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BEF4C">
      <w:pPr>
        <w:tabs>
          <w:tab w:val="left" w:pos="3114"/>
          <w:tab w:val="center" w:pos="4535"/>
        </w:tabs>
        <w:spacing w:after="0" w:line="276" w:lineRule="auto"/>
        <w:jc w:val="center"/>
        <w:rPr>
          <w:rFonts w:ascii="Arial" w:hAnsi="Arial" w:eastAsia="Arial" w:cs="Arial"/>
          <w:b/>
        </w:rPr>
      </w:pPr>
      <w:bookmarkStart w:id="49" w:name="_GoBack"/>
      <w:bookmarkEnd w:id="49"/>
      <w:r>
        <w:rPr>
          <w:rFonts w:ascii="Arial" w:hAnsi="Arial" w:eastAsia="Arial" w:cs="Arial"/>
          <w:b/>
        </w:rPr>
        <w:t>EDITAL DE LICITAÇÃO DO PREGÃO ELETRÔNICO Nº 022-2025</w:t>
      </w:r>
    </w:p>
    <w:p w14:paraId="4898243B">
      <w:pPr>
        <w:spacing w:after="0" w:line="276" w:lineRule="auto"/>
        <w:jc w:val="center"/>
        <w:rPr>
          <w:rFonts w:ascii="Arial" w:hAnsi="Arial" w:eastAsia="Arial" w:cs="Arial"/>
          <w:i/>
          <w:iCs/>
          <w:sz w:val="20"/>
          <w:szCs w:val="20"/>
        </w:rPr>
      </w:pPr>
      <w:r>
        <w:rPr>
          <w:rFonts w:ascii="Arial" w:hAnsi="Arial" w:eastAsia="Arial" w:cs="Arial"/>
          <w:b/>
          <w:bCs/>
          <w:i/>
          <w:iCs/>
          <w:sz w:val="20"/>
          <w:szCs w:val="20"/>
        </w:rPr>
        <w:t>Processo Administrativo n°</w:t>
      </w:r>
      <w:r>
        <w:rPr>
          <w:rFonts w:ascii="Arial" w:hAnsi="Arial" w:eastAsia="Arial" w:cs="Arial"/>
          <w:i/>
          <w:iCs/>
          <w:sz w:val="20"/>
          <w:szCs w:val="20"/>
        </w:rPr>
        <w:t xml:space="preserve"> </w:t>
      </w:r>
      <w:r>
        <w:rPr>
          <w:rFonts w:ascii="Arial" w:hAnsi="Arial" w:eastAsia="Arial" w:cs="Arial"/>
          <w:b/>
          <w:i/>
          <w:iCs/>
          <w:sz w:val="20"/>
          <w:szCs w:val="20"/>
        </w:rPr>
        <w:t>074-2025</w:t>
      </w:r>
    </w:p>
    <w:p w14:paraId="0FB2BB4F">
      <w:pPr>
        <w:tabs>
          <w:tab w:val="left" w:pos="0"/>
        </w:tabs>
        <w:spacing w:after="0" w:line="276" w:lineRule="auto"/>
        <w:jc w:val="center"/>
        <w:rPr>
          <w:rFonts w:ascii="Arial" w:hAnsi="Arial" w:cs="Arial"/>
          <w:b/>
          <w:bCs/>
        </w:rPr>
      </w:pPr>
    </w:p>
    <w:p w14:paraId="56C8914D">
      <w:pPr>
        <w:shd w:val="clear" w:color="auto" w:fill="B4C6E7" w:themeFill="accent1" w:themeFillTint="66"/>
        <w:tabs>
          <w:tab w:val="left" w:pos="0"/>
        </w:tabs>
        <w:spacing w:after="0" w:line="276" w:lineRule="auto"/>
        <w:jc w:val="center"/>
        <w:rPr>
          <w:rFonts w:ascii="Arial" w:hAnsi="Arial" w:cs="Arial"/>
          <w:b/>
          <w:bCs/>
        </w:rPr>
      </w:pPr>
      <w:r>
        <w:rPr>
          <w:rFonts w:ascii="Arial" w:hAnsi="Arial" w:cs="Arial"/>
          <w:b/>
          <w:bCs/>
        </w:rPr>
        <w:t>PREÂMBULO</w:t>
      </w:r>
    </w:p>
    <w:p w14:paraId="677B1B60">
      <w:pPr>
        <w:spacing w:after="0" w:line="276" w:lineRule="auto"/>
        <w:jc w:val="both"/>
        <w:rPr>
          <w:rFonts w:ascii="Arial" w:hAnsi="Arial" w:eastAsia="Arial" w:cs="Arial"/>
        </w:rPr>
      </w:pPr>
    </w:p>
    <w:p w14:paraId="78D61AFF">
      <w:pPr>
        <w:spacing w:after="0" w:line="276" w:lineRule="auto"/>
        <w:jc w:val="both"/>
        <w:rPr>
          <w:rFonts w:ascii="Arial" w:hAnsi="Arial" w:eastAsia="Arial" w:cs="Arial"/>
        </w:rPr>
      </w:pPr>
      <w:r>
        <w:rPr>
          <w:rFonts w:ascii="Arial" w:hAnsi="Arial" w:eastAsia="Arial" w:cs="Arial"/>
        </w:rPr>
        <w:t xml:space="preserve">Torna-se público, para conhecimento dos interessados, que </w:t>
      </w:r>
      <w:bookmarkStart w:id="0" w:name="_Hlk158151912"/>
      <w:r>
        <w:rPr>
          <w:rFonts w:ascii="Arial" w:hAnsi="Arial" w:eastAsia="Arial" w:cs="Arial"/>
        </w:rPr>
        <w:t>a PREFEITURA MUNICIPAL DE APORÁ - BAHIA, inscrita no CNPJ n° 13.646.542/0001-88</w:t>
      </w:r>
      <w:bookmarkEnd w:id="0"/>
      <w:r>
        <w:rPr>
          <w:rFonts w:ascii="Arial" w:hAnsi="Arial" w:eastAsia="Arial" w:cs="Arial"/>
        </w:rPr>
        <w:t xml:space="preserve">, situada na Praça Coronel Francelino, n° 09, Centro, Aporá, Estado da Bahia, por meio do Pregoeiro Municipal designado pelo DECRETO Nº 039/2025, realizará licitação na modalidade </w:t>
      </w:r>
      <w:r>
        <w:rPr>
          <w:rFonts w:ascii="Arial" w:hAnsi="Arial" w:eastAsia="Arial" w:cs="Arial"/>
          <w:b/>
        </w:rPr>
        <w:t>PREGÃO</w:t>
      </w:r>
      <w:r>
        <w:rPr>
          <w:rFonts w:ascii="Arial" w:hAnsi="Arial" w:eastAsia="Arial" w:cs="Arial"/>
        </w:rPr>
        <w:t xml:space="preserve">, na forma </w:t>
      </w:r>
      <w:r>
        <w:rPr>
          <w:rFonts w:ascii="Arial" w:hAnsi="Arial" w:eastAsia="Arial" w:cs="Arial"/>
          <w:b/>
        </w:rPr>
        <w:t>ELETRÔNICA</w:t>
      </w:r>
      <w:r>
        <w:rPr>
          <w:rFonts w:ascii="Arial" w:hAnsi="Arial" w:eastAsia="Arial" w:cs="Arial"/>
        </w:rPr>
        <w:t xml:space="preserve">, com critério de julgamento </w:t>
      </w:r>
      <w:r>
        <w:rPr>
          <w:rFonts w:ascii="Arial" w:hAnsi="Arial" w:eastAsia="Arial" w:cs="Arial"/>
          <w:b/>
          <w:i/>
        </w:rPr>
        <w:t>MENOR PREÇO POR LOTE</w:t>
      </w:r>
      <w:r>
        <w:rPr>
          <w:rFonts w:ascii="Arial" w:hAnsi="Arial" w:eastAsia="Arial" w:cs="Arial"/>
          <w:i/>
        </w:rPr>
        <w:t xml:space="preserve">, cujo objeto é </w:t>
      </w:r>
      <w:r>
        <w:rPr>
          <w:rFonts w:ascii="Arial" w:hAnsi="Arial" w:cs="Arial"/>
          <w:b/>
          <w:bCs/>
        </w:rPr>
        <w:t>CONTRATAÇÃO DE EMPRESA PARA FORNECIMENTO DE FORMA PARCELADA DE MEDICAMENTOS, MATERIAIS, INSUMOS HOSPITALARES E ODONTOLÓGICOS PARA ATENDER AS NECESSIDADES DA SECRETARIA DE SAÚDE DO MUNICÍPIO DE APORÁ - BA</w:t>
      </w:r>
      <w:r>
        <w:rPr>
          <w:rFonts w:ascii="Arial" w:hAnsi="Arial" w:cs="Arial"/>
          <w:b/>
          <w:bCs/>
          <w:sz w:val="21"/>
          <w:szCs w:val="21"/>
        </w:rPr>
        <w:t>,</w:t>
      </w:r>
      <w:r>
        <w:rPr>
          <w:rFonts w:ascii="Arial" w:hAnsi="Arial" w:eastAsia="Arial" w:cs="Arial"/>
          <w:i/>
        </w:rPr>
        <w:t xml:space="preserve"> </w:t>
      </w:r>
      <w:r>
        <w:rPr>
          <w:rFonts w:ascii="Arial" w:hAnsi="Arial" w:eastAsia="Arial" w:cs="Arial"/>
          <w:iCs/>
        </w:rPr>
        <w:t>nos termos</w:t>
      </w:r>
      <w:r>
        <w:rPr>
          <w:rFonts w:ascii="Arial" w:hAnsi="Arial" w:eastAsia="Arial" w:cs="Arial"/>
          <w:i/>
        </w:rPr>
        <w:t xml:space="preserve"> </w:t>
      </w:r>
      <w:r>
        <w:rPr>
          <w:rFonts w:ascii="Arial" w:hAnsi="Arial" w:eastAsia="Arial" w:cs="Arial"/>
        </w:rPr>
        <w:t xml:space="preserve">da Lei nº 14.133, de 1º de abril de 2021, da Lei Complementar nº 123/06, do Decreto Municipal Nº 068/2023, aplicando-se, subsidiariamente, as exigências estabelecidas neste Edital.  </w:t>
      </w:r>
      <w:r>
        <w:rPr>
          <w:rFonts w:ascii="Arial" w:hAnsi="Arial" w:cs="Arial"/>
        </w:rPr>
        <w:t xml:space="preserve">Na data, horário e endereço eletrônico abaixo indicados, far-se-á a abertura da Sessão Pública de Pregão Eletrônico, por meio de Sistema Eletrônico </w:t>
      </w:r>
      <w:r>
        <w:rPr>
          <w:rFonts w:ascii="Arial" w:hAnsi="Arial" w:eastAsia="Arial" w:cs="Arial"/>
          <w:b/>
        </w:rPr>
        <w:t>https://www.licitanet.com.br.</w:t>
      </w:r>
    </w:p>
    <w:p w14:paraId="5149C2C2">
      <w:pPr>
        <w:spacing w:after="0" w:line="276" w:lineRule="auto"/>
        <w:jc w:val="both"/>
        <w:rPr>
          <w:rFonts w:ascii="Arial" w:hAnsi="Arial" w:eastAsia="Arial" w:cs="Arial"/>
          <w:b/>
        </w:rPr>
      </w:pPr>
    </w:p>
    <w:p w14:paraId="15C176CD">
      <w:pPr>
        <w:shd w:val="clear" w:color="auto" w:fill="B4C6E7" w:themeFill="accent1" w:themeFillTint="66"/>
        <w:spacing w:after="0" w:line="276" w:lineRule="auto"/>
        <w:jc w:val="both"/>
        <w:rPr>
          <w:rFonts w:ascii="Arial" w:hAnsi="Arial" w:eastAsia="Arial" w:cs="Arial"/>
          <w:bCs/>
        </w:rPr>
      </w:pPr>
      <w:r>
        <w:rPr>
          <w:rFonts w:ascii="Arial" w:hAnsi="Arial" w:cs="Arial"/>
          <w:b/>
          <w:bCs/>
        </w:rPr>
        <w:t>RECEBIMENTO DAS PROPOSTAS</w:t>
      </w:r>
      <w:r>
        <w:rPr>
          <w:rFonts w:ascii="Arial" w:hAnsi="Arial" w:eastAsia="Arial" w:cs="Arial"/>
          <w:b/>
        </w:rPr>
        <w:t xml:space="preserve">: </w:t>
      </w:r>
      <w:r>
        <w:rPr>
          <w:rFonts w:ascii="Arial" w:hAnsi="Arial" w:eastAsia="Arial" w:cs="Arial"/>
          <w:bCs/>
        </w:rPr>
        <w:t xml:space="preserve">Das 17:00 horas do dia </w:t>
      </w:r>
      <w:r>
        <w:rPr>
          <w:rFonts w:ascii="Arial" w:hAnsi="Arial" w:eastAsia="Arial" w:cs="Arial"/>
          <w:b/>
        </w:rPr>
        <w:t>23/07/2025</w:t>
      </w:r>
      <w:r>
        <w:rPr>
          <w:rFonts w:ascii="Arial" w:hAnsi="Arial" w:eastAsia="Arial" w:cs="Arial"/>
          <w:bCs/>
        </w:rPr>
        <w:t xml:space="preserve"> às 09:00 horas do dia </w:t>
      </w:r>
      <w:r>
        <w:rPr>
          <w:rFonts w:ascii="Arial" w:hAnsi="Arial" w:eastAsia="Arial" w:cs="Arial"/>
          <w:b/>
          <w:u w:val="single"/>
        </w:rPr>
        <w:t>05/08/2025</w:t>
      </w:r>
      <w:r>
        <w:rPr>
          <w:rFonts w:ascii="Arial" w:hAnsi="Arial" w:eastAsia="Arial" w:cs="Arial"/>
          <w:bCs/>
        </w:rPr>
        <w:t>.</w:t>
      </w:r>
    </w:p>
    <w:p w14:paraId="39F766A6">
      <w:pPr>
        <w:spacing w:after="0" w:line="276" w:lineRule="auto"/>
        <w:jc w:val="both"/>
        <w:rPr>
          <w:rFonts w:ascii="Arial" w:hAnsi="Arial" w:eastAsia="Arial" w:cs="Arial"/>
          <w:b/>
        </w:rPr>
      </w:pPr>
    </w:p>
    <w:p w14:paraId="6329AF6A">
      <w:pPr>
        <w:shd w:val="clear" w:color="auto" w:fill="B4C6E7" w:themeFill="accent1" w:themeFillTint="66"/>
        <w:spacing w:after="0" w:line="276" w:lineRule="auto"/>
        <w:jc w:val="both"/>
        <w:rPr>
          <w:rFonts w:ascii="Arial" w:hAnsi="Arial" w:eastAsia="Arial" w:cs="Arial"/>
          <w:b/>
        </w:rPr>
      </w:pPr>
      <w:r>
        <w:rPr>
          <w:rFonts w:ascii="Arial" w:hAnsi="Arial" w:eastAsia="Arial" w:cs="Arial"/>
          <w:b/>
        </w:rPr>
        <w:t xml:space="preserve">INÍCIO DA SESSÃO DE DISPUTA DE PREÇOS: </w:t>
      </w:r>
      <w:bookmarkStart w:id="1" w:name="_Hlk160531159"/>
      <w:bookmarkStart w:id="2" w:name="_Hlk185865218"/>
      <w:bookmarkStart w:id="3" w:name="_Hlk167104134"/>
      <w:bookmarkStart w:id="4" w:name="_Hlk204109535"/>
      <w:r>
        <w:rPr>
          <w:rFonts w:ascii="Arial" w:hAnsi="Arial" w:eastAsia="Arial" w:cs="Arial"/>
          <w:b/>
          <w:u w:val="single"/>
        </w:rPr>
        <w:t xml:space="preserve">às 09:00 horas do dia </w:t>
      </w:r>
      <w:bookmarkEnd w:id="1"/>
      <w:bookmarkEnd w:id="2"/>
      <w:bookmarkEnd w:id="3"/>
      <w:r>
        <w:rPr>
          <w:rFonts w:ascii="Arial" w:hAnsi="Arial" w:eastAsia="Arial" w:cs="Arial"/>
          <w:b/>
          <w:u w:val="single"/>
        </w:rPr>
        <w:t>05/08/2025</w:t>
      </w:r>
      <w:bookmarkEnd w:id="4"/>
      <w:r>
        <w:rPr>
          <w:rFonts w:ascii="Arial" w:hAnsi="Arial" w:eastAsia="Arial" w:cs="Arial"/>
          <w:b/>
        </w:rPr>
        <w:t>.</w:t>
      </w:r>
    </w:p>
    <w:p w14:paraId="119CE27D">
      <w:pPr>
        <w:spacing w:after="0" w:line="276" w:lineRule="auto"/>
        <w:jc w:val="both"/>
        <w:rPr>
          <w:rFonts w:ascii="Arial" w:hAnsi="Arial" w:eastAsia="Arial" w:cs="Arial"/>
          <w:b/>
        </w:rPr>
      </w:pPr>
    </w:p>
    <w:p w14:paraId="4AA97F25">
      <w:pPr>
        <w:shd w:val="clear" w:color="auto" w:fill="B4C6E7" w:themeFill="accent1" w:themeFillTint="66"/>
        <w:spacing w:after="0" w:line="276" w:lineRule="auto"/>
        <w:ind w:right="-17"/>
        <w:jc w:val="both"/>
        <w:rPr>
          <w:rFonts w:ascii="Arial" w:hAnsi="Arial" w:eastAsia="Arial" w:cs="Arial"/>
          <w:b/>
        </w:rPr>
      </w:pPr>
      <w:r>
        <w:rPr>
          <w:rFonts w:ascii="Arial" w:hAnsi="Arial" w:eastAsia="Arial" w:cs="Arial"/>
          <w:b/>
        </w:rPr>
        <w:t>LOCAL - SÍTIO ELETRÔNICO:</w:t>
      </w:r>
      <w:r>
        <w:rPr>
          <w:rFonts w:ascii="Arial" w:hAnsi="Arial" w:cs="Arial"/>
        </w:rPr>
        <w:t xml:space="preserve"> </w:t>
      </w:r>
      <w:r>
        <w:fldChar w:fldCharType="begin"/>
      </w:r>
      <w:r>
        <w:instrText xml:space="preserve"> HYPERLINK "https://www.licitacoes-e.com.br" </w:instrText>
      </w:r>
      <w:r>
        <w:fldChar w:fldCharType="separate"/>
      </w:r>
      <w:r>
        <w:rPr>
          <w:rStyle w:val="14"/>
          <w:rFonts w:ascii="Arial" w:hAnsi="Arial" w:eastAsia="Arial" w:cs="Arial"/>
          <w:b/>
          <w:color w:val="auto"/>
        </w:rPr>
        <w:t>https://www.licitanet.com.br</w:t>
      </w:r>
      <w:r>
        <w:rPr>
          <w:rStyle w:val="14"/>
          <w:rFonts w:ascii="Arial" w:hAnsi="Arial" w:eastAsia="Arial" w:cs="Arial"/>
          <w:b/>
          <w:color w:val="auto"/>
        </w:rPr>
        <w:fldChar w:fldCharType="end"/>
      </w:r>
    </w:p>
    <w:p w14:paraId="637F8EF2">
      <w:pPr>
        <w:spacing w:after="0" w:line="276" w:lineRule="auto"/>
        <w:ind w:right="-17"/>
        <w:jc w:val="both"/>
        <w:rPr>
          <w:rFonts w:ascii="Arial" w:hAnsi="Arial" w:eastAsia="Arial" w:cs="Arial"/>
          <w:b/>
        </w:rPr>
      </w:pPr>
    </w:p>
    <w:p w14:paraId="2F9BD852">
      <w:pPr>
        <w:shd w:val="clear" w:color="auto" w:fill="B4C6E7" w:themeFill="accent1" w:themeFillTint="66"/>
        <w:spacing w:after="0" w:line="276" w:lineRule="auto"/>
        <w:ind w:right="-17"/>
        <w:jc w:val="both"/>
        <w:rPr>
          <w:rFonts w:ascii="Arial" w:hAnsi="Arial" w:eastAsia="Arial" w:cs="Arial"/>
          <w:b/>
        </w:rPr>
      </w:pPr>
      <w:r>
        <w:rPr>
          <w:rFonts w:ascii="Arial" w:hAnsi="Arial" w:eastAsia="Arial" w:cs="Arial"/>
          <w:b/>
          <w:shd w:val="clear" w:color="auto" w:fill="B4C6E7" w:themeFill="accent1" w:themeFillTint="66"/>
        </w:rPr>
        <w:t>EDITAL DISPONÍVEL EM</w:t>
      </w:r>
      <w:r>
        <w:rPr>
          <w:rFonts w:ascii="Arial" w:hAnsi="Arial" w:eastAsia="Arial" w:cs="Arial"/>
          <w:b/>
        </w:rPr>
        <w:t xml:space="preserve">: </w:t>
      </w:r>
      <w:r>
        <w:fldChar w:fldCharType="begin"/>
      </w:r>
      <w:r>
        <w:instrText xml:space="preserve"> HYPERLINK "https://transparencia.apora.ba.gov.br/" \l "!/tabela/diario" </w:instrText>
      </w:r>
      <w:r>
        <w:fldChar w:fldCharType="separate"/>
      </w:r>
      <w:r>
        <w:rPr>
          <w:rStyle w:val="14"/>
          <w:rFonts w:ascii="Arial" w:hAnsi="Arial" w:eastAsia="Arial" w:cs="Arial"/>
          <w:bCs/>
          <w:color w:val="auto"/>
        </w:rPr>
        <w:t>https://transparencia.apora.ba.gov.br/#!/tabela/diario</w:t>
      </w:r>
      <w:r>
        <w:rPr>
          <w:rStyle w:val="14"/>
          <w:rFonts w:ascii="Arial" w:hAnsi="Arial" w:eastAsia="Arial" w:cs="Arial"/>
          <w:bCs/>
          <w:color w:val="auto"/>
        </w:rPr>
        <w:fldChar w:fldCharType="end"/>
      </w:r>
      <w:r>
        <w:rPr>
          <w:rFonts w:ascii="Arial" w:hAnsi="Arial" w:eastAsia="Arial" w:cs="Arial"/>
          <w:bCs/>
        </w:rPr>
        <w:t xml:space="preserve"> </w:t>
      </w:r>
    </w:p>
    <w:p w14:paraId="08C685AE">
      <w:pPr>
        <w:spacing w:after="0" w:line="276" w:lineRule="auto"/>
        <w:ind w:right="-17"/>
        <w:jc w:val="both"/>
        <w:rPr>
          <w:rFonts w:ascii="Arial" w:hAnsi="Arial" w:eastAsia="Arial" w:cs="Arial"/>
          <w:b/>
        </w:rPr>
      </w:pPr>
      <w:r>
        <w:rPr>
          <w:rFonts w:ascii="Arial" w:hAnsi="Arial" w:eastAsia="Arial" w:cs="Arial"/>
          <w:b/>
        </w:rPr>
        <w:tab/>
      </w:r>
      <w:r>
        <w:rPr>
          <w:rFonts w:ascii="Arial" w:hAnsi="Arial" w:eastAsia="Arial" w:cs="Arial"/>
          <w:b/>
        </w:rPr>
        <w:t xml:space="preserve">  </w:t>
      </w:r>
    </w:p>
    <w:p w14:paraId="4303070E">
      <w:pPr>
        <w:spacing w:after="0" w:line="276" w:lineRule="auto"/>
        <w:ind w:right="-17"/>
        <w:jc w:val="both"/>
        <w:rPr>
          <w:rFonts w:ascii="Arial" w:hAnsi="Arial" w:cs="Arial"/>
          <w:sz w:val="20"/>
          <w:szCs w:val="20"/>
        </w:rPr>
      </w:pPr>
      <w:r>
        <w:rPr>
          <w:rFonts w:ascii="Arial" w:hAnsi="Arial" w:cs="Arial"/>
          <w:b/>
          <w:bCs/>
          <w:shd w:val="clear" w:color="auto" w:fill="B4C6E7" w:themeFill="accent1" w:themeFillTint="66"/>
        </w:rPr>
        <w:t>OBSERVAÇÃO</w:t>
      </w:r>
      <w:r>
        <w:rPr>
          <w:rFonts w:ascii="Arial" w:hAnsi="Arial" w:cs="Arial"/>
          <w:sz w:val="20"/>
          <w:szCs w:val="20"/>
        </w:rPr>
        <w:t xml:space="preserve">: Não havendo expediente ou ocorrendo qualquer fato superveniente que impeça a realização do certame na data marcada, a sessão será remarcada automaticamente e terá início somente após comunicação via sistema aos participantes no sítio eletrônico oficial </w:t>
      </w:r>
      <w:r>
        <w:rPr>
          <w:rFonts w:ascii="Arial" w:hAnsi="Arial" w:eastAsia="Arial" w:cs="Arial"/>
          <w:b/>
          <w:sz w:val="20"/>
          <w:szCs w:val="20"/>
        </w:rPr>
        <w:t xml:space="preserve">https://www.licitanet.com.br e </w:t>
      </w:r>
      <w:r>
        <w:fldChar w:fldCharType="begin"/>
      </w:r>
      <w:r>
        <w:instrText xml:space="preserve"> HYPERLINK "https://transparencia.apora.ba.gov.br/" \l "!/tabela/diario" </w:instrText>
      </w:r>
      <w:r>
        <w:fldChar w:fldCharType="separate"/>
      </w:r>
      <w:r>
        <w:rPr>
          <w:rStyle w:val="14"/>
          <w:rFonts w:ascii="Arial" w:hAnsi="Arial" w:eastAsia="Arial" w:cs="Arial"/>
          <w:b/>
          <w:color w:val="auto"/>
          <w:sz w:val="20"/>
          <w:szCs w:val="20"/>
        </w:rPr>
        <w:t>https://transparencia.apora.ba.gov.br/#!/tabela/diario</w:t>
      </w:r>
      <w:r>
        <w:rPr>
          <w:rStyle w:val="14"/>
          <w:rFonts w:ascii="Arial" w:hAnsi="Arial" w:eastAsia="Arial" w:cs="Arial"/>
          <w:b/>
          <w:color w:val="auto"/>
          <w:sz w:val="20"/>
          <w:szCs w:val="20"/>
        </w:rPr>
        <w:fldChar w:fldCharType="end"/>
      </w:r>
      <w:r>
        <w:rPr>
          <w:rFonts w:ascii="Arial" w:hAnsi="Arial" w:eastAsia="Arial" w:cs="Arial"/>
          <w:b/>
          <w:sz w:val="20"/>
          <w:szCs w:val="20"/>
        </w:rPr>
        <w:t>.</w:t>
      </w:r>
    </w:p>
    <w:p w14:paraId="7B615982">
      <w:pPr>
        <w:spacing w:after="0" w:line="276" w:lineRule="auto"/>
        <w:ind w:right="-17"/>
        <w:jc w:val="both"/>
        <w:rPr>
          <w:rFonts w:ascii="Arial" w:hAnsi="Arial" w:cs="Arial"/>
        </w:rPr>
      </w:pPr>
    </w:p>
    <w:p w14:paraId="6C362A61">
      <w:pPr>
        <w:spacing w:after="0" w:line="276" w:lineRule="auto"/>
        <w:ind w:right="-17"/>
        <w:jc w:val="both"/>
        <w:rPr>
          <w:rFonts w:ascii="Arial" w:hAnsi="Arial" w:cs="Arial"/>
        </w:rPr>
      </w:pPr>
    </w:p>
    <w:p w14:paraId="523FF3C4">
      <w:pPr>
        <w:spacing w:after="0" w:line="276" w:lineRule="auto"/>
        <w:ind w:right="-17"/>
        <w:jc w:val="both"/>
        <w:rPr>
          <w:rFonts w:ascii="Arial" w:hAnsi="Arial" w:cs="Arial"/>
        </w:rPr>
      </w:pPr>
    </w:p>
    <w:p w14:paraId="5926CD3F">
      <w:pPr>
        <w:spacing w:after="0" w:line="276" w:lineRule="auto"/>
        <w:ind w:right="-17"/>
        <w:jc w:val="both"/>
        <w:rPr>
          <w:rFonts w:ascii="Arial" w:hAnsi="Arial" w:cs="Arial"/>
        </w:rPr>
      </w:pPr>
    </w:p>
    <w:p w14:paraId="55998C20">
      <w:pPr>
        <w:spacing w:after="0" w:line="276" w:lineRule="auto"/>
        <w:ind w:right="-17"/>
        <w:jc w:val="both"/>
        <w:rPr>
          <w:rFonts w:ascii="Arial" w:hAnsi="Arial" w:cs="Arial"/>
        </w:rPr>
      </w:pPr>
    </w:p>
    <w:p w14:paraId="1865DC13">
      <w:pPr>
        <w:spacing w:after="0" w:line="276" w:lineRule="auto"/>
        <w:ind w:right="-17"/>
        <w:jc w:val="both"/>
        <w:rPr>
          <w:rFonts w:ascii="Arial" w:hAnsi="Arial" w:cs="Arial"/>
        </w:rPr>
      </w:pPr>
    </w:p>
    <w:p w14:paraId="5D68D610">
      <w:pPr>
        <w:spacing w:after="0" w:line="276" w:lineRule="auto"/>
        <w:ind w:right="-17"/>
        <w:jc w:val="both"/>
        <w:rPr>
          <w:rFonts w:ascii="Arial" w:hAnsi="Arial" w:cs="Arial"/>
        </w:rPr>
      </w:pPr>
    </w:p>
    <w:p w14:paraId="1C1DECE9">
      <w:pPr>
        <w:spacing w:after="0" w:line="276" w:lineRule="auto"/>
        <w:ind w:right="-17"/>
        <w:jc w:val="both"/>
        <w:rPr>
          <w:rFonts w:ascii="Arial" w:hAnsi="Arial" w:cs="Arial"/>
        </w:rPr>
      </w:pPr>
    </w:p>
    <w:p w14:paraId="4BA327E6">
      <w:pPr>
        <w:spacing w:after="0" w:line="276" w:lineRule="auto"/>
        <w:ind w:right="-17"/>
        <w:jc w:val="both"/>
        <w:rPr>
          <w:rFonts w:ascii="Arial" w:hAnsi="Arial" w:cs="Arial"/>
        </w:rPr>
      </w:pPr>
    </w:p>
    <w:p w14:paraId="71F4B7D3">
      <w:pPr>
        <w:spacing w:after="0" w:line="276" w:lineRule="auto"/>
        <w:ind w:right="-17"/>
        <w:jc w:val="both"/>
        <w:rPr>
          <w:rFonts w:ascii="Arial" w:hAnsi="Arial" w:cs="Arial"/>
        </w:rPr>
      </w:pPr>
    </w:p>
    <w:p w14:paraId="1BCCF91A">
      <w:pPr>
        <w:spacing w:after="0" w:line="276" w:lineRule="auto"/>
        <w:ind w:right="-17"/>
        <w:jc w:val="both"/>
        <w:rPr>
          <w:rFonts w:ascii="Arial" w:hAnsi="Arial" w:cs="Arial"/>
        </w:rPr>
      </w:pPr>
    </w:p>
    <w:p w14:paraId="57019798">
      <w:pPr>
        <w:spacing w:after="0" w:line="276" w:lineRule="auto"/>
        <w:ind w:right="-17"/>
        <w:jc w:val="both"/>
        <w:rPr>
          <w:rFonts w:ascii="Arial" w:hAnsi="Arial" w:cs="Arial"/>
        </w:rPr>
      </w:pPr>
    </w:p>
    <w:p w14:paraId="2CA511DE">
      <w:pPr>
        <w:spacing w:after="0" w:line="276" w:lineRule="auto"/>
        <w:ind w:right="-17"/>
        <w:jc w:val="both"/>
        <w:rPr>
          <w:rFonts w:ascii="Arial" w:hAnsi="Arial" w:cs="Arial"/>
        </w:rPr>
      </w:pPr>
    </w:p>
    <w:p w14:paraId="6C4DF9A9">
      <w:pPr>
        <w:spacing w:after="0" w:line="276" w:lineRule="auto"/>
        <w:ind w:right="-17"/>
        <w:jc w:val="both"/>
        <w:rPr>
          <w:rFonts w:ascii="Arial" w:hAnsi="Arial" w:cs="Arial"/>
        </w:rPr>
      </w:pPr>
    </w:p>
    <w:p w14:paraId="053977C1">
      <w:pPr>
        <w:spacing w:after="0" w:line="276" w:lineRule="auto"/>
        <w:ind w:right="-17"/>
        <w:jc w:val="both"/>
        <w:rPr>
          <w:rFonts w:ascii="Arial" w:hAnsi="Arial" w:cs="Arial"/>
        </w:rPr>
      </w:pPr>
    </w:p>
    <w:p w14:paraId="38B2CD78">
      <w:pPr>
        <w:pStyle w:val="27"/>
        <w:numPr>
          <w:ilvl w:val="0"/>
          <w:numId w:val="3"/>
        </w:numPr>
        <w:shd w:val="clear" w:color="auto" w:fill="B4C6E7" w:themeFill="accent1" w:themeFillTint="66"/>
        <w:tabs>
          <w:tab w:val="left" w:pos="0"/>
        </w:tabs>
        <w:spacing w:after="0" w:line="276" w:lineRule="auto"/>
        <w:ind w:left="0" w:firstLine="0"/>
        <w:rPr>
          <w:rFonts w:ascii="Arial" w:hAnsi="Arial" w:cs="Arial"/>
        </w:rPr>
      </w:pPr>
      <w:r>
        <w:rPr>
          <w:rFonts w:ascii="Arial" w:hAnsi="Arial" w:eastAsia="Arial" w:cs="Arial"/>
          <w:b/>
        </w:rPr>
        <w:t xml:space="preserve"> </w:t>
      </w:r>
      <w:r>
        <w:rPr>
          <w:rFonts w:ascii="Arial" w:hAnsi="Arial" w:cs="Arial"/>
          <w:b/>
          <w:bCs/>
        </w:rPr>
        <w:t>OBJETO:</w:t>
      </w:r>
    </w:p>
    <w:p w14:paraId="303D08F2">
      <w:pPr>
        <w:pStyle w:val="27"/>
        <w:spacing w:after="0" w:line="276" w:lineRule="auto"/>
        <w:ind w:left="0"/>
        <w:jc w:val="both"/>
        <w:rPr>
          <w:rFonts w:ascii="Arial" w:hAnsi="Arial" w:eastAsia="Arial" w:cs="Arial"/>
        </w:rPr>
      </w:pPr>
    </w:p>
    <w:p w14:paraId="4C977200">
      <w:pPr>
        <w:pStyle w:val="27"/>
        <w:numPr>
          <w:ilvl w:val="1"/>
          <w:numId w:val="4"/>
        </w:numPr>
        <w:spacing w:after="0" w:line="276" w:lineRule="auto"/>
        <w:ind w:left="0" w:firstLine="0"/>
        <w:jc w:val="both"/>
        <w:rPr>
          <w:rFonts w:ascii="Arial" w:hAnsi="Arial" w:eastAsia="Arial" w:cs="Arial"/>
        </w:rPr>
      </w:pPr>
      <w:r>
        <w:rPr>
          <w:rFonts w:ascii="Arial" w:hAnsi="Arial" w:eastAsia="Arial" w:cs="Arial"/>
        </w:rPr>
        <w:t xml:space="preserve">O objeto da presente licitação é a </w:t>
      </w:r>
      <w:r>
        <w:rPr>
          <w:rFonts w:ascii="Arial" w:hAnsi="Arial" w:cs="Arial"/>
          <w:b/>
          <w:bCs/>
        </w:rPr>
        <w:t>CONTRATAÇÃO DE EMPRESA PARA FORNECIMENTO DE FORMA PARCELADA DE MEDICAMENTOS, MATERIAIS, INSUMOS HOSPITALARES E ODONTOLÓGICOS PARA ATENDER AS NECESSIDADES DA SECRETARIA DE SAÚDE DO MUNICÍPIO DE APORÁ - BA</w:t>
      </w:r>
      <w:r>
        <w:rPr>
          <w:rFonts w:ascii="Arial" w:hAnsi="Arial" w:eastAsia="Arial" w:cs="Arial"/>
        </w:rPr>
        <w:t>, conforme condições, quantidades e exigências estabelecidas neste Edital e seus anexos.</w:t>
      </w:r>
    </w:p>
    <w:p w14:paraId="3A7EECD6">
      <w:pPr>
        <w:pStyle w:val="27"/>
        <w:spacing w:after="0" w:line="276" w:lineRule="auto"/>
        <w:ind w:left="0"/>
        <w:jc w:val="both"/>
        <w:rPr>
          <w:rFonts w:ascii="Arial" w:hAnsi="Arial" w:eastAsia="Arial" w:cs="Arial"/>
        </w:rPr>
      </w:pPr>
    </w:p>
    <w:p w14:paraId="69E43F4B">
      <w:pPr>
        <w:pStyle w:val="27"/>
        <w:numPr>
          <w:ilvl w:val="1"/>
          <w:numId w:val="4"/>
        </w:numPr>
        <w:spacing w:after="0" w:line="276" w:lineRule="auto"/>
        <w:ind w:left="0" w:firstLine="0"/>
        <w:jc w:val="both"/>
        <w:rPr>
          <w:rFonts w:ascii="Arial" w:hAnsi="Arial" w:eastAsia="Arial" w:cs="Arial"/>
        </w:rPr>
      </w:pPr>
      <w:r>
        <w:rPr>
          <w:rFonts w:ascii="Arial" w:hAnsi="Arial" w:eastAsia="Arial" w:cs="Arial"/>
        </w:rPr>
        <w:t xml:space="preserve">A licitação será em </w:t>
      </w:r>
      <w:r>
        <w:rPr>
          <w:rFonts w:ascii="Arial" w:hAnsi="Arial" w:eastAsia="Arial" w:cs="Arial"/>
          <w:b/>
          <w:bCs/>
          <w:iCs/>
        </w:rPr>
        <w:t>LOTE</w:t>
      </w:r>
      <w:r>
        <w:rPr>
          <w:rFonts w:ascii="Arial" w:hAnsi="Arial" w:eastAsia="Arial" w:cs="Arial"/>
          <w:b/>
        </w:rPr>
        <w:t>,</w:t>
      </w:r>
      <w:r>
        <w:rPr>
          <w:rFonts w:ascii="Arial" w:hAnsi="Arial" w:eastAsia="Arial" w:cs="Arial"/>
        </w:rPr>
        <w:t xml:space="preserve"> conforme tabela constante do Termo de Referência, facultando-se ao licitante a participação em quantos itens for de seu interesse.</w:t>
      </w:r>
    </w:p>
    <w:p w14:paraId="745D1176">
      <w:pPr>
        <w:pStyle w:val="27"/>
        <w:spacing w:after="0" w:line="276" w:lineRule="auto"/>
        <w:rPr>
          <w:rFonts w:ascii="Arial" w:hAnsi="Arial" w:eastAsia="Arial" w:cs="Arial"/>
        </w:rPr>
      </w:pPr>
    </w:p>
    <w:p w14:paraId="39A09F00">
      <w:pPr>
        <w:pStyle w:val="27"/>
        <w:numPr>
          <w:ilvl w:val="1"/>
          <w:numId w:val="4"/>
        </w:numPr>
        <w:spacing w:after="0" w:line="276" w:lineRule="auto"/>
        <w:ind w:left="0" w:firstLine="0"/>
        <w:jc w:val="both"/>
        <w:rPr>
          <w:rFonts w:ascii="Arial" w:hAnsi="Arial" w:eastAsia="Arial" w:cs="Arial"/>
        </w:rPr>
      </w:pPr>
      <w:r>
        <w:rPr>
          <w:rFonts w:ascii="Arial" w:hAnsi="Arial" w:eastAsia="Arial" w:cs="Arial"/>
        </w:rPr>
        <w:t xml:space="preserve">O critério de julgamento adotado será o </w:t>
      </w:r>
      <w:r>
        <w:rPr>
          <w:rFonts w:ascii="Arial" w:hAnsi="Arial" w:eastAsia="Arial" w:cs="Arial"/>
          <w:b/>
          <w:i/>
        </w:rPr>
        <w:t>MENOR PREÇO POR LOTE</w:t>
      </w:r>
      <w:r>
        <w:rPr>
          <w:rFonts w:ascii="Arial" w:hAnsi="Arial" w:eastAsia="Arial" w:cs="Arial"/>
        </w:rPr>
        <w:t xml:space="preserve">, observadas as exigências contidas neste Edital e seus Anexos quanto às especificações do objeto e justificativa com critério de julgamento no Termo de Referência. </w:t>
      </w:r>
    </w:p>
    <w:p w14:paraId="6200A82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7E41A473">
      <w:pPr>
        <w:pStyle w:val="27"/>
        <w:numPr>
          <w:ilvl w:val="0"/>
          <w:numId w:val="3"/>
        </w:numPr>
        <w:shd w:val="clear" w:color="auto" w:fill="B4C6E7" w:themeFill="accent1" w:themeFillTint="66"/>
        <w:tabs>
          <w:tab w:val="left" w:pos="0"/>
        </w:tabs>
        <w:spacing w:after="0" w:line="276" w:lineRule="auto"/>
        <w:ind w:left="0" w:firstLine="0"/>
        <w:rPr>
          <w:rFonts w:ascii="Arial" w:hAnsi="Arial" w:cs="Arial"/>
        </w:rPr>
      </w:pPr>
      <w:r>
        <w:rPr>
          <w:rFonts w:ascii="Arial" w:hAnsi="Arial" w:cs="Arial"/>
          <w:b/>
          <w:bCs/>
        </w:rPr>
        <w:t>RECURSOS ORÇAMENTÁRIOS:</w:t>
      </w:r>
    </w:p>
    <w:p w14:paraId="20014053">
      <w:pPr>
        <w:spacing w:after="0" w:line="276" w:lineRule="auto"/>
        <w:rPr>
          <w:rFonts w:ascii="Arial" w:hAnsi="Arial" w:cs="Arial"/>
          <w:b/>
          <w:bCs/>
        </w:rPr>
      </w:pPr>
    </w:p>
    <w:p w14:paraId="002C7C4F">
      <w:pPr>
        <w:pBdr>
          <w:top w:val="none" w:color="auto" w:sz="0" w:space="0"/>
          <w:left w:val="none" w:color="auto" w:sz="0" w:space="0"/>
          <w:bottom w:val="none" w:color="auto" w:sz="0" w:space="0"/>
          <w:right w:val="none" w:color="auto" w:sz="0" w:space="0"/>
          <w:between w:val="none" w:color="auto" w:sz="0" w:space="0"/>
        </w:pBdr>
        <w:tabs>
          <w:tab w:val="left" w:pos="1985"/>
        </w:tabs>
        <w:spacing w:after="0" w:line="240" w:lineRule="auto"/>
        <w:jc w:val="both"/>
        <w:rPr>
          <w:rFonts w:ascii="Arial" w:hAnsi="Arial" w:eastAsia="Arial" w:cs="Arial"/>
          <w:b/>
          <w:color w:val="000000"/>
          <w:sz w:val="21"/>
          <w:szCs w:val="21"/>
        </w:rPr>
      </w:pPr>
      <w:r>
        <w:rPr>
          <w:rFonts w:ascii="Arial" w:hAnsi="Arial" w:eastAsia="Arial" w:cs="Arial"/>
          <w:b/>
          <w:color w:val="000000"/>
          <w:sz w:val="21"/>
          <w:szCs w:val="21"/>
        </w:rPr>
        <w:t>Secretaria:</w:t>
      </w:r>
      <w:r>
        <w:rPr>
          <w:rFonts w:ascii="Arial" w:hAnsi="Arial" w:cs="Arial"/>
          <w:sz w:val="21"/>
          <w:szCs w:val="21"/>
        </w:rPr>
        <w:t xml:space="preserve">  20600 - SECRETARIA MUNICIPAL DE SAÚDE</w:t>
      </w:r>
    </w:p>
    <w:p w14:paraId="45A990DB">
      <w:pPr>
        <w:pBdr>
          <w:top w:val="none" w:color="auto" w:sz="0" w:space="0"/>
          <w:left w:val="none" w:color="auto" w:sz="0" w:space="0"/>
          <w:bottom w:val="none" w:color="auto" w:sz="0" w:space="0"/>
          <w:right w:val="none" w:color="auto" w:sz="0" w:space="0"/>
          <w:between w:val="none" w:color="auto" w:sz="0" w:space="0"/>
        </w:pBdr>
        <w:tabs>
          <w:tab w:val="left" w:pos="1985"/>
        </w:tabs>
        <w:spacing w:after="0" w:line="240" w:lineRule="auto"/>
        <w:jc w:val="both"/>
        <w:rPr>
          <w:rFonts w:ascii="Arial" w:hAnsi="Arial" w:cs="Arial"/>
          <w:sz w:val="21"/>
          <w:szCs w:val="21"/>
        </w:rPr>
      </w:pPr>
      <w:r>
        <w:rPr>
          <w:rFonts w:ascii="Arial" w:hAnsi="Arial" w:eastAsia="Arial" w:cs="Arial"/>
          <w:b/>
          <w:color w:val="000000"/>
          <w:sz w:val="21"/>
          <w:szCs w:val="21"/>
        </w:rPr>
        <w:t xml:space="preserve">Unidade: </w:t>
      </w:r>
      <w:r>
        <w:rPr>
          <w:rFonts w:ascii="Arial" w:hAnsi="Arial" w:cs="Arial"/>
          <w:sz w:val="21"/>
          <w:szCs w:val="21"/>
        </w:rPr>
        <w:t>020602 - FUNDO MUNICIPAL DE SAÚDE - FMS</w:t>
      </w:r>
    </w:p>
    <w:p w14:paraId="1526F735">
      <w:pPr>
        <w:pBdr>
          <w:top w:val="none" w:color="auto" w:sz="0" w:space="0"/>
          <w:left w:val="none" w:color="auto" w:sz="0" w:space="0"/>
          <w:bottom w:val="none" w:color="auto" w:sz="0" w:space="0"/>
          <w:right w:val="none" w:color="auto" w:sz="0" w:space="0"/>
          <w:between w:val="none" w:color="auto" w:sz="0" w:space="0"/>
        </w:pBdr>
        <w:tabs>
          <w:tab w:val="left" w:pos="1985"/>
        </w:tabs>
        <w:spacing w:after="0" w:line="240" w:lineRule="auto"/>
        <w:jc w:val="both"/>
        <w:rPr>
          <w:rFonts w:ascii="Arial" w:hAnsi="Arial" w:cs="Arial"/>
          <w:sz w:val="21"/>
          <w:szCs w:val="21"/>
        </w:rPr>
      </w:pPr>
      <w:r>
        <w:rPr>
          <w:rFonts w:ascii="Arial" w:hAnsi="Arial" w:eastAsia="Arial" w:cs="Arial"/>
          <w:b/>
          <w:color w:val="000000"/>
          <w:sz w:val="21"/>
          <w:szCs w:val="21"/>
        </w:rPr>
        <w:t>Projeto Atividade:</w:t>
      </w:r>
      <w:r>
        <w:rPr>
          <w:rFonts w:ascii="Arial" w:hAnsi="Arial" w:cs="Arial"/>
          <w:sz w:val="21"/>
          <w:szCs w:val="21"/>
        </w:rPr>
        <w:t xml:space="preserve"> 1008 | 2025 | 2026 | 2027 | 2028 | 2029</w:t>
      </w:r>
    </w:p>
    <w:p w14:paraId="12E65F5C">
      <w:pPr>
        <w:pBdr>
          <w:top w:val="none" w:color="auto" w:sz="0" w:space="0"/>
          <w:left w:val="none" w:color="auto" w:sz="0" w:space="0"/>
          <w:bottom w:val="none" w:color="auto" w:sz="0" w:space="0"/>
          <w:right w:val="none" w:color="auto" w:sz="0" w:space="0"/>
          <w:between w:val="none" w:color="auto" w:sz="0" w:space="0"/>
        </w:pBdr>
        <w:tabs>
          <w:tab w:val="left" w:pos="1985"/>
        </w:tabs>
        <w:spacing w:after="0" w:line="240" w:lineRule="auto"/>
        <w:jc w:val="both"/>
        <w:rPr>
          <w:rFonts w:ascii="Arial" w:hAnsi="Arial" w:eastAsia="Arial" w:cs="Arial"/>
          <w:color w:val="000000"/>
          <w:sz w:val="21"/>
          <w:szCs w:val="21"/>
        </w:rPr>
      </w:pPr>
      <w:r>
        <w:rPr>
          <w:rFonts w:ascii="Arial" w:hAnsi="Arial" w:eastAsia="Arial" w:cs="Arial"/>
          <w:b/>
          <w:color w:val="000000"/>
          <w:sz w:val="21"/>
          <w:szCs w:val="21"/>
        </w:rPr>
        <w:t>Elemento de Despesa</w:t>
      </w:r>
      <w:r>
        <w:rPr>
          <w:rFonts w:ascii="Arial" w:hAnsi="Arial" w:eastAsia="Arial" w:cs="Arial"/>
          <w:bCs/>
          <w:color w:val="000000"/>
          <w:sz w:val="21"/>
          <w:szCs w:val="21"/>
        </w:rPr>
        <w:t>:</w:t>
      </w:r>
      <w:r>
        <w:rPr>
          <w:rFonts w:ascii="Arial" w:hAnsi="Arial" w:cs="Arial"/>
          <w:sz w:val="21"/>
          <w:szCs w:val="21"/>
        </w:rPr>
        <w:t xml:space="preserve"> 4.4.90.52.00 | 3.3.90.30.00</w:t>
      </w:r>
    </w:p>
    <w:p w14:paraId="2AE4FB41">
      <w:pPr>
        <w:spacing w:after="0" w:line="240" w:lineRule="auto"/>
        <w:jc w:val="both"/>
        <w:rPr>
          <w:rFonts w:ascii="Arial" w:hAnsi="Arial" w:eastAsia="Arial" w:cs="Arial"/>
          <w:b/>
          <w:color w:val="000000"/>
          <w:sz w:val="21"/>
          <w:szCs w:val="21"/>
        </w:rPr>
      </w:pPr>
      <w:r>
        <w:rPr>
          <w:rFonts w:ascii="Arial" w:hAnsi="Arial" w:eastAsia="Arial" w:cs="Arial"/>
          <w:b/>
          <w:color w:val="000000"/>
          <w:sz w:val="21"/>
          <w:szCs w:val="21"/>
        </w:rPr>
        <w:t>Fonte de Recurso:</w:t>
      </w:r>
      <w:r>
        <w:rPr>
          <w:rFonts w:ascii="Arial" w:hAnsi="Arial" w:eastAsia="Arial" w:cs="Arial"/>
          <w:bCs/>
          <w:color w:val="000000"/>
          <w:sz w:val="21"/>
          <w:szCs w:val="21"/>
        </w:rPr>
        <w:t>1500 / 15001002 / 1600</w:t>
      </w:r>
    </w:p>
    <w:p w14:paraId="16389135">
      <w:pPr>
        <w:pStyle w:val="27"/>
        <w:tabs>
          <w:tab w:val="left" w:pos="0"/>
        </w:tabs>
        <w:ind w:left="0"/>
        <w:rPr>
          <w:rFonts w:ascii="Arial" w:hAnsi="Arial" w:cs="Arial"/>
          <w:sz w:val="21"/>
          <w:szCs w:val="21"/>
        </w:rPr>
      </w:pPr>
    </w:p>
    <w:p w14:paraId="631864E2">
      <w:pPr>
        <w:pStyle w:val="27"/>
        <w:numPr>
          <w:ilvl w:val="0"/>
          <w:numId w:val="3"/>
        </w:numPr>
        <w:shd w:val="clear" w:color="auto" w:fill="B4C6E7" w:themeFill="accent1" w:themeFillTint="66"/>
        <w:tabs>
          <w:tab w:val="left" w:pos="0"/>
        </w:tabs>
        <w:spacing w:after="0" w:line="276" w:lineRule="auto"/>
        <w:ind w:left="0" w:firstLine="0"/>
        <w:rPr>
          <w:rFonts w:ascii="Arial" w:hAnsi="Arial" w:cs="Arial"/>
        </w:rPr>
      </w:pPr>
      <w:r>
        <w:rPr>
          <w:rFonts w:ascii="Arial" w:hAnsi="Arial" w:eastAsia="Arial" w:cs="Arial"/>
          <w:b/>
        </w:rPr>
        <w:t>CREDENCIAMENTO NA PLATAFORMA</w:t>
      </w:r>
      <w:r>
        <w:rPr>
          <w:rFonts w:ascii="Arial" w:hAnsi="Arial" w:cs="Arial"/>
          <w:b/>
          <w:bCs/>
        </w:rPr>
        <w:t>:</w:t>
      </w:r>
    </w:p>
    <w:p w14:paraId="38747373">
      <w:pPr>
        <w:spacing w:after="0" w:line="276" w:lineRule="auto"/>
        <w:jc w:val="both"/>
        <w:rPr>
          <w:rFonts w:ascii="Arial" w:hAnsi="Arial" w:eastAsia="Arial" w:cs="Arial"/>
        </w:rPr>
      </w:pPr>
    </w:p>
    <w:p w14:paraId="1B335303">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0" w:hanging="6"/>
        <w:jc w:val="both"/>
        <w:rPr>
          <w:rFonts w:ascii="Arial" w:hAnsi="Arial" w:cs="Arial"/>
        </w:rPr>
      </w:pPr>
      <w:r>
        <w:rPr>
          <w:rFonts w:ascii="Arial" w:hAnsi="Arial" w:eastAsia="Arial" w:cs="Arial"/>
        </w:rPr>
        <w:t xml:space="preserve">O Credenciamento é o nível básico do registro cadastral no </w:t>
      </w:r>
      <w:r>
        <w:fldChar w:fldCharType="begin"/>
      </w:r>
      <w:r>
        <w:instrText xml:space="preserve"> HYPERLINK "https://www.licitacoes-e.com.br" </w:instrText>
      </w:r>
      <w:r>
        <w:fldChar w:fldCharType="separate"/>
      </w:r>
      <w:r>
        <w:rPr>
          <w:rStyle w:val="14"/>
          <w:rFonts w:ascii="Arial" w:hAnsi="Arial" w:eastAsia="Arial" w:cs="Arial"/>
          <w:b/>
          <w:color w:val="auto"/>
        </w:rPr>
        <w:t>https://www.licitanet.com.br</w:t>
      </w:r>
      <w:r>
        <w:rPr>
          <w:rStyle w:val="14"/>
          <w:rFonts w:ascii="Arial" w:hAnsi="Arial" w:eastAsia="Arial" w:cs="Arial"/>
          <w:b/>
          <w:color w:val="auto"/>
        </w:rPr>
        <w:fldChar w:fldCharType="end"/>
      </w:r>
      <w:r>
        <w:rPr>
          <w:rFonts w:ascii="Arial" w:hAnsi="Arial" w:eastAsia="Arial" w:cs="Arial"/>
        </w:rPr>
        <w:t>, que permite a participação dos interessados na modalidade licitatória Pregão, em sua forma eletrônica.</w:t>
      </w:r>
    </w:p>
    <w:p w14:paraId="081B4A2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1F57F30C">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 xml:space="preserve">O cadastro na plataforma deverá ser feito no </w:t>
      </w:r>
      <w:r>
        <w:fldChar w:fldCharType="begin"/>
      </w:r>
      <w:r>
        <w:instrText xml:space="preserve"> HYPERLINK "https://www.licitacoes-e.com.br" </w:instrText>
      </w:r>
      <w:r>
        <w:fldChar w:fldCharType="separate"/>
      </w:r>
      <w:r>
        <w:rPr>
          <w:rStyle w:val="14"/>
          <w:rFonts w:ascii="Arial" w:hAnsi="Arial" w:eastAsia="Arial" w:cs="Arial"/>
          <w:b/>
          <w:color w:val="auto"/>
        </w:rPr>
        <w:t>https://www.licitanet.com.br</w:t>
      </w:r>
      <w:r>
        <w:rPr>
          <w:rStyle w:val="14"/>
          <w:rFonts w:ascii="Arial" w:hAnsi="Arial" w:eastAsia="Arial" w:cs="Arial"/>
          <w:b/>
          <w:color w:val="auto"/>
        </w:rPr>
        <w:fldChar w:fldCharType="end"/>
      </w:r>
      <w:r>
        <w:rPr>
          <w:rFonts w:ascii="Arial" w:hAnsi="Arial" w:eastAsia="Arial" w:cs="Arial"/>
        </w:rPr>
        <w:t xml:space="preserve">, no sítio </w:t>
      </w:r>
      <w:r>
        <w:rPr>
          <w:rFonts w:ascii="Arial" w:hAnsi="Arial" w:eastAsia="Arial" w:cs="Arial"/>
          <w:b/>
        </w:rPr>
        <w:t>oficial</w:t>
      </w:r>
      <w:r>
        <w:rPr>
          <w:rFonts w:ascii="Arial" w:hAnsi="Arial" w:eastAsia="Arial" w:cs="Arial"/>
        </w:rPr>
        <w:t>, por meio de certificado/acesso digital.</w:t>
      </w:r>
    </w:p>
    <w:p w14:paraId="224B849D">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0C13C471">
      <w:pPr>
        <w:numPr>
          <w:ilvl w:val="1"/>
          <w:numId w:val="5"/>
        </w:numPr>
        <w:spacing w:after="0" w:line="276" w:lineRule="auto"/>
        <w:ind w:left="0" w:firstLine="0"/>
        <w:jc w:val="both"/>
        <w:rPr>
          <w:rFonts w:ascii="Arial" w:hAnsi="Arial" w:cs="Arial"/>
        </w:rPr>
      </w:pPr>
      <w:r>
        <w:rPr>
          <w:rFonts w:ascii="Arial" w:hAnsi="Arial" w:eastAsia="Arial" w:cs="Arial"/>
        </w:rPr>
        <w:t>O credenciamento junto ao provedor do sistema, implica na responsabilidade do licitante, ou de seu representante legal, e a presunção de sua capacidade técnica para realização das transações inerentes a este Pregão.</w:t>
      </w:r>
    </w:p>
    <w:p w14:paraId="13291324">
      <w:pPr>
        <w:spacing w:after="0" w:line="276" w:lineRule="auto"/>
        <w:jc w:val="both"/>
        <w:rPr>
          <w:rFonts w:ascii="Arial" w:hAnsi="Arial" w:cs="Arial"/>
        </w:rPr>
      </w:pPr>
    </w:p>
    <w:p w14:paraId="6D63D58D">
      <w:pPr>
        <w:numPr>
          <w:ilvl w:val="1"/>
          <w:numId w:val="5"/>
        </w:numPr>
        <w:spacing w:after="0" w:line="276" w:lineRule="auto"/>
        <w:ind w:left="0" w:firstLine="0"/>
        <w:jc w:val="both"/>
        <w:rPr>
          <w:rFonts w:ascii="Arial" w:hAnsi="Arial" w:cs="Arial"/>
        </w:rPr>
      </w:pPr>
      <w:r>
        <w:rPr>
          <w:rFonts w:ascii="Arial" w:hAnsi="Arial" w:eastAsia="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C1E55AA">
      <w:pPr>
        <w:spacing w:after="0" w:line="276" w:lineRule="auto"/>
        <w:jc w:val="both"/>
        <w:rPr>
          <w:rFonts w:ascii="Arial" w:hAnsi="Arial" w:cs="Arial"/>
        </w:rPr>
      </w:pPr>
    </w:p>
    <w:p w14:paraId="2A046C66">
      <w:pPr>
        <w:numPr>
          <w:ilvl w:val="1"/>
          <w:numId w:val="5"/>
        </w:numPr>
        <w:spacing w:after="0" w:line="276" w:lineRule="auto"/>
        <w:ind w:left="0" w:firstLine="0"/>
        <w:jc w:val="both"/>
        <w:rPr>
          <w:rFonts w:ascii="Arial" w:hAnsi="Arial" w:cs="Arial"/>
        </w:rPr>
      </w:pPr>
      <w:r>
        <w:rPr>
          <w:rFonts w:ascii="Arial" w:hAnsi="Arial" w:eastAsia="Arial" w:cs="Arial"/>
        </w:rPr>
        <w:t xml:space="preserve">É de responsabilidade do cadastrado, conferir a exatidão dos seus dados cadastrais no </w:t>
      </w:r>
      <w:r>
        <w:fldChar w:fldCharType="begin"/>
      </w:r>
      <w:r>
        <w:instrText xml:space="preserve"> HYPERLINK "https://www.licitacoes-e.com.br" </w:instrText>
      </w:r>
      <w:r>
        <w:fldChar w:fldCharType="separate"/>
      </w:r>
      <w:r>
        <w:rPr>
          <w:rStyle w:val="14"/>
          <w:rFonts w:ascii="Arial" w:hAnsi="Arial" w:eastAsia="Arial" w:cs="Arial"/>
          <w:b/>
          <w:color w:val="auto"/>
        </w:rPr>
        <w:t>https://www.licitanet.com.br</w:t>
      </w:r>
      <w:r>
        <w:rPr>
          <w:rStyle w:val="14"/>
          <w:rFonts w:ascii="Arial" w:hAnsi="Arial" w:eastAsia="Arial" w:cs="Arial"/>
          <w:b/>
          <w:color w:val="auto"/>
        </w:rPr>
        <w:fldChar w:fldCharType="end"/>
      </w:r>
      <w:r>
        <w:rPr>
          <w:rFonts w:ascii="Arial" w:hAnsi="Arial" w:eastAsia="Arial" w:cs="Arial"/>
          <w:b/>
        </w:rPr>
        <w:t xml:space="preserve"> </w:t>
      </w:r>
      <w:r>
        <w:rPr>
          <w:rFonts w:ascii="Arial" w:hAnsi="Arial" w:eastAsia="Arial" w:cs="Arial"/>
        </w:rPr>
        <w:t>e mantê-los atualizados, junto aos órgãos responsáveis pela informação, devendo proceder, imediatamente, à correção ou à alteração dos registros tão logo identifique incorreção ou aqueles se tornem desatualizados.</w:t>
      </w:r>
    </w:p>
    <w:p w14:paraId="70FC6921">
      <w:pPr>
        <w:spacing w:after="0" w:line="276" w:lineRule="auto"/>
        <w:jc w:val="both"/>
        <w:rPr>
          <w:rFonts w:ascii="Arial" w:hAnsi="Arial" w:cs="Arial"/>
        </w:rPr>
      </w:pPr>
    </w:p>
    <w:p w14:paraId="06BF475F">
      <w:pPr>
        <w:numPr>
          <w:ilvl w:val="2"/>
          <w:numId w:val="5"/>
        </w:numPr>
        <w:spacing w:after="0" w:line="276" w:lineRule="auto"/>
        <w:ind w:left="0" w:firstLine="0"/>
        <w:jc w:val="both"/>
        <w:rPr>
          <w:rFonts w:ascii="Arial" w:hAnsi="Arial" w:cs="Arial"/>
        </w:rPr>
      </w:pPr>
      <w:r>
        <w:rPr>
          <w:rFonts w:ascii="Arial" w:hAnsi="Arial" w:eastAsia="Arial" w:cs="Arial"/>
        </w:rPr>
        <w:t xml:space="preserve">A não observância do disposto no subitem anterior poderá ensejar desclassificação no momento da habilitação. </w:t>
      </w:r>
    </w:p>
    <w:p w14:paraId="4F2F7FF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6C4C93E2">
      <w:pPr>
        <w:pStyle w:val="27"/>
        <w:numPr>
          <w:ilvl w:val="0"/>
          <w:numId w:val="3"/>
        </w:numPr>
        <w:shd w:val="clear" w:color="auto" w:fill="B4C6E7" w:themeFill="accent1" w:themeFillTint="66"/>
        <w:tabs>
          <w:tab w:val="left" w:pos="0"/>
        </w:tabs>
        <w:spacing w:after="0" w:line="276" w:lineRule="auto"/>
        <w:ind w:left="0" w:firstLine="0"/>
        <w:rPr>
          <w:rFonts w:ascii="Arial" w:hAnsi="Arial" w:cs="Arial"/>
        </w:rPr>
      </w:pPr>
      <w:r>
        <w:rPr>
          <w:rFonts w:ascii="Arial" w:hAnsi="Arial" w:eastAsia="Arial" w:cs="Arial"/>
          <w:b/>
        </w:rPr>
        <w:t>PARTICIPAÇÃO NO PREGÃO</w:t>
      </w:r>
      <w:r>
        <w:rPr>
          <w:rFonts w:ascii="Arial" w:hAnsi="Arial" w:cs="Arial"/>
          <w:b/>
          <w:bCs/>
        </w:rPr>
        <w:t>:</w:t>
      </w:r>
    </w:p>
    <w:p w14:paraId="7321B178">
      <w:pPr>
        <w:spacing w:after="0" w:line="276" w:lineRule="auto"/>
        <w:jc w:val="both"/>
        <w:rPr>
          <w:rFonts w:ascii="Arial" w:hAnsi="Arial" w:eastAsia="Arial" w:cs="Arial"/>
        </w:rPr>
      </w:pPr>
    </w:p>
    <w:p w14:paraId="61319E7A">
      <w:pPr>
        <w:pStyle w:val="27"/>
        <w:numPr>
          <w:ilvl w:val="1"/>
          <w:numId w:val="3"/>
        </w:numPr>
        <w:spacing w:after="0" w:line="276" w:lineRule="auto"/>
        <w:ind w:left="0" w:firstLine="0"/>
        <w:jc w:val="both"/>
        <w:rPr>
          <w:rFonts w:ascii="Arial" w:hAnsi="Arial" w:cs="Arial"/>
        </w:rPr>
      </w:pPr>
      <w:r>
        <w:rPr>
          <w:rFonts w:ascii="Arial" w:hAnsi="Arial" w:eastAsia="Arial" w:cs="Arial"/>
        </w:rPr>
        <w:t xml:space="preserve">Poderão participar deste Pregão interessados cujo ramo de atividade seja compatível com o objeto desta licitação, e que estejam com Credenciamento regular, por meio do sítio </w:t>
      </w:r>
      <w:r>
        <w:fldChar w:fldCharType="begin"/>
      </w:r>
      <w:r>
        <w:instrText xml:space="preserve"> HYPERLINK "https://www.licitacoes-e.com.br" </w:instrText>
      </w:r>
      <w:r>
        <w:fldChar w:fldCharType="separate"/>
      </w:r>
      <w:r>
        <w:rPr>
          <w:rStyle w:val="14"/>
          <w:rFonts w:ascii="Arial" w:hAnsi="Arial" w:eastAsia="Arial" w:cs="Arial"/>
          <w:b/>
          <w:color w:val="auto"/>
        </w:rPr>
        <w:t>https://www.licitanet.com.br</w:t>
      </w:r>
      <w:r>
        <w:rPr>
          <w:rStyle w:val="14"/>
          <w:rFonts w:ascii="Arial" w:hAnsi="Arial" w:eastAsia="Arial" w:cs="Arial"/>
          <w:b/>
          <w:color w:val="auto"/>
        </w:rPr>
        <w:fldChar w:fldCharType="end"/>
      </w:r>
      <w:r>
        <w:rPr>
          <w:rFonts w:ascii="Arial" w:hAnsi="Arial" w:eastAsia="Arial" w:cs="Arial"/>
          <w:b/>
        </w:rPr>
        <w:t>.</w:t>
      </w:r>
    </w:p>
    <w:p w14:paraId="39536E99">
      <w:pPr>
        <w:pStyle w:val="27"/>
        <w:spacing w:after="0" w:line="276" w:lineRule="auto"/>
        <w:ind w:left="0"/>
        <w:jc w:val="both"/>
        <w:rPr>
          <w:rFonts w:ascii="Arial" w:hAnsi="Arial" w:cs="Arial"/>
        </w:rPr>
      </w:pPr>
    </w:p>
    <w:p w14:paraId="4799A0BC">
      <w:pPr>
        <w:numPr>
          <w:ilvl w:val="2"/>
          <w:numId w:val="3"/>
        </w:numPr>
        <w:spacing w:after="0" w:line="276" w:lineRule="auto"/>
        <w:ind w:left="0" w:firstLine="0"/>
        <w:jc w:val="both"/>
        <w:rPr>
          <w:rFonts w:ascii="Arial" w:hAnsi="Arial" w:cs="Arial"/>
        </w:rPr>
      </w:pPr>
      <w:r>
        <w:rPr>
          <w:rFonts w:ascii="Arial" w:hAnsi="Arial" w:eastAsia="Arial" w:cs="Arial"/>
        </w:rPr>
        <w:t>Os licitantes deverão utilizar o certificado/acesso digital para acesso ao Sistema.</w:t>
      </w:r>
    </w:p>
    <w:p w14:paraId="71E7FAB7">
      <w:pPr>
        <w:spacing w:after="0" w:line="276" w:lineRule="auto"/>
        <w:jc w:val="both"/>
        <w:rPr>
          <w:rFonts w:ascii="Arial" w:hAnsi="Arial" w:cs="Arial"/>
        </w:rPr>
      </w:pPr>
    </w:p>
    <w:p w14:paraId="6BB83425">
      <w:pPr>
        <w:numPr>
          <w:ilvl w:val="2"/>
          <w:numId w:val="3"/>
        </w:numPr>
        <w:spacing w:after="0" w:line="276" w:lineRule="auto"/>
        <w:ind w:left="0" w:firstLine="0"/>
        <w:jc w:val="both"/>
        <w:rPr>
          <w:rFonts w:ascii="Arial" w:hAnsi="Arial" w:cs="Arial"/>
        </w:rPr>
      </w:pPr>
      <w:r>
        <w:rPr>
          <w:rFonts w:ascii="Arial" w:hAnsi="Arial" w:eastAsia="Arial" w:cs="Arial"/>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314E946D">
      <w:pPr>
        <w:spacing w:after="0" w:line="276" w:lineRule="auto"/>
        <w:jc w:val="both"/>
        <w:rPr>
          <w:rFonts w:ascii="Arial" w:hAnsi="Arial" w:cs="Arial"/>
        </w:rPr>
      </w:pPr>
    </w:p>
    <w:p w14:paraId="14B56635">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3486DCE">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0E1EAEFD">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bookmarkStart w:id="5" w:name="_heading=h.gjdgxs" w:colFirst="0" w:colLast="0"/>
      <w:bookmarkEnd w:id="5"/>
      <w:r>
        <w:rPr>
          <w:rFonts w:ascii="Arial" w:hAnsi="Arial" w:eastAsia="Arial" w:cs="Arial"/>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9444DD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4A2BC812">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A não observância do disposto no item anterior poderá ensejar desclassificação no momento da habilitação.</w:t>
      </w:r>
    </w:p>
    <w:p w14:paraId="5F0C12D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0CA7422B">
      <w:pPr>
        <w:numPr>
          <w:ilvl w:val="1"/>
          <w:numId w:val="3"/>
        </w:numPr>
        <w:spacing w:after="0" w:line="276" w:lineRule="auto"/>
        <w:ind w:left="0" w:firstLine="0"/>
        <w:jc w:val="both"/>
        <w:rPr>
          <w:rFonts w:ascii="Arial" w:hAnsi="Arial" w:cs="Arial"/>
        </w:rPr>
      </w:pPr>
      <w:r>
        <w:rPr>
          <w:rFonts w:ascii="Arial" w:hAnsi="Arial" w:eastAsia="Arial" w:cs="Arial"/>
          <w:b/>
          <w:bCs/>
        </w:rPr>
        <w:t>Não poderão disputar esta licitação</w:t>
      </w:r>
      <w:r>
        <w:rPr>
          <w:rFonts w:ascii="Arial" w:hAnsi="Arial" w:eastAsia="Arial" w:cs="Arial"/>
        </w:rPr>
        <w:t>:</w:t>
      </w:r>
    </w:p>
    <w:p w14:paraId="0AB27712">
      <w:pPr>
        <w:spacing w:after="0" w:line="276" w:lineRule="auto"/>
        <w:jc w:val="both"/>
        <w:rPr>
          <w:rFonts w:ascii="Arial" w:hAnsi="Arial" w:cs="Arial"/>
        </w:rPr>
      </w:pPr>
    </w:p>
    <w:p w14:paraId="07A2271E">
      <w:pPr>
        <w:numPr>
          <w:ilvl w:val="1"/>
          <w:numId w:val="3"/>
        </w:numPr>
        <w:spacing w:after="0" w:line="276" w:lineRule="auto"/>
        <w:ind w:left="0" w:firstLine="0"/>
        <w:jc w:val="both"/>
        <w:rPr>
          <w:rFonts w:ascii="Arial" w:hAnsi="Arial" w:cs="Arial"/>
        </w:rPr>
      </w:pPr>
      <w:r>
        <w:rPr>
          <w:rFonts w:ascii="Arial" w:hAnsi="Arial" w:eastAsia="Arial" w:cs="Arial"/>
        </w:rPr>
        <w:t>aquele que não atenda às condições deste Edital e seu(s) anexo(s);</w:t>
      </w:r>
    </w:p>
    <w:p w14:paraId="72C365EA">
      <w:pPr>
        <w:numPr>
          <w:ilvl w:val="1"/>
          <w:numId w:val="3"/>
        </w:numPr>
        <w:spacing w:after="0" w:line="276" w:lineRule="auto"/>
        <w:ind w:left="0" w:firstLine="0"/>
        <w:jc w:val="both"/>
        <w:rPr>
          <w:rFonts w:ascii="Arial" w:hAnsi="Arial" w:cs="Arial"/>
        </w:rPr>
      </w:pPr>
      <w:r>
        <w:rPr>
          <w:rFonts w:ascii="Arial" w:hAnsi="Arial" w:eastAsia="Arial" w:cs="Arial"/>
        </w:rPr>
        <w:t>autor do anteprojeto, do projeto básico ou do projeto executivo, pessoa física ou jurídica, quando a licitação versar sobre serviços ou fornecimento de bens a ele relacionados;</w:t>
      </w:r>
    </w:p>
    <w:p w14:paraId="4D29AECE">
      <w:pPr>
        <w:numPr>
          <w:ilvl w:val="1"/>
          <w:numId w:val="3"/>
        </w:numPr>
        <w:spacing w:after="0" w:line="276" w:lineRule="auto"/>
        <w:ind w:left="0" w:firstLine="0"/>
        <w:jc w:val="both"/>
        <w:rPr>
          <w:rFonts w:ascii="Arial" w:hAnsi="Arial" w:cs="Arial"/>
        </w:rPr>
      </w:pPr>
      <w:r>
        <w:rPr>
          <w:rFonts w:ascii="Arial" w:hAnsi="Arial" w:eastAsia="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5323E4C9">
      <w:pPr>
        <w:numPr>
          <w:ilvl w:val="1"/>
          <w:numId w:val="3"/>
        </w:numPr>
        <w:spacing w:after="0" w:line="276" w:lineRule="auto"/>
        <w:ind w:left="0" w:firstLine="0"/>
        <w:jc w:val="both"/>
        <w:rPr>
          <w:rFonts w:ascii="Arial" w:hAnsi="Arial" w:cs="Arial"/>
        </w:rPr>
      </w:pPr>
      <w:r>
        <w:rPr>
          <w:rFonts w:ascii="Arial" w:hAnsi="Arial" w:eastAsia="Arial" w:cs="Arial"/>
        </w:rPr>
        <w:t>pessoa física ou jurídica que se encontre, ao tempo da licitação, impossibilitada de participar da licitação em decorrência de sanção que lhe foi imposta;</w:t>
      </w:r>
    </w:p>
    <w:p w14:paraId="230CC598">
      <w:pPr>
        <w:numPr>
          <w:ilvl w:val="1"/>
          <w:numId w:val="3"/>
        </w:numPr>
        <w:spacing w:after="0" w:line="276" w:lineRule="auto"/>
        <w:ind w:left="0" w:firstLine="0"/>
        <w:jc w:val="both"/>
        <w:rPr>
          <w:rFonts w:ascii="Arial" w:hAnsi="Arial" w:cs="Arial"/>
        </w:rPr>
      </w:pPr>
      <w:r>
        <w:rPr>
          <w:rFonts w:ascii="Arial" w:hAnsi="Arial" w:eastAsia="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C051224">
      <w:pPr>
        <w:numPr>
          <w:ilvl w:val="1"/>
          <w:numId w:val="3"/>
        </w:numPr>
        <w:spacing w:after="0" w:line="276" w:lineRule="auto"/>
        <w:ind w:left="0" w:firstLine="0"/>
        <w:jc w:val="both"/>
        <w:rPr>
          <w:rFonts w:ascii="Arial" w:hAnsi="Arial" w:cs="Arial"/>
        </w:rPr>
      </w:pPr>
      <w:r>
        <w:rPr>
          <w:rFonts w:ascii="Arial" w:hAnsi="Arial" w:eastAsia="Arial" w:cs="Arial"/>
        </w:rPr>
        <w:t>empresas controladoras, controladas ou coligadas, nos termos da Lei nº 6.404, de 15 de dezembro de 1976, concorrendo entre si;</w:t>
      </w:r>
    </w:p>
    <w:p w14:paraId="2995B237">
      <w:pPr>
        <w:numPr>
          <w:ilvl w:val="1"/>
          <w:numId w:val="3"/>
        </w:numPr>
        <w:spacing w:after="0" w:line="276" w:lineRule="auto"/>
        <w:ind w:left="0" w:firstLine="0"/>
        <w:jc w:val="both"/>
        <w:rPr>
          <w:rFonts w:ascii="Arial" w:hAnsi="Arial" w:cs="Arial"/>
        </w:rPr>
      </w:pPr>
      <w:r>
        <w:rPr>
          <w:rFonts w:ascii="Arial" w:hAnsi="Arial" w:eastAsia="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E2B83A">
      <w:pPr>
        <w:numPr>
          <w:ilvl w:val="1"/>
          <w:numId w:val="3"/>
        </w:numPr>
        <w:spacing w:after="0" w:line="276" w:lineRule="auto"/>
        <w:ind w:left="0" w:firstLine="0"/>
        <w:jc w:val="both"/>
        <w:rPr>
          <w:rFonts w:ascii="Arial" w:hAnsi="Arial" w:cs="Arial"/>
        </w:rPr>
      </w:pPr>
      <w:r>
        <w:rPr>
          <w:rFonts w:ascii="Arial" w:hAnsi="Arial" w:eastAsia="Arial" w:cs="Arial"/>
        </w:rPr>
        <w:t>agente público do órgão ou entidade licitante;</w:t>
      </w:r>
    </w:p>
    <w:p w14:paraId="0AC27785">
      <w:pPr>
        <w:numPr>
          <w:ilvl w:val="1"/>
          <w:numId w:val="3"/>
        </w:numPr>
        <w:spacing w:after="0" w:line="276" w:lineRule="auto"/>
        <w:ind w:left="0" w:firstLine="0"/>
        <w:jc w:val="both"/>
        <w:rPr>
          <w:rFonts w:ascii="Arial" w:hAnsi="Arial" w:cs="Arial"/>
        </w:rPr>
      </w:pPr>
      <w:r>
        <w:rPr>
          <w:rFonts w:ascii="Arial" w:hAnsi="Arial" w:eastAsia="Arial" w:cs="Arial"/>
        </w:rPr>
        <w:t>pessoas jurídicas reunidas em consórcio;</w:t>
      </w:r>
    </w:p>
    <w:p w14:paraId="616FD2E6">
      <w:pPr>
        <w:numPr>
          <w:ilvl w:val="1"/>
          <w:numId w:val="3"/>
        </w:numPr>
        <w:spacing w:after="0" w:line="276" w:lineRule="auto"/>
        <w:ind w:left="0" w:firstLine="0"/>
        <w:jc w:val="both"/>
        <w:rPr>
          <w:rFonts w:ascii="Arial" w:hAnsi="Arial" w:cs="Arial"/>
        </w:rPr>
      </w:pPr>
      <w:r>
        <w:rPr>
          <w:rFonts w:ascii="Arial" w:hAnsi="Arial" w:eastAsia="Arial" w:cs="Arial"/>
        </w:rPr>
        <w:t>Organizações da Sociedade Civil de Interesse Público - OSCIP, atuando nessa condição;</w:t>
      </w:r>
    </w:p>
    <w:p w14:paraId="19FABA7E">
      <w:pPr>
        <w:numPr>
          <w:ilvl w:val="1"/>
          <w:numId w:val="3"/>
        </w:numPr>
        <w:spacing w:after="0" w:line="276" w:lineRule="auto"/>
        <w:ind w:left="0" w:firstLine="0"/>
        <w:jc w:val="both"/>
        <w:rPr>
          <w:rFonts w:ascii="Arial" w:hAnsi="Arial" w:cs="Arial"/>
        </w:rPr>
      </w:pPr>
      <w:r>
        <w:rPr>
          <w:rFonts w:ascii="Arial" w:hAnsi="Arial" w:eastAsia="Arial" w:cs="Arial"/>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42D12DB1">
      <w:pPr>
        <w:numPr>
          <w:ilvl w:val="1"/>
          <w:numId w:val="3"/>
        </w:numPr>
        <w:spacing w:after="0" w:line="276" w:lineRule="auto"/>
        <w:ind w:left="0" w:firstLine="0"/>
        <w:jc w:val="both"/>
        <w:rPr>
          <w:rFonts w:ascii="Arial" w:hAnsi="Arial" w:cs="Arial"/>
        </w:rPr>
      </w:pPr>
      <w:r>
        <w:rPr>
          <w:rFonts w:ascii="Arial" w:hAnsi="Arial" w:eastAsia="Arial" w:cs="Arial"/>
        </w:rPr>
        <w:t>O impedimento de que trata o item 4.9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DD2C8CC">
      <w:pPr>
        <w:numPr>
          <w:ilvl w:val="1"/>
          <w:numId w:val="3"/>
        </w:numPr>
        <w:spacing w:after="0" w:line="276" w:lineRule="auto"/>
        <w:ind w:left="0" w:firstLine="0"/>
        <w:jc w:val="both"/>
        <w:rPr>
          <w:rFonts w:ascii="Arial" w:hAnsi="Arial" w:cs="Arial"/>
        </w:rPr>
      </w:pPr>
      <w:r>
        <w:rPr>
          <w:rFonts w:ascii="Arial" w:hAnsi="Arial" w:eastAsia="Arial" w:cs="Arial"/>
        </w:rPr>
        <w:t>A critério da Administração e exclusivamente a seu serviço, o autor dos projetos e a empresa a que se referem os itens 4.7 e 4.8 poderão participar no apoio das atividades de planejamento da contratação, de execução da licitação ou de gestão do contrato, desde que sob supervisão exclusiva de agentes públicos do órgão ou entidade.</w:t>
      </w:r>
    </w:p>
    <w:p w14:paraId="4A6E30B8">
      <w:pPr>
        <w:numPr>
          <w:ilvl w:val="1"/>
          <w:numId w:val="3"/>
        </w:numPr>
        <w:spacing w:after="0" w:line="276" w:lineRule="auto"/>
        <w:ind w:left="0" w:firstLine="0"/>
        <w:jc w:val="both"/>
        <w:rPr>
          <w:rFonts w:ascii="Arial" w:hAnsi="Arial" w:cs="Arial"/>
        </w:rPr>
      </w:pPr>
      <w:r>
        <w:rPr>
          <w:rFonts w:ascii="Arial" w:hAnsi="Arial" w:eastAsia="Arial" w:cs="Arial"/>
        </w:rPr>
        <w:t>Equiparam-se aos autores do projeto as empresas integrantes do mesmo grupo econômico.</w:t>
      </w:r>
    </w:p>
    <w:p w14:paraId="004FF15E">
      <w:pPr>
        <w:numPr>
          <w:ilvl w:val="1"/>
          <w:numId w:val="3"/>
        </w:numPr>
        <w:spacing w:after="0" w:line="276" w:lineRule="auto"/>
        <w:ind w:left="0" w:firstLine="0"/>
        <w:jc w:val="both"/>
        <w:rPr>
          <w:rFonts w:ascii="Arial" w:hAnsi="Arial" w:cs="Arial"/>
        </w:rPr>
      </w:pPr>
      <w:r>
        <w:rPr>
          <w:rFonts w:ascii="Arial" w:hAnsi="Arial" w:eastAsia="Arial" w:cs="Arial"/>
        </w:rPr>
        <w:t>O disposto nos itens 4.7 e 4.8 não impede a licitação ou a contratação de serviço que inclua como encargo do contratado a elaboração do projeto básico e do projeto executivo, nas contratações integradas, e do projeto executivo, nos demais regimes de execução.</w:t>
      </w:r>
    </w:p>
    <w:p w14:paraId="15EB538E">
      <w:pPr>
        <w:numPr>
          <w:ilvl w:val="1"/>
          <w:numId w:val="3"/>
        </w:numPr>
        <w:spacing w:after="0" w:line="276" w:lineRule="auto"/>
        <w:ind w:left="0" w:firstLine="0"/>
        <w:jc w:val="both"/>
        <w:rPr>
          <w:rFonts w:ascii="Arial" w:hAnsi="Arial" w:cs="Arial"/>
        </w:rPr>
      </w:pPr>
      <w:r>
        <w:rPr>
          <w:rFonts w:ascii="Arial" w:hAnsi="Arial" w:eastAsia="Arial" w:cs="Arial"/>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FF12F19">
      <w:pPr>
        <w:numPr>
          <w:ilvl w:val="1"/>
          <w:numId w:val="3"/>
        </w:numPr>
        <w:spacing w:after="0" w:line="276" w:lineRule="auto"/>
        <w:ind w:left="0" w:firstLine="0"/>
        <w:jc w:val="both"/>
        <w:rPr>
          <w:rFonts w:ascii="Arial" w:hAnsi="Arial" w:cs="Arial"/>
        </w:rPr>
      </w:pPr>
      <w:r>
        <w:rPr>
          <w:rFonts w:ascii="Arial" w:hAnsi="Arial" w:eastAsia="Arial" w:cs="Arial"/>
        </w:rPr>
        <w:t>A vedação de que trata o item 4.14 estende-se a terceiro que auxilie a condução da contratação na qualidade de integrante de equipe de apoio, profissional especializado ou funcionário ou representante de empresa que preste assessoria técnica.</w:t>
      </w:r>
    </w:p>
    <w:p w14:paraId="62A8C959">
      <w:pPr>
        <w:spacing w:after="0" w:line="276" w:lineRule="auto"/>
        <w:jc w:val="both"/>
        <w:rPr>
          <w:rFonts w:ascii="Arial" w:hAnsi="Arial" w:eastAsia="Arial" w:cs="Arial"/>
          <w:b/>
        </w:rPr>
      </w:pPr>
    </w:p>
    <w:p w14:paraId="2CEDB8E6">
      <w:pPr>
        <w:pStyle w:val="27"/>
        <w:numPr>
          <w:ilvl w:val="0"/>
          <w:numId w:val="3"/>
        </w:numPr>
        <w:shd w:val="clear" w:color="auto" w:fill="B4C6E7" w:themeFill="accent1" w:themeFillTint="66"/>
        <w:tabs>
          <w:tab w:val="left" w:pos="0"/>
        </w:tabs>
        <w:spacing w:after="0" w:line="276" w:lineRule="auto"/>
        <w:ind w:left="0" w:firstLine="0"/>
        <w:rPr>
          <w:rFonts w:ascii="Arial" w:hAnsi="Arial" w:cs="Arial"/>
        </w:rPr>
      </w:pPr>
      <w:r>
        <w:rPr>
          <w:rFonts w:ascii="Arial" w:hAnsi="Arial" w:eastAsia="Arial" w:cs="Arial"/>
          <w:b/>
        </w:rPr>
        <w:t>APRESENTAÇÃO DA PROPOSTA E DOS DOCUMENTOS DE HABILITAÇÃO</w:t>
      </w:r>
      <w:r>
        <w:rPr>
          <w:rFonts w:ascii="Arial" w:hAnsi="Arial" w:cs="Arial"/>
          <w:b/>
          <w:bCs/>
        </w:rPr>
        <w:t>:</w:t>
      </w:r>
    </w:p>
    <w:p w14:paraId="2DA53A91">
      <w:pPr>
        <w:spacing w:after="0" w:line="276" w:lineRule="auto"/>
        <w:jc w:val="both"/>
        <w:rPr>
          <w:rFonts w:ascii="Arial" w:hAnsi="Arial" w:eastAsia="Arial" w:cs="Arial"/>
          <w:b/>
        </w:rPr>
      </w:pPr>
    </w:p>
    <w:p w14:paraId="62CF5191">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b/>
          <w:bCs/>
        </w:rPr>
      </w:pPr>
      <w:r>
        <w:rPr>
          <w:rFonts w:ascii="Arial" w:hAnsi="Arial" w:eastAsia="Arial" w:cs="Arial"/>
          <w:b/>
          <w:bCs/>
        </w:rPr>
        <w:t xml:space="preserve">NA PRESENTE LICITAÇÃO, A FASE DE HABILITAÇÃO SUCEDERÁ AS FASES DE APRESENTAÇÃO DE PROPOSTAS E LANCES E DE JULGAMENTO. </w:t>
      </w:r>
    </w:p>
    <w:p w14:paraId="7241D945">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bookmarkStart w:id="6" w:name="_heading=h.30j0zll" w:colFirst="0" w:colLast="0"/>
      <w:bookmarkEnd w:id="6"/>
    </w:p>
    <w:p w14:paraId="5EFC9D98">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b/>
          <w:bCs/>
        </w:rPr>
        <w:t>No cadastramento da proposta inicial, o licitante declarará, em campo próprio do sistema, que</w:t>
      </w:r>
      <w:r>
        <w:rPr>
          <w:rFonts w:ascii="Arial" w:hAnsi="Arial" w:eastAsia="Arial" w:cs="Arial"/>
        </w:rPr>
        <w:t>:</w:t>
      </w:r>
    </w:p>
    <w:p w14:paraId="1AAFAF61">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1C36BE71">
      <w:pPr>
        <w:numPr>
          <w:ilvl w:val="2"/>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4829CC5">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7B34AFF1">
      <w:pPr>
        <w:numPr>
          <w:ilvl w:val="2"/>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\h </w:instrText>
      </w:r>
      <w:r>
        <w:fldChar w:fldCharType="separate"/>
      </w:r>
      <w:r>
        <w:rPr>
          <w:rFonts w:ascii="Arial" w:hAnsi="Arial" w:eastAsia="Arial" w:cs="Arial"/>
        </w:rPr>
        <w:t>artigo 7°, XXXIII, da Constituição</w:t>
      </w:r>
      <w:r>
        <w:rPr>
          <w:rFonts w:ascii="Arial" w:hAnsi="Arial" w:eastAsia="Arial" w:cs="Arial"/>
        </w:rPr>
        <w:fldChar w:fldCharType="end"/>
      </w:r>
      <w:r>
        <w:rPr>
          <w:rFonts w:ascii="Arial" w:hAnsi="Arial" w:eastAsia="Arial" w:cs="Arial"/>
        </w:rPr>
        <w:t>;</w:t>
      </w:r>
    </w:p>
    <w:p w14:paraId="2C3FC9E4">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2F4EA7EA">
      <w:pPr>
        <w:numPr>
          <w:ilvl w:val="2"/>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 xml:space="preserve">não possui, em sua cadeia produtiva, empregados executando trabalho degradante ou forçado, observando o disposto nos </w:t>
      </w:r>
      <w:r>
        <w:fldChar w:fldCharType="begin"/>
      </w:r>
      <w:r>
        <w:instrText xml:space="preserve"> HYPERLINK "https://www.planalto.gov.br/ccivil_03/constituicao/constituicaocompilado.htm" \h </w:instrText>
      </w:r>
      <w:r>
        <w:fldChar w:fldCharType="separate"/>
      </w:r>
      <w:r>
        <w:rPr>
          <w:rFonts w:ascii="Arial" w:hAnsi="Arial" w:eastAsia="Arial" w:cs="Arial"/>
        </w:rPr>
        <w:t>incisos III e IV do art. 1º e no inciso III do art. 5º da Constituição Federal</w:t>
      </w:r>
      <w:r>
        <w:rPr>
          <w:rFonts w:ascii="Arial" w:hAnsi="Arial" w:eastAsia="Arial" w:cs="Arial"/>
        </w:rPr>
        <w:fldChar w:fldCharType="end"/>
      </w:r>
      <w:r>
        <w:rPr>
          <w:rFonts w:ascii="Arial" w:hAnsi="Arial" w:eastAsia="Arial" w:cs="Arial"/>
        </w:rPr>
        <w:t>;</w:t>
      </w:r>
    </w:p>
    <w:p w14:paraId="12A2F381">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778C7D1E">
      <w:pPr>
        <w:numPr>
          <w:ilvl w:val="2"/>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cumpre as exigências de reserva de cargos para pessoa com deficiência e para reabilitado da Previdência Social, previstas em lei e em outras normas específicas.</w:t>
      </w:r>
    </w:p>
    <w:p w14:paraId="0C578BF1">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63A8E22E">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 xml:space="preserve">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 \l "art16" \h </w:instrText>
      </w:r>
      <w:r>
        <w:fldChar w:fldCharType="separate"/>
      </w:r>
      <w:r>
        <w:rPr>
          <w:rFonts w:ascii="Arial" w:hAnsi="Arial" w:eastAsia="Arial" w:cs="Arial"/>
        </w:rPr>
        <w:t>artigo 16 da Lei nº 14.133, de 2021</w:t>
      </w:r>
      <w:r>
        <w:rPr>
          <w:rFonts w:ascii="Arial" w:hAnsi="Arial" w:eastAsia="Arial" w:cs="Arial"/>
        </w:rPr>
        <w:fldChar w:fldCharType="end"/>
      </w:r>
      <w:r>
        <w:rPr>
          <w:rFonts w:ascii="Arial" w:hAnsi="Arial" w:eastAsia="Arial" w:cs="Arial"/>
        </w:rPr>
        <w:t>.</w:t>
      </w:r>
    </w:p>
    <w:p w14:paraId="05C95455">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60F9E955">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bookmarkStart w:id="7" w:name="_heading=h.1fob9te" w:colFirst="0" w:colLast="0"/>
      <w:bookmarkEnd w:id="7"/>
      <w:r>
        <w:rPr>
          <w:rFonts w:ascii="Arial" w:hAnsi="Arial" w:eastAsia="Arial" w:cs="Arial"/>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 \l "art3" \h </w:instrText>
      </w:r>
      <w:r>
        <w:fldChar w:fldCharType="separate"/>
      </w:r>
      <w:r>
        <w:rPr>
          <w:rFonts w:ascii="Arial" w:hAnsi="Arial" w:eastAsia="Arial" w:cs="Arial"/>
        </w:rPr>
        <w:t>artigo 3° da Lei Complementar nº 123, de 2006</w:t>
      </w:r>
      <w:r>
        <w:rPr>
          <w:rFonts w:ascii="Arial" w:hAnsi="Arial" w:eastAsia="Arial" w:cs="Arial"/>
        </w:rPr>
        <w:fldChar w:fldCharType="end"/>
      </w:r>
      <w:r>
        <w:rPr>
          <w:rFonts w:ascii="Arial" w:hAnsi="Arial" w:eastAsia="Arial" w:cs="Arial"/>
        </w:rPr>
        <w:t xml:space="preserve">, estando apto a usufruir do tratamento favorecido estabelecido em seus </w:t>
      </w:r>
      <w:r>
        <w:fldChar w:fldCharType="begin"/>
      </w:r>
      <w:r>
        <w:instrText xml:space="preserve"> HYPERLINK "https://www.planalto.gov.br/ccivil_03/leis/lcp/lcp123.htm" \l "art42" \h </w:instrText>
      </w:r>
      <w:r>
        <w:fldChar w:fldCharType="separate"/>
      </w:r>
      <w:r>
        <w:rPr>
          <w:rFonts w:ascii="Arial" w:hAnsi="Arial" w:eastAsia="Arial" w:cs="Arial"/>
        </w:rPr>
        <w:t>arts. 42 a 49</w:t>
      </w:r>
      <w:r>
        <w:rPr>
          <w:rFonts w:ascii="Arial" w:hAnsi="Arial" w:eastAsia="Arial" w:cs="Arial"/>
        </w:rPr>
        <w:fldChar w:fldCharType="end"/>
      </w:r>
      <w:r>
        <w:rPr>
          <w:rFonts w:ascii="Arial" w:hAnsi="Arial" w:eastAsia="Arial" w:cs="Arial"/>
        </w:rPr>
        <w:t xml:space="preserve">, observado o disposto nos </w:t>
      </w:r>
      <w:r>
        <w:fldChar w:fldCharType="begin"/>
      </w:r>
      <w:r>
        <w:instrText xml:space="preserve"> HYPERLINK "http://www.planalto.gov.br/ccivil_03/_ato2019-2022/2021/lei/L14133.htm" \l "art4%C2%A71" \h </w:instrText>
      </w:r>
      <w:r>
        <w:fldChar w:fldCharType="separate"/>
      </w:r>
      <w:r>
        <w:rPr>
          <w:rFonts w:ascii="Arial" w:hAnsi="Arial" w:eastAsia="Arial" w:cs="Arial"/>
        </w:rPr>
        <w:t>§§ 1º ao 3º do art. 4º, da Lei n.º 14.133, de 2021.</w:t>
      </w:r>
      <w:r>
        <w:rPr>
          <w:rFonts w:ascii="Arial" w:hAnsi="Arial" w:eastAsia="Arial" w:cs="Arial"/>
        </w:rPr>
        <w:fldChar w:fldCharType="end"/>
      </w:r>
    </w:p>
    <w:p w14:paraId="123D6DAF">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6E794DEC">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 xml:space="preserve">A falsidade da declaração de que trata os itens 5.3.2 ou 5.3.3 sujeitará o licitante às sanções previstas na </w:t>
      </w:r>
      <w:r>
        <w:fldChar w:fldCharType="begin"/>
      </w:r>
      <w:r>
        <w:instrText xml:space="preserve"> HYPERLINK "http://www.planalto.gov.br/ccivil_03/_ato2019-2022/2021/lei/L14133.htm" \h </w:instrText>
      </w:r>
      <w:r>
        <w:fldChar w:fldCharType="separate"/>
      </w:r>
      <w:r>
        <w:rPr>
          <w:rFonts w:ascii="Arial" w:hAnsi="Arial" w:eastAsia="Arial" w:cs="Arial"/>
        </w:rPr>
        <w:t>Lei nº 14.133, de 2021</w:t>
      </w:r>
      <w:r>
        <w:rPr>
          <w:rFonts w:ascii="Arial" w:hAnsi="Arial" w:eastAsia="Arial" w:cs="Arial"/>
        </w:rPr>
        <w:fldChar w:fldCharType="end"/>
      </w:r>
      <w:r>
        <w:rPr>
          <w:rFonts w:ascii="Arial" w:hAnsi="Arial" w:eastAsia="Arial" w:cs="Arial"/>
        </w:rPr>
        <w:t>, e neste Edital.</w:t>
      </w:r>
    </w:p>
    <w:p w14:paraId="58782036">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3EAF5417">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3C4E053">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6739CBD9">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Não haverá ordem de classificação na etapa de apresentação da proposta e dos documentos de habilitação pelo licitante, o que ocorrerá somente após os procedimentos de abertura da sessão pública e da fase de envio de lances.</w:t>
      </w:r>
    </w:p>
    <w:p w14:paraId="34BC8546">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2F4E2757">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Serão disponibilizados para acesso público os documentos que compõem a proposta dos licitantes convocados para apresentação de propostas, após a fase de envio de lances.</w:t>
      </w:r>
      <w:bookmarkStart w:id="8" w:name="_heading=h.3znysh7" w:colFirst="0" w:colLast="0"/>
      <w:bookmarkEnd w:id="8"/>
    </w:p>
    <w:p w14:paraId="55FD5490">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6447F079">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5C3E87C">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jc w:val="both"/>
        <w:rPr>
          <w:rFonts w:ascii="Arial" w:hAnsi="Arial" w:cs="Arial"/>
        </w:rPr>
      </w:pPr>
    </w:p>
    <w:p w14:paraId="36E130D1">
      <w:pPr>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eastAsia="Arial" w:cs="Arial"/>
        </w:rPr>
        <w:t>O licitante deverá comunicar imediatamente ao provedor do sistema qualquer acontecimento que possa comprometer o sigilo ou a segurança, para imediato bloqueio de acesso.</w:t>
      </w:r>
    </w:p>
    <w:p w14:paraId="28C828BA">
      <w:pPr>
        <w:spacing w:after="0" w:line="276" w:lineRule="auto"/>
        <w:jc w:val="both"/>
        <w:rPr>
          <w:rFonts w:ascii="Arial" w:hAnsi="Arial" w:eastAsia="Arial" w:cs="Arial"/>
          <w:b/>
        </w:rPr>
      </w:pPr>
    </w:p>
    <w:p w14:paraId="21CF2949">
      <w:pPr>
        <w:pStyle w:val="27"/>
        <w:numPr>
          <w:ilvl w:val="0"/>
          <w:numId w:val="3"/>
        </w:numPr>
        <w:shd w:val="clear" w:color="auto" w:fill="B4C6E7" w:themeFill="accent1" w:themeFillTint="66"/>
        <w:tabs>
          <w:tab w:val="left" w:pos="0"/>
        </w:tabs>
        <w:spacing w:after="0" w:line="276" w:lineRule="auto"/>
        <w:ind w:left="0" w:firstLine="0"/>
        <w:rPr>
          <w:rFonts w:ascii="Arial" w:hAnsi="Arial" w:cs="Arial"/>
        </w:rPr>
      </w:pPr>
      <w:r>
        <w:rPr>
          <w:rFonts w:ascii="Arial" w:hAnsi="Arial" w:eastAsia="Arial" w:cs="Arial"/>
          <w:b/>
        </w:rPr>
        <w:t>PREENCHIMENTO DA PROPOSTA</w:t>
      </w:r>
      <w:r>
        <w:rPr>
          <w:rFonts w:ascii="Arial" w:hAnsi="Arial" w:cs="Arial"/>
          <w:b/>
          <w:bCs/>
        </w:rPr>
        <w:t>:</w:t>
      </w:r>
    </w:p>
    <w:p w14:paraId="781A9A1D">
      <w:p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858" w:hanging="432"/>
        <w:jc w:val="both"/>
        <w:rPr>
          <w:rFonts w:ascii="Arial" w:hAnsi="Arial" w:eastAsia="Arial" w:cs="Arial"/>
        </w:rPr>
      </w:pPr>
    </w:p>
    <w:p w14:paraId="58E7742B">
      <w:pPr>
        <w:numPr>
          <w:ilvl w:val="1"/>
          <w:numId w:val="3"/>
        </w:numPr>
        <w:spacing w:after="0" w:line="276" w:lineRule="auto"/>
        <w:ind w:left="0" w:firstLine="0"/>
        <w:jc w:val="both"/>
        <w:rPr>
          <w:rFonts w:ascii="Arial" w:hAnsi="Arial" w:cs="Arial"/>
        </w:rPr>
      </w:pPr>
      <w:r>
        <w:rPr>
          <w:rFonts w:ascii="Arial" w:hAnsi="Arial" w:eastAsia="Arial" w:cs="Arial"/>
        </w:rPr>
        <w:t>O licitante deverá enviar sua proposta mediante o preenchimento, no sistema eletrônico, dos seguintes campos:</w:t>
      </w:r>
    </w:p>
    <w:p w14:paraId="1A63669C">
      <w:pPr>
        <w:spacing w:after="0" w:line="276" w:lineRule="auto"/>
        <w:jc w:val="both"/>
        <w:rPr>
          <w:rFonts w:ascii="Arial" w:hAnsi="Arial" w:cs="Arial"/>
        </w:rPr>
      </w:pPr>
    </w:p>
    <w:p w14:paraId="426081F8">
      <w:pPr>
        <w:numPr>
          <w:ilvl w:val="2"/>
          <w:numId w:val="3"/>
        </w:numPr>
        <w:spacing w:after="0" w:line="276" w:lineRule="auto"/>
        <w:ind w:left="0" w:firstLine="0"/>
        <w:jc w:val="both"/>
        <w:rPr>
          <w:rFonts w:ascii="Arial" w:hAnsi="Arial" w:cs="Arial"/>
          <w:b/>
          <w:bCs/>
        </w:rPr>
      </w:pPr>
      <w:r>
        <w:rPr>
          <w:rFonts w:ascii="Arial" w:hAnsi="Arial" w:eastAsia="Arial" w:cs="Arial"/>
          <w:b/>
          <w:bCs/>
        </w:rPr>
        <w:t>Valor unitário, total e Marca para todos os itens.</w:t>
      </w:r>
    </w:p>
    <w:p w14:paraId="0E06FAFE">
      <w:pPr>
        <w:numPr>
          <w:ilvl w:val="2"/>
          <w:numId w:val="3"/>
        </w:numPr>
        <w:spacing w:after="0" w:line="276" w:lineRule="auto"/>
        <w:ind w:left="0" w:firstLine="0"/>
        <w:jc w:val="both"/>
        <w:rPr>
          <w:rFonts w:ascii="Arial" w:hAnsi="Arial" w:cs="Arial"/>
          <w:b/>
          <w:bCs/>
        </w:rPr>
      </w:pPr>
      <w:r>
        <w:rPr>
          <w:rFonts w:ascii="Arial" w:hAnsi="Arial" w:eastAsia="Arial" w:cs="Arial"/>
          <w:b/>
          <w:bCs/>
        </w:rPr>
        <w:t xml:space="preserve">Descrição do objeto, contendo as informações e especificação conforme consta no Termo de Referência, Anexo I.  </w:t>
      </w:r>
    </w:p>
    <w:p w14:paraId="334C7174">
      <w:pPr>
        <w:spacing w:after="0" w:line="276" w:lineRule="auto"/>
        <w:jc w:val="both"/>
        <w:rPr>
          <w:rFonts w:ascii="Arial" w:hAnsi="Arial" w:cs="Arial"/>
          <w:b/>
          <w:bCs/>
        </w:rPr>
      </w:pPr>
    </w:p>
    <w:p w14:paraId="3CD7942E">
      <w:pPr>
        <w:numPr>
          <w:ilvl w:val="1"/>
          <w:numId w:val="3"/>
        </w:numPr>
        <w:spacing w:after="0" w:line="276" w:lineRule="auto"/>
        <w:ind w:left="0" w:firstLine="0"/>
        <w:jc w:val="both"/>
        <w:rPr>
          <w:rFonts w:ascii="Arial" w:hAnsi="Arial" w:cs="Arial"/>
        </w:rPr>
      </w:pPr>
      <w:r>
        <w:rPr>
          <w:rFonts w:ascii="Arial" w:hAnsi="Arial" w:eastAsia="Arial" w:cs="Arial"/>
        </w:rPr>
        <w:t>Todas as especificações do objeto contidas na proposta vinculam a Contratada.</w:t>
      </w:r>
    </w:p>
    <w:p w14:paraId="355C7224">
      <w:pPr>
        <w:numPr>
          <w:ilvl w:val="1"/>
          <w:numId w:val="3"/>
        </w:numPr>
        <w:spacing w:after="0" w:line="276" w:lineRule="auto"/>
        <w:ind w:left="0" w:firstLine="0"/>
        <w:jc w:val="both"/>
        <w:rPr>
          <w:rFonts w:ascii="Arial" w:hAnsi="Arial" w:cs="Arial"/>
        </w:rPr>
      </w:pPr>
      <w:r>
        <w:rPr>
          <w:rFonts w:ascii="Arial" w:hAnsi="Arial" w:eastAsia="Arial" w:cs="Arial"/>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3693A938">
      <w:pPr>
        <w:numPr>
          <w:ilvl w:val="1"/>
          <w:numId w:val="3"/>
        </w:numPr>
        <w:spacing w:after="0" w:line="276" w:lineRule="auto"/>
        <w:ind w:left="0" w:firstLine="0"/>
        <w:jc w:val="both"/>
        <w:rPr>
          <w:rFonts w:ascii="Arial" w:hAnsi="Arial" w:cs="Arial"/>
        </w:rPr>
      </w:pPr>
      <w:r>
        <w:rPr>
          <w:rFonts w:ascii="Arial" w:hAnsi="Arial" w:eastAsia="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59CF9086">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observado as disposições da Lei nº 14.133/2021.</w:t>
      </w:r>
    </w:p>
    <w:p w14:paraId="0AE853F4">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bookmarkStart w:id="9" w:name="_heading=h.2et92p0" w:colFirst="0" w:colLast="0"/>
      <w:bookmarkEnd w:id="9"/>
      <w:r>
        <w:rPr>
          <w:rFonts w:ascii="Arial" w:hAnsi="Arial" w:eastAsia="Arial" w:cs="Arial"/>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124 da Lei nº 14.133/2021.</w:t>
      </w:r>
    </w:p>
    <w:p w14:paraId="0DE96101">
      <w:pPr>
        <w:numPr>
          <w:ilvl w:val="1"/>
          <w:numId w:val="3"/>
        </w:numPr>
        <w:spacing w:after="0" w:line="276" w:lineRule="auto"/>
        <w:ind w:left="0" w:firstLine="0"/>
        <w:jc w:val="both"/>
        <w:rPr>
          <w:rFonts w:ascii="Arial" w:hAnsi="Arial" w:cs="Arial"/>
        </w:rPr>
      </w:pPr>
      <w:r>
        <w:rPr>
          <w:rFonts w:ascii="Arial" w:hAnsi="Arial" w:eastAsia="Arial" w:cs="Arial"/>
        </w:rPr>
        <w:t>A empresa é a única responsável pela cotação correta dos encargos tributários. Em caso de erro ou cotação incompatível com o regime tributário a que se submete, serão adotadas as orientações a seguir:</w:t>
      </w:r>
    </w:p>
    <w:p w14:paraId="4D3B2107">
      <w:pPr>
        <w:numPr>
          <w:ilvl w:val="2"/>
          <w:numId w:val="3"/>
        </w:numPr>
        <w:spacing w:after="0" w:line="276" w:lineRule="auto"/>
        <w:ind w:left="0" w:firstLine="0"/>
        <w:jc w:val="both"/>
        <w:rPr>
          <w:rFonts w:ascii="Arial" w:hAnsi="Arial" w:cs="Arial"/>
        </w:rPr>
      </w:pPr>
      <w:r>
        <w:rPr>
          <w:rFonts w:ascii="Arial" w:hAnsi="Arial" w:eastAsia="Arial" w:cs="Arial"/>
        </w:rPr>
        <w:t>cotação de percentual menor que o adequado: o percentual será mantido durante toda a execução contratual;</w:t>
      </w:r>
    </w:p>
    <w:p w14:paraId="706EF630">
      <w:pPr>
        <w:numPr>
          <w:ilvl w:val="2"/>
          <w:numId w:val="3"/>
        </w:numPr>
        <w:spacing w:after="0" w:line="276" w:lineRule="auto"/>
        <w:ind w:left="0" w:firstLine="0"/>
        <w:jc w:val="both"/>
        <w:rPr>
          <w:rFonts w:ascii="Arial" w:hAnsi="Arial" w:cs="Arial"/>
        </w:rPr>
      </w:pPr>
      <w:r>
        <w:rPr>
          <w:rFonts w:ascii="Arial" w:hAnsi="Arial" w:eastAsia="Arial" w:cs="Arial"/>
        </w:rPr>
        <w:t>cotação de percentual maior que o adequado: o excesso será suprimido, unilateralmente, da planilha e haverá glosa, quando do pagamento, e/ou redução, quando da repactuação, para fins de total ressarcimento do débito.</w:t>
      </w:r>
    </w:p>
    <w:p w14:paraId="6BE777CF">
      <w:pPr>
        <w:numPr>
          <w:ilvl w:val="1"/>
          <w:numId w:val="3"/>
        </w:numPr>
        <w:spacing w:after="0" w:line="276" w:lineRule="auto"/>
        <w:ind w:left="0" w:firstLine="0"/>
        <w:jc w:val="both"/>
        <w:rPr>
          <w:rFonts w:ascii="Arial" w:hAnsi="Arial" w:cs="Arial"/>
        </w:rPr>
      </w:pPr>
      <w:r>
        <w:rPr>
          <w:rFonts w:ascii="Arial" w:hAnsi="Arial" w:eastAsia="Arial"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29EC4174">
      <w:pPr>
        <w:numPr>
          <w:ilvl w:val="1"/>
          <w:numId w:val="3"/>
        </w:numPr>
        <w:spacing w:after="0" w:line="276" w:lineRule="auto"/>
        <w:ind w:left="0" w:firstLine="0"/>
        <w:jc w:val="both"/>
        <w:rPr>
          <w:rFonts w:ascii="Arial" w:hAnsi="Arial" w:cs="Arial"/>
        </w:rPr>
      </w:pPr>
      <w:r>
        <w:rPr>
          <w:rFonts w:ascii="Arial" w:hAnsi="Arial" w:eastAsia="Arial" w:cs="Arial"/>
        </w:rPr>
        <w:t>Independentemente do percentual de tributo inserido na planilha, no pagamento dos serviços, serão retidos na fonte os percentuais estabelecidos na legislação vigente.</w:t>
      </w:r>
    </w:p>
    <w:p w14:paraId="6797BF5A">
      <w:pPr>
        <w:numPr>
          <w:ilvl w:val="1"/>
          <w:numId w:val="3"/>
        </w:numPr>
        <w:spacing w:after="0" w:line="276" w:lineRule="auto"/>
        <w:ind w:left="0" w:firstLine="0"/>
        <w:jc w:val="both"/>
        <w:rPr>
          <w:rFonts w:ascii="Arial" w:hAnsi="Arial" w:cs="Arial"/>
        </w:rPr>
      </w:pPr>
      <w:r>
        <w:rPr>
          <w:rFonts w:ascii="Arial" w:hAnsi="Arial" w:eastAsia="Arial" w:cs="Arial"/>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394D316">
      <w:pPr>
        <w:numPr>
          <w:ilvl w:val="1"/>
          <w:numId w:val="3"/>
        </w:numPr>
        <w:spacing w:after="0" w:line="276" w:lineRule="auto"/>
        <w:ind w:left="0" w:firstLine="0"/>
        <w:jc w:val="both"/>
        <w:rPr>
          <w:rFonts w:ascii="Arial" w:hAnsi="Arial" w:cs="Arial"/>
        </w:rPr>
      </w:pPr>
      <w:r>
        <w:rPr>
          <w:rFonts w:ascii="Arial" w:hAnsi="Arial" w:eastAsia="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30966B28">
      <w:pPr>
        <w:numPr>
          <w:ilvl w:val="1"/>
          <w:numId w:val="3"/>
        </w:numPr>
        <w:spacing w:after="0" w:line="276" w:lineRule="auto"/>
        <w:ind w:left="0" w:firstLine="0"/>
        <w:jc w:val="both"/>
        <w:rPr>
          <w:rFonts w:ascii="Arial" w:hAnsi="Arial" w:cs="Arial"/>
        </w:rPr>
      </w:pPr>
      <w:bookmarkStart w:id="10" w:name="_heading=h.tyjcwt" w:colFirst="0" w:colLast="0"/>
      <w:bookmarkEnd w:id="10"/>
      <w:r>
        <w:rPr>
          <w:rFonts w:ascii="Arial" w:hAnsi="Arial" w:eastAsia="Arial" w:cs="Arial"/>
          <w:b/>
          <w:bCs/>
        </w:rPr>
        <w:t>O</w:t>
      </w:r>
      <w:r>
        <w:rPr>
          <w:rFonts w:ascii="Arial" w:hAnsi="Arial" w:eastAsia="Arial" w:cs="Arial"/>
        </w:rPr>
        <w:t xml:space="preserve"> </w:t>
      </w:r>
      <w:r>
        <w:rPr>
          <w:rFonts w:ascii="Arial" w:hAnsi="Arial" w:eastAsia="Arial" w:cs="Arial"/>
          <w:b/>
          <w:bCs/>
        </w:rPr>
        <w:t>prazo de validade da proposta não será inferior a 60 (sessenta) dias</w:t>
      </w:r>
      <w:r>
        <w:rPr>
          <w:rFonts w:ascii="Arial" w:hAnsi="Arial" w:eastAsia="Arial" w:cs="Arial"/>
        </w:rPr>
        <w:t xml:space="preserve">, a contar da data de sua apresentação. </w:t>
      </w:r>
    </w:p>
    <w:p w14:paraId="1599B86C">
      <w:pPr>
        <w:numPr>
          <w:ilvl w:val="1"/>
          <w:numId w:val="3"/>
        </w:numPr>
        <w:spacing w:after="0" w:line="276" w:lineRule="auto"/>
        <w:ind w:left="0" w:firstLine="0"/>
        <w:jc w:val="both"/>
        <w:rPr>
          <w:rFonts w:ascii="Arial" w:hAnsi="Arial" w:cs="Arial"/>
        </w:rPr>
      </w:pPr>
      <w:r>
        <w:rPr>
          <w:rFonts w:ascii="Arial" w:hAnsi="Arial" w:eastAsia="Arial" w:cs="Arial"/>
        </w:rPr>
        <w:t xml:space="preserve">Os licitantes devem respeitar os preços máximos estabelecidos nas normas de regência de contratações públicas, quando participarem de licitações públicas.  </w:t>
      </w:r>
    </w:p>
    <w:p w14:paraId="7AA173EE">
      <w:pPr>
        <w:numPr>
          <w:ilvl w:val="2"/>
          <w:numId w:val="3"/>
        </w:numPr>
        <w:tabs>
          <w:tab w:val="left" w:pos="709"/>
        </w:tabs>
        <w:spacing w:after="0" w:line="276" w:lineRule="auto"/>
        <w:ind w:left="0" w:firstLine="0"/>
        <w:jc w:val="both"/>
        <w:rPr>
          <w:rFonts w:ascii="Arial" w:hAnsi="Arial" w:cs="Arial"/>
        </w:rPr>
      </w:pPr>
      <w:r>
        <w:rPr>
          <w:rFonts w:ascii="Arial" w:hAnsi="Arial" w:eastAsia="Arial" w:cs="Arial"/>
        </w:rPr>
        <w:t>O descumprimento das regras supramencionadas pela Administração por parte dos contratados pode ensejar a responsabilização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5F300CE">
      <w:pPr>
        <w:spacing w:after="0" w:line="276" w:lineRule="auto"/>
        <w:jc w:val="both"/>
        <w:rPr>
          <w:rFonts w:ascii="Arial" w:hAnsi="Arial" w:eastAsia="Arial" w:cs="Arial"/>
          <w:b/>
        </w:rPr>
      </w:pPr>
    </w:p>
    <w:p w14:paraId="38D33E9D">
      <w:pPr>
        <w:pStyle w:val="27"/>
        <w:numPr>
          <w:ilvl w:val="0"/>
          <w:numId w:val="3"/>
        </w:numPr>
        <w:shd w:val="clear" w:color="auto" w:fill="B4C6E7" w:themeFill="accent1" w:themeFillTint="66"/>
        <w:tabs>
          <w:tab w:val="left" w:pos="0"/>
        </w:tabs>
        <w:spacing w:after="0" w:line="276" w:lineRule="auto"/>
        <w:ind w:left="0" w:firstLine="0"/>
        <w:rPr>
          <w:rFonts w:ascii="Arial" w:hAnsi="Arial" w:cs="Arial"/>
        </w:rPr>
      </w:pPr>
      <w:r>
        <w:rPr>
          <w:rFonts w:ascii="Arial" w:hAnsi="Arial" w:eastAsia="Arial" w:cs="Arial"/>
          <w:b/>
        </w:rPr>
        <w:t>ABERTURA DA SESSÃO, CLASSIFICAÇÃO DAS PROPOSTAS E FORMULAÇÃO DE LANCES E ENVIO DAS PROPOSTAS ADEQUADAS</w:t>
      </w:r>
      <w:r>
        <w:rPr>
          <w:rFonts w:ascii="Arial" w:hAnsi="Arial" w:cs="Arial"/>
          <w:b/>
          <w:bCs/>
        </w:rPr>
        <w:t>:</w:t>
      </w:r>
    </w:p>
    <w:p w14:paraId="2E55FE71">
      <w:pPr>
        <w:pStyle w:val="27"/>
        <w:tabs>
          <w:tab w:val="left" w:pos="0"/>
        </w:tabs>
        <w:spacing w:after="0" w:line="276" w:lineRule="auto"/>
        <w:ind w:left="0"/>
        <w:rPr>
          <w:rFonts w:ascii="Arial" w:hAnsi="Arial" w:eastAsia="Arial" w:cs="Arial"/>
          <w:b/>
        </w:rPr>
      </w:pPr>
    </w:p>
    <w:p w14:paraId="02BB25EC">
      <w:pPr>
        <w:pStyle w:val="27"/>
        <w:numPr>
          <w:ilvl w:val="1"/>
          <w:numId w:val="3"/>
        </w:numPr>
        <w:tabs>
          <w:tab w:val="left" w:pos="0"/>
        </w:tabs>
        <w:spacing w:after="0" w:line="276" w:lineRule="auto"/>
        <w:ind w:left="0" w:firstLine="0"/>
        <w:jc w:val="both"/>
        <w:rPr>
          <w:rFonts w:ascii="Arial" w:hAnsi="Arial" w:cs="Arial"/>
        </w:rPr>
      </w:pPr>
      <w:r>
        <w:rPr>
          <w:rFonts w:ascii="Arial" w:hAnsi="Arial" w:eastAsia="Arial" w:cs="Arial"/>
        </w:rPr>
        <w:t>No horário estabelecido neste Edital, o PREGOEIRO abrirá a sessão pública, verificando as propostas de preços lançadas no sistema, as quais deverão estar em perfeita consonância com as especificações e condições detalhadas no edital e termo de referência.</w:t>
      </w:r>
    </w:p>
    <w:p w14:paraId="0971965D">
      <w:pPr>
        <w:pStyle w:val="27"/>
        <w:tabs>
          <w:tab w:val="left" w:pos="0"/>
        </w:tabs>
        <w:spacing w:after="0" w:line="276" w:lineRule="auto"/>
        <w:ind w:left="0"/>
        <w:jc w:val="both"/>
        <w:rPr>
          <w:rFonts w:ascii="Arial" w:hAnsi="Arial" w:cs="Arial"/>
        </w:rPr>
      </w:pPr>
    </w:p>
    <w:p w14:paraId="3F52C358">
      <w:pPr>
        <w:pStyle w:val="27"/>
        <w:numPr>
          <w:ilvl w:val="1"/>
          <w:numId w:val="3"/>
        </w:numPr>
        <w:tabs>
          <w:tab w:val="left" w:pos="0"/>
        </w:tabs>
        <w:spacing w:after="0" w:line="276" w:lineRule="auto"/>
        <w:ind w:left="0" w:firstLine="0"/>
        <w:jc w:val="both"/>
        <w:rPr>
          <w:rFonts w:ascii="Arial" w:hAnsi="Arial" w:cs="Arial"/>
        </w:rPr>
      </w:pPr>
      <w:r>
        <w:rPr>
          <w:rFonts w:ascii="Arial" w:hAnsi="Arial" w:eastAsia="Arial" w:cs="Arial"/>
        </w:rPr>
        <w:t xml:space="preserve">O PREGOEIRO poderá suspender a sessão para visualizar e analisar, preliminarmente, a proposta ofertada que se encontra inserida no campo </w:t>
      </w:r>
      <w:r>
        <w:rPr>
          <w:rFonts w:ascii="Arial" w:hAnsi="Arial" w:eastAsia="Arial" w:cs="Arial"/>
          <w:b/>
          <w:bCs/>
        </w:rPr>
        <w:t>“DESCRIÇÃO DETALHADA DO OBJETO”</w:t>
      </w:r>
      <w:r>
        <w:rPr>
          <w:rFonts w:ascii="Arial" w:hAnsi="Arial" w:eastAsia="Arial" w:cs="Arial"/>
        </w:rPr>
        <w:t xml:space="preserve"> do sistema, confrontando suas características com as exigências do Edital e seus anexos (podendo, ainda, ser analisado pelo órgão requerente), DESCLASSIFICANDO, motivadamente, aquelas que não estejam em conformidade, que forem omissas ou apresentarem irregularidades insanáveis.</w:t>
      </w:r>
    </w:p>
    <w:p w14:paraId="651CE41A">
      <w:pPr>
        <w:pStyle w:val="27"/>
        <w:rPr>
          <w:rFonts w:ascii="Arial" w:hAnsi="Arial" w:eastAsia="Arial" w:cs="Arial"/>
        </w:rPr>
      </w:pPr>
    </w:p>
    <w:p w14:paraId="2FA8F5DE">
      <w:pPr>
        <w:pStyle w:val="27"/>
        <w:numPr>
          <w:ilvl w:val="1"/>
          <w:numId w:val="3"/>
        </w:numPr>
        <w:tabs>
          <w:tab w:val="left" w:pos="0"/>
        </w:tabs>
        <w:spacing w:after="0" w:line="276" w:lineRule="auto"/>
        <w:ind w:left="0" w:firstLine="0"/>
        <w:jc w:val="both"/>
        <w:rPr>
          <w:rFonts w:ascii="Arial" w:hAnsi="Arial" w:cs="Arial"/>
        </w:rPr>
      </w:pPr>
      <w:r>
        <w:rPr>
          <w:rFonts w:ascii="Arial" w:hAnsi="Arial" w:eastAsia="Arial" w:cs="Arial"/>
        </w:rPr>
        <w:t xml:space="preserve">Constatada a existência de proposta incompatível com o objeto licitado ou manifestadamente inexequível, o PREGOEIRO obrigatoriamente justificará, por meio do sistema, e então </w:t>
      </w:r>
      <w:r>
        <w:rPr>
          <w:rFonts w:ascii="Arial" w:hAnsi="Arial" w:eastAsia="Arial" w:cs="Arial"/>
          <w:b/>
          <w:bCs/>
        </w:rPr>
        <w:t>DESCLASSIFICARÁ</w:t>
      </w:r>
      <w:r>
        <w:rPr>
          <w:rFonts w:ascii="Arial" w:hAnsi="Arial" w:eastAsia="Arial" w:cs="Arial"/>
        </w:rPr>
        <w:t>.</w:t>
      </w:r>
    </w:p>
    <w:p w14:paraId="7FED040F">
      <w:pPr>
        <w:pStyle w:val="27"/>
        <w:rPr>
          <w:rFonts w:ascii="Arial" w:hAnsi="Arial" w:cs="Arial"/>
        </w:rPr>
      </w:pPr>
    </w:p>
    <w:p w14:paraId="6B68ACFD">
      <w:pPr>
        <w:pStyle w:val="27"/>
        <w:numPr>
          <w:ilvl w:val="1"/>
          <w:numId w:val="3"/>
        </w:numPr>
        <w:tabs>
          <w:tab w:val="left" w:pos="0"/>
        </w:tabs>
        <w:spacing w:after="0" w:line="276" w:lineRule="auto"/>
        <w:ind w:left="0" w:firstLine="0"/>
        <w:jc w:val="both"/>
        <w:rPr>
          <w:rFonts w:ascii="Arial" w:hAnsi="Arial" w:cs="Arial"/>
        </w:rPr>
      </w:pPr>
      <w:r>
        <w:rPr>
          <w:rFonts w:ascii="Arial" w:hAnsi="Arial" w:cs="Arial"/>
        </w:rPr>
        <w:t>O proponente que encaminhar o valor inicial de sua proposta manifestadamente inexequível, caso o mesmo não honre a oferta encaminhada, terá sua proposta rejeitada na fase de aceitabilidade.</w:t>
      </w:r>
    </w:p>
    <w:p w14:paraId="29C168A9">
      <w:pPr>
        <w:pStyle w:val="27"/>
        <w:rPr>
          <w:rFonts w:ascii="Arial" w:hAnsi="Arial" w:cs="Arial"/>
        </w:rPr>
      </w:pPr>
    </w:p>
    <w:p w14:paraId="1854C460">
      <w:pPr>
        <w:pStyle w:val="27"/>
        <w:numPr>
          <w:ilvl w:val="1"/>
          <w:numId w:val="3"/>
        </w:numPr>
        <w:tabs>
          <w:tab w:val="left" w:pos="0"/>
        </w:tabs>
        <w:spacing w:after="0" w:line="276" w:lineRule="auto"/>
        <w:ind w:left="0" w:firstLine="0"/>
        <w:jc w:val="both"/>
        <w:rPr>
          <w:rFonts w:ascii="Arial" w:hAnsi="Arial" w:cs="Arial"/>
        </w:rPr>
      </w:pPr>
      <w:r>
        <w:rPr>
          <w:rFonts w:ascii="Arial" w:hAnsi="Arial" w:cs="Arial"/>
        </w:rPr>
        <w:t xml:space="preserve">Em seguida ocorrerá o início da etapa de lances, via Internet, única e exclusivamente, no site </w:t>
      </w:r>
      <w:r>
        <w:rPr>
          <w:rFonts w:ascii="Arial" w:hAnsi="Arial" w:cs="Arial"/>
          <w:b/>
          <w:bCs/>
        </w:rPr>
        <w:t>https://licitanet.com.br/,</w:t>
      </w:r>
      <w:r>
        <w:rPr>
          <w:rFonts w:ascii="Arial" w:hAnsi="Arial" w:cs="Arial"/>
        </w:rPr>
        <w:t xml:space="preserve"> conforme Edital.</w:t>
      </w:r>
    </w:p>
    <w:p w14:paraId="06FE5957">
      <w:pPr>
        <w:pStyle w:val="27"/>
        <w:rPr>
          <w:rFonts w:ascii="Arial" w:hAnsi="Arial" w:cs="Arial"/>
        </w:rPr>
      </w:pPr>
    </w:p>
    <w:p w14:paraId="393E6B5A">
      <w:pPr>
        <w:pStyle w:val="27"/>
        <w:numPr>
          <w:ilvl w:val="0"/>
          <w:numId w:val="6"/>
        </w:numPr>
        <w:tabs>
          <w:tab w:val="left" w:pos="0"/>
        </w:tabs>
        <w:spacing w:after="0" w:line="276" w:lineRule="auto"/>
        <w:jc w:val="both"/>
        <w:rPr>
          <w:rFonts w:ascii="Arial" w:hAnsi="Arial" w:cs="Arial"/>
        </w:rPr>
      </w:pPr>
      <w:r>
        <w:rPr>
          <w:rFonts w:ascii="Arial" w:hAnsi="Arial" w:cs="Arial"/>
        </w:rPr>
        <w:t>Os Licitantes poderão oferecer lances sucessivos, observando o horário fixado para abertura da sessão e as regras estabelecidas no Edital.</w:t>
      </w:r>
    </w:p>
    <w:p w14:paraId="0ECF9608">
      <w:pPr>
        <w:pStyle w:val="27"/>
        <w:numPr>
          <w:ilvl w:val="0"/>
          <w:numId w:val="6"/>
        </w:numPr>
        <w:tabs>
          <w:tab w:val="left" w:pos="0"/>
        </w:tabs>
        <w:spacing w:after="0" w:line="276" w:lineRule="auto"/>
        <w:jc w:val="both"/>
        <w:rPr>
          <w:rFonts w:ascii="Arial" w:hAnsi="Arial" w:cs="Arial"/>
        </w:rPr>
      </w:pPr>
      <w:r>
        <w:rPr>
          <w:rFonts w:ascii="Arial" w:hAnsi="Arial" w:cs="Arial"/>
        </w:rPr>
        <w:t>O Licitante somente poderá oferecer lance de valor inferior ou percentual de desconto superior ao último por ele ofertado e registrado pelo sistema.</w:t>
      </w:r>
    </w:p>
    <w:p w14:paraId="46C9102A">
      <w:pPr>
        <w:pStyle w:val="27"/>
        <w:numPr>
          <w:ilvl w:val="0"/>
          <w:numId w:val="6"/>
        </w:numPr>
        <w:tabs>
          <w:tab w:val="left" w:pos="0"/>
        </w:tabs>
        <w:spacing w:after="0" w:line="276" w:lineRule="auto"/>
        <w:jc w:val="both"/>
        <w:rPr>
          <w:rFonts w:ascii="Arial" w:hAnsi="Arial" w:cs="Arial"/>
        </w:rPr>
      </w:pPr>
      <w:r>
        <w:rPr>
          <w:rFonts w:ascii="Arial" w:hAnsi="Arial" w:cs="Arial"/>
        </w:rPr>
        <w:t>O intervalo mínimo de diferença de valores ou percentuais entre os lances, que incidirá tanto em relação aos lances intermediários quanto em relação à proposta que cobrir a melhor oferta deverá ser pré estabelecidos pelo PREGOEIRO via sistema.</w:t>
      </w:r>
    </w:p>
    <w:p w14:paraId="7AC8820A">
      <w:pPr>
        <w:pStyle w:val="27"/>
        <w:numPr>
          <w:ilvl w:val="0"/>
          <w:numId w:val="6"/>
        </w:numPr>
        <w:tabs>
          <w:tab w:val="left" w:pos="0"/>
        </w:tabs>
        <w:spacing w:after="0" w:line="276" w:lineRule="auto"/>
        <w:jc w:val="both"/>
        <w:rPr>
          <w:rFonts w:ascii="Arial" w:hAnsi="Arial" w:cs="Arial"/>
        </w:rPr>
      </w:pPr>
      <w:r>
        <w:rPr>
          <w:rFonts w:ascii="Arial" w:hAnsi="Arial" w:cs="Arial"/>
        </w:rPr>
        <w:t>O intervalo entre os lances enviados pelo mesmo licitante não poderá ser inferior a vinte (20) segundos e o intervalo entre lances não poderá ser inferior a três (3) segundos, sob pena de serem automaticamente descartados pelo sistema os respectivos lances.</w:t>
      </w:r>
    </w:p>
    <w:p w14:paraId="7EB28DD6">
      <w:pPr>
        <w:tabs>
          <w:tab w:val="left" w:pos="0"/>
        </w:tabs>
        <w:spacing w:after="0" w:line="276" w:lineRule="auto"/>
        <w:jc w:val="both"/>
        <w:rPr>
          <w:rFonts w:ascii="Arial" w:hAnsi="Arial" w:cs="Arial"/>
        </w:rPr>
      </w:pPr>
    </w:p>
    <w:p w14:paraId="595C74D7">
      <w:pPr>
        <w:pStyle w:val="27"/>
        <w:numPr>
          <w:ilvl w:val="1"/>
          <w:numId w:val="3"/>
        </w:numPr>
        <w:tabs>
          <w:tab w:val="left" w:pos="0"/>
        </w:tabs>
        <w:spacing w:after="0" w:line="276" w:lineRule="auto"/>
        <w:ind w:left="0" w:firstLine="0"/>
        <w:jc w:val="both"/>
        <w:rPr>
          <w:rFonts w:ascii="Arial" w:hAnsi="Arial" w:cs="Arial"/>
        </w:rPr>
      </w:pPr>
      <w:r>
        <w:rPr>
          <w:rFonts w:ascii="Arial" w:hAnsi="Arial" w:cs="Arial"/>
        </w:rPr>
        <w:t>Será adotado para o envio de lances no pregão eletrônico o modo de disputa "</w:t>
      </w:r>
      <w:r>
        <w:rPr>
          <w:rFonts w:ascii="Arial" w:hAnsi="Arial" w:cs="Arial"/>
          <w:b/>
          <w:bCs/>
        </w:rPr>
        <w:t>ABERTO e FECHADO</w:t>
      </w:r>
      <w:r>
        <w:rPr>
          <w:rFonts w:ascii="Arial" w:hAnsi="Arial" w:cs="Arial"/>
        </w:rPr>
        <w:t>", em que os licitantes apresentarão lances públicos e sucessivos, com lance final e fechado.</w:t>
      </w:r>
    </w:p>
    <w:p w14:paraId="23AA4712">
      <w:pPr>
        <w:pStyle w:val="27"/>
        <w:tabs>
          <w:tab w:val="left" w:pos="0"/>
        </w:tabs>
        <w:spacing w:after="0" w:line="276" w:lineRule="auto"/>
        <w:ind w:left="0"/>
        <w:jc w:val="both"/>
        <w:rPr>
          <w:rFonts w:ascii="Arial" w:hAnsi="Arial" w:cs="Arial"/>
        </w:rPr>
      </w:pPr>
    </w:p>
    <w:p w14:paraId="7341E84C">
      <w:pPr>
        <w:pStyle w:val="27"/>
        <w:numPr>
          <w:ilvl w:val="0"/>
          <w:numId w:val="7"/>
        </w:numPr>
        <w:tabs>
          <w:tab w:val="left" w:pos="0"/>
        </w:tabs>
        <w:spacing w:after="0" w:line="276" w:lineRule="auto"/>
        <w:jc w:val="both"/>
        <w:rPr>
          <w:rFonts w:ascii="Arial" w:hAnsi="Arial" w:cs="Arial"/>
        </w:rPr>
      </w:pPr>
      <w:r>
        <w:rPr>
          <w:rFonts w:ascii="Arial" w:hAnsi="Arial" w:cs="Arial"/>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008939A9">
      <w:pPr>
        <w:pStyle w:val="27"/>
        <w:numPr>
          <w:ilvl w:val="0"/>
          <w:numId w:val="7"/>
        </w:numPr>
        <w:tabs>
          <w:tab w:val="left" w:pos="0"/>
        </w:tabs>
        <w:spacing w:after="0" w:line="276" w:lineRule="auto"/>
        <w:jc w:val="both"/>
        <w:rPr>
          <w:rFonts w:ascii="Arial" w:hAnsi="Arial" w:cs="Arial"/>
        </w:rPr>
      </w:pPr>
      <w:r>
        <w:rPr>
          <w:rFonts w:ascii="Arial" w:hAnsi="Arial" w:cs="Arial"/>
        </w:rPr>
        <w:t>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6F9AB800">
      <w:pPr>
        <w:pStyle w:val="27"/>
        <w:numPr>
          <w:ilvl w:val="0"/>
          <w:numId w:val="7"/>
        </w:numPr>
        <w:tabs>
          <w:tab w:val="left" w:pos="0"/>
        </w:tabs>
        <w:spacing w:after="0" w:line="276" w:lineRule="auto"/>
        <w:jc w:val="both"/>
        <w:rPr>
          <w:rFonts w:ascii="Arial" w:hAnsi="Arial" w:cs="Arial"/>
        </w:rPr>
      </w:pPr>
      <w:r>
        <w:rPr>
          <w:rFonts w:ascii="Arial" w:hAnsi="Arial" w:cs="Arial"/>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DE76129">
      <w:pPr>
        <w:pStyle w:val="27"/>
        <w:numPr>
          <w:ilvl w:val="0"/>
          <w:numId w:val="7"/>
        </w:numPr>
        <w:tabs>
          <w:tab w:val="left" w:pos="0"/>
        </w:tabs>
        <w:spacing w:after="0" w:line="276" w:lineRule="auto"/>
        <w:jc w:val="both"/>
        <w:rPr>
          <w:rFonts w:ascii="Arial" w:hAnsi="Arial" w:cs="Arial"/>
        </w:rPr>
      </w:pPr>
      <w:r>
        <w:rPr>
          <w:rFonts w:ascii="Arial" w:hAnsi="Arial" w:cs="Arial"/>
        </w:rPr>
        <w:t>Após o término dos prazos estabelecidos nos itens anteriores, o sistema ordenará os lances segundo a ordem crescente de valores.</w:t>
      </w:r>
    </w:p>
    <w:p w14:paraId="5EBB029F">
      <w:pPr>
        <w:pStyle w:val="27"/>
        <w:numPr>
          <w:ilvl w:val="0"/>
          <w:numId w:val="7"/>
        </w:numPr>
        <w:tabs>
          <w:tab w:val="left" w:pos="0"/>
        </w:tabs>
        <w:spacing w:after="0" w:line="276" w:lineRule="auto"/>
        <w:jc w:val="both"/>
        <w:rPr>
          <w:rFonts w:ascii="Arial" w:hAnsi="Arial" w:cs="Arial"/>
        </w:rPr>
      </w:pPr>
      <w:r>
        <w:rPr>
          <w:rFonts w:ascii="Arial" w:hAnsi="Arial" w:cs="Arial"/>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31D6E853">
      <w:pPr>
        <w:pStyle w:val="27"/>
        <w:numPr>
          <w:ilvl w:val="0"/>
          <w:numId w:val="7"/>
        </w:numPr>
        <w:tabs>
          <w:tab w:val="left" w:pos="0"/>
        </w:tabs>
        <w:spacing w:after="0" w:line="276" w:lineRule="auto"/>
        <w:jc w:val="both"/>
        <w:rPr>
          <w:rFonts w:ascii="Arial" w:hAnsi="Arial" w:cs="Arial"/>
        </w:rPr>
      </w:pPr>
      <w:r>
        <w:rPr>
          <w:rFonts w:ascii="Arial" w:hAnsi="Arial" w:cs="Arial"/>
        </w:rPr>
        <w:t>Serão aceitos somente lances em moeda corrente nacional (R$), com VALORES UNITÁRIOS E TOTAIS com no máximo 02 (duas) casas decimais, considerando as quantidades constantes no ANEXO II – MODELO DE PROPOSTA. Caso seja encerrada a fase de lances e a licitante divergir com o exigido, o PREGOEIRO, poderá convocar no CHAT MENSAGEM para atualização do referido lance, e/ou realizar a atualização dos valores arredondando-os PARA MENOS automaticamente caso a licitante permaneça inerte.</w:t>
      </w:r>
    </w:p>
    <w:p w14:paraId="143FF159">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rPr>
      </w:pPr>
    </w:p>
    <w:p w14:paraId="21ACB2D1">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Não serão aceitos dois ou mais lances de mesmo valor, prevalecendo aquele que for recebido e registrado em primeiro lugar;</w:t>
      </w:r>
    </w:p>
    <w:p w14:paraId="6479A6FE">
      <w:pPr>
        <w:pStyle w:val="27"/>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426"/>
        <w:jc w:val="both"/>
        <w:rPr>
          <w:rFonts w:ascii="Arial" w:hAnsi="Arial" w:eastAsia="Arial" w:cs="Arial"/>
        </w:rPr>
      </w:pPr>
    </w:p>
    <w:p w14:paraId="578C01D4">
      <w:pPr>
        <w:pStyle w:val="27"/>
        <w:keepNext/>
        <w:keepLines/>
        <w:numPr>
          <w:ilvl w:val="0"/>
          <w:numId w:val="8"/>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426" w:firstLine="0"/>
        <w:jc w:val="both"/>
        <w:rPr>
          <w:rFonts w:ascii="Arial" w:hAnsi="Arial" w:eastAsia="Arial" w:cs="Arial"/>
        </w:rPr>
      </w:pPr>
      <w:r>
        <w:rPr>
          <w:rFonts w:ascii="Arial" w:hAnsi="Arial" w:cs="Arial"/>
        </w:rPr>
        <w:t>Durante o transcurso da sessão pública, as licitantes serão informadas, em tempo real, do valor do menor lance registrado que tenha sido apresentado pelas demais licitantes, vedada a identificação do detentor do lance;</w:t>
      </w:r>
    </w:p>
    <w:p w14:paraId="198B54A1">
      <w:pPr>
        <w:pStyle w:val="27"/>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426"/>
        <w:jc w:val="both"/>
        <w:rPr>
          <w:rFonts w:ascii="Arial" w:hAnsi="Arial" w:eastAsia="Arial" w:cs="Arial"/>
        </w:rPr>
      </w:pPr>
    </w:p>
    <w:p w14:paraId="02D4A508">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 xml:space="preserve">Sendo efetuado lance </w:t>
      </w:r>
      <w:r>
        <w:rPr>
          <w:rFonts w:ascii="Arial" w:hAnsi="Arial" w:cs="Arial"/>
          <w:b/>
          <w:bCs/>
        </w:rPr>
        <w:t>manifestamente inexequível</w:t>
      </w:r>
      <w:r>
        <w:rPr>
          <w:rFonts w:ascii="Arial" w:hAnsi="Arial" w:cs="Arial"/>
        </w:rPr>
        <w:t>, o PREGOEIRO poderá alertar o proponente sobre o valor cotado para o respectivo item, através do sistema, o excluirá, podendo o mesmo ser confirmado ou reformulado pelo proponente.</w:t>
      </w:r>
    </w:p>
    <w:p w14:paraId="420B490D">
      <w:pPr>
        <w:pStyle w:val="27"/>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jc w:val="both"/>
        <w:rPr>
          <w:rFonts w:ascii="Arial" w:hAnsi="Arial" w:eastAsia="Arial" w:cs="Arial"/>
        </w:rPr>
      </w:pPr>
    </w:p>
    <w:p w14:paraId="4F1C0AA8">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A exclusão de lance é possível somente durante a fase de lances, conforme possibilita o sistema eletrônico, ou seja, antes do encerramento do item.</w:t>
      </w:r>
    </w:p>
    <w:p w14:paraId="01D1AF2B">
      <w:pPr>
        <w:pStyle w:val="27"/>
        <w:rPr>
          <w:rFonts w:ascii="Arial" w:hAnsi="Arial" w:cs="Arial"/>
        </w:rPr>
      </w:pPr>
    </w:p>
    <w:p w14:paraId="1DE6CF5E">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No caso de desconexão com o PREGOEIRO, no decorrer da etapa competitiva do PREGÃO ELETRÔNICO, o Sistema Eletrônico poderá permanecer acessível às licitantes para a recepção dos lances.</w:t>
      </w:r>
    </w:p>
    <w:p w14:paraId="3AAE0B3C">
      <w:pPr>
        <w:pStyle w:val="27"/>
        <w:rPr>
          <w:rFonts w:ascii="Arial" w:hAnsi="Arial" w:cs="Arial"/>
        </w:rPr>
      </w:pPr>
    </w:p>
    <w:p w14:paraId="61A64342">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O PREGOEIRO, quando possível, dará continuidade a sua atuação no certame, sem prejuízo dos atos realizado.</w:t>
      </w:r>
    </w:p>
    <w:p w14:paraId="426F3329">
      <w:pPr>
        <w:pStyle w:val="27"/>
        <w:rPr>
          <w:rFonts w:ascii="Arial" w:hAnsi="Arial" w:cs="Arial"/>
        </w:rPr>
      </w:pPr>
    </w:p>
    <w:p w14:paraId="4163EDD4">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 xml:space="preserve">Quando a desconexão do sistema eletrônico para o PREGOEIRO persistir por tempo superior a dez minutos, a sessão pública será suspensa e reiniciada somente após decorridas 24 (vinte e quatro) horas da comunicação do fato pelo PREGOEIRO aos participantes, no sítio eletrônico utilizado para divulgação no site </w:t>
      </w:r>
      <w:r>
        <w:fldChar w:fldCharType="begin"/>
      </w:r>
      <w:r>
        <w:instrText xml:space="preserve"> HYPERLINK "https://licitanet.com.br" </w:instrText>
      </w:r>
      <w:r>
        <w:fldChar w:fldCharType="separate"/>
      </w:r>
      <w:r>
        <w:rPr>
          <w:rStyle w:val="14"/>
          <w:rFonts w:ascii="Arial" w:hAnsi="Arial" w:cs="Arial"/>
        </w:rPr>
        <w:t>https://licitanet.com.br</w:t>
      </w:r>
      <w:r>
        <w:rPr>
          <w:rStyle w:val="14"/>
          <w:rFonts w:ascii="Arial" w:hAnsi="Arial" w:cs="Arial"/>
        </w:rPr>
        <w:fldChar w:fldCharType="end"/>
      </w:r>
      <w:r>
        <w:rPr>
          <w:rFonts w:ascii="Arial" w:hAnsi="Arial" w:cs="Arial"/>
        </w:rPr>
        <w:t>.</w:t>
      </w:r>
    </w:p>
    <w:p w14:paraId="7CEDF565">
      <w:pPr>
        <w:pStyle w:val="27"/>
        <w:rPr>
          <w:rFonts w:ascii="Arial" w:hAnsi="Arial" w:cs="Arial"/>
        </w:rPr>
      </w:pPr>
    </w:p>
    <w:p w14:paraId="434178AD">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Incumbirá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41BF4FED">
      <w:pPr>
        <w:pStyle w:val="27"/>
        <w:rPr>
          <w:rFonts w:ascii="Arial" w:hAnsi="Arial" w:cs="Arial"/>
        </w:rPr>
      </w:pPr>
    </w:p>
    <w:p w14:paraId="541372F8">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A desistência em apresentar lance implicará exclusão da licitante da etapa de lances e na manutenção do último preço por ela apresentado, para efeito de ordenação das propostas de preços.</w:t>
      </w:r>
    </w:p>
    <w:p w14:paraId="092E6C37">
      <w:pPr>
        <w:pStyle w:val="27"/>
        <w:rPr>
          <w:rFonts w:ascii="Arial" w:hAnsi="Arial" w:cs="Arial"/>
        </w:rPr>
      </w:pPr>
    </w:p>
    <w:p w14:paraId="30C07599">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Em relação a itens NÃO exclusivos para participação de Microempresas e Empresas de Pequeno Porte, uma vez encerrada a etapa de lances, será efetivada a verificação automática.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LC nº 123, de 2006.</w:t>
      </w:r>
    </w:p>
    <w:p w14:paraId="626C3CCE">
      <w:pPr>
        <w:pStyle w:val="27"/>
        <w:rPr>
          <w:rFonts w:ascii="Arial" w:hAnsi="Arial" w:cs="Arial"/>
        </w:rPr>
      </w:pPr>
    </w:p>
    <w:p w14:paraId="6A50FA06">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Entende-se como empate àquelas situações em que as propostas apresentadas pelas Microempresas e Empresas de Pequeno Porte sejam iguais ou até 5% (cinco por cento) superiores a proposta melhor classificada, depois de encerrada a etapa de lances.</w:t>
      </w:r>
    </w:p>
    <w:p w14:paraId="3F94A38D">
      <w:pPr>
        <w:pStyle w:val="27"/>
      </w:pPr>
    </w:p>
    <w:p w14:paraId="6EA21D1A">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C4371B8">
      <w:pPr>
        <w:pStyle w:val="27"/>
        <w:rPr>
          <w:rFonts w:ascii="Arial" w:hAnsi="Arial" w:cs="Arial"/>
        </w:rPr>
      </w:pPr>
    </w:p>
    <w:p w14:paraId="4862EA11">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Caso a Microempresas e Empresas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5BA598E">
      <w:pPr>
        <w:pStyle w:val="27"/>
        <w:rPr>
          <w:rFonts w:ascii="Arial" w:hAnsi="Arial" w:cs="Arial"/>
        </w:rPr>
      </w:pPr>
    </w:p>
    <w:p w14:paraId="742AEC18">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DB057FF">
      <w:pPr>
        <w:pStyle w:val="27"/>
        <w:rPr>
          <w:rFonts w:ascii="Arial" w:hAnsi="Arial" w:cs="Arial"/>
        </w:rPr>
      </w:pPr>
    </w:p>
    <w:p w14:paraId="22C5EF82">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Na hipótese de não-contratação nos termos previstos neste item, convocação será em favor da proposta originalmente vencedora do certame.</w:t>
      </w:r>
    </w:p>
    <w:p w14:paraId="1E820BF8">
      <w:pPr>
        <w:pStyle w:val="27"/>
        <w:rPr>
          <w:rFonts w:ascii="Arial" w:hAnsi="Arial" w:cs="Arial"/>
        </w:rPr>
      </w:pPr>
    </w:p>
    <w:p w14:paraId="30ED3D7C">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O disposto no Item 7.15 somente se aplicará quando a melhor oferta inicial não tiver sido apresentada por Microempresas e Empresas de Pequeno Porte.</w:t>
      </w:r>
    </w:p>
    <w:p w14:paraId="185C8B9A">
      <w:pPr>
        <w:pStyle w:val="27"/>
        <w:rPr>
          <w:rFonts w:ascii="Arial" w:hAnsi="Arial" w:cs="Arial"/>
        </w:rPr>
      </w:pPr>
    </w:p>
    <w:p w14:paraId="4D068F2F">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Havendo eventual empate em igualdade de condições, como critério de desempate, serão aplicados os seguintes critérios:</w:t>
      </w:r>
    </w:p>
    <w:p w14:paraId="0FAFD91E">
      <w:pPr>
        <w:rPr>
          <w:rFonts w:ascii="Arial" w:hAnsi="Arial" w:cs="Arial"/>
        </w:rPr>
      </w:pPr>
    </w:p>
    <w:p w14:paraId="712B3796">
      <w:pPr>
        <w:pStyle w:val="27"/>
        <w:keepNext/>
        <w:keepLines/>
        <w:numPr>
          <w:ilvl w:val="0"/>
          <w:numId w:val="9"/>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426" w:firstLine="0"/>
        <w:jc w:val="both"/>
        <w:rPr>
          <w:rFonts w:ascii="Arial" w:hAnsi="Arial" w:eastAsia="Arial" w:cs="Arial"/>
        </w:rPr>
      </w:pPr>
      <w:r>
        <w:rPr>
          <w:rFonts w:ascii="Arial" w:hAnsi="Arial" w:cs="Arial"/>
        </w:rPr>
        <w:t>Disputa final, hipótese em que os licitantes empatados poderão apresentar nova proposta em ato contínuo à classificação;</w:t>
      </w:r>
    </w:p>
    <w:p w14:paraId="1AE587DC">
      <w:pPr>
        <w:pStyle w:val="27"/>
        <w:keepNext/>
        <w:keepLines/>
        <w:numPr>
          <w:ilvl w:val="0"/>
          <w:numId w:val="9"/>
        </w:numPr>
        <w:pBdr>
          <w:top w:val="none" w:color="auto" w:sz="0" w:space="0"/>
          <w:left w:val="none" w:color="auto" w:sz="0" w:space="0"/>
          <w:bottom w:val="none" w:color="auto" w:sz="0" w:space="0"/>
          <w:right w:val="none" w:color="auto" w:sz="0" w:space="0"/>
          <w:between w:val="none" w:color="auto" w:sz="0" w:space="0"/>
        </w:pBdr>
        <w:tabs>
          <w:tab w:val="left" w:pos="426"/>
        </w:tabs>
        <w:spacing w:after="0" w:line="276" w:lineRule="auto"/>
        <w:ind w:left="426" w:firstLine="0"/>
        <w:jc w:val="both"/>
        <w:rPr>
          <w:rFonts w:ascii="Arial" w:hAnsi="Arial" w:eastAsia="Arial" w:cs="Arial"/>
        </w:rPr>
      </w:pPr>
      <w:r>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715E9C7C">
      <w:pPr>
        <w:pStyle w:val="27"/>
        <w:keepNext/>
        <w:keepLines/>
        <w:numPr>
          <w:ilvl w:val="0"/>
          <w:numId w:val="9"/>
        </w:numPr>
        <w:pBdr>
          <w:top w:val="none" w:color="auto" w:sz="0" w:space="0"/>
          <w:left w:val="none" w:color="auto" w:sz="0" w:space="0"/>
          <w:bottom w:val="none" w:color="auto" w:sz="0" w:space="0"/>
          <w:right w:val="none" w:color="auto" w:sz="0" w:space="0"/>
          <w:between w:val="none" w:color="auto" w:sz="0" w:space="0"/>
        </w:pBdr>
        <w:tabs>
          <w:tab w:val="left" w:pos="426"/>
        </w:tabs>
        <w:spacing w:after="0" w:line="276" w:lineRule="auto"/>
        <w:ind w:left="426" w:firstLine="0"/>
        <w:jc w:val="both"/>
        <w:rPr>
          <w:rFonts w:ascii="Arial" w:hAnsi="Arial" w:eastAsia="Arial" w:cs="Arial"/>
        </w:rPr>
      </w:pPr>
      <w:r>
        <w:rPr>
          <w:rFonts w:ascii="Arial" w:hAnsi="Arial" w:cs="Arial"/>
        </w:rPr>
        <w:t>Desenvolvimento pelo licitante de ações de equidade entre homens e mulheres no ambiente de trabalho, conforme regulamento; e</w:t>
      </w:r>
    </w:p>
    <w:p w14:paraId="527CF15C">
      <w:pPr>
        <w:pStyle w:val="27"/>
        <w:keepNext/>
        <w:keepLines/>
        <w:numPr>
          <w:ilvl w:val="0"/>
          <w:numId w:val="9"/>
        </w:numPr>
        <w:pBdr>
          <w:top w:val="none" w:color="auto" w:sz="0" w:space="0"/>
          <w:left w:val="none" w:color="auto" w:sz="0" w:space="0"/>
          <w:bottom w:val="none" w:color="auto" w:sz="0" w:space="0"/>
          <w:right w:val="none" w:color="auto" w:sz="0" w:space="0"/>
          <w:between w:val="none" w:color="auto" w:sz="0" w:space="0"/>
        </w:pBdr>
        <w:tabs>
          <w:tab w:val="left" w:pos="426"/>
        </w:tabs>
        <w:spacing w:after="0" w:line="276" w:lineRule="auto"/>
        <w:ind w:left="426" w:firstLine="0"/>
        <w:jc w:val="both"/>
        <w:rPr>
          <w:rFonts w:ascii="Arial" w:hAnsi="Arial" w:eastAsia="Arial" w:cs="Arial"/>
        </w:rPr>
      </w:pPr>
      <w:r>
        <w:rPr>
          <w:rFonts w:ascii="Arial" w:hAnsi="Arial" w:cs="Arial"/>
        </w:rPr>
        <w:t>Desenvolvimento pelo licitante de programa de integridade, conforme orientações dos órgãos de controle.</w:t>
      </w:r>
    </w:p>
    <w:p w14:paraId="62B9444F">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567"/>
        <w:jc w:val="both"/>
        <w:rPr>
          <w:rFonts w:ascii="Arial" w:hAnsi="Arial" w:cs="Arial"/>
        </w:rPr>
      </w:pPr>
    </w:p>
    <w:p w14:paraId="25732028">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Persistindo o empate, a proposta vencedora será sorteada pelo sistema eletrônico dentre as propostas empatadas.</w:t>
      </w:r>
    </w:p>
    <w:p w14:paraId="02B729CF">
      <w:pPr>
        <w:pStyle w:val="27"/>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jc w:val="both"/>
        <w:rPr>
          <w:rFonts w:ascii="Arial" w:hAnsi="Arial" w:eastAsia="Arial" w:cs="Arial"/>
        </w:rPr>
      </w:pPr>
    </w:p>
    <w:p w14:paraId="14C41538">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 xml:space="preserve">Encerrada a etapa de envio de lances da sessão pública, o </w:t>
      </w:r>
      <w:r>
        <w:rPr>
          <w:rFonts w:ascii="Arial" w:hAnsi="Arial" w:cs="Arial"/>
          <w:b/>
          <w:bCs/>
        </w:rPr>
        <w:t>PREGOEIRO</w:t>
      </w:r>
      <w:r>
        <w:rPr>
          <w:rFonts w:ascii="Arial" w:hAnsi="Arial" w:cs="Arial"/>
        </w:rPr>
        <w:t xml:space="preserve"> poderá encaminhar, pelo sistema eletrônico, </w:t>
      </w:r>
      <w:r>
        <w:rPr>
          <w:rFonts w:ascii="Arial" w:hAnsi="Arial" w:cs="Arial"/>
          <w:b/>
          <w:bCs/>
        </w:rPr>
        <w:t>contraproposta</w:t>
      </w:r>
      <w:r>
        <w:rPr>
          <w:rFonts w:ascii="Arial" w:hAnsi="Arial" w:cs="Arial"/>
        </w:rPr>
        <w:t xml:space="preserve"> ao licitante que tenha apresentado o melhor preço, para que seja obtida melhor proposta, vedada a negociação em condições diferentes das previstas neste Edital. </w:t>
      </w:r>
    </w:p>
    <w:p w14:paraId="5267EEDC">
      <w:pPr>
        <w:pStyle w:val="27"/>
        <w:rPr>
          <w:rFonts w:ascii="Arial" w:hAnsi="Arial" w:cs="Arial"/>
        </w:rPr>
      </w:pPr>
    </w:p>
    <w:p w14:paraId="6D7C25FB">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 xml:space="preserve">O </w:t>
      </w:r>
      <w:r>
        <w:rPr>
          <w:rFonts w:ascii="Arial" w:hAnsi="Arial" w:cs="Arial"/>
          <w:b/>
          <w:bCs/>
        </w:rPr>
        <w:t>PREGOEIRO</w:t>
      </w:r>
      <w:r>
        <w:rPr>
          <w:rFonts w:ascii="Arial" w:hAnsi="Arial" w:cs="Arial"/>
        </w:rPr>
        <w:t xml:space="preserve"> solicitará ao licitante melhor classificado que envie a proposta adequada ao último lance ofertado após a negociação realizada, acompanhada, se for o caso, dos documentos complementares, quando necessários à confirmação daqueles exigidos neste Edital e já apresentados.</w:t>
      </w:r>
    </w:p>
    <w:p w14:paraId="4ECA0AB7">
      <w:pPr>
        <w:pStyle w:val="27"/>
        <w:rPr>
          <w:rFonts w:ascii="Arial" w:hAnsi="Arial" w:cs="Arial"/>
        </w:rPr>
      </w:pPr>
    </w:p>
    <w:p w14:paraId="6CE1900B">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cs="Arial"/>
        </w:rPr>
        <w:t xml:space="preserve">A proposta do licitante classificado em primeiro lugar adequada ao último lance ofertado deverá ser encaminhada no prazo de </w:t>
      </w:r>
      <w:r>
        <w:rPr>
          <w:rFonts w:ascii="Arial" w:hAnsi="Arial" w:cs="Arial"/>
          <w:b/>
          <w:bCs/>
        </w:rPr>
        <w:t>02 (DUAS) HORAS NO PRÓPRIO SISTEMA</w:t>
      </w:r>
      <w:r>
        <w:rPr>
          <w:rFonts w:ascii="Arial" w:hAnsi="Arial" w:cs="Arial"/>
        </w:rPr>
        <w:t xml:space="preserve">, a contar da solicitação do </w:t>
      </w:r>
      <w:r>
        <w:rPr>
          <w:rFonts w:ascii="Arial" w:hAnsi="Arial" w:cs="Arial"/>
          <w:b/>
          <w:bCs/>
        </w:rPr>
        <w:t>PREGOEIRO</w:t>
      </w:r>
      <w:r>
        <w:rPr>
          <w:rFonts w:ascii="Arial" w:hAnsi="Arial" w:cs="Arial"/>
        </w:rPr>
        <w:t xml:space="preserve"> e deverá:</w:t>
      </w:r>
    </w:p>
    <w:p w14:paraId="245FF587">
      <w:pPr>
        <w:pStyle w:val="27"/>
        <w:rPr>
          <w:rFonts w:ascii="Arial" w:hAnsi="Arial" w:cs="Arial"/>
        </w:rPr>
      </w:pPr>
    </w:p>
    <w:p w14:paraId="3AC96880">
      <w:pPr>
        <w:pStyle w:val="27"/>
        <w:keepNext/>
        <w:keepLines/>
        <w:numPr>
          <w:ilvl w:val="0"/>
          <w:numId w:val="10"/>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284" w:firstLine="0"/>
        <w:jc w:val="both"/>
        <w:rPr>
          <w:rFonts w:ascii="Arial" w:hAnsi="Arial" w:eastAsia="Arial" w:cs="Arial"/>
        </w:rPr>
      </w:pPr>
      <w:r>
        <w:rPr>
          <w:rFonts w:ascii="Arial" w:hAnsi="Arial" w:cs="Arial"/>
        </w:rPr>
        <w:t>Seguir o modelo constante no ANEXO II – MODELO DE PROPOSTA, contendo os dados da empresa, item, descrição completa, unidade de medida, quantidade, valor unitário e total, e marca se necessário, validade da proposta, sendo redigida em língua portuguesa, datilografada ou digitada, em uma via, sem emendas, rasuras, entrelinhas ou ressalvas, devendo a última folha ser assinada e as demais rubricadas pelo licitante ou seu representante legal.</w:t>
      </w:r>
    </w:p>
    <w:p w14:paraId="3373DF41">
      <w:pPr>
        <w:pStyle w:val="27"/>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284"/>
        <w:jc w:val="both"/>
        <w:rPr>
          <w:rFonts w:ascii="Arial" w:hAnsi="Arial" w:eastAsia="Arial" w:cs="Arial"/>
        </w:rPr>
      </w:pPr>
    </w:p>
    <w:p w14:paraId="4EEC7A0B">
      <w:pPr>
        <w:pStyle w:val="27"/>
        <w:keepNext/>
        <w:keepLines/>
        <w:numPr>
          <w:ilvl w:val="0"/>
          <w:numId w:val="10"/>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284" w:firstLine="0"/>
        <w:jc w:val="both"/>
        <w:rPr>
          <w:rFonts w:ascii="Arial" w:hAnsi="Arial" w:eastAsia="Arial" w:cs="Arial"/>
        </w:rPr>
      </w:pPr>
      <w:r>
        <w:rPr>
          <w:rFonts w:ascii="Arial" w:hAnsi="Arial" w:cs="Arial"/>
        </w:rPr>
        <w:t>Conter a indicação do banco, número da conta e agência do licitante vencedor, para fins de pagamento.</w:t>
      </w:r>
    </w:p>
    <w:p w14:paraId="7E8B5548">
      <w:pPr>
        <w:pStyle w:val="27"/>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284"/>
        <w:jc w:val="both"/>
        <w:rPr>
          <w:rFonts w:ascii="Arial" w:hAnsi="Arial" w:eastAsia="Arial" w:cs="Arial"/>
        </w:rPr>
      </w:pPr>
    </w:p>
    <w:p w14:paraId="62517943">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cs="Arial"/>
        </w:rPr>
        <w:t>A proposta final deverá ser documentada nos autos e será levada em consideração no decorrer da execução do contrato e aplicação de eventual sanção à CONTRATADA, se for o caso.</w:t>
      </w:r>
    </w:p>
    <w:p w14:paraId="7B6EFE81">
      <w:pPr>
        <w:pStyle w:val="27"/>
        <w:keepNext/>
        <w:keepLines/>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jc w:val="both"/>
        <w:rPr>
          <w:rFonts w:ascii="Arial" w:hAnsi="Arial" w:cs="Arial"/>
        </w:rPr>
      </w:pPr>
    </w:p>
    <w:p w14:paraId="6990BE59">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cs="Arial"/>
        </w:rPr>
        <w:t>Todas as especificações do objeto contidas na proposta, tais como marca, modelo, tipo, fabricante e procedência, vinculam a CONTRATADA.</w:t>
      </w:r>
    </w:p>
    <w:p w14:paraId="70E34262">
      <w:pPr>
        <w:pStyle w:val="27"/>
        <w:rPr>
          <w:rFonts w:ascii="Arial" w:hAnsi="Arial" w:cs="Arial"/>
        </w:rPr>
      </w:pPr>
    </w:p>
    <w:p w14:paraId="64BBA04F">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cs="Arial"/>
        </w:rPr>
        <w:t>Os preços deverão ser expressos em moeda corrente nacional, o valor unitário em algarismos e o valor global em algarismos e, sempre que possível, por extenso.</w:t>
      </w:r>
    </w:p>
    <w:p w14:paraId="0D01E838">
      <w:pPr>
        <w:pStyle w:val="27"/>
        <w:rPr>
          <w:rFonts w:ascii="Arial" w:hAnsi="Arial" w:cs="Arial"/>
        </w:rPr>
      </w:pPr>
    </w:p>
    <w:p w14:paraId="5378EEB5">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cs="Arial"/>
        </w:rPr>
        <w:t>Ocorrendo divergência entre os preços unitários e o preço global, prevalecerão os primeiros; no caso de divergência entre os valores numéricos e os valores expressos por extenso, prevalecerão estes últimos.</w:t>
      </w:r>
    </w:p>
    <w:p w14:paraId="616A6E8B">
      <w:pPr>
        <w:pStyle w:val="27"/>
        <w:rPr>
          <w:rFonts w:ascii="Arial" w:hAnsi="Arial" w:cs="Arial"/>
        </w:rPr>
      </w:pPr>
    </w:p>
    <w:p w14:paraId="4C3EABFE">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cs="Arial"/>
        </w:rPr>
        <w:t>A oferta deverá ser firme e precisa, limitada, rigorosamente, ao objeto deste Edital, sem conter alternativas de preço ou de qualquer outra condição que induza o julgamento a mais de um resultado, sob pena de desclassificação.</w:t>
      </w:r>
    </w:p>
    <w:p w14:paraId="1B5906CB">
      <w:pPr>
        <w:pStyle w:val="27"/>
        <w:rPr>
          <w:rFonts w:ascii="Arial" w:hAnsi="Arial" w:cs="Arial"/>
        </w:rPr>
      </w:pPr>
    </w:p>
    <w:p w14:paraId="7BC14F69">
      <w:pPr>
        <w:pStyle w:val="27"/>
        <w:keepNext/>
        <w:keepLines/>
        <w:numPr>
          <w:ilvl w:val="1"/>
          <w:numId w:val="3"/>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cs="Arial"/>
        </w:rPr>
      </w:pPr>
      <w:r>
        <w:rPr>
          <w:rFonts w:ascii="Arial" w:hAnsi="Arial" w:cs="Arial"/>
        </w:rPr>
        <w:t>A proposta deverá obedecer aos termos deste Edital e seus Anexos, não sendo considerada aquela que não corresponda às especificações ali contidas ou que estabeleça vínculo à proposta de outro licitante.</w:t>
      </w:r>
    </w:p>
    <w:p w14:paraId="4FE2D484">
      <w:pPr>
        <w:spacing w:after="0" w:line="276" w:lineRule="auto"/>
        <w:jc w:val="both"/>
        <w:rPr>
          <w:rFonts w:ascii="Arial" w:hAnsi="Arial" w:eastAsia="Arial" w:cs="Arial"/>
          <w:b/>
        </w:rPr>
      </w:pPr>
    </w:p>
    <w:p w14:paraId="2170E466">
      <w:pPr>
        <w:pStyle w:val="27"/>
        <w:numPr>
          <w:ilvl w:val="0"/>
          <w:numId w:val="3"/>
        </w:numPr>
        <w:shd w:val="clear" w:color="auto" w:fill="B4C6E7" w:themeFill="accent1" w:themeFillTint="66"/>
        <w:tabs>
          <w:tab w:val="left" w:pos="0"/>
        </w:tabs>
        <w:spacing w:after="0" w:line="276" w:lineRule="auto"/>
        <w:ind w:left="0" w:firstLine="0"/>
        <w:rPr>
          <w:rFonts w:ascii="Arial" w:hAnsi="Arial" w:cs="Arial"/>
        </w:rPr>
      </w:pPr>
      <w:r>
        <w:rPr>
          <w:rFonts w:ascii="Arial" w:hAnsi="Arial" w:eastAsia="Arial" w:cs="Arial"/>
          <w:b/>
        </w:rPr>
        <w:t>FASE DE JULGAMENTO DA PROPOSTA</w:t>
      </w:r>
      <w:r>
        <w:rPr>
          <w:rFonts w:ascii="Arial" w:hAnsi="Arial" w:cs="Arial"/>
          <w:b/>
          <w:bCs/>
        </w:rPr>
        <w:t>:</w:t>
      </w:r>
    </w:p>
    <w:p w14:paraId="106A7809">
      <w:pPr>
        <w:tabs>
          <w:tab w:val="left" w:pos="567"/>
        </w:tabs>
        <w:spacing w:after="0" w:line="276" w:lineRule="auto"/>
        <w:jc w:val="both"/>
        <w:rPr>
          <w:rFonts w:ascii="Arial" w:hAnsi="Arial" w:eastAsia="Arial" w:cs="Arial"/>
        </w:rPr>
      </w:pPr>
    </w:p>
    <w:p w14:paraId="0A3390F6">
      <w:pPr>
        <w:pStyle w:val="27"/>
        <w:numPr>
          <w:ilvl w:val="1"/>
          <w:numId w:val="3"/>
        </w:numPr>
        <w:spacing w:after="0" w:line="276" w:lineRule="auto"/>
        <w:ind w:left="0" w:firstLine="0"/>
        <w:jc w:val="both"/>
        <w:rPr>
          <w:rFonts w:ascii="Arial" w:hAnsi="Arial" w:cs="Arial"/>
        </w:rPr>
      </w:pPr>
      <w:bookmarkStart w:id="11" w:name="_heading=h.35nkun2" w:colFirst="0" w:colLast="0"/>
      <w:bookmarkEnd w:id="11"/>
      <w:bookmarkStart w:id="12" w:name="bookmark=id.lnxbz9" w:colFirst="0" w:colLast="0"/>
      <w:bookmarkEnd w:id="12"/>
      <w:r>
        <w:rPr>
          <w:rFonts w:ascii="Arial" w:hAnsi="Arial" w:eastAsia="Arial" w:cs="Arial"/>
        </w:rPr>
        <w:t xml:space="preserve">Encerrada a etapa de negociação, </w:t>
      </w:r>
      <w:r>
        <w:rPr>
          <w:rFonts w:ascii="Arial" w:hAnsi="Arial" w:eastAsia="Arial" w:cs="Arial"/>
          <w:b/>
          <w:bCs/>
        </w:rPr>
        <w:t>O PREGOEIRO VERIFICARÁ A PROPOSTA CLASSIFICADA EM PRIMEIRO LUGAR SE ATENDER AS CONDIÇÕES</w:t>
      </w:r>
      <w:r>
        <w:rPr>
          <w:rFonts w:ascii="Arial" w:hAnsi="Arial" w:eastAsia="Arial" w:cs="Arial"/>
        </w:rPr>
        <w:t>, referente à adequação do objeto e à compatibilidade do preço em relação ao máximo estipulado para contratação neste Edital e em seus anexos, conforme previsão do art. 14 da lei nº 14.133/2021, legislação correlata e no item 4.8 do edital, especialmente quanto à existência de sanção que impeça a participação no certame ou a futura contratação, mediante a consulta aos seguintes cadastros:</w:t>
      </w:r>
    </w:p>
    <w:p w14:paraId="3575F547">
      <w:pPr>
        <w:numPr>
          <w:ilvl w:val="0"/>
          <w:numId w:val="11"/>
        </w:numPr>
        <w:pBdr>
          <w:top w:val="none" w:color="auto" w:sz="0" w:space="0"/>
          <w:left w:val="none" w:color="auto" w:sz="0" w:space="0"/>
          <w:bottom w:val="none" w:color="auto" w:sz="0" w:space="0"/>
          <w:right w:val="none" w:color="auto" w:sz="0" w:space="0"/>
          <w:between w:val="none" w:color="auto" w:sz="0" w:space="0"/>
        </w:pBdr>
        <w:spacing w:before="288" w:after="0" w:line="276" w:lineRule="auto"/>
        <w:ind w:left="0" w:firstLine="0"/>
        <w:jc w:val="both"/>
        <w:rPr>
          <w:rFonts w:ascii="Arial" w:hAnsi="Arial" w:eastAsia="Arial" w:cs="Arial"/>
          <w:b/>
          <w:bCs/>
        </w:rPr>
      </w:pPr>
      <w:r>
        <w:rPr>
          <w:rFonts w:ascii="Arial" w:hAnsi="Arial" w:eastAsia="Arial" w:cs="Arial"/>
          <w:b/>
          <w:bCs/>
        </w:rPr>
        <w:t>Cadastro Nacional de Empresas Inidôneas e Suspensas - CEIS, mantido pela Controladoria-Geral da União (</w:t>
      </w:r>
      <w:r>
        <w:fldChar w:fldCharType="begin"/>
      </w:r>
      <w:r>
        <w:instrText xml:space="preserve"> HYPERLINK "https://www.portaltransparencia.gov.br/sancoes/ceis" \h </w:instrText>
      </w:r>
      <w:r>
        <w:fldChar w:fldCharType="separate"/>
      </w:r>
      <w:r>
        <w:rPr>
          <w:rFonts w:ascii="Arial" w:hAnsi="Arial" w:eastAsia="Arial" w:cs="Arial"/>
          <w:b/>
          <w:bCs/>
        </w:rPr>
        <w:t>https://www.portaltransparencia.gov.br/sancoes/ceis</w:t>
      </w:r>
      <w:r>
        <w:rPr>
          <w:rFonts w:ascii="Arial" w:hAnsi="Arial" w:eastAsia="Arial" w:cs="Arial"/>
          <w:b/>
          <w:bCs/>
        </w:rPr>
        <w:fldChar w:fldCharType="end"/>
      </w:r>
      <w:r>
        <w:rPr>
          <w:rFonts w:ascii="Arial" w:hAnsi="Arial" w:eastAsia="Arial" w:cs="Arial"/>
          <w:b/>
          <w:bCs/>
        </w:rPr>
        <w:t>); e</w:t>
      </w:r>
    </w:p>
    <w:p w14:paraId="4946E3B2">
      <w:pPr>
        <w:numPr>
          <w:ilvl w:val="0"/>
          <w:numId w:val="11"/>
        </w:numPr>
        <w:pBdr>
          <w:top w:val="none" w:color="auto" w:sz="0" w:space="0"/>
          <w:left w:val="none" w:color="auto" w:sz="0" w:space="0"/>
          <w:bottom w:val="none" w:color="auto" w:sz="0" w:space="0"/>
          <w:right w:val="none" w:color="auto" w:sz="0" w:space="0"/>
          <w:between w:val="none" w:color="auto" w:sz="0" w:space="0"/>
        </w:pBdr>
        <w:spacing w:before="288" w:after="0" w:line="276" w:lineRule="auto"/>
        <w:ind w:left="0" w:firstLine="0"/>
        <w:jc w:val="both"/>
        <w:rPr>
          <w:rFonts w:ascii="Arial" w:hAnsi="Arial" w:eastAsia="Arial" w:cs="Arial"/>
          <w:b/>
          <w:bCs/>
        </w:rPr>
      </w:pPr>
      <w:r>
        <w:rPr>
          <w:rFonts w:ascii="Arial" w:hAnsi="Arial" w:eastAsia="Arial" w:cs="Arial"/>
          <w:b/>
          <w:bCs/>
        </w:rPr>
        <w:t>Cadastro Nacional de Empresas Punidas – CNEP, mantido pela Controladoria-Geral da União (</w:t>
      </w:r>
      <w:r>
        <w:fldChar w:fldCharType="begin"/>
      </w:r>
      <w:r>
        <w:instrText xml:space="preserve"> HYPERLINK "https://www.portaltransparencia.gov.br/sancoes/cnep" \h </w:instrText>
      </w:r>
      <w:r>
        <w:fldChar w:fldCharType="separate"/>
      </w:r>
      <w:r>
        <w:rPr>
          <w:rFonts w:ascii="Arial" w:hAnsi="Arial" w:eastAsia="Arial" w:cs="Arial"/>
          <w:b/>
          <w:bCs/>
        </w:rPr>
        <w:t>https://www.portaltransparencia.gov.br/sancoes/cnep</w:t>
      </w:r>
      <w:r>
        <w:rPr>
          <w:rFonts w:ascii="Arial" w:hAnsi="Arial" w:eastAsia="Arial" w:cs="Arial"/>
          <w:b/>
          <w:bCs/>
        </w:rPr>
        <w:fldChar w:fldCharType="end"/>
      </w:r>
      <w:r>
        <w:rPr>
          <w:rFonts w:ascii="Arial" w:hAnsi="Arial" w:eastAsia="Arial" w:cs="Arial"/>
          <w:b/>
          <w:bCs/>
        </w:rPr>
        <w:t>).</w:t>
      </w:r>
    </w:p>
    <w:p w14:paraId="76204748">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4E3141AF">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 xml:space="preserve">A consulta aos cadastros será realizada em nome da empresa licitante e também de seu sócio majoritário, por força da vedação de que trata o </w:t>
      </w:r>
      <w:r>
        <w:fldChar w:fldCharType="begin"/>
      </w:r>
      <w:r>
        <w:instrText xml:space="preserve"> HYPERLINK "https://www.planalto.gov.br/ccivil_03/leis/l8429.htm" \l ":~:text=%C3%A0s%20seguintes%20comina%C3%A7%C3%B5es%3A-,Art.,n%C2%BA%2012.120%2C%20de%202009)." \h </w:instrText>
      </w:r>
      <w:r>
        <w:fldChar w:fldCharType="separate"/>
      </w:r>
      <w:r>
        <w:rPr>
          <w:rFonts w:ascii="Arial" w:hAnsi="Arial" w:eastAsia="Arial" w:cs="Arial"/>
        </w:rPr>
        <w:t>artigo 12 da Lei n° 8.429, de 1992</w:t>
      </w:r>
      <w:r>
        <w:rPr>
          <w:rFonts w:ascii="Arial" w:hAnsi="Arial" w:eastAsia="Arial" w:cs="Arial"/>
        </w:rPr>
        <w:fldChar w:fldCharType="end"/>
      </w:r>
      <w:r>
        <w:rPr>
          <w:rFonts w:ascii="Arial" w:hAnsi="Arial" w:eastAsia="Arial" w:cs="Arial"/>
        </w:rPr>
        <w:t>.</w:t>
      </w:r>
    </w:p>
    <w:p w14:paraId="52B1B26F">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061740B1">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 xml:space="preserve">A tentativa de burla será verificada por meio dos vínculos societários, linhas de fornecimento similares, dentre outros. </w:t>
      </w:r>
    </w:p>
    <w:p w14:paraId="45197D26">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 xml:space="preserve">O licitante será convocado para manifestação previamente a uma eventual desclassificação. </w:t>
      </w:r>
    </w:p>
    <w:p w14:paraId="7DE2F324">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 xml:space="preserve">Constatada a existência de sanção, o licitante será reputado </w:t>
      </w:r>
      <w:r>
        <w:rPr>
          <w:rFonts w:ascii="Arial" w:hAnsi="Arial" w:eastAsia="Arial" w:cs="Arial"/>
          <w:b/>
          <w:bCs/>
        </w:rPr>
        <w:t>inabilitado</w:t>
      </w:r>
      <w:r>
        <w:rPr>
          <w:rFonts w:ascii="Arial" w:hAnsi="Arial" w:eastAsia="Arial" w:cs="Arial"/>
        </w:rPr>
        <w:t>, por falta de condição de participação.</w:t>
      </w:r>
    </w:p>
    <w:p w14:paraId="0696B234">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Caso atendidas as condições de participação, será iniciado o procedimento de habilitação.</w:t>
      </w:r>
    </w:p>
    <w:p w14:paraId="5E3F2DC2">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bookmarkStart w:id="13" w:name="_heading=h.1ksv4uv" w:colFirst="0" w:colLast="0"/>
      <w:bookmarkEnd w:id="13"/>
      <w:r>
        <w:rPr>
          <w:rFonts w:ascii="Arial" w:hAnsi="Arial" w:eastAsia="Arial" w:cs="Arial"/>
        </w:rPr>
        <w:t>Caso o licitante provisoriamente classificado em primeiro lugar tenha se utilizado de algum tratamento favorecido às ME/EPPs, o pregoeiro verificará se faz jus ao benefício, em conformidade com o estabelecido neste edital.</w:t>
      </w:r>
    </w:p>
    <w:p w14:paraId="38CB6682">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DECRETO Nº 068/2023.</w:t>
      </w:r>
    </w:p>
    <w:p w14:paraId="651A48BB">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6E286CCE">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 xml:space="preserve">Será </w:t>
      </w:r>
      <w:r>
        <w:rPr>
          <w:rFonts w:ascii="Arial" w:hAnsi="Arial" w:eastAsia="Arial" w:cs="Arial"/>
          <w:b/>
          <w:bCs/>
          <w:shd w:val="clear" w:color="auto" w:fill="B4C6E7" w:themeFill="accent1" w:themeFillTint="66"/>
        </w:rPr>
        <w:t>DESCLASSIFICADA</w:t>
      </w:r>
      <w:r>
        <w:rPr>
          <w:rFonts w:ascii="Arial" w:hAnsi="Arial" w:eastAsia="Arial" w:cs="Arial"/>
        </w:rPr>
        <w:t xml:space="preserve"> a proposta vencedora que: </w:t>
      </w:r>
    </w:p>
    <w:p w14:paraId="0AE248DD">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cs="Arial"/>
        </w:rPr>
      </w:pPr>
    </w:p>
    <w:p w14:paraId="1FE3040A">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contiver vícios insanáveis;</w:t>
      </w:r>
    </w:p>
    <w:p w14:paraId="631EA802">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não obedecer às especificações técnicas contidas no Termo de Referência;</w:t>
      </w:r>
    </w:p>
    <w:p w14:paraId="2A202D4B">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apresentar preços inexequíveis ou permanecerem acima do preço máximo definido para a contratação;</w:t>
      </w:r>
    </w:p>
    <w:p w14:paraId="2F76648C">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não tiverem sua exequibilidade demonstrada, quando exigido pela Administração;</w:t>
      </w:r>
    </w:p>
    <w:p w14:paraId="6BFC2194">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apresentar desconformidade com quaisquer outras exigências deste Edital ou seus anexos, desde que insanável.</w:t>
      </w:r>
    </w:p>
    <w:p w14:paraId="42A118FC">
      <w:pPr>
        <w:numPr>
          <w:ilvl w:val="1"/>
          <w:numId w:val="3"/>
        </w:num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ind w:left="0" w:firstLine="0"/>
        <w:jc w:val="both"/>
        <w:rPr>
          <w:rFonts w:ascii="Arial" w:hAnsi="Arial" w:cs="Arial"/>
        </w:rPr>
      </w:pPr>
      <w:r>
        <w:rPr>
          <w:rFonts w:ascii="Arial" w:hAnsi="Arial" w:eastAsia="Arial" w:cs="Arial"/>
        </w:rPr>
        <w:t>No caso de bens e serviços em geral, é indício de inexequibilidade das propostas valores inferiores a 50% (cinquenta por cento) do valor orçado pela Administração.</w:t>
      </w:r>
    </w:p>
    <w:p w14:paraId="03B62A4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jc w:val="both"/>
        <w:rPr>
          <w:rFonts w:ascii="Arial" w:hAnsi="Arial" w:cs="Arial"/>
        </w:rPr>
      </w:pPr>
    </w:p>
    <w:p w14:paraId="39485CE1">
      <w:pPr>
        <w:numPr>
          <w:ilvl w:val="2"/>
          <w:numId w:val="3"/>
        </w:num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ind w:left="0" w:firstLine="0"/>
        <w:jc w:val="both"/>
        <w:rPr>
          <w:rFonts w:ascii="Arial" w:hAnsi="Arial" w:cs="Arial"/>
        </w:rPr>
      </w:pPr>
      <w:r>
        <w:rPr>
          <w:rFonts w:ascii="Arial" w:hAnsi="Arial" w:eastAsia="Arial" w:cs="Arial"/>
        </w:rPr>
        <w:t>A inexequibilidade, na hipótese de que trata o caput, só será considerada após diligência do pregoeiro, que comprove:</w:t>
      </w:r>
    </w:p>
    <w:p w14:paraId="281FFBB5">
      <w:pPr>
        <w:numPr>
          <w:ilvl w:val="3"/>
          <w:numId w:val="3"/>
        </w:num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ind w:left="0" w:firstLine="0"/>
        <w:jc w:val="both"/>
        <w:rPr>
          <w:rFonts w:ascii="Arial" w:hAnsi="Arial" w:eastAsia="Arial" w:cs="Arial"/>
        </w:rPr>
      </w:pPr>
      <w:r>
        <w:rPr>
          <w:rFonts w:ascii="Arial" w:hAnsi="Arial" w:eastAsia="Arial" w:cs="Arial"/>
        </w:rPr>
        <w:t>que o custo do licitante ultrapassa o valor da proposta; e</w:t>
      </w:r>
    </w:p>
    <w:p w14:paraId="6E080BAB">
      <w:pPr>
        <w:numPr>
          <w:ilvl w:val="3"/>
          <w:numId w:val="3"/>
        </w:num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ind w:left="0" w:firstLine="0"/>
        <w:jc w:val="both"/>
        <w:rPr>
          <w:rFonts w:ascii="Arial" w:hAnsi="Arial" w:eastAsia="Arial" w:cs="Arial"/>
        </w:rPr>
      </w:pPr>
      <w:r>
        <w:rPr>
          <w:rFonts w:ascii="Arial" w:hAnsi="Arial" w:eastAsia="Arial" w:cs="Arial"/>
        </w:rPr>
        <w:t>inexistirem custos de oportunidade capazes de justificar o vulto da oferta.</w:t>
      </w:r>
    </w:p>
    <w:p w14:paraId="45B492CF">
      <w:pPr>
        <w:numPr>
          <w:ilvl w:val="2"/>
          <w:numId w:val="3"/>
        </w:num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ind w:left="0" w:firstLine="0"/>
        <w:jc w:val="both"/>
        <w:rPr>
          <w:rFonts w:ascii="Arial" w:hAnsi="Arial" w:cs="Arial"/>
        </w:rPr>
      </w:pPr>
      <w:r>
        <w:rPr>
          <w:rFonts w:ascii="Arial" w:hAnsi="Arial" w:eastAsia="Arial" w:cs="Arial"/>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3B70FA6C">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Se houver indícios de inexequibilidade da proposta de preço, ou em caso da necessidade de esclarecimentos complementares, poderão ser efetuadas diligências, para que a empresa comprove a exequibilidade da proposta.</w:t>
      </w:r>
    </w:p>
    <w:p w14:paraId="7843D84C">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DCDDE5C">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 xml:space="preserve">Erros no preenchimento da planilha não constituem motivo para a desclassificação da proposta. A planilha poderá́ ser ajustada pelo fornecedor, no prazo indicado pelo sistema, </w:t>
      </w:r>
      <w:r>
        <w:rPr>
          <w:rFonts w:ascii="Arial" w:hAnsi="Arial" w:eastAsia="Arial" w:cs="Arial"/>
          <w:b/>
          <w:bCs/>
        </w:rPr>
        <w:t>desde que não haja majoração do preço</w:t>
      </w:r>
      <w:r>
        <w:rPr>
          <w:rFonts w:ascii="Arial" w:hAnsi="Arial" w:eastAsia="Arial" w:cs="Arial"/>
        </w:rPr>
        <w:t>.</w:t>
      </w:r>
    </w:p>
    <w:p w14:paraId="3DD847EA">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O ajuste de que trata este dispositivo se limita a sanar erros ou falhas que não alterem a substância das propostas;</w:t>
      </w:r>
    </w:p>
    <w:p w14:paraId="2D4BA357">
      <w:pPr>
        <w:numPr>
          <w:ilvl w:val="2"/>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eastAsia="Arial" w:cs="Arial"/>
        </w:rPr>
        <w:t>Considera-se erro no preenchimento da planilha passível de correção a indicação de recolhimento de impostos e contribuições na forma do Simples Nacional, quando não cabível esse regime.</w:t>
      </w:r>
    </w:p>
    <w:p w14:paraId="49C61772">
      <w:pPr>
        <w:numPr>
          <w:ilvl w:val="1"/>
          <w:numId w:val="3"/>
        </w:numPr>
        <w:spacing w:after="0" w:line="276" w:lineRule="auto"/>
        <w:ind w:left="0" w:firstLine="0"/>
        <w:jc w:val="both"/>
        <w:rPr>
          <w:rFonts w:ascii="Arial" w:hAnsi="Arial" w:cs="Arial"/>
        </w:rPr>
      </w:pPr>
      <w:r>
        <w:rPr>
          <w:rFonts w:ascii="Arial" w:hAnsi="Arial" w:eastAsia="Arial" w:cs="Arial"/>
        </w:rPr>
        <w:t xml:space="preserve"> A análise da exequibilidade da proposta de preços deverá ser realizada com o auxílio da Planilha de Custos e Formação de Preços, a ser preenchida pelo licitante em relação à sua proposta final, conforme anexo deste Edital.</w:t>
      </w:r>
    </w:p>
    <w:p w14:paraId="4F7E5E42">
      <w:pPr>
        <w:numPr>
          <w:ilvl w:val="1"/>
          <w:numId w:val="3"/>
        </w:numPr>
        <w:spacing w:after="0" w:line="276" w:lineRule="auto"/>
        <w:ind w:left="0" w:firstLine="0"/>
        <w:jc w:val="both"/>
        <w:rPr>
          <w:rFonts w:ascii="Arial" w:hAnsi="Arial" w:cs="Arial"/>
        </w:rPr>
      </w:pPr>
      <w:r>
        <w:rPr>
          <w:rFonts w:ascii="Arial" w:hAnsi="Arial" w:eastAsia="Arial" w:cs="Arial"/>
        </w:rPr>
        <w:t xml:space="preserve">A Planilha de Custos e Formação de Preços deverá ser encaminhada pelo licitante exclusivamente via sistema, no prazo de </w:t>
      </w:r>
      <w:r>
        <w:rPr>
          <w:rFonts w:ascii="Arial" w:hAnsi="Arial" w:eastAsia="Arial" w:cs="Arial"/>
          <w:b/>
          <w:bCs/>
        </w:rPr>
        <w:t>até 02:00 horas</w:t>
      </w:r>
      <w:r>
        <w:rPr>
          <w:rFonts w:ascii="Arial" w:hAnsi="Arial" w:eastAsia="Arial" w:cs="Arial"/>
        </w:rPr>
        <w:t>, contado da solicitação do pregoeiro, com os respectivos valores readequados ao lance vencedor, e será analisada pelo Pregoeiro no momento da aceitação do lance vencedor.</w:t>
      </w:r>
    </w:p>
    <w:p w14:paraId="3DF2EEC1">
      <w:pPr>
        <w:numPr>
          <w:ilvl w:val="1"/>
          <w:numId w:val="3"/>
        </w:numPr>
        <w:spacing w:after="0" w:line="276" w:lineRule="auto"/>
        <w:ind w:left="0" w:firstLine="0"/>
        <w:jc w:val="both"/>
        <w:rPr>
          <w:rFonts w:ascii="Arial" w:hAnsi="Arial" w:cs="Arial"/>
        </w:rPr>
      </w:pPr>
      <w:r>
        <w:rPr>
          <w:rFonts w:ascii="Arial" w:hAnsi="Arial" w:eastAsia="Arial" w:cs="Arial"/>
        </w:rPr>
        <w:t xml:space="preserve">A inexequibilidade dos valores referentes a itens isolados da Planilha de Custos e Formação de Preços não caracteriza motivo suficiente para a desclassificação da proposta, desde que não contrariem exigências legais. </w:t>
      </w:r>
    </w:p>
    <w:p w14:paraId="3E28A283">
      <w:pPr>
        <w:spacing w:after="0" w:line="276" w:lineRule="auto"/>
        <w:jc w:val="both"/>
        <w:rPr>
          <w:rFonts w:ascii="Arial" w:hAnsi="Arial" w:cs="Arial"/>
        </w:rPr>
      </w:pPr>
    </w:p>
    <w:p w14:paraId="2BBE47B8">
      <w:pPr>
        <w:numPr>
          <w:ilvl w:val="1"/>
          <w:numId w:val="3"/>
        </w:numPr>
        <w:spacing w:after="0" w:line="276" w:lineRule="auto"/>
        <w:ind w:left="0" w:firstLine="0"/>
        <w:jc w:val="both"/>
        <w:rPr>
          <w:rFonts w:ascii="Arial" w:hAnsi="Arial" w:cs="Arial"/>
        </w:rPr>
      </w:pPr>
      <w:r>
        <w:rPr>
          <w:rFonts w:ascii="Arial" w:hAnsi="Arial" w:eastAsia="Arial" w:cs="Arial"/>
        </w:rPr>
        <w:t xml:space="preserve">Serão </w:t>
      </w:r>
      <w:r>
        <w:rPr>
          <w:rFonts w:ascii="Arial" w:hAnsi="Arial" w:eastAsia="Arial" w:cs="Arial"/>
          <w:b/>
          <w:bCs/>
          <w:shd w:val="clear" w:color="auto" w:fill="B4C6E7" w:themeFill="accent1" w:themeFillTint="66"/>
        </w:rPr>
        <w:t>DESCLASSIFICADAS</w:t>
      </w:r>
      <w:r>
        <w:rPr>
          <w:rFonts w:ascii="Arial" w:hAnsi="Arial" w:eastAsia="Arial" w:cs="Arial"/>
        </w:rPr>
        <w:t xml:space="preserve"> as propostas mais bem classificadas, nos termos do art. 59, da Lei nº 14.133/2021, que: </w:t>
      </w:r>
    </w:p>
    <w:p w14:paraId="79A1C9A1">
      <w:pPr>
        <w:spacing w:after="0" w:line="276" w:lineRule="auto"/>
        <w:jc w:val="both"/>
        <w:rPr>
          <w:rFonts w:ascii="Arial" w:hAnsi="Arial" w:cs="Arial"/>
        </w:rPr>
      </w:pPr>
    </w:p>
    <w:p w14:paraId="3DD21D02">
      <w:pPr>
        <w:spacing w:after="0" w:line="276" w:lineRule="auto"/>
        <w:jc w:val="both"/>
        <w:rPr>
          <w:rFonts w:ascii="Arial" w:hAnsi="Arial" w:eastAsia="Arial" w:cs="Arial"/>
        </w:rPr>
      </w:pPr>
      <w:r>
        <w:rPr>
          <w:rFonts w:ascii="Arial" w:hAnsi="Arial" w:eastAsia="Arial" w:cs="Arial"/>
        </w:rPr>
        <w:t>8.16.1. contiverem vícios insanáveis;</w:t>
      </w:r>
    </w:p>
    <w:p w14:paraId="40AFB449">
      <w:pPr>
        <w:spacing w:after="0" w:line="276" w:lineRule="auto"/>
        <w:jc w:val="both"/>
        <w:rPr>
          <w:rFonts w:ascii="Arial" w:hAnsi="Arial" w:eastAsia="Arial" w:cs="Arial"/>
        </w:rPr>
      </w:pPr>
      <w:r>
        <w:rPr>
          <w:rFonts w:ascii="Arial" w:hAnsi="Arial" w:eastAsia="Arial" w:cs="Arial"/>
        </w:rPr>
        <w:t>8.16.2</w:t>
      </w:r>
      <w:r>
        <w:rPr>
          <w:rFonts w:ascii="Arial" w:hAnsi="Arial" w:eastAsia="Arial" w:cs="Arial"/>
        </w:rPr>
        <w:tab/>
      </w:r>
      <w:r>
        <w:rPr>
          <w:rFonts w:ascii="Arial" w:hAnsi="Arial" w:eastAsia="Arial" w:cs="Arial"/>
        </w:rPr>
        <w:t>não obedecerem às especificações técnicas pormenorizadas no edital;</w:t>
      </w:r>
    </w:p>
    <w:p w14:paraId="2FA43734">
      <w:pPr>
        <w:spacing w:after="0" w:line="276" w:lineRule="auto"/>
        <w:jc w:val="both"/>
        <w:rPr>
          <w:rFonts w:ascii="Arial" w:hAnsi="Arial" w:eastAsia="Arial" w:cs="Arial"/>
        </w:rPr>
      </w:pPr>
      <w:r>
        <w:rPr>
          <w:rFonts w:ascii="Arial" w:hAnsi="Arial" w:eastAsia="Arial" w:cs="Arial"/>
        </w:rPr>
        <w:t>8.16.3</w:t>
      </w:r>
      <w:r>
        <w:rPr>
          <w:rFonts w:ascii="Arial" w:hAnsi="Arial" w:eastAsia="Arial" w:cs="Arial"/>
        </w:rPr>
        <w:tab/>
      </w:r>
      <w:r>
        <w:rPr>
          <w:rFonts w:ascii="Arial" w:hAnsi="Arial" w:eastAsia="Arial" w:cs="Arial"/>
        </w:rPr>
        <w:t>apresentarem desconformidade com quaisquer outras exigências do edital, desde que insanável.</w:t>
      </w:r>
    </w:p>
    <w:p w14:paraId="49E681D5">
      <w:pPr>
        <w:spacing w:after="0" w:line="276" w:lineRule="auto"/>
        <w:jc w:val="both"/>
        <w:rPr>
          <w:rFonts w:ascii="Arial" w:hAnsi="Arial" w:eastAsia="Arial" w:cs="Arial"/>
        </w:rPr>
      </w:pPr>
      <w:r>
        <w:rPr>
          <w:rFonts w:ascii="Arial" w:hAnsi="Arial" w:eastAsia="Arial" w:cs="Arial"/>
        </w:rPr>
        <w:t>8.16.4</w:t>
      </w:r>
      <w:r>
        <w:rPr>
          <w:rFonts w:ascii="Arial" w:hAnsi="Arial" w:eastAsia="Arial" w:cs="Arial"/>
        </w:rPr>
        <w:tab/>
      </w:r>
      <w:r>
        <w:rPr>
          <w:rFonts w:ascii="Arial" w:hAnsi="Arial" w:eastAsia="Arial" w:cs="Arial"/>
        </w:rPr>
        <w:t xml:space="preserve">apresentarem preços inexequíveis ou permanecerem acima do orçamento estimado para a contratação; </w:t>
      </w:r>
    </w:p>
    <w:p w14:paraId="2B0FAE35">
      <w:pPr>
        <w:spacing w:after="0" w:line="276" w:lineRule="auto"/>
        <w:jc w:val="both"/>
        <w:rPr>
          <w:rFonts w:ascii="Arial" w:hAnsi="Arial" w:eastAsia="Arial" w:cs="Arial"/>
        </w:rPr>
      </w:pPr>
      <w:r>
        <w:rPr>
          <w:rFonts w:ascii="Arial" w:hAnsi="Arial" w:eastAsia="Arial" w:cs="Arial"/>
        </w:rPr>
        <w:t>8.16.5</w:t>
      </w:r>
      <w:r>
        <w:rPr>
          <w:rFonts w:ascii="Arial" w:hAnsi="Arial" w:eastAsia="Arial" w:cs="Arial"/>
        </w:rPr>
        <w:tab/>
      </w:r>
      <w:r>
        <w:rPr>
          <w:rFonts w:ascii="Arial" w:hAnsi="Arial" w:eastAsia="Arial" w:cs="Arial"/>
        </w:rPr>
        <w:t xml:space="preserve">não tiverem sua exequibilidade demonstrada, quando exigido pela Administração; </w:t>
      </w:r>
    </w:p>
    <w:p w14:paraId="139AFB54">
      <w:pPr>
        <w:spacing w:after="0" w:line="276" w:lineRule="auto"/>
        <w:jc w:val="both"/>
        <w:rPr>
          <w:rFonts w:ascii="Arial" w:hAnsi="Arial" w:eastAsia="Arial" w:cs="Arial"/>
        </w:rPr>
      </w:pPr>
      <w:r>
        <w:rPr>
          <w:rFonts w:ascii="Arial" w:hAnsi="Arial" w:eastAsia="Arial" w:cs="Arial"/>
        </w:rPr>
        <w:t>8.16.6</w:t>
      </w:r>
      <w:r>
        <w:rPr>
          <w:rFonts w:ascii="Arial" w:hAnsi="Arial" w:eastAsia="Arial" w:cs="Arial"/>
        </w:rPr>
        <w:tab/>
      </w:r>
      <w:r>
        <w:rPr>
          <w:rFonts w:ascii="Arial" w:hAnsi="Arial" w:eastAsia="Arial" w:cs="Arial"/>
        </w:rPr>
        <w:t xml:space="preserve">A Administração poderá realizar diligências para aferir a exequibilidade das propostas ou exigir dos licitantes que ela seja demonstrada, conforme disposto no item 8.16.5, nos termos do §2º, do artigo 59, da Lei nº 14.133/2021. </w:t>
      </w:r>
    </w:p>
    <w:p w14:paraId="3BA87159">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right="-15" w:firstLine="0"/>
        <w:jc w:val="both"/>
        <w:rPr>
          <w:rFonts w:ascii="Arial" w:hAnsi="Arial" w:cs="Arial"/>
        </w:rPr>
      </w:pPr>
      <w:r>
        <w:rPr>
          <w:rFonts w:ascii="Arial" w:hAnsi="Arial" w:eastAsia="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8114723">
      <w:pPr>
        <w:numPr>
          <w:ilvl w:val="1"/>
          <w:numId w:val="3"/>
        </w:numPr>
        <w:pBdr>
          <w:top w:val="none" w:color="auto" w:sz="0" w:space="0"/>
          <w:left w:val="none" w:color="auto" w:sz="0" w:space="0"/>
          <w:bottom w:val="none" w:color="auto" w:sz="0" w:space="0"/>
          <w:right w:val="none" w:color="auto" w:sz="0" w:space="0"/>
          <w:between w:val="none" w:color="auto" w:sz="0" w:space="0"/>
        </w:pBdr>
        <w:spacing w:after="0" w:line="276" w:lineRule="auto"/>
        <w:ind w:left="0" w:right="-15" w:firstLine="0"/>
        <w:jc w:val="both"/>
        <w:rPr>
          <w:rFonts w:ascii="Arial" w:hAnsi="Arial" w:cs="Arial"/>
        </w:rPr>
      </w:pPr>
      <w:r>
        <w:rPr>
          <w:rFonts w:ascii="Arial" w:hAnsi="Arial" w:eastAsia="Arial" w:cs="Arial"/>
        </w:rPr>
        <w:t xml:space="preserve">O Pregoeiro poderá convocar o licitante para enviar </w:t>
      </w:r>
      <w:r>
        <w:rPr>
          <w:rFonts w:ascii="Arial" w:hAnsi="Arial" w:eastAsia="Arial" w:cs="Arial"/>
          <w:b/>
          <w:bCs/>
        </w:rPr>
        <w:t>DOCUMENTO DIGITAL COMPLEMENTAR, POR MEIO DE FUNCIONALIDADE DISPONÍVEL NO SISTEMA, NO PRAZO DE ATÉ 02:00 HORAS</w:t>
      </w:r>
      <w:r>
        <w:rPr>
          <w:rFonts w:ascii="Arial" w:hAnsi="Arial" w:eastAsia="Arial" w:cs="Arial"/>
        </w:rPr>
        <w:t>, sob pena de não aceitação da proposta.</w:t>
      </w:r>
    </w:p>
    <w:p w14:paraId="59E2E174">
      <w:pPr>
        <w:numPr>
          <w:ilvl w:val="2"/>
          <w:numId w:val="12"/>
        </w:numPr>
        <w:pBdr>
          <w:top w:val="none" w:color="auto" w:sz="0" w:space="0"/>
          <w:left w:val="none" w:color="auto" w:sz="0" w:space="0"/>
          <w:bottom w:val="none" w:color="auto" w:sz="0" w:space="0"/>
          <w:right w:val="none" w:color="auto" w:sz="0" w:space="0"/>
          <w:between w:val="none" w:color="auto" w:sz="0" w:space="0"/>
        </w:pBdr>
        <w:spacing w:after="0" w:line="276" w:lineRule="auto"/>
        <w:ind w:left="0" w:right="-15" w:firstLine="0"/>
        <w:jc w:val="both"/>
        <w:rPr>
          <w:rFonts w:ascii="Arial" w:hAnsi="Arial" w:eastAsia="Arial" w:cs="Arial"/>
        </w:rPr>
      </w:pPr>
      <w:r>
        <w:rPr>
          <w:rFonts w:ascii="Arial" w:hAnsi="Arial" w:eastAsia="Arial" w:cs="Arial"/>
        </w:rPr>
        <w:t>É facultado ao pregoeiro prorrogar o prazo estabelecido, a partir de solicitação fundamentada feita no chat pelo licitante, antes de findo o prazo</w:t>
      </w:r>
    </w:p>
    <w:p w14:paraId="6FF013E0">
      <w:pPr>
        <w:numPr>
          <w:ilvl w:val="2"/>
          <w:numId w:val="12"/>
        </w:numPr>
        <w:pBdr>
          <w:top w:val="none" w:color="auto" w:sz="0" w:space="0"/>
          <w:left w:val="none" w:color="auto" w:sz="0" w:space="0"/>
          <w:bottom w:val="none" w:color="auto" w:sz="0" w:space="0"/>
          <w:right w:val="none" w:color="auto" w:sz="0" w:space="0"/>
          <w:between w:val="none" w:color="auto" w:sz="0" w:space="0"/>
        </w:pBdr>
        <w:spacing w:after="0" w:line="276" w:lineRule="auto"/>
        <w:ind w:left="0" w:right="-15" w:firstLine="0"/>
        <w:jc w:val="both"/>
        <w:rPr>
          <w:rFonts w:ascii="Arial" w:hAnsi="Arial" w:eastAsia="Arial" w:cs="Arial"/>
        </w:rPr>
      </w:pPr>
      <w:r>
        <w:rPr>
          <w:rFonts w:ascii="Arial" w:hAnsi="Arial" w:eastAsia="Arial" w:cs="Arial"/>
        </w:rPr>
        <w:t>Dentre os documentos passíveis de solicitação pelo Pregoeiro, destacam-se as planilhas de custo readequadas com o valor final ofertado.</w:t>
      </w:r>
    </w:p>
    <w:p w14:paraId="6837786D">
      <w:pPr>
        <w:numPr>
          <w:ilvl w:val="1"/>
          <w:numId w:val="12"/>
        </w:numPr>
        <w:pBdr>
          <w:top w:val="none" w:color="auto" w:sz="0" w:space="0"/>
          <w:left w:val="none" w:color="auto" w:sz="0" w:space="0"/>
          <w:bottom w:val="none" w:color="auto" w:sz="0" w:space="0"/>
          <w:right w:val="none" w:color="auto" w:sz="0" w:space="0"/>
          <w:between w:val="none" w:color="auto" w:sz="0" w:space="0"/>
        </w:pBdr>
        <w:spacing w:after="0" w:line="276" w:lineRule="auto"/>
        <w:ind w:left="0" w:right="-15" w:firstLine="0"/>
        <w:jc w:val="both"/>
        <w:rPr>
          <w:rFonts w:ascii="Arial" w:hAnsi="Arial" w:eastAsia="Arial" w:cs="Arial"/>
        </w:rPr>
      </w:pPr>
      <w:r>
        <w:rPr>
          <w:rFonts w:ascii="Arial" w:hAnsi="Arial" w:eastAsia="Arial" w:cs="Arial"/>
        </w:rPr>
        <w:t>Todos os dados informados pelo licitante em sua planilha deverão refletir com fidelidade os custos especificados e a margem de lucro pretendida.</w:t>
      </w:r>
    </w:p>
    <w:p w14:paraId="3313D7C6">
      <w:pPr>
        <w:numPr>
          <w:ilvl w:val="1"/>
          <w:numId w:val="12"/>
        </w:numPr>
        <w:pBdr>
          <w:top w:val="none" w:color="auto" w:sz="0" w:space="0"/>
          <w:left w:val="none" w:color="auto" w:sz="0" w:space="0"/>
          <w:bottom w:val="none" w:color="auto" w:sz="0" w:space="0"/>
          <w:right w:val="none" w:color="auto" w:sz="0" w:space="0"/>
          <w:between w:val="none" w:color="auto" w:sz="0" w:space="0"/>
        </w:pBdr>
        <w:spacing w:after="0" w:line="276" w:lineRule="auto"/>
        <w:ind w:left="0" w:right="-15" w:firstLine="0"/>
        <w:jc w:val="both"/>
        <w:rPr>
          <w:rFonts w:ascii="Arial" w:hAnsi="Arial" w:eastAsia="Arial" w:cs="Arial"/>
        </w:rPr>
      </w:pPr>
      <w:r>
        <w:rPr>
          <w:rFonts w:ascii="Arial" w:hAnsi="Arial" w:eastAsia="Arial" w:cs="Arial"/>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14:paraId="1B49892B">
      <w:pPr>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rPr>
      </w:pPr>
      <w:r>
        <w:rPr>
          <w:rFonts w:ascii="Arial" w:hAnsi="Arial" w:eastAsia="Arial" w:cs="Arial"/>
        </w:rPr>
        <w:t>Erros no preenchimento da planilha não constituem motivo para a desclassificação da proposta. A planilha poderá́ ser ajustada pelo licitante, no prazo indicado pelo Pregoeiro, desde que não haja majoração do preço.</w:t>
      </w:r>
    </w:p>
    <w:p w14:paraId="6F1FFFF9">
      <w:pPr>
        <w:numPr>
          <w:ilvl w:val="2"/>
          <w:numId w:val="12"/>
        </w:numPr>
        <w:pBdr>
          <w:top w:val="none" w:color="auto" w:sz="0" w:space="0"/>
          <w:left w:val="none" w:color="auto" w:sz="0" w:space="0"/>
          <w:bottom w:val="none" w:color="auto" w:sz="0" w:space="0"/>
          <w:right w:val="none" w:color="auto" w:sz="0" w:space="0"/>
          <w:between w:val="none" w:color="auto" w:sz="0" w:space="0"/>
        </w:pBdr>
        <w:tabs>
          <w:tab w:val="left" w:pos="851"/>
        </w:tabs>
        <w:spacing w:after="0" w:line="276" w:lineRule="auto"/>
        <w:ind w:left="0" w:right="-15" w:firstLine="0"/>
        <w:jc w:val="both"/>
        <w:rPr>
          <w:rFonts w:ascii="Arial" w:hAnsi="Arial" w:eastAsia="Arial" w:cs="Arial"/>
        </w:rPr>
      </w:pPr>
      <w:r>
        <w:rPr>
          <w:rFonts w:ascii="Arial" w:hAnsi="Arial" w:eastAsia="Arial" w:cs="Arial"/>
        </w:rPr>
        <w:t>O ajuste de que trata este dispositivo se limita a sanar erros ou falhas que não alterem a substância das propostas;</w:t>
      </w:r>
    </w:p>
    <w:p w14:paraId="39ABECFE">
      <w:pPr>
        <w:numPr>
          <w:ilvl w:val="2"/>
          <w:numId w:val="12"/>
        </w:numPr>
        <w:pBdr>
          <w:top w:val="none" w:color="auto" w:sz="0" w:space="0"/>
          <w:left w:val="none" w:color="auto" w:sz="0" w:space="0"/>
          <w:bottom w:val="none" w:color="auto" w:sz="0" w:space="0"/>
          <w:right w:val="none" w:color="auto" w:sz="0" w:space="0"/>
          <w:between w:val="none" w:color="auto" w:sz="0" w:space="0"/>
        </w:pBdr>
        <w:tabs>
          <w:tab w:val="left" w:pos="851"/>
        </w:tabs>
        <w:spacing w:after="0" w:line="276" w:lineRule="auto"/>
        <w:ind w:left="0" w:right="-15" w:firstLine="0"/>
        <w:jc w:val="both"/>
        <w:rPr>
          <w:rFonts w:ascii="Arial" w:hAnsi="Arial" w:eastAsia="Arial" w:cs="Arial"/>
        </w:rPr>
      </w:pPr>
      <w:r>
        <w:rPr>
          <w:rFonts w:ascii="Arial" w:hAnsi="Arial" w:eastAsia="Arial" w:cs="Arial"/>
        </w:rPr>
        <w:t>Considera-se erro no preenchimento da planilha passível de correção a indicação de recolhimento de impostos e contribuições na forma do Simples Nacional, quando não cabível esse regime.</w:t>
      </w:r>
    </w:p>
    <w:p w14:paraId="13AF97BB">
      <w:pPr>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rPr>
      </w:pPr>
      <w:r>
        <w:rPr>
          <w:rFonts w:ascii="Arial" w:hAnsi="Arial" w:eastAsia="Arial" w:cs="Arial"/>
        </w:rPr>
        <w:t>Para fins de análise da proposta quanto ao cumprimento das especificações do objeto, poderá ser colhida a manifestação escrita do setor requisitante do serviço ou da área especializada no objeto.</w:t>
      </w:r>
    </w:p>
    <w:p w14:paraId="525C9109">
      <w:pPr>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rPr>
      </w:pPr>
      <w:r>
        <w:rPr>
          <w:rFonts w:ascii="Arial" w:hAnsi="Arial" w:eastAsia="Arial" w:cs="Arial"/>
        </w:rPr>
        <w:t>Se a proposta ou lance vencedor for desclassificado, o Pregoeiro examinará a proposta ou lance subsequente, e, assim sucessivamente, na ordem de classificação.</w:t>
      </w:r>
    </w:p>
    <w:p w14:paraId="4434F7A3">
      <w:pPr>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rPr>
      </w:pPr>
      <w:r>
        <w:rPr>
          <w:rFonts w:ascii="Arial" w:hAnsi="Arial" w:eastAsia="Arial" w:cs="Arial"/>
        </w:rPr>
        <w:t>Havendo necessidade, o Pregoeiro suspenderá a sessão, informando no “chat” a nova data e horário para a continuidade da mesma.</w:t>
      </w:r>
    </w:p>
    <w:p w14:paraId="3F0CFB3C">
      <w:pPr>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rPr>
      </w:pPr>
      <w:r>
        <w:rPr>
          <w:rFonts w:ascii="Arial" w:hAnsi="Arial" w:eastAsia="Arial" w:cs="Arial"/>
        </w:rPr>
        <w:t>Nos itens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3446D15B">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rPr>
      </w:pPr>
    </w:p>
    <w:p w14:paraId="0CF9DBD2">
      <w:pPr>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ind w:left="0" w:firstLine="0"/>
        <w:jc w:val="both"/>
        <w:rPr>
          <w:rFonts w:ascii="Arial" w:hAnsi="Arial" w:eastAsia="Arial" w:cs="Arial"/>
          <w:b/>
          <w:bCs/>
        </w:rPr>
      </w:pPr>
      <w:r>
        <w:rPr>
          <w:rFonts w:ascii="Arial" w:hAnsi="Arial" w:eastAsia="Arial" w:cs="Arial"/>
          <w:b/>
          <w:bCs/>
          <w:shd w:val="clear" w:color="auto" w:fill="B4C6E7" w:themeFill="accent1" w:themeFillTint="66"/>
        </w:rPr>
        <w:t>ENCERRADA A ANÁLISE QUANTO À ACEITAÇÃO DA PROPOSTA, A LICITANTE TERÁ O PRAZO DE 02 (DUAS) HORAS PARA O ENVIO DOS DOCUMENTOS DE HABILITAÇÃO E O PREGOEIRO A VERIFICARÁ, OBSERVADO O DISPOSTO NESTE EDITAL</w:t>
      </w:r>
      <w:r>
        <w:rPr>
          <w:rFonts w:ascii="Arial" w:hAnsi="Arial" w:eastAsia="Arial" w:cs="Arial"/>
          <w:b/>
          <w:bCs/>
        </w:rPr>
        <w:t>.</w:t>
      </w:r>
    </w:p>
    <w:p w14:paraId="613BF88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b/>
          <w:bCs/>
        </w:rPr>
      </w:pPr>
    </w:p>
    <w:p w14:paraId="477393A8">
      <w:pPr>
        <w:pStyle w:val="27"/>
        <w:keepNext/>
        <w:keepLines/>
        <w:numPr>
          <w:ilvl w:val="0"/>
          <w:numId w:val="12"/>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jc w:val="both"/>
        <w:rPr>
          <w:rFonts w:ascii="Arial" w:hAnsi="Arial" w:eastAsia="Arial" w:cs="Arial"/>
          <w:b/>
        </w:rPr>
      </w:pPr>
      <w:r>
        <w:rPr>
          <w:rFonts w:ascii="Arial" w:hAnsi="Arial" w:eastAsia="Arial" w:cs="Arial"/>
          <w:b/>
        </w:rPr>
        <w:t>RECURSOS ADMINISTRATIVOS ACERCA DA PROPOSTA DE PREÇO:</w:t>
      </w:r>
    </w:p>
    <w:p w14:paraId="37F4693A">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rPr>
      </w:pPr>
    </w:p>
    <w:p w14:paraId="5E361F9F">
      <w:pPr>
        <w:pStyle w:val="27"/>
        <w:numPr>
          <w:ilvl w:val="1"/>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cs="Arial"/>
        </w:rPr>
        <w:t xml:space="preserve">Realizado o aceite da proposta da licitante mais bem qualificada, será concedido o </w:t>
      </w:r>
      <w:r>
        <w:rPr>
          <w:rFonts w:ascii="Arial" w:hAnsi="Arial" w:cs="Arial"/>
          <w:b/>
          <w:bCs/>
        </w:rPr>
        <w:t>prazo de no máximo 30 (trinta) minutos</w:t>
      </w:r>
      <w:r>
        <w:rPr>
          <w:rFonts w:ascii="Arial" w:hAnsi="Arial" w:cs="Arial"/>
        </w:rPr>
        <w:t>, para que qualquer licitante manifeste a intenção de recorrer acerca das propostas de preço apresentadas, em campo próprio do sistema.</w:t>
      </w:r>
    </w:p>
    <w:p w14:paraId="77131ACA">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jc w:val="both"/>
        <w:rPr>
          <w:rFonts w:ascii="Arial" w:hAnsi="Arial" w:cs="Arial"/>
        </w:rPr>
      </w:pPr>
    </w:p>
    <w:p w14:paraId="6C3EC135">
      <w:pPr>
        <w:pStyle w:val="27"/>
        <w:numPr>
          <w:ilvl w:val="1"/>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cs="Arial"/>
        </w:rPr>
        <w:t>A falta de manifestação do licitante quanto à intenção de recorrer importará a decadência desse direito.</w:t>
      </w:r>
    </w:p>
    <w:p w14:paraId="36F7C967">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jc w:val="both"/>
        <w:rPr>
          <w:rFonts w:ascii="Arial" w:hAnsi="Arial" w:cs="Arial"/>
        </w:rPr>
      </w:pPr>
    </w:p>
    <w:p w14:paraId="0A6FD912">
      <w:pPr>
        <w:pStyle w:val="27"/>
        <w:numPr>
          <w:ilvl w:val="1"/>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cs="Arial"/>
        </w:rPr>
        <w:t>Havendo quem se manifeste, caberá ao PREGOEIRO verificar a tempestividade.</w:t>
      </w:r>
    </w:p>
    <w:p w14:paraId="7FE7467A">
      <w:pPr>
        <w:pStyle w:val="27"/>
        <w:rPr>
          <w:rFonts w:ascii="Arial" w:hAnsi="Arial" w:cs="Arial"/>
        </w:rPr>
      </w:pPr>
    </w:p>
    <w:p w14:paraId="5553C64C">
      <w:pPr>
        <w:pStyle w:val="27"/>
        <w:numPr>
          <w:ilvl w:val="1"/>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cs="Arial"/>
        </w:rPr>
        <w:t>O recorrente terá, a partir de então, o prazo de 03 (três) dias úteis para apresentar as razões, pelo sistema eletrônico, ficando os demais licitantes, desde logo, intimados para, querendo, apresentarem contrarrazões também pelo sistema eletrônico, em outros 03 (três) dias úteis, que começarão a contar do término do prazo do recorrente, sendo-lhes assegurada vista imediata dos elementos indispensáveis à defesa de seus interesses.</w:t>
      </w:r>
    </w:p>
    <w:p w14:paraId="09EB24C9">
      <w:pPr>
        <w:pStyle w:val="27"/>
        <w:rPr>
          <w:rFonts w:ascii="Arial" w:hAnsi="Arial" w:cs="Arial"/>
        </w:rPr>
      </w:pPr>
    </w:p>
    <w:p w14:paraId="6467ABFB">
      <w:pPr>
        <w:pStyle w:val="27"/>
        <w:numPr>
          <w:ilvl w:val="1"/>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cs="Arial"/>
        </w:rPr>
        <w:t>O acolhimento do recurso invalida tão somente os atos insuscetíveis de aproveitamento.</w:t>
      </w:r>
    </w:p>
    <w:p w14:paraId="783DA66E">
      <w:pPr>
        <w:pStyle w:val="27"/>
        <w:rPr>
          <w:rFonts w:ascii="Arial" w:hAnsi="Arial" w:cs="Arial"/>
        </w:rPr>
      </w:pPr>
    </w:p>
    <w:p w14:paraId="1FBB5F15">
      <w:pPr>
        <w:pStyle w:val="27"/>
        <w:numPr>
          <w:ilvl w:val="1"/>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cs="Arial"/>
        </w:rPr>
      </w:pPr>
      <w:r>
        <w:rPr>
          <w:rFonts w:ascii="Arial" w:hAnsi="Arial" w:cs="Arial"/>
        </w:rPr>
        <w:t>Os autos do processo permanecerão com vista franqueada aos interessados, no endereço constante neste Edital.</w:t>
      </w:r>
    </w:p>
    <w:p w14:paraId="414D1B5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b/>
          <w:bCs/>
        </w:rPr>
      </w:pPr>
    </w:p>
    <w:p w14:paraId="6872B392">
      <w:pPr>
        <w:pStyle w:val="27"/>
        <w:keepNext/>
        <w:keepLines/>
        <w:numPr>
          <w:ilvl w:val="0"/>
          <w:numId w:val="13"/>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b/>
        </w:rPr>
      </w:pPr>
      <w:r>
        <w:rPr>
          <w:rFonts w:ascii="Arial" w:hAnsi="Arial" w:eastAsia="Arial" w:cs="Arial"/>
          <w:b/>
        </w:rPr>
        <w:t xml:space="preserve">FASE DE HABILITAÇÃO </w:t>
      </w:r>
    </w:p>
    <w:p w14:paraId="1E7F84FE">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rPr>
      </w:pPr>
    </w:p>
    <w:p w14:paraId="76B23C7C">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rPr>
      </w:pPr>
      <w:r>
        <w:rPr>
          <w:rFonts w:ascii="Arial" w:hAnsi="Arial" w:eastAsia="Arial" w:cs="Arial"/>
          <w:b/>
        </w:rPr>
        <w:t>O LICITANTE DEVE ATENTAR PARA O LOCAL PRÓPRIO EXISTENTE NO SISTEMA PARA INSERÇÃO DOS DOCUMENTOS DE HABILITAÇÃO PARA QUE OS MESMOS NÃO SEJAM ANEXADOS NO MESMO LOCAL DA PROPOSTA.</w:t>
      </w:r>
    </w:p>
    <w:p w14:paraId="761028E8">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rPr>
      </w:pPr>
    </w:p>
    <w:p w14:paraId="135FCF4B">
      <w:pPr>
        <w:pStyle w:val="27"/>
        <w:keepNext/>
        <w:keepLines/>
        <w:numPr>
          <w:ilvl w:val="1"/>
          <w:numId w:val="14"/>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eastAsia="Arial" w:cs="Arial"/>
        </w:rPr>
        <w:t xml:space="preserve">Os documentos previstos no Termo de Referência, necessários e suficientes para demonstrar a capacidade do licitante de realizar o objeto da licitação, serão exigidos para fins de habilitação, nos termos dos </w:t>
      </w:r>
      <w:r>
        <w:fldChar w:fldCharType="begin"/>
      </w:r>
      <w:r>
        <w:instrText xml:space="preserve"> HYPERLINK "http://www.planalto.gov.br/ccivil_03/_ato2019-2022/2021/lei/L14133.htm" \l "art62" \h </w:instrText>
      </w:r>
      <w:r>
        <w:fldChar w:fldCharType="separate"/>
      </w:r>
      <w:r>
        <w:rPr>
          <w:rFonts w:ascii="Arial" w:hAnsi="Arial" w:eastAsia="Arial" w:cs="Arial"/>
        </w:rPr>
        <w:t>arts. 62 a 70 da Lei nº 14.133, de 2021</w:t>
      </w:r>
      <w:r>
        <w:rPr>
          <w:rFonts w:ascii="Arial" w:hAnsi="Arial" w:eastAsia="Arial" w:cs="Arial"/>
        </w:rPr>
        <w:fldChar w:fldCharType="end"/>
      </w:r>
      <w:r>
        <w:rPr>
          <w:rFonts w:ascii="Arial" w:hAnsi="Arial" w:eastAsia="Arial" w:cs="Arial"/>
        </w:rPr>
        <w:t>.</w:t>
      </w:r>
    </w:p>
    <w:p w14:paraId="054E4F32">
      <w:pPr>
        <w:pStyle w:val="27"/>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jc w:val="both"/>
        <w:rPr>
          <w:rFonts w:ascii="Arial" w:hAnsi="Arial" w:eastAsia="Arial" w:cs="Arial"/>
        </w:rPr>
      </w:pPr>
    </w:p>
    <w:p w14:paraId="5DA02F42">
      <w:pPr>
        <w:pStyle w:val="27"/>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Constatada a existência de sanção, após consulta prevista conforme o disposto no item 8.1, o Pregoeiro reputará o licitante inabilitado, por falta de condição de contratação.</w:t>
      </w:r>
    </w:p>
    <w:p w14:paraId="2DB90D8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6541EDF6">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02BF95A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2D52E14B">
      <w:pPr>
        <w:pStyle w:val="27"/>
        <w:numPr>
          <w:ilvl w:val="1"/>
          <w:numId w:val="14"/>
        </w:numPr>
        <w:pBdr>
          <w:top w:val="none" w:color="auto" w:sz="0" w:space="0"/>
          <w:left w:val="none" w:color="auto" w:sz="0" w:space="0"/>
          <w:bottom w:val="none" w:color="auto" w:sz="0" w:space="0"/>
          <w:right w:val="none" w:color="auto" w:sz="0" w:space="0"/>
          <w:between w:val="none" w:color="auto" w:sz="0" w:space="0"/>
        </w:pBdr>
        <w:tabs>
          <w:tab w:val="left" w:pos="426"/>
        </w:tabs>
        <w:spacing w:after="0" w:line="276" w:lineRule="auto"/>
        <w:ind w:left="0" w:firstLine="0"/>
        <w:jc w:val="both"/>
        <w:rPr>
          <w:rFonts w:ascii="Arial" w:hAnsi="Arial" w:eastAsia="Arial" w:cs="Arial"/>
        </w:rPr>
      </w:pPr>
      <w:r>
        <w:rPr>
          <w:rFonts w:ascii="Arial" w:hAnsi="Arial" w:eastAsia="Arial" w:cs="Arial"/>
          <w:b/>
          <w:bCs/>
        </w:rPr>
        <w:t>Caso atendidas as condições de participação, a habilitação dos licitantes será verificada por meio do https://www.licitanet.com.br/, nos documentos por ele abrangidos, em relação à habilitação jurídica, à regularidade fiscal, à qualificação econômico-financeira e habilitação técnica</w:t>
      </w:r>
      <w:r>
        <w:rPr>
          <w:rFonts w:ascii="Arial" w:hAnsi="Arial" w:eastAsia="Arial" w:cs="Arial"/>
        </w:rPr>
        <w:t>.</w:t>
      </w:r>
      <w:bookmarkStart w:id="14" w:name="_heading=h.44sinio" w:colFirst="0" w:colLast="0"/>
      <w:bookmarkEnd w:id="14"/>
    </w:p>
    <w:p w14:paraId="1479A427">
      <w:pPr>
        <w:pStyle w:val="27"/>
        <w:pBdr>
          <w:top w:val="none" w:color="auto" w:sz="0" w:space="0"/>
          <w:left w:val="none" w:color="auto" w:sz="0" w:space="0"/>
          <w:bottom w:val="none" w:color="auto" w:sz="0" w:space="0"/>
          <w:right w:val="none" w:color="auto" w:sz="0" w:space="0"/>
          <w:between w:val="none" w:color="auto" w:sz="0" w:space="0"/>
        </w:pBdr>
        <w:tabs>
          <w:tab w:val="left" w:pos="426"/>
        </w:tabs>
        <w:spacing w:after="0" w:line="276" w:lineRule="auto"/>
        <w:ind w:left="0"/>
        <w:jc w:val="both"/>
        <w:rPr>
          <w:rFonts w:ascii="Arial" w:hAnsi="Arial" w:eastAsia="Arial" w:cs="Arial"/>
        </w:rPr>
      </w:pPr>
    </w:p>
    <w:p w14:paraId="5F99B570">
      <w:pPr>
        <w:widowControl w:val="0"/>
        <w:numPr>
          <w:ilvl w:val="1"/>
          <w:numId w:val="14"/>
        </w:numPr>
        <w:pBdr>
          <w:top w:val="none" w:color="auto" w:sz="0" w:space="0"/>
          <w:left w:val="none" w:color="auto" w:sz="0" w:space="0"/>
          <w:bottom w:val="none" w:color="auto" w:sz="0" w:space="0"/>
          <w:right w:val="none" w:color="auto" w:sz="0" w:space="0"/>
          <w:between w:val="none" w:color="auto" w:sz="0" w:space="0"/>
        </w:pBdr>
        <w:tabs>
          <w:tab w:val="left" w:pos="567"/>
          <w:tab w:val="left" w:pos="1469"/>
        </w:tabs>
        <w:autoSpaceDE w:val="0"/>
        <w:autoSpaceDN w:val="0"/>
        <w:spacing w:after="0" w:line="276" w:lineRule="auto"/>
        <w:ind w:left="0" w:firstLine="0"/>
        <w:jc w:val="both"/>
        <w:rPr>
          <w:rFonts w:ascii="Arial" w:hAnsi="Arial" w:cs="Arial"/>
        </w:rPr>
      </w:pPr>
      <w:r>
        <w:rPr>
          <w:rFonts w:ascii="Arial" w:hAnsi="Arial" w:cs="Arial"/>
        </w:rPr>
        <w:t>Encerrado o prazo para envio da documentação de que trata o item 8.17, poderá ser admitida, mediante decisão fundamentada do Pregoeiro, a apresentação de novos documentos de habilitação para:</w:t>
      </w:r>
    </w:p>
    <w:p w14:paraId="26D2768F">
      <w:pPr>
        <w:pStyle w:val="27"/>
        <w:numPr>
          <w:ilvl w:val="2"/>
          <w:numId w:val="1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ind w:left="0" w:firstLine="0"/>
        <w:jc w:val="both"/>
        <w:rPr>
          <w:rFonts w:ascii="Arial" w:hAnsi="Arial" w:eastAsia="Arial" w:cs="Arial"/>
        </w:rPr>
      </w:pPr>
      <w:r>
        <w:rPr>
          <w:rFonts w:ascii="Arial" w:hAnsi="Arial" w:cs="Arial"/>
        </w:rPr>
        <w:t>A aferição das condições de habilitação da licitante decorrentes de fatos existentes à época da abertura do certame;</w:t>
      </w:r>
    </w:p>
    <w:p w14:paraId="731B22DD">
      <w:pPr>
        <w:pStyle w:val="27"/>
        <w:numPr>
          <w:ilvl w:val="2"/>
          <w:numId w:val="1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ind w:left="0" w:firstLine="0"/>
        <w:jc w:val="both"/>
        <w:rPr>
          <w:rFonts w:ascii="Arial" w:hAnsi="Arial" w:eastAsia="Arial" w:cs="Arial"/>
        </w:rPr>
      </w:pPr>
      <w:r>
        <w:rPr>
          <w:rFonts w:ascii="Arial" w:hAnsi="Arial" w:cs="Arial"/>
        </w:rPr>
        <w:t xml:space="preserve"> Atualização de documentos cuja validade tenha expirado após a data de recebimento das propostas;</w:t>
      </w:r>
    </w:p>
    <w:p w14:paraId="73156D18">
      <w:pPr>
        <w:pStyle w:val="27"/>
        <w:numPr>
          <w:ilvl w:val="2"/>
          <w:numId w:val="1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ind w:left="0" w:firstLine="0"/>
        <w:jc w:val="both"/>
        <w:rPr>
          <w:rFonts w:ascii="Arial" w:hAnsi="Arial" w:eastAsia="Arial" w:cs="Arial"/>
        </w:rPr>
      </w:pPr>
      <w:r>
        <w:rPr>
          <w:rFonts w:ascii="Arial" w:hAnsi="Arial" w:cs="Arial"/>
        </w:rPr>
        <w:t xml:space="preserve"> A apresentação de documentos de cunho declaratório emitidos unilateralmente pela </w:t>
      </w:r>
      <w:r>
        <w:rPr>
          <w:rFonts w:ascii="Arial" w:hAnsi="Arial" w:cs="Arial"/>
          <w:spacing w:val="-2"/>
        </w:rPr>
        <w:t>licitante</w:t>
      </w:r>
      <w:r>
        <w:rPr>
          <w:rFonts w:ascii="Arial" w:hAnsi="Arial" w:cs="Arial"/>
        </w:rPr>
        <w:t>;</w:t>
      </w:r>
    </w:p>
    <w:p w14:paraId="180738D1">
      <w:pPr>
        <w:pStyle w:val="27"/>
        <w:numPr>
          <w:ilvl w:val="2"/>
          <w:numId w:val="1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ind w:left="0" w:firstLine="0"/>
        <w:jc w:val="both"/>
        <w:rPr>
          <w:rFonts w:ascii="Arial" w:hAnsi="Arial" w:eastAsia="Arial" w:cs="Arial"/>
        </w:rPr>
      </w:pPr>
      <w:r>
        <w:rPr>
          <w:rFonts w:ascii="Arial" w:hAnsi="Arial" w:cs="Arial"/>
        </w:rPr>
        <w:t xml:space="preserve"> A apresentação de documentos complementares ou substitutivos </w:t>
      </w:r>
      <w:r>
        <w:rPr>
          <w:rFonts w:ascii="Arial" w:hAnsi="Arial" w:cs="Arial"/>
          <w:b/>
          <w:bCs/>
        </w:rPr>
        <w:t>será realizada no prazo de 02 (duas) horas</w:t>
      </w:r>
      <w:r>
        <w:rPr>
          <w:rFonts w:ascii="Arial" w:hAnsi="Arial" w:cs="Arial"/>
        </w:rPr>
        <w:t>, findo</w:t>
      </w:r>
      <w:r>
        <w:rPr>
          <w:rFonts w:ascii="Arial" w:hAnsi="Arial" w:cs="Arial"/>
          <w:spacing w:val="-1"/>
        </w:rPr>
        <w:t xml:space="preserve"> </w:t>
      </w:r>
      <w:r>
        <w:rPr>
          <w:rFonts w:ascii="Arial" w:hAnsi="Arial" w:cs="Arial"/>
        </w:rPr>
        <w:t>o prazo assinalado sem o envio da</w:t>
      </w:r>
      <w:r>
        <w:rPr>
          <w:rFonts w:ascii="Arial" w:hAnsi="Arial" w:cs="Arial"/>
          <w:spacing w:val="-1"/>
        </w:rPr>
        <w:t xml:space="preserve"> </w:t>
      </w:r>
      <w:r>
        <w:rPr>
          <w:rFonts w:ascii="Arial" w:hAnsi="Arial" w:cs="Arial"/>
        </w:rPr>
        <w:t>nova documentação, restará preclusa essa oportunidade conferida ao licitante, implicando sua inabilitação</w:t>
      </w:r>
      <w:r>
        <w:rPr>
          <w:rFonts w:ascii="Arial" w:hAnsi="Arial" w:eastAsia="Arial" w:cs="Arial"/>
        </w:rPr>
        <w:t>.</w:t>
      </w:r>
    </w:p>
    <w:p w14:paraId="681B7095">
      <w:pPr>
        <w:numPr>
          <w:ilvl w:val="1"/>
          <w:numId w:val="14"/>
        </w:numPr>
        <w:spacing w:after="0" w:line="276" w:lineRule="auto"/>
        <w:ind w:left="0" w:firstLine="0"/>
        <w:jc w:val="both"/>
        <w:rPr>
          <w:rFonts w:ascii="Arial" w:hAnsi="Arial" w:eastAsia="Arial" w:cs="Arial"/>
        </w:rPr>
      </w:pPr>
      <w:r>
        <w:rPr>
          <w:rFonts w:ascii="Arial" w:hAnsi="Arial" w:eastAsia="Arial" w:cs="Arial"/>
        </w:rPr>
        <w:t>Somente haverá a necessidade de comprovação do preenchimento de requisitos mediante apresentação dos documentos originais, quando houver dúvida em relação à integridade do documento digital.</w:t>
      </w:r>
    </w:p>
    <w:p w14:paraId="7FBAE8FB">
      <w:pPr>
        <w:numPr>
          <w:ilvl w:val="1"/>
          <w:numId w:val="14"/>
        </w:numPr>
        <w:spacing w:after="0" w:line="276" w:lineRule="auto"/>
        <w:ind w:left="0" w:firstLine="0"/>
        <w:jc w:val="both"/>
        <w:rPr>
          <w:rFonts w:ascii="Arial" w:hAnsi="Arial" w:eastAsia="Arial" w:cs="Arial"/>
        </w:rPr>
      </w:pPr>
      <w:r>
        <w:rPr>
          <w:rFonts w:ascii="Arial" w:hAnsi="Arial" w:eastAsia="Arial" w:cs="Arial"/>
        </w:rPr>
        <w:t>Não serão aceitos documentos de habilitação com indicação de CNPJ/CPF diferentes, salvo aqueles legalmente permitidos.</w:t>
      </w:r>
    </w:p>
    <w:p w14:paraId="4088D1C1">
      <w:pPr>
        <w:numPr>
          <w:ilvl w:val="1"/>
          <w:numId w:val="14"/>
        </w:numPr>
        <w:spacing w:after="0" w:line="276" w:lineRule="auto"/>
        <w:ind w:left="0" w:firstLine="0"/>
        <w:jc w:val="both"/>
        <w:rPr>
          <w:rFonts w:ascii="Arial" w:hAnsi="Arial" w:eastAsia="Arial" w:cs="Arial"/>
        </w:rPr>
      </w:pPr>
      <w:r>
        <w:rPr>
          <w:rFonts w:ascii="Arial" w:hAnsi="Arial" w:eastAsia="Arial"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BE3BA98">
      <w:pPr>
        <w:numPr>
          <w:ilvl w:val="2"/>
          <w:numId w:val="14"/>
        </w:numPr>
        <w:spacing w:after="0" w:line="276" w:lineRule="auto"/>
        <w:ind w:left="0" w:firstLine="0"/>
        <w:jc w:val="both"/>
        <w:rPr>
          <w:rFonts w:ascii="Arial" w:hAnsi="Arial" w:eastAsia="Arial" w:cs="Arial"/>
        </w:rPr>
      </w:pPr>
      <w:r>
        <w:rPr>
          <w:rFonts w:ascii="Arial" w:hAnsi="Arial" w:eastAsia="Arial" w:cs="Arial"/>
        </w:rPr>
        <w:t>Serão aceitos registros de CNPJ de licitante matriz e filial com diferenças de números de documentos pertinentes ao CND e ao CRF/FGTS, quando for comprovada a centralização do recolhimento dessas contribuições.</w:t>
      </w:r>
    </w:p>
    <w:p w14:paraId="49FB0DEA">
      <w:pPr>
        <w:spacing w:after="0" w:line="276" w:lineRule="auto"/>
        <w:jc w:val="both"/>
        <w:rPr>
          <w:rFonts w:ascii="Arial" w:hAnsi="Arial" w:eastAsia="Arial" w:cs="Arial"/>
        </w:rPr>
      </w:pPr>
    </w:p>
    <w:p w14:paraId="4A7A3F1F">
      <w:pPr>
        <w:numPr>
          <w:ilvl w:val="1"/>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jc w:val="both"/>
        <w:rPr>
          <w:rFonts w:ascii="Arial" w:hAnsi="Arial" w:eastAsia="Arial" w:cs="Arial"/>
        </w:rPr>
      </w:pPr>
      <w:r>
        <w:rPr>
          <w:rFonts w:ascii="Arial" w:hAnsi="Arial" w:eastAsia="Arial" w:cs="Arial"/>
          <w:b/>
          <w:shd w:val="clear" w:color="auto" w:fill="B4C6E7" w:themeFill="accent1" w:themeFillTint="66"/>
        </w:rPr>
        <w:t>HABILITAÇÃO JURÍDICA</w:t>
      </w:r>
      <w:r>
        <w:rPr>
          <w:rFonts w:ascii="Arial" w:hAnsi="Arial" w:eastAsia="Arial" w:cs="Arial"/>
          <w:b/>
        </w:rPr>
        <w:t xml:space="preserve">: </w:t>
      </w:r>
    </w:p>
    <w:p w14:paraId="60C83D2F">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Arial" w:hAnsi="Arial" w:eastAsia="Arial" w:cs="Arial"/>
        </w:rPr>
      </w:pPr>
    </w:p>
    <w:p w14:paraId="4ED4634D">
      <w:pPr>
        <w:numPr>
          <w:ilvl w:val="2"/>
          <w:numId w:val="14"/>
        </w:numPr>
        <w:tabs>
          <w:tab w:val="left" w:pos="0"/>
        </w:tabs>
        <w:spacing w:after="0" w:line="276" w:lineRule="auto"/>
        <w:ind w:left="0" w:firstLine="0"/>
        <w:jc w:val="both"/>
        <w:rPr>
          <w:rFonts w:ascii="Arial" w:hAnsi="Arial" w:eastAsia="Arial" w:cs="Arial"/>
        </w:rPr>
      </w:pPr>
      <w:r>
        <w:rPr>
          <w:rFonts w:ascii="Arial" w:hAnsi="Arial" w:eastAsia="Arial" w:cs="Arial"/>
        </w:rPr>
        <w:t>no caso de empresário individual, inscrição no Registro Público de Empresas Mercantis, a cargo da Junta Comercial da respectiva sede;</w:t>
      </w:r>
    </w:p>
    <w:p w14:paraId="44F24F0C">
      <w:pPr>
        <w:numPr>
          <w:ilvl w:val="2"/>
          <w:numId w:val="14"/>
        </w:numPr>
        <w:tabs>
          <w:tab w:val="left" w:pos="0"/>
        </w:tabs>
        <w:spacing w:after="0" w:line="276" w:lineRule="auto"/>
        <w:ind w:left="0" w:firstLine="0"/>
        <w:jc w:val="both"/>
        <w:rPr>
          <w:rFonts w:ascii="Arial" w:hAnsi="Arial" w:eastAsia="Arial" w:cs="Arial"/>
        </w:rPr>
      </w:pPr>
      <w:r>
        <w:rPr>
          <w:rFonts w:ascii="Arial" w:hAnsi="Arial" w:eastAsia="Arial" w:cs="Arial"/>
        </w:rPr>
        <w:t>No caso de sociedade empresária ou Sociedade Limitada Unipessoal (SLU): ato constitutivo, estatuto ou contrato social em vigor, devidamente registrado na Junta Comercial da respectiva sede, acompanhado de documento comprobatório de seus administradores;</w:t>
      </w:r>
    </w:p>
    <w:p w14:paraId="1ECF638A">
      <w:pPr>
        <w:numPr>
          <w:ilvl w:val="2"/>
          <w:numId w:val="14"/>
        </w:numPr>
        <w:tabs>
          <w:tab w:val="left" w:pos="709"/>
        </w:tabs>
        <w:spacing w:after="0" w:line="276" w:lineRule="auto"/>
        <w:ind w:left="0" w:firstLine="0"/>
        <w:jc w:val="both"/>
        <w:rPr>
          <w:rFonts w:ascii="Arial" w:hAnsi="Arial" w:eastAsia="Arial" w:cs="Arial"/>
        </w:rPr>
      </w:pPr>
      <w:r>
        <w:rPr>
          <w:rFonts w:ascii="Arial" w:hAnsi="Arial" w:eastAsia="Arial" w:cs="Arial"/>
        </w:rPr>
        <w:t>Inscrição no Registro Público de Empresas Mercantis onde opera, com averbação no Registro onde tem sede a matriz, no caso de ser o participante sucursal, filial ou agência;</w:t>
      </w:r>
    </w:p>
    <w:p w14:paraId="152A795B">
      <w:pPr>
        <w:numPr>
          <w:ilvl w:val="2"/>
          <w:numId w:val="14"/>
        </w:numPr>
        <w:tabs>
          <w:tab w:val="left" w:pos="709"/>
        </w:tabs>
        <w:spacing w:after="0" w:line="276" w:lineRule="auto"/>
        <w:ind w:left="0" w:firstLine="0"/>
        <w:jc w:val="both"/>
        <w:rPr>
          <w:rFonts w:ascii="Arial" w:hAnsi="Arial" w:eastAsia="Arial" w:cs="Arial"/>
        </w:rPr>
      </w:pPr>
      <w:r>
        <w:rPr>
          <w:rFonts w:ascii="Arial" w:hAnsi="Arial" w:eastAsia="Arial" w:cs="Arial"/>
        </w:rPr>
        <w:t>No caso de sociedade simples: inscrição do ato constitutivo no Registro Civil das Pessoas Jurídicas do local de sua sede, acompanhada de prova da indicação dos seus administradores;</w:t>
      </w:r>
    </w:p>
    <w:p w14:paraId="197E51D5">
      <w:pPr>
        <w:numPr>
          <w:ilvl w:val="2"/>
          <w:numId w:val="14"/>
        </w:numPr>
        <w:tabs>
          <w:tab w:val="left" w:pos="709"/>
        </w:tabs>
        <w:spacing w:after="0" w:line="276" w:lineRule="auto"/>
        <w:ind w:left="0" w:firstLine="0"/>
        <w:jc w:val="both"/>
        <w:rPr>
          <w:rFonts w:ascii="Arial" w:hAnsi="Arial" w:eastAsia="Arial" w:cs="Arial"/>
        </w:rPr>
      </w:pPr>
      <w:r>
        <w:rPr>
          <w:rFonts w:ascii="Arial" w:hAnsi="Arial" w:eastAsia="Arial" w:cs="Arial"/>
        </w:rPr>
        <w:t>Decreto de autorização, em se tratando de sociedade empresária estrangeira em funcionamento no País;</w:t>
      </w:r>
    </w:p>
    <w:p w14:paraId="1E160D95">
      <w:pPr>
        <w:numPr>
          <w:ilvl w:val="2"/>
          <w:numId w:val="14"/>
        </w:numPr>
        <w:tabs>
          <w:tab w:val="left" w:pos="709"/>
        </w:tabs>
        <w:spacing w:after="0" w:line="276" w:lineRule="auto"/>
        <w:ind w:left="0" w:firstLine="0"/>
        <w:jc w:val="both"/>
        <w:rPr>
          <w:rFonts w:ascii="Arial" w:hAnsi="Arial" w:eastAsia="Arial" w:cs="Arial"/>
        </w:rPr>
      </w:pPr>
      <w:r>
        <w:rPr>
          <w:rFonts w:ascii="Arial" w:hAnsi="Arial" w:eastAsia="Arial" w:cs="Arial"/>
        </w:rPr>
        <w:t>No caso de exercício de atividade não listadas nos itens acima: ato de registro ou autorização para funcionamento expedido pelo órgão competente, nos termos da legislação pertinente.</w:t>
      </w:r>
    </w:p>
    <w:p w14:paraId="4F13BF41">
      <w:pPr>
        <w:numPr>
          <w:ilvl w:val="2"/>
          <w:numId w:val="14"/>
        </w:numPr>
        <w:tabs>
          <w:tab w:val="left" w:pos="709"/>
        </w:tabs>
        <w:spacing w:after="0" w:line="276" w:lineRule="auto"/>
        <w:ind w:left="0" w:firstLine="0"/>
        <w:jc w:val="both"/>
        <w:rPr>
          <w:rFonts w:ascii="Arial" w:hAnsi="Arial" w:eastAsia="Arial" w:cs="Arial"/>
        </w:rPr>
      </w:pPr>
      <w:r>
        <w:rPr>
          <w:rFonts w:ascii="Arial" w:hAnsi="Arial" w:eastAsia="Arial" w:cs="Arial"/>
        </w:rPr>
        <w:t xml:space="preserve">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 </w:t>
      </w:r>
    </w:p>
    <w:p w14:paraId="439D0E4F">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Os documentos acima deverão estar acompanhados de todas as alterações ou da consolidação respectiva.</w:t>
      </w:r>
    </w:p>
    <w:p w14:paraId="7B3AC38A">
      <w:pPr>
        <w:pBdr>
          <w:top w:val="none" w:color="auto" w:sz="0" w:space="0"/>
          <w:left w:val="none" w:color="auto" w:sz="0" w:space="0"/>
          <w:bottom w:val="none" w:color="auto" w:sz="0" w:space="0"/>
          <w:right w:val="none" w:color="auto" w:sz="0" w:space="0"/>
          <w:between w:val="none" w:color="auto" w:sz="0" w:space="0"/>
        </w:pBdr>
        <w:spacing w:after="0" w:line="276" w:lineRule="auto"/>
        <w:ind w:left="1134"/>
        <w:jc w:val="both"/>
        <w:rPr>
          <w:rFonts w:ascii="Arial" w:hAnsi="Arial" w:eastAsia="Arial" w:cs="Arial"/>
        </w:rPr>
      </w:pPr>
    </w:p>
    <w:p w14:paraId="186C72FB">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r>
        <w:rPr>
          <w:rFonts w:ascii="Arial" w:hAnsi="Arial" w:eastAsia="Arial" w:cs="Arial"/>
          <w:b/>
          <w:shd w:val="clear" w:color="auto" w:fill="B4C6E7" w:themeFill="accent1" w:themeFillTint="66"/>
        </w:rPr>
        <w:t xml:space="preserve">  REGULARIDADE FISCAL, SOCIAL E TRABALHISTA</w:t>
      </w:r>
      <w:r>
        <w:rPr>
          <w:rFonts w:ascii="Arial" w:hAnsi="Arial" w:eastAsia="Arial" w:cs="Arial"/>
          <w:b/>
        </w:rPr>
        <w:t>:</w:t>
      </w:r>
    </w:p>
    <w:p w14:paraId="10212474">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Arial" w:hAnsi="Arial" w:eastAsia="Arial" w:cs="Arial"/>
        </w:rPr>
      </w:pPr>
    </w:p>
    <w:p w14:paraId="1383C5C0">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Prova de inscrição no Cadastro de Pessoas Físicas (CPF) e/ou Cadastro Nacional de Pessoas Jurídicas (CNPJ);</w:t>
      </w:r>
    </w:p>
    <w:p w14:paraId="414623ED">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Certidão negativa de débitos relativos aos tributos federais e à dívida ativa da União;</w:t>
      </w:r>
    </w:p>
    <w:p w14:paraId="3ADD1862">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Prova de regularidade com o Fundo de Garantia do Tempo de Serviço (FGTS);</w:t>
      </w:r>
    </w:p>
    <w:p w14:paraId="4EFD46E9">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5963448">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O cumprimento do disposto no </w:t>
      </w:r>
      <w:r>
        <w:fldChar w:fldCharType="begin"/>
      </w:r>
      <w:r>
        <w:instrText xml:space="preserve"> HYPERLINK "https://www.planalto.gov.br/ccivil_03/Constituicao/Constituicao.htm" \l "art7xxxiii" \h </w:instrText>
      </w:r>
      <w:r>
        <w:fldChar w:fldCharType="separate"/>
      </w:r>
      <w:r>
        <w:rPr>
          <w:rFonts w:ascii="Arial" w:hAnsi="Arial" w:eastAsia="Arial" w:cs="Arial"/>
          <w:u w:val="single"/>
        </w:rPr>
        <w:t>inciso XXXIII do art. 7º da Constituição Federal.</w:t>
      </w:r>
      <w:r>
        <w:rPr>
          <w:rFonts w:ascii="Arial" w:hAnsi="Arial" w:eastAsia="Arial" w:cs="Arial"/>
          <w:u w:val="single"/>
        </w:rPr>
        <w:fldChar w:fldCharType="end"/>
      </w:r>
    </w:p>
    <w:p w14:paraId="4E608D9D">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Prova de inscrição no cadastro de contribuintes municipal ou estadual, relativo ao domicílio ou sede do licitante, pertinente ao seu ramo de atividade e compatível com o objeto contratual; </w:t>
      </w:r>
    </w:p>
    <w:p w14:paraId="6925A99B">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Prova de regularidade com a Fazenda Estadual do domicílio ou sede do licitante, relativa à atividade em cujo exercício contrata ou concorre;</w:t>
      </w:r>
    </w:p>
    <w:p w14:paraId="64E89CE3">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Prova de regularidade com a Fazenda Municipal do domicílio ou sede do licitante, relativa à atividade em cujo exercício contrata ou concorre; </w:t>
      </w:r>
    </w:p>
    <w:p w14:paraId="4AD79ACA">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4C5A078E">
      <w:pPr>
        <w:spacing w:after="0" w:line="276" w:lineRule="auto"/>
        <w:ind w:left="425"/>
        <w:jc w:val="both"/>
        <w:rPr>
          <w:rFonts w:ascii="Arial" w:hAnsi="Arial" w:eastAsia="Arial" w:cs="Arial"/>
          <w:b/>
          <w:highlight w:val="yellow"/>
        </w:rPr>
      </w:pPr>
    </w:p>
    <w:p w14:paraId="34E0BA10">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r>
        <w:rPr>
          <w:rFonts w:ascii="Arial" w:hAnsi="Arial" w:eastAsia="Arial" w:cs="Arial"/>
          <w:b/>
        </w:rPr>
        <w:t xml:space="preserve"> </w:t>
      </w:r>
      <w:r>
        <w:rPr>
          <w:rFonts w:ascii="Arial" w:hAnsi="Arial" w:eastAsia="Arial" w:cs="Arial"/>
          <w:b/>
          <w:shd w:val="clear" w:color="auto" w:fill="B4C6E7" w:themeFill="accent1" w:themeFillTint="66"/>
        </w:rPr>
        <w:t>QUALIFICAÇÃO ECONÔMICO-FINANCEIRA</w:t>
      </w:r>
      <w:r>
        <w:rPr>
          <w:rFonts w:ascii="Arial" w:hAnsi="Arial" w:eastAsia="Arial" w:cs="Arial"/>
          <w:b/>
        </w:rPr>
        <w:t xml:space="preserve">: </w:t>
      </w:r>
    </w:p>
    <w:p w14:paraId="0C78E78B">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Arial" w:hAnsi="Arial" w:eastAsia="Arial" w:cs="Arial"/>
        </w:rPr>
      </w:pPr>
    </w:p>
    <w:p w14:paraId="3A3DA770">
      <w:pPr>
        <w:numPr>
          <w:ilvl w:val="2"/>
          <w:numId w:val="14"/>
        </w:numPr>
        <w:tabs>
          <w:tab w:val="left" w:pos="709"/>
        </w:tabs>
        <w:spacing w:after="0" w:line="276" w:lineRule="auto"/>
        <w:ind w:left="0" w:firstLine="0"/>
        <w:jc w:val="both"/>
        <w:rPr>
          <w:rFonts w:ascii="Arial" w:hAnsi="Arial" w:eastAsia="Arial" w:cs="Arial"/>
        </w:rPr>
      </w:pPr>
      <w:bookmarkStart w:id="15" w:name="_heading=h.2jxsxqh" w:colFirst="0" w:colLast="0"/>
      <w:bookmarkEnd w:id="15"/>
      <w:r>
        <w:rPr>
          <w:rFonts w:ascii="Arial" w:hAnsi="Arial" w:eastAsia="Arial" w:cs="Arial"/>
        </w:rPr>
        <w:t xml:space="preserve"> </w:t>
      </w:r>
      <w:bookmarkStart w:id="16" w:name="_Hlk160022338"/>
      <w:bookmarkStart w:id="17" w:name="_Hlk191500774"/>
      <w:r>
        <w:rPr>
          <w:rFonts w:ascii="Arial" w:hAnsi="Arial" w:eastAsia="Arial" w:cs="Arial"/>
        </w:rPr>
        <w:t>Certidão negativa de falência expedida pelo distribuidor da sede do licitante</w:t>
      </w:r>
      <w:bookmarkEnd w:id="16"/>
      <w:r>
        <w:rPr>
          <w:rFonts w:ascii="Arial" w:hAnsi="Arial" w:eastAsia="Arial" w:cs="Arial"/>
        </w:rPr>
        <w:t>, emitida nos últimos 30 dias</w:t>
      </w:r>
      <w:bookmarkEnd w:id="17"/>
      <w:r>
        <w:rPr>
          <w:rFonts w:ascii="Arial" w:hAnsi="Arial" w:eastAsia="Arial" w:cs="Arial"/>
        </w:rPr>
        <w:t>;</w:t>
      </w:r>
    </w:p>
    <w:p w14:paraId="327BD036">
      <w:pPr>
        <w:numPr>
          <w:ilvl w:val="2"/>
          <w:numId w:val="14"/>
        </w:numPr>
        <w:tabs>
          <w:tab w:val="left" w:pos="709"/>
        </w:tabs>
        <w:spacing w:after="0" w:line="276" w:lineRule="auto"/>
        <w:ind w:left="0" w:firstLine="0"/>
        <w:jc w:val="both"/>
        <w:rPr>
          <w:rFonts w:ascii="Arial" w:hAnsi="Arial" w:eastAsia="Arial" w:cs="Arial"/>
        </w:rPr>
      </w:pPr>
      <w:r>
        <w:rPr>
          <w:rFonts w:ascii="Arial" w:hAnsi="Arial" w:eastAsia="Arial" w:cs="Arial"/>
        </w:rPr>
        <w:t>Balanço patrimonial, demonstração de resultado de exercício e demais demonstrações contábeis dos 2 (dois) últimos exercícios sociais. (Os documentos referidos neste subitem, limitar-se-ão ao último exercício no caso de a pessoa jurídica ter sido constituída há menos de 2 (dois) anos).</w:t>
      </w:r>
    </w:p>
    <w:p w14:paraId="1EF7FFAC">
      <w:pPr>
        <w:tabs>
          <w:tab w:val="left" w:pos="709"/>
        </w:tabs>
        <w:spacing w:after="0" w:line="276" w:lineRule="auto"/>
        <w:jc w:val="both"/>
        <w:rPr>
          <w:rFonts w:ascii="Arial" w:hAnsi="Arial" w:eastAsia="Arial" w:cs="Arial"/>
        </w:rPr>
      </w:pPr>
    </w:p>
    <w:p w14:paraId="2C978930">
      <w:pPr>
        <w:numPr>
          <w:ilvl w:val="1"/>
          <w:numId w:val="14"/>
        </w:numPr>
        <w:spacing w:after="0" w:line="276" w:lineRule="auto"/>
        <w:ind w:left="0" w:firstLine="0"/>
        <w:jc w:val="both"/>
        <w:rPr>
          <w:rFonts w:ascii="Arial" w:hAnsi="Arial" w:eastAsia="Arial" w:cs="Arial"/>
        </w:rPr>
      </w:pPr>
      <w:r>
        <w:rPr>
          <w:rFonts w:ascii="Arial" w:hAnsi="Arial" w:eastAsia="Arial" w:cs="Arial"/>
          <w:b/>
        </w:rPr>
        <w:t xml:space="preserve"> </w:t>
      </w:r>
      <w:r>
        <w:rPr>
          <w:rFonts w:ascii="Arial" w:hAnsi="Arial" w:eastAsia="Arial" w:cs="Arial"/>
          <w:b/>
          <w:shd w:val="clear" w:color="auto" w:fill="B4C6E7" w:themeFill="accent1" w:themeFillTint="66"/>
        </w:rPr>
        <w:t>QUALIFICAÇÃO TÉCNICA:</w:t>
      </w:r>
      <w:r>
        <w:rPr>
          <w:rFonts w:ascii="Arial" w:hAnsi="Arial" w:eastAsia="Arial" w:cs="Arial"/>
          <w:b/>
        </w:rPr>
        <w:t xml:space="preserve"> </w:t>
      </w:r>
    </w:p>
    <w:p w14:paraId="600F9E38">
      <w:pPr>
        <w:spacing w:after="0" w:line="276" w:lineRule="auto"/>
        <w:jc w:val="both"/>
        <w:rPr>
          <w:rFonts w:ascii="Arial" w:hAnsi="Arial" w:eastAsia="Arial" w:cs="Arial"/>
        </w:rPr>
      </w:pPr>
    </w:p>
    <w:p w14:paraId="3C5D91E3">
      <w:pPr>
        <w:pStyle w:val="27"/>
        <w:numPr>
          <w:ilvl w:val="2"/>
          <w:numId w:val="14"/>
        </w:numPr>
        <w:tabs>
          <w:tab w:val="left" w:pos="0"/>
        </w:tabs>
        <w:spacing w:after="0" w:line="276" w:lineRule="auto"/>
        <w:ind w:left="0" w:firstLine="0"/>
        <w:jc w:val="both"/>
        <w:rPr>
          <w:rFonts w:ascii="Arial" w:hAnsi="Arial" w:eastAsia="Arial" w:cs="Arial"/>
        </w:rPr>
      </w:pPr>
      <w:bookmarkStart w:id="18" w:name="_heading=h.3j2qqm3" w:colFirst="0" w:colLast="0"/>
      <w:bookmarkEnd w:id="18"/>
      <w:r>
        <w:rPr>
          <w:rFonts w:ascii="Arial" w:hAnsi="Arial" w:eastAsia="Arial" w:cs="Arial"/>
        </w:rPr>
        <w:t>Comprovação de aptidão para a prestação dos serviços em características, quantidades e prazos compatíveis com o objeto desta licitação, mediante a apresentação de atestado(s) fornecido(s) por pessoas jurídicas de direito público ou privado;</w:t>
      </w:r>
    </w:p>
    <w:p w14:paraId="177D4DAF">
      <w:pPr>
        <w:pStyle w:val="27"/>
        <w:tabs>
          <w:tab w:val="left" w:pos="0"/>
        </w:tabs>
        <w:spacing w:after="0" w:line="276" w:lineRule="auto"/>
        <w:ind w:left="0"/>
        <w:jc w:val="both"/>
        <w:rPr>
          <w:rFonts w:ascii="Arial" w:hAnsi="Arial" w:eastAsia="Arial" w:cs="Arial"/>
        </w:rPr>
      </w:pPr>
    </w:p>
    <w:p w14:paraId="2BCD1522">
      <w:pPr>
        <w:pStyle w:val="27"/>
        <w:numPr>
          <w:ilvl w:val="2"/>
          <w:numId w:val="14"/>
        </w:numPr>
        <w:tabs>
          <w:tab w:val="left" w:pos="0"/>
        </w:tabs>
        <w:spacing w:after="0" w:line="276" w:lineRule="auto"/>
        <w:ind w:left="0" w:firstLine="0"/>
        <w:jc w:val="both"/>
        <w:rPr>
          <w:rFonts w:ascii="Arial" w:hAnsi="Arial" w:eastAsia="Arial" w:cs="Arial"/>
        </w:rPr>
      </w:pPr>
      <w:r>
        <w:rPr>
          <w:rFonts w:ascii="Arial" w:hAnsi="Arial" w:cs="Arial"/>
          <w:sz w:val="21"/>
          <w:szCs w:val="21"/>
        </w:rPr>
        <w:t>Alvará da Vigilância Sanitária Municipal, da sede da empresa, em plena validade;</w:t>
      </w:r>
    </w:p>
    <w:p w14:paraId="75B07FEE">
      <w:pPr>
        <w:pStyle w:val="27"/>
        <w:rPr>
          <w:rFonts w:ascii="Arial" w:hAnsi="Arial" w:cs="Arial"/>
          <w:sz w:val="21"/>
          <w:szCs w:val="21"/>
        </w:rPr>
      </w:pPr>
    </w:p>
    <w:p w14:paraId="506EF4D8">
      <w:pPr>
        <w:pStyle w:val="27"/>
        <w:numPr>
          <w:ilvl w:val="2"/>
          <w:numId w:val="14"/>
        </w:numPr>
        <w:tabs>
          <w:tab w:val="left" w:pos="0"/>
        </w:tabs>
        <w:spacing w:after="0" w:line="276" w:lineRule="auto"/>
        <w:ind w:left="0" w:firstLine="0"/>
        <w:jc w:val="both"/>
        <w:rPr>
          <w:rFonts w:ascii="Arial" w:hAnsi="Arial" w:eastAsia="Arial" w:cs="Arial"/>
        </w:rPr>
      </w:pPr>
      <w:r>
        <w:rPr>
          <w:rFonts w:ascii="Arial" w:hAnsi="Arial" w:cs="Arial"/>
          <w:sz w:val="21"/>
          <w:szCs w:val="21"/>
        </w:rPr>
        <w:t>Licença ou Autorização de funcionamento com a situação ATIVA expedida pelo site da Agência Nacional de Vigilância Sanitária ANVISA, da empresa participante da licitação, de acordo com as classes de produtos a serem fornecidos exigidos no edital.</w:t>
      </w:r>
    </w:p>
    <w:p w14:paraId="656E9F66">
      <w:pPr>
        <w:pStyle w:val="27"/>
        <w:tabs>
          <w:tab w:val="left" w:pos="0"/>
        </w:tabs>
        <w:spacing w:after="0" w:line="276" w:lineRule="auto"/>
        <w:ind w:left="0"/>
        <w:jc w:val="both"/>
        <w:rPr>
          <w:rFonts w:ascii="Arial" w:hAnsi="Arial" w:eastAsia="Arial" w:cs="Arial"/>
        </w:rPr>
      </w:pPr>
    </w:p>
    <w:p w14:paraId="16A21AF6">
      <w:pPr>
        <w:pStyle w:val="27"/>
        <w:tabs>
          <w:tab w:val="left" w:pos="0"/>
        </w:tabs>
        <w:spacing w:after="0" w:line="276" w:lineRule="auto"/>
        <w:ind w:left="0"/>
        <w:jc w:val="both"/>
        <w:rPr>
          <w:rFonts w:ascii="Arial" w:hAnsi="Arial" w:eastAsia="Arial" w:cs="Arial"/>
        </w:rPr>
      </w:pPr>
    </w:p>
    <w:p w14:paraId="0F835679">
      <w:pPr>
        <w:numPr>
          <w:ilvl w:val="1"/>
          <w:numId w:val="14"/>
        </w:numPr>
        <w:spacing w:after="0" w:line="276" w:lineRule="auto"/>
        <w:ind w:left="0" w:firstLine="0"/>
        <w:jc w:val="both"/>
        <w:rPr>
          <w:rFonts w:ascii="Arial" w:hAnsi="Arial" w:eastAsia="Arial" w:cs="Arial"/>
        </w:rPr>
      </w:pPr>
      <w:r>
        <w:rPr>
          <w:rFonts w:ascii="Arial" w:hAnsi="Arial" w:eastAsia="Arial" w:cs="Arial"/>
          <w:b/>
          <w:shd w:val="clear" w:color="auto" w:fill="B4C6E7" w:themeFill="accent1" w:themeFillTint="66"/>
        </w:rPr>
        <w:t>DOCUMENTAÇÕES COMPLEMENTARES</w:t>
      </w:r>
      <w:r>
        <w:rPr>
          <w:rFonts w:ascii="Arial" w:hAnsi="Arial" w:eastAsia="Arial" w:cs="Arial"/>
          <w:b/>
        </w:rPr>
        <w:t>:</w:t>
      </w:r>
    </w:p>
    <w:p w14:paraId="547DD9FC">
      <w:pPr>
        <w:spacing w:after="0" w:line="276" w:lineRule="auto"/>
        <w:jc w:val="both"/>
        <w:rPr>
          <w:rFonts w:ascii="Arial" w:hAnsi="Arial" w:eastAsia="Arial" w:cs="Arial"/>
        </w:rPr>
      </w:pPr>
    </w:p>
    <w:p w14:paraId="3C992770">
      <w:pPr>
        <w:numPr>
          <w:ilvl w:val="2"/>
          <w:numId w:val="14"/>
        </w:numPr>
        <w:tabs>
          <w:tab w:val="left" w:pos="993"/>
        </w:tabs>
        <w:spacing w:after="0" w:line="276" w:lineRule="auto"/>
        <w:ind w:left="0" w:firstLine="0"/>
        <w:jc w:val="both"/>
        <w:rPr>
          <w:rFonts w:ascii="Arial" w:hAnsi="Arial" w:eastAsia="Arial" w:cs="Arial"/>
        </w:rPr>
      </w:pPr>
      <w:r>
        <w:rPr>
          <w:rFonts w:ascii="Arial" w:hAnsi="Arial" w:eastAsia="Arial" w:cs="Arial"/>
        </w:rPr>
        <w:t>Declaração de cumprimento do disposto no inciso XXXIII do art. 7º da Constituição Federal, conforme art. 68, inciso VI, da Lei nº 14.133/2021.</w:t>
      </w:r>
    </w:p>
    <w:p w14:paraId="5A8AD877">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993"/>
        </w:tabs>
        <w:spacing w:after="0" w:line="276" w:lineRule="auto"/>
        <w:ind w:left="0" w:firstLine="0"/>
        <w:jc w:val="both"/>
        <w:rPr>
          <w:rFonts w:ascii="Arial" w:hAnsi="Arial" w:eastAsia="Arial" w:cs="Arial"/>
        </w:rPr>
      </w:pPr>
      <w:r>
        <w:rPr>
          <w:rFonts w:ascii="Arial" w:hAnsi="Arial" w:eastAsia="Arial" w:cs="Arial"/>
        </w:rPr>
        <w:t>Declaração de cumprimento dos requisitos de habilitação, conforme art. 63, inciso I, da Lei 14.133/2021.</w:t>
      </w:r>
    </w:p>
    <w:p w14:paraId="1B9F32D6">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993"/>
        </w:tabs>
        <w:spacing w:after="0" w:line="276" w:lineRule="auto"/>
        <w:ind w:left="0" w:firstLine="0"/>
        <w:jc w:val="both"/>
        <w:rPr>
          <w:rFonts w:ascii="Arial" w:hAnsi="Arial" w:eastAsia="Arial" w:cs="Arial"/>
        </w:rPr>
      </w:pPr>
      <w:r>
        <w:rPr>
          <w:rFonts w:ascii="Arial" w:hAnsi="Arial" w:eastAsia="Arial" w:cs="Arial"/>
        </w:rPr>
        <w:t>Declaração de que cumpre as exigências de reserva de cargos para pessoa com deficiência e para reabilitado da Previdência Social, previstas em lei e em outras normas específicas, conforme art. 63, inciso IV, da Lei 14.133/2021.</w:t>
      </w:r>
    </w:p>
    <w:p w14:paraId="3CCF4E51">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993"/>
        </w:tabs>
        <w:spacing w:after="0" w:line="276" w:lineRule="auto"/>
        <w:ind w:left="0" w:firstLine="0"/>
        <w:jc w:val="both"/>
        <w:rPr>
          <w:rFonts w:ascii="Arial" w:hAnsi="Arial" w:eastAsia="Arial" w:cs="Arial"/>
        </w:rPr>
      </w:pPr>
      <w:r>
        <w:rPr>
          <w:rFonts w:ascii="Arial" w:hAnsi="Arial" w:eastAsia="Arial" w:cs="Arial"/>
        </w:rPr>
        <w:t>Declaração de microempresa e empresa de pequeno porte, ou cooperativa enquadrada no artigo 34 da Lei nº 11.488, de 2007.</w:t>
      </w:r>
    </w:p>
    <w:p w14:paraId="57292285">
      <w:pPr>
        <w:tabs>
          <w:tab w:val="left" w:pos="993"/>
        </w:tabs>
        <w:spacing w:after="0" w:line="276" w:lineRule="auto"/>
        <w:jc w:val="both"/>
        <w:rPr>
          <w:rFonts w:ascii="Arial" w:hAnsi="Arial" w:eastAsia="Arial" w:cs="Arial"/>
        </w:rPr>
      </w:pPr>
    </w:p>
    <w:p w14:paraId="273F74D8">
      <w:pPr>
        <w:numPr>
          <w:ilvl w:val="2"/>
          <w:numId w:val="14"/>
        </w:numPr>
        <w:tabs>
          <w:tab w:val="left" w:pos="993"/>
        </w:tabs>
        <w:spacing w:after="0" w:line="276" w:lineRule="auto"/>
        <w:ind w:left="0" w:firstLine="0"/>
        <w:jc w:val="both"/>
        <w:rPr>
          <w:rFonts w:ascii="Arial" w:hAnsi="Arial" w:eastAsia="Arial" w:cs="Arial"/>
        </w:rPr>
      </w:pPr>
      <w:r>
        <w:rPr>
          <w:rFonts w:ascii="Arial" w:hAnsi="Arial" w:eastAsia="Arial" w:cs="Arial"/>
        </w:rPr>
        <w:t>Em relação às licitantes cooperativas será, ainda, exigida a seguinte documentação complementar:</w:t>
      </w:r>
    </w:p>
    <w:p w14:paraId="2759D25E">
      <w:pPr>
        <w:tabs>
          <w:tab w:val="left" w:pos="993"/>
        </w:tabs>
        <w:spacing w:after="0" w:line="276" w:lineRule="auto"/>
        <w:jc w:val="both"/>
        <w:rPr>
          <w:rFonts w:ascii="Arial" w:hAnsi="Arial" w:eastAsia="Arial" w:cs="Arial"/>
        </w:rPr>
      </w:pPr>
    </w:p>
    <w:p w14:paraId="48723EC9">
      <w:pPr>
        <w:numPr>
          <w:ilvl w:val="3"/>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61DF8753">
      <w:pPr>
        <w:numPr>
          <w:ilvl w:val="3"/>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A declaração de regularidade de situação do contribuinte individual – DRSCI, para cada um dos cooperados indicados;</w:t>
      </w:r>
    </w:p>
    <w:p w14:paraId="575760FB">
      <w:pPr>
        <w:numPr>
          <w:ilvl w:val="3"/>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 xml:space="preserve">A comprovação do capital social proporcional ao número de cooperados necessários à prestação do serviço; </w:t>
      </w:r>
    </w:p>
    <w:p w14:paraId="4E305141">
      <w:pPr>
        <w:numPr>
          <w:ilvl w:val="3"/>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O registro previsto na Lei n. 5.764/71, art. 107;</w:t>
      </w:r>
    </w:p>
    <w:p w14:paraId="2EA9FCD0">
      <w:pPr>
        <w:numPr>
          <w:ilvl w:val="3"/>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A comprovação de integração das respectivas quotas-partes por parte dos cooperados que executarão o contrato; e</w:t>
      </w:r>
    </w:p>
    <w:p w14:paraId="4A547501">
      <w:pPr>
        <w:numPr>
          <w:ilvl w:val="3"/>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25197F1B">
      <w:pPr>
        <w:numPr>
          <w:ilvl w:val="3"/>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A última auditoria contábil-financeira da cooperativa, conforme dispõe o art. 112 da Lei nº 5.764/71 ou uma declaração, sob as penas da lei, de que tal auditoria não foi exigida pelo órgão fiscalizador.</w:t>
      </w:r>
    </w:p>
    <w:p w14:paraId="5E2DFD2F">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O licitante enquadrado como microempreendedor individual que pretenda auferir os benefícios do tratamento diferenciado previstos na Lei Complementar n. 123, de 2006, estará dispensado (a) da prova de inscrição nos cadastros de contribuintes estadual e municipal.</w:t>
      </w:r>
    </w:p>
    <w:p w14:paraId="2556CDC4">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A existência de restrição relativamente à regularidade fiscal e trabalhista não impede que a licitante qualificada como microempresa ou empresa de pequeno porte seja declarada vencedora, uma vez que atenda a todas as demais exigências do edital.</w:t>
      </w:r>
    </w:p>
    <w:p w14:paraId="0E209BF1">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A declaração do vencedor acontecerá no momento imediatamente posterior à fase de habilitação.</w:t>
      </w:r>
    </w:p>
    <w:p w14:paraId="140B27D2">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B0370C5">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E09E200">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b/>
          <w:bCs/>
        </w:rPr>
        <w:t>Havendo necessidade de analisar minuciosamente os documentos exigidos, o Pregoeiro suspenderá a sessão, informando no “chat” a nova data e horário para a continuidade da mesma</w:t>
      </w:r>
      <w:r>
        <w:rPr>
          <w:rFonts w:ascii="Arial" w:hAnsi="Arial" w:eastAsia="Arial" w:cs="Arial"/>
        </w:rPr>
        <w:t>.</w:t>
      </w:r>
    </w:p>
    <w:p w14:paraId="7C2FE8D2">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Será inabilitado o licitante que não comprovar sua habilitação, seja por não apresentar quaisquer dos documentos exigidos, ou apresentá-los em desacordo com o estabelecido neste Edital.</w:t>
      </w:r>
    </w:p>
    <w:p w14:paraId="5503C3CA">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0C7AEDD5">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302C8DD">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Não havendo a comprovação cumulativa dos requisitos de habilitação, a inabilitação recairá sobre o(s) item(ns) de menor(es) valor(es), cuja retirada(s) seja(m) suficiente(s) para a habilitação do licitante nos remanescentes.</w:t>
      </w:r>
    </w:p>
    <w:p w14:paraId="7CE0A0DF">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 xml:space="preserve">Após a entrega dos documentos para habilitação, </w:t>
      </w:r>
      <w:r>
        <w:rPr>
          <w:rFonts w:ascii="Arial" w:hAnsi="Arial" w:eastAsia="Arial" w:cs="Arial"/>
          <w:b/>
          <w:bCs/>
        </w:rPr>
        <w:t>não será permitida a substituição ou a apresentação de novos documentos</w:t>
      </w:r>
      <w:r>
        <w:rPr>
          <w:rFonts w:ascii="Arial" w:hAnsi="Arial" w:eastAsia="Arial" w:cs="Arial"/>
        </w:rPr>
        <w:t xml:space="preserve">, </w:t>
      </w:r>
      <w:r>
        <w:rPr>
          <w:rFonts w:ascii="Arial" w:hAnsi="Arial" w:eastAsia="Arial" w:cs="Arial"/>
          <w:b/>
          <w:bCs/>
        </w:rPr>
        <w:t>salvo em sede de diligência</w:t>
      </w:r>
      <w:r>
        <w:rPr>
          <w:rFonts w:ascii="Arial" w:hAnsi="Arial" w:eastAsia="Arial" w:cs="Arial"/>
        </w:rPr>
        <w:t>.</w:t>
      </w:r>
    </w:p>
    <w:p w14:paraId="50887C01">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0"/>
        </w:tabs>
        <w:spacing w:after="0" w:line="276" w:lineRule="auto"/>
        <w:ind w:left="0" w:firstLine="0"/>
        <w:jc w:val="both"/>
        <w:rPr>
          <w:rFonts w:ascii="Arial" w:hAnsi="Arial" w:eastAsia="Arial" w:cs="Arial"/>
        </w:rPr>
      </w:pPr>
      <w:r>
        <w:rPr>
          <w:rFonts w:ascii="Arial" w:hAnsi="Arial" w:eastAsia="Arial" w:cs="Arial"/>
        </w:rPr>
        <w:t>Constatado o atendimento às exigências de habilitação fixadas no Edital, o licitante será declarado vencedor.</w:t>
      </w:r>
    </w:p>
    <w:p w14:paraId="3C8432F5">
      <w:pPr>
        <w:spacing w:after="0" w:line="276" w:lineRule="auto"/>
        <w:jc w:val="both"/>
        <w:rPr>
          <w:rFonts w:ascii="Arial" w:hAnsi="Arial" w:eastAsia="Arial" w:cs="Arial"/>
        </w:rPr>
      </w:pPr>
    </w:p>
    <w:p w14:paraId="26982D90">
      <w:pPr>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b/>
        </w:rPr>
      </w:pPr>
      <w:r>
        <w:rPr>
          <w:rFonts w:ascii="Arial" w:hAnsi="Arial" w:eastAsia="Arial" w:cs="Arial"/>
          <w:b/>
        </w:rPr>
        <w:t>RECURSOS</w:t>
      </w:r>
      <w:r>
        <w:t xml:space="preserve"> </w:t>
      </w:r>
      <w:r>
        <w:rPr>
          <w:rFonts w:ascii="Arial" w:hAnsi="Arial" w:eastAsia="Arial" w:cs="Arial"/>
          <w:b/>
        </w:rPr>
        <w:t>ADMINISTRATIVOS ACERCA DAS HABILITAÇÕES</w:t>
      </w:r>
    </w:p>
    <w:p w14:paraId="4287D0CC">
      <w:pPr>
        <w:spacing w:after="0" w:line="276" w:lineRule="auto"/>
        <w:jc w:val="both"/>
        <w:rPr>
          <w:rFonts w:ascii="Arial" w:hAnsi="Arial" w:eastAsia="Arial" w:cs="Arial"/>
        </w:rPr>
      </w:pPr>
    </w:p>
    <w:p w14:paraId="7B8D32ED">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cs="Arial"/>
        </w:rPr>
        <w:t xml:space="preserve">Declarado o vencedor e decorrida a fase de regularização fiscal e trabalhista da licitante qualificada, será concedido </w:t>
      </w:r>
      <w:r>
        <w:rPr>
          <w:rFonts w:ascii="Arial" w:hAnsi="Arial" w:cs="Arial"/>
          <w:b/>
          <w:bCs/>
        </w:rPr>
        <w:t>o prazo de no máximo</w:t>
      </w:r>
      <w:r>
        <w:rPr>
          <w:rFonts w:ascii="Arial" w:hAnsi="Arial" w:cs="Arial"/>
        </w:rPr>
        <w:t xml:space="preserve"> </w:t>
      </w:r>
      <w:r>
        <w:rPr>
          <w:rFonts w:ascii="Arial" w:hAnsi="Arial" w:cs="Arial"/>
          <w:b/>
          <w:bCs/>
        </w:rPr>
        <w:t>30 (trinta) minutos</w:t>
      </w:r>
      <w:r>
        <w:rPr>
          <w:rFonts w:ascii="Arial" w:hAnsi="Arial" w:cs="Arial"/>
        </w:rPr>
        <w:t>, para que qualquer licitante manifeste a intenção de recorrer, em campo próprio do sistema acerca das habilitações.</w:t>
      </w:r>
    </w:p>
    <w:p w14:paraId="3AB52D2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25CE062F">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cs="Arial"/>
        </w:rPr>
        <w:t>A falta de manifestação do licitante quanto à intenção de recorrer importará a decadência desse direito.</w:t>
      </w:r>
    </w:p>
    <w:p w14:paraId="17DDA2E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7C6C9DB1">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cs="Arial"/>
        </w:rPr>
        <w:t>Havendo quem se manifeste, caberá ao PREGOEIRO verificar a tempestividade.</w:t>
      </w:r>
    </w:p>
    <w:p w14:paraId="431AAC5D">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106C8CC7">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cs="Arial"/>
        </w:rPr>
        <w:t>O recurso, o recorrente terão, a partir de então, o prazo de 03 (três) dias úteis para apresentar as razões, pelo sistema eletrônico, ficando os demais licitantes, desde logo, intimados para, querendo, apresentarem contrarrazões também pelo sistema eletrônico, em outros 03 (três) dias úteis, que começarão a contar do término do prazo do recorrente, sendo-lhes assegurada vista imediata dos elementos indispensáveis à defesa de seus interesses.</w:t>
      </w:r>
    </w:p>
    <w:p w14:paraId="1290227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1389D4B5">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cs="Arial"/>
        </w:rPr>
        <w:t>Os autos do processo permanecerão com vista franqueada aos interessados, no endereço constante neste Edital.</w:t>
      </w:r>
    </w:p>
    <w:p w14:paraId="6314D3A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10469976">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cs="Arial"/>
        </w:rPr>
        <w:t xml:space="preserve">O recurso será dirigido à autoridade que tiver editado o ato ou proferido a decisão recorrida, que, se não reconsiderar o ato ou a decisão no prazo de </w:t>
      </w:r>
      <w:r>
        <w:rPr>
          <w:rFonts w:ascii="Arial" w:hAnsi="Arial" w:cs="Arial"/>
          <w:b/>
          <w:bCs/>
        </w:rPr>
        <w:t>3 (três) dias úteis</w:t>
      </w:r>
      <w:r>
        <w:rPr>
          <w:rFonts w:ascii="Arial" w:hAnsi="Arial" w:cs="Arial"/>
        </w:rPr>
        <w:t xml:space="preserve">, encaminhará o recurso com a sua motivação à autoridade superior, a qual deverá proferir sua decisão no prazo máximo de </w:t>
      </w:r>
      <w:r>
        <w:rPr>
          <w:rFonts w:ascii="Arial" w:hAnsi="Arial" w:cs="Arial"/>
          <w:b/>
          <w:bCs/>
        </w:rPr>
        <w:t>10 (dez) dias úteis</w:t>
      </w:r>
      <w:r>
        <w:rPr>
          <w:rFonts w:ascii="Arial" w:hAnsi="Arial" w:cs="Arial"/>
        </w:rPr>
        <w:t>, contado do recebimento dos autos.</w:t>
      </w:r>
    </w:p>
    <w:p w14:paraId="26BECA7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4E3C56BC">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cs="Arial"/>
        </w:rPr>
        <w:t>O acolhimento do recurso invalida tão somente os atos insuscetíveis de aproveitamento.</w:t>
      </w:r>
    </w:p>
    <w:p w14:paraId="049FAC9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17A675EB">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cs="Arial"/>
        </w:rPr>
        <w:t>O recurso e o pedido de reconsideração terão efeito suspensivo do ato ou da decisão recorrida até que sobrevenha decisão final da autoridade competente.</w:t>
      </w:r>
    </w:p>
    <w:p w14:paraId="2E3C81BC">
      <w:pPr>
        <w:spacing w:after="0" w:line="276" w:lineRule="auto"/>
        <w:jc w:val="both"/>
        <w:rPr>
          <w:rFonts w:ascii="Arial" w:hAnsi="Arial" w:eastAsia="Arial" w:cs="Arial"/>
        </w:rPr>
      </w:pPr>
    </w:p>
    <w:p w14:paraId="50E691A6">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b/>
        </w:rPr>
      </w:pPr>
      <w:r>
        <w:rPr>
          <w:rFonts w:ascii="Arial" w:hAnsi="Arial" w:eastAsia="Arial" w:cs="Arial"/>
          <w:b/>
        </w:rPr>
        <w:t>REABERTURA DA SESSÃO PÚBLICA</w:t>
      </w:r>
    </w:p>
    <w:p w14:paraId="5B01D2BC">
      <w:pPr>
        <w:pBdr>
          <w:top w:val="none" w:color="auto" w:sz="0" w:space="0"/>
          <w:left w:val="none" w:color="auto" w:sz="0" w:space="0"/>
          <w:bottom w:val="none" w:color="auto" w:sz="0" w:space="0"/>
          <w:right w:val="none" w:color="auto" w:sz="0" w:space="0"/>
          <w:between w:val="none" w:color="auto" w:sz="0" w:space="0"/>
        </w:pBdr>
        <w:spacing w:after="0" w:line="276" w:lineRule="auto"/>
        <w:ind w:left="858" w:hanging="432"/>
        <w:jc w:val="both"/>
        <w:rPr>
          <w:rFonts w:ascii="Arial" w:hAnsi="Arial" w:eastAsia="Arial" w:cs="Arial"/>
        </w:rPr>
      </w:pPr>
    </w:p>
    <w:p w14:paraId="0D0FA0F7">
      <w:pPr>
        <w:numPr>
          <w:ilvl w:val="1"/>
          <w:numId w:val="14"/>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eastAsia="Arial" w:cs="Arial"/>
        </w:rPr>
        <w:t>A sessão pública poderá ser reaberta:</w:t>
      </w:r>
    </w:p>
    <w:p w14:paraId="76F5F24C">
      <w:p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rPr>
      </w:pPr>
    </w:p>
    <w:p w14:paraId="2B9ED2DD">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eastAsia="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070C256E">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eastAsia="Arial" w:cs="Arial"/>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14:paraId="7804A8D3">
      <w:pPr>
        <w:numPr>
          <w:ilvl w:val="1"/>
          <w:numId w:val="14"/>
        </w:numPr>
        <w:spacing w:after="0" w:line="276" w:lineRule="auto"/>
        <w:ind w:left="0" w:firstLine="0"/>
        <w:jc w:val="both"/>
        <w:rPr>
          <w:rFonts w:ascii="Arial" w:hAnsi="Arial" w:eastAsia="Arial" w:cs="Arial"/>
        </w:rPr>
      </w:pPr>
      <w:r>
        <w:rPr>
          <w:rFonts w:ascii="Arial" w:hAnsi="Arial" w:eastAsia="Arial" w:cs="Arial"/>
        </w:rPr>
        <w:t>Todos os licitantes remanescentes deverão ser convocados para acompanhar a sessão reaberta.</w:t>
      </w:r>
    </w:p>
    <w:p w14:paraId="65CDABDF">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eastAsia="Arial" w:cs="Arial"/>
        </w:rPr>
        <w:t>A convocação se dará por meio do sistema eletrônico (“chat”) ou e-mail de acordo com a fase do procedimento licitatório.</w:t>
      </w:r>
    </w:p>
    <w:p w14:paraId="1E4788B8">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rPr>
      </w:pPr>
      <w:r>
        <w:rPr>
          <w:rFonts w:ascii="Arial" w:hAnsi="Arial" w:eastAsia="Arial" w:cs="Arial"/>
        </w:rPr>
        <w:t>A convocação feita por e-mail dar-se-á de acordo com os dados contidos no cadastro do licitante, sendo responsabilidade do licitante manter seus dados cadastrais atualizados.</w:t>
      </w:r>
    </w:p>
    <w:p w14:paraId="180B689A">
      <w:pPr>
        <w:spacing w:after="0" w:line="276" w:lineRule="auto"/>
        <w:jc w:val="both"/>
        <w:rPr>
          <w:rFonts w:ascii="Arial" w:hAnsi="Arial" w:eastAsia="Arial" w:cs="Arial"/>
        </w:rPr>
      </w:pPr>
    </w:p>
    <w:p w14:paraId="2E934F2E">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ADJUDICAÇÃO E HOMOLOGAÇÃO</w:t>
      </w:r>
    </w:p>
    <w:p w14:paraId="3954B43D">
      <w:pPr>
        <w:spacing w:after="0" w:line="276" w:lineRule="auto"/>
        <w:rPr>
          <w:rFonts w:ascii="Arial" w:hAnsi="Arial" w:eastAsia="Arial" w:cs="Arial"/>
        </w:rPr>
      </w:pPr>
    </w:p>
    <w:p w14:paraId="0EECA29F">
      <w:pPr>
        <w:numPr>
          <w:ilvl w:val="1"/>
          <w:numId w:val="14"/>
        </w:numPr>
        <w:spacing w:after="0" w:line="276" w:lineRule="auto"/>
        <w:ind w:left="0" w:firstLine="0"/>
        <w:jc w:val="both"/>
        <w:rPr>
          <w:rFonts w:ascii="Arial" w:hAnsi="Arial" w:eastAsia="Arial" w:cs="Arial"/>
        </w:rPr>
      </w:pPr>
      <w:r>
        <w:rPr>
          <w:rFonts w:ascii="Arial" w:hAnsi="Arial" w:eastAsia="Arial" w:cs="Arial"/>
        </w:rPr>
        <w:t>O objeto da licitação será adjudicado ao licitante declarado vencedor, por ato do Pregoeiro, caso não haja interposição de recurso, ou pela autoridade competente, após a regular decisão dos recursos apresentados.</w:t>
      </w:r>
    </w:p>
    <w:p w14:paraId="673E76F5">
      <w:pPr>
        <w:spacing w:after="0" w:line="276" w:lineRule="auto"/>
        <w:jc w:val="both"/>
        <w:rPr>
          <w:rFonts w:ascii="Arial" w:hAnsi="Arial" w:eastAsia="Arial" w:cs="Arial"/>
        </w:rPr>
      </w:pPr>
    </w:p>
    <w:p w14:paraId="27277339">
      <w:pPr>
        <w:numPr>
          <w:ilvl w:val="1"/>
          <w:numId w:val="14"/>
        </w:numPr>
        <w:spacing w:after="0" w:line="276" w:lineRule="auto"/>
        <w:ind w:left="0" w:firstLine="0"/>
        <w:jc w:val="both"/>
        <w:rPr>
          <w:rFonts w:ascii="Arial" w:hAnsi="Arial" w:eastAsia="Arial" w:cs="Arial"/>
        </w:rPr>
      </w:pPr>
      <w:r>
        <w:rPr>
          <w:rFonts w:ascii="Arial" w:hAnsi="Arial" w:eastAsia="Arial" w:cs="Arial"/>
        </w:rPr>
        <w:t xml:space="preserve">Após a fase recursal, constatada a regularidade dos atos praticados, a autoridade competente homologará o procedimento licitatório. </w:t>
      </w:r>
    </w:p>
    <w:p w14:paraId="7646EA21">
      <w:pPr>
        <w:spacing w:after="0" w:line="276" w:lineRule="auto"/>
        <w:jc w:val="both"/>
        <w:rPr>
          <w:rFonts w:ascii="Arial" w:hAnsi="Arial" w:eastAsia="Arial" w:cs="Arial"/>
        </w:rPr>
      </w:pPr>
    </w:p>
    <w:p w14:paraId="6DF32D08">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GARANTIA DE EXECUÇÃO</w:t>
      </w:r>
    </w:p>
    <w:p w14:paraId="2F7C1F4C">
      <w:pPr>
        <w:spacing w:after="0" w:line="276" w:lineRule="auto"/>
        <w:jc w:val="both"/>
        <w:rPr>
          <w:rFonts w:ascii="Arial" w:hAnsi="Arial" w:eastAsia="Arial" w:cs="Arial"/>
        </w:rPr>
      </w:pPr>
    </w:p>
    <w:p w14:paraId="7EBFA5E4">
      <w:pPr>
        <w:numPr>
          <w:ilvl w:val="1"/>
          <w:numId w:val="14"/>
        </w:numPr>
        <w:spacing w:after="0" w:line="276" w:lineRule="auto"/>
        <w:ind w:left="0" w:firstLine="0"/>
        <w:jc w:val="both"/>
        <w:rPr>
          <w:rFonts w:ascii="Arial" w:hAnsi="Arial" w:eastAsia="Arial" w:cs="Arial"/>
        </w:rPr>
      </w:pPr>
      <w:r>
        <w:rPr>
          <w:rFonts w:ascii="Arial" w:hAnsi="Arial" w:eastAsia="Arial" w:cs="Arial"/>
        </w:rPr>
        <w:t>Não haverá exigência de garantia de execução para a presente contratação.</w:t>
      </w:r>
    </w:p>
    <w:p w14:paraId="2CA6A437">
      <w:pPr>
        <w:spacing w:after="0" w:line="276" w:lineRule="auto"/>
        <w:jc w:val="both"/>
        <w:rPr>
          <w:rFonts w:ascii="Arial" w:hAnsi="Arial" w:eastAsia="Arial" w:cs="Arial"/>
        </w:rPr>
      </w:pPr>
    </w:p>
    <w:p w14:paraId="0FF69532">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TERMO DE CONTRATO</w:t>
      </w:r>
    </w:p>
    <w:p w14:paraId="17A4E9B6">
      <w:pPr>
        <w:spacing w:after="0" w:line="276" w:lineRule="auto"/>
        <w:ind w:left="-113"/>
        <w:jc w:val="both"/>
        <w:rPr>
          <w:rFonts w:ascii="Arial" w:hAnsi="Arial" w:eastAsia="Arial" w:cs="Arial"/>
        </w:rPr>
      </w:pPr>
    </w:p>
    <w:p w14:paraId="6733403A">
      <w:pPr>
        <w:numPr>
          <w:ilvl w:val="1"/>
          <w:numId w:val="15"/>
        </w:numPr>
        <w:spacing w:after="0" w:line="276" w:lineRule="auto"/>
        <w:ind w:left="0" w:firstLine="0"/>
        <w:jc w:val="both"/>
        <w:rPr>
          <w:rFonts w:ascii="Arial" w:hAnsi="Arial" w:eastAsia="Arial" w:cs="Arial"/>
        </w:rPr>
      </w:pPr>
      <w:r>
        <w:rPr>
          <w:rFonts w:ascii="Arial" w:hAnsi="Arial" w:eastAsia="Arial" w:cs="Arial"/>
        </w:rPr>
        <w:t>Após a homologação da licitação, em sendo realizada a contratação, será firmado Termo de Contrato ou emitido instrumento equivalente.</w:t>
      </w:r>
    </w:p>
    <w:p w14:paraId="3433DC4B">
      <w:pPr>
        <w:numPr>
          <w:ilvl w:val="1"/>
          <w:numId w:val="15"/>
        </w:numPr>
        <w:spacing w:after="0" w:line="276" w:lineRule="auto"/>
        <w:ind w:left="0" w:firstLine="0"/>
        <w:jc w:val="both"/>
        <w:rPr>
          <w:rFonts w:ascii="Arial" w:hAnsi="Arial" w:eastAsia="Arial" w:cs="Arial"/>
        </w:rPr>
      </w:pPr>
      <w:r>
        <w:rPr>
          <w:rFonts w:ascii="Arial" w:hAnsi="Arial" w:eastAsia="Arial" w:cs="Arial"/>
        </w:rPr>
        <w:t xml:space="preserve">O adjudicatário terá o prazo de </w:t>
      </w:r>
      <w:r>
        <w:rPr>
          <w:rFonts w:ascii="Arial" w:hAnsi="Arial" w:eastAsia="Arial" w:cs="Arial"/>
          <w:b/>
          <w:bCs/>
        </w:rPr>
        <w:t>05 (cinco) dias úteis</w:t>
      </w:r>
      <w:r>
        <w:rPr>
          <w:rFonts w:ascii="Arial" w:hAnsi="Arial" w:eastAsia="Arial" w:cs="Arial"/>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4970050">
      <w:pPr>
        <w:numPr>
          <w:ilvl w:val="2"/>
          <w:numId w:val="15"/>
        </w:numPr>
        <w:spacing w:after="0" w:line="276" w:lineRule="auto"/>
        <w:ind w:left="0" w:firstLine="0"/>
        <w:jc w:val="both"/>
        <w:rPr>
          <w:rFonts w:ascii="Arial" w:hAnsi="Arial" w:eastAsia="Arial" w:cs="Arial"/>
        </w:rPr>
      </w:pPr>
      <w:r>
        <w:rPr>
          <w:rFonts w:ascii="Arial" w:hAnsi="Arial" w:eastAsia="Arial" w:cs="Arial"/>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05 (cinco) dias úteis, a contar da data de seu recebimento. </w:t>
      </w:r>
    </w:p>
    <w:p w14:paraId="6FF3D972">
      <w:pPr>
        <w:numPr>
          <w:ilvl w:val="2"/>
          <w:numId w:val="15"/>
        </w:numPr>
        <w:spacing w:after="0" w:line="276" w:lineRule="auto"/>
        <w:ind w:left="0" w:firstLine="0"/>
        <w:jc w:val="both"/>
        <w:rPr>
          <w:rFonts w:ascii="Arial" w:hAnsi="Arial" w:eastAsia="Arial" w:cs="Arial"/>
        </w:rPr>
      </w:pPr>
      <w:r>
        <w:rPr>
          <w:rFonts w:ascii="Arial" w:hAnsi="Arial" w:eastAsia="Arial" w:cs="Arial"/>
        </w:rPr>
        <w:t>O prazo previsto no subitem anterior poderá ser prorrogado 1 (uma) vez, por igual período, mediante solicitação da parte durante seu transcurso, devidamente justificada, e desde que o motivo apresentado seja aceito pela Administração.</w:t>
      </w:r>
    </w:p>
    <w:p w14:paraId="78E9E931">
      <w:pPr>
        <w:numPr>
          <w:ilvl w:val="1"/>
          <w:numId w:val="15"/>
        </w:numPr>
        <w:spacing w:after="0" w:line="276" w:lineRule="auto"/>
        <w:ind w:left="0" w:firstLine="0"/>
        <w:jc w:val="both"/>
        <w:rPr>
          <w:rFonts w:ascii="Arial" w:hAnsi="Arial" w:eastAsia="Arial" w:cs="Arial"/>
        </w:rPr>
      </w:pPr>
      <w:r>
        <w:rPr>
          <w:rFonts w:ascii="Arial" w:hAnsi="Arial" w:eastAsia="Arial" w:cs="Arial"/>
        </w:rPr>
        <w:t>O Aceite da Nota de Empenho ou do instrumento equivalente, emitida à empresa adjudicada, implica no reconhecimento de que:</w:t>
      </w:r>
    </w:p>
    <w:p w14:paraId="40A3E387">
      <w:pPr>
        <w:numPr>
          <w:ilvl w:val="2"/>
          <w:numId w:val="15"/>
        </w:numPr>
        <w:spacing w:after="0" w:line="276" w:lineRule="auto"/>
        <w:ind w:left="0" w:firstLine="0"/>
        <w:jc w:val="both"/>
        <w:rPr>
          <w:rFonts w:ascii="Arial" w:hAnsi="Arial" w:eastAsia="Arial" w:cs="Arial"/>
        </w:rPr>
      </w:pPr>
      <w:r>
        <w:rPr>
          <w:rFonts w:ascii="Arial" w:hAnsi="Arial" w:eastAsia="Arial" w:cs="Arial"/>
        </w:rPr>
        <w:t>Referida Nota está substituindo o contrato, aplicando-se à relação de negócios ali estabelecida as disposições da Lei nº 14.133, de 2021;</w:t>
      </w:r>
    </w:p>
    <w:p w14:paraId="6A5C8D14">
      <w:pPr>
        <w:numPr>
          <w:ilvl w:val="2"/>
          <w:numId w:val="15"/>
        </w:numPr>
        <w:spacing w:after="0" w:line="276" w:lineRule="auto"/>
        <w:ind w:left="0" w:firstLine="0"/>
        <w:jc w:val="both"/>
        <w:rPr>
          <w:rFonts w:ascii="Arial" w:hAnsi="Arial" w:eastAsia="Arial" w:cs="Arial"/>
        </w:rPr>
      </w:pPr>
      <w:r>
        <w:rPr>
          <w:rFonts w:ascii="Arial" w:hAnsi="Arial" w:eastAsia="Arial" w:cs="Arial"/>
        </w:rPr>
        <w:t xml:space="preserve"> A contratada se vincula à sua proposta e às previsões contidas no edital e seus anexos;</w:t>
      </w:r>
    </w:p>
    <w:p w14:paraId="7B9D2CB3">
      <w:pPr>
        <w:numPr>
          <w:ilvl w:val="2"/>
          <w:numId w:val="15"/>
        </w:numPr>
        <w:spacing w:after="0" w:line="276" w:lineRule="auto"/>
        <w:ind w:left="0" w:firstLine="0"/>
        <w:jc w:val="both"/>
        <w:rPr>
          <w:rFonts w:ascii="Arial" w:hAnsi="Arial" w:eastAsia="Arial" w:cs="Arial"/>
        </w:rPr>
      </w:pPr>
      <w:r>
        <w:rPr>
          <w:rFonts w:ascii="Arial" w:hAnsi="Arial" w:eastAsia="Arial" w:cs="Arial"/>
        </w:rPr>
        <w:t xml:space="preserve"> A contratada reconhece que as hipóteses de extinção são aquelas previstas nos artigos 137 e 138 da Lei nº 14.133/21 e reconhece os direitos da Administração previstos no artigo 139 da mesma Lei.</w:t>
      </w:r>
    </w:p>
    <w:p w14:paraId="57C8D992">
      <w:pPr>
        <w:numPr>
          <w:ilvl w:val="1"/>
          <w:numId w:val="15"/>
        </w:numPr>
        <w:spacing w:after="0" w:line="276" w:lineRule="auto"/>
        <w:ind w:left="0" w:firstLine="0"/>
        <w:jc w:val="both"/>
        <w:rPr>
          <w:rFonts w:ascii="Arial" w:hAnsi="Arial" w:eastAsia="Arial" w:cs="Arial"/>
        </w:rPr>
      </w:pPr>
      <w:r>
        <w:rPr>
          <w:rFonts w:ascii="Arial" w:hAnsi="Arial" w:eastAsia="Arial" w:cs="Arial"/>
          <w:b/>
          <w:bCs/>
        </w:rPr>
        <w:t>O prazo de vigência da contratação 12 (doze) meses, prorrogável conforme previsão no instrumento contratual e no termo de referência</w:t>
      </w:r>
      <w:r>
        <w:rPr>
          <w:rFonts w:ascii="Arial" w:hAnsi="Arial" w:eastAsia="Arial" w:cs="Arial"/>
        </w:rPr>
        <w:t xml:space="preserve">. </w:t>
      </w:r>
    </w:p>
    <w:p w14:paraId="4F4F8A55">
      <w:pPr>
        <w:numPr>
          <w:ilvl w:val="2"/>
          <w:numId w:val="16"/>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A duração dos contratos regidos pelo art. 105, caput, da Lei 14.133, de 2021, pode ultrapassar o exercício financeiro em que celebrados, desde que as despesas a eles referentes sejam integralmente empenhadas até 31 de dezembro, permitindo-se, assim, sua inscrição em restos a pagar.</w:t>
      </w:r>
    </w:p>
    <w:p w14:paraId="397AC5FB">
      <w:pPr>
        <w:numPr>
          <w:ilvl w:val="1"/>
          <w:numId w:val="15"/>
        </w:numPr>
        <w:spacing w:after="0" w:line="276" w:lineRule="auto"/>
        <w:ind w:left="0" w:firstLine="0"/>
        <w:jc w:val="both"/>
        <w:rPr>
          <w:rFonts w:ascii="Arial" w:hAnsi="Arial" w:eastAsia="Arial" w:cs="Arial"/>
        </w:rPr>
      </w:pPr>
      <w:r>
        <w:rPr>
          <w:rFonts w:ascii="Arial" w:hAnsi="Arial" w:eastAsia="Arial" w:cs="Arial"/>
        </w:rPr>
        <w:t>Na assinatura do contrato ou da ata de registro de preços, será exigida a comprovação das condições de habilitação consignadas no edital, que deverão ser mantidas pelo licitante durante a vigência do contrato ou da ata de registro de preços, bem como o disposto no art. 91 § 4º Lei n. 14.133/21.</w:t>
      </w:r>
    </w:p>
    <w:p w14:paraId="360A05A0">
      <w:pPr>
        <w:numPr>
          <w:ilvl w:val="1"/>
          <w:numId w:val="15"/>
        </w:numPr>
        <w:spacing w:after="0" w:line="276" w:lineRule="auto"/>
        <w:ind w:left="0" w:firstLine="0"/>
        <w:jc w:val="both"/>
        <w:rPr>
          <w:rFonts w:ascii="Arial" w:hAnsi="Arial" w:eastAsia="Arial" w:cs="Arial"/>
        </w:rPr>
      </w:pPr>
      <w:r>
        <w:rPr>
          <w:rFonts w:ascii="Arial" w:hAnsi="Arial" w:eastAsia="Arial" w:cs="Arial"/>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3986A3FE">
      <w:pPr>
        <w:spacing w:after="0" w:line="276" w:lineRule="auto"/>
        <w:jc w:val="both"/>
        <w:rPr>
          <w:rFonts w:ascii="Arial" w:hAnsi="Arial" w:eastAsia="Arial" w:cs="Arial"/>
        </w:rPr>
      </w:pPr>
    </w:p>
    <w:p w14:paraId="6530D368">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REAJUSTE</w:t>
      </w:r>
    </w:p>
    <w:p w14:paraId="29AEADB2">
      <w:pPr>
        <w:widowControl w:val="0"/>
        <w:tabs>
          <w:tab w:val="left" w:pos="426"/>
        </w:tabs>
        <w:autoSpaceDE w:val="0"/>
        <w:autoSpaceDN w:val="0"/>
        <w:spacing w:after="0" w:line="276" w:lineRule="auto"/>
        <w:ind w:right="-1"/>
        <w:jc w:val="both"/>
        <w:rPr>
          <w:rFonts w:ascii="Arial" w:hAnsi="Arial" w:cs="Arial"/>
        </w:rPr>
      </w:pPr>
    </w:p>
    <w:p w14:paraId="5B4B458F">
      <w:pPr>
        <w:pStyle w:val="27"/>
        <w:widowControl w:val="0"/>
        <w:numPr>
          <w:ilvl w:val="1"/>
          <w:numId w:val="14"/>
        </w:numPr>
        <w:tabs>
          <w:tab w:val="left" w:pos="426"/>
        </w:tabs>
        <w:autoSpaceDE w:val="0"/>
        <w:autoSpaceDN w:val="0"/>
        <w:spacing w:after="0" w:line="276" w:lineRule="auto"/>
        <w:ind w:left="0" w:right="-1" w:firstLine="0"/>
        <w:jc w:val="both"/>
        <w:rPr>
          <w:rFonts w:ascii="Arial" w:hAnsi="Arial" w:cs="Arial"/>
        </w:rPr>
      </w:pPr>
      <w:r>
        <w:rPr>
          <w:rFonts w:ascii="Arial" w:hAnsi="Arial" w:cs="Arial"/>
        </w:rPr>
        <w:t>Fica ressalvada a possibilidade de alteração das condições para a concessão de reajustes em face da superveniência de normas federais aplicáveis à espécie ou de alteração dos preços, comprovadamente, praticadas no mercado, com a finalidade de manter o equilíbrio econômico e financeiro da avença.</w:t>
      </w:r>
    </w:p>
    <w:p w14:paraId="4BCAE5AC">
      <w:pPr>
        <w:pStyle w:val="27"/>
        <w:widowControl w:val="0"/>
        <w:tabs>
          <w:tab w:val="left" w:pos="426"/>
        </w:tabs>
        <w:autoSpaceDE w:val="0"/>
        <w:autoSpaceDN w:val="0"/>
        <w:spacing w:after="0" w:line="276" w:lineRule="auto"/>
        <w:ind w:left="0" w:right="-1"/>
        <w:jc w:val="both"/>
        <w:rPr>
          <w:rFonts w:ascii="Arial" w:hAnsi="Arial" w:cs="Arial"/>
        </w:rPr>
      </w:pPr>
    </w:p>
    <w:p w14:paraId="7BDC25D3">
      <w:pPr>
        <w:pStyle w:val="27"/>
        <w:widowControl w:val="0"/>
        <w:numPr>
          <w:ilvl w:val="1"/>
          <w:numId w:val="14"/>
        </w:numPr>
        <w:tabs>
          <w:tab w:val="left" w:pos="426"/>
        </w:tabs>
        <w:autoSpaceDE w:val="0"/>
        <w:autoSpaceDN w:val="0"/>
        <w:spacing w:after="0" w:line="276" w:lineRule="auto"/>
        <w:ind w:left="0" w:right="-1" w:firstLine="0"/>
        <w:jc w:val="both"/>
        <w:rPr>
          <w:rFonts w:ascii="Arial" w:hAnsi="Arial" w:cs="Arial"/>
        </w:rPr>
      </w:pPr>
      <w:r>
        <w:rPr>
          <w:rFonts w:ascii="Arial" w:hAnsi="Arial" w:cs="Arial"/>
        </w:rPr>
        <w:t>O preço poderá ser reajustado, contados da data de celebração deste ajuste, observada a variação do Índice Nacional de Preços ao Consumidor Amplo – INPCA ou por outro indicador que venha substituí-lo.</w:t>
      </w:r>
    </w:p>
    <w:p w14:paraId="47A40969">
      <w:pPr>
        <w:pStyle w:val="27"/>
        <w:rPr>
          <w:rFonts w:ascii="Arial" w:hAnsi="Arial" w:cs="Arial"/>
        </w:rPr>
      </w:pPr>
    </w:p>
    <w:p w14:paraId="50B39110">
      <w:pPr>
        <w:pStyle w:val="27"/>
        <w:widowControl w:val="0"/>
        <w:numPr>
          <w:ilvl w:val="1"/>
          <w:numId w:val="14"/>
        </w:numPr>
        <w:tabs>
          <w:tab w:val="left" w:pos="426"/>
        </w:tabs>
        <w:autoSpaceDE w:val="0"/>
        <w:autoSpaceDN w:val="0"/>
        <w:spacing w:after="0" w:line="276" w:lineRule="auto"/>
        <w:ind w:left="0" w:right="-1" w:firstLine="0"/>
        <w:jc w:val="both"/>
        <w:rPr>
          <w:rFonts w:ascii="Arial" w:hAnsi="Arial" w:cs="Arial"/>
        </w:rPr>
      </w:pPr>
      <w:r>
        <w:rPr>
          <w:rFonts w:ascii="Arial" w:hAnsi="Arial" w:cs="Arial"/>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3D0E157">
      <w:pPr>
        <w:pStyle w:val="27"/>
        <w:rPr>
          <w:rFonts w:ascii="Arial" w:hAnsi="Arial" w:cs="Arial"/>
        </w:rPr>
      </w:pPr>
    </w:p>
    <w:p w14:paraId="2516DDEB">
      <w:pPr>
        <w:pStyle w:val="27"/>
        <w:widowControl w:val="0"/>
        <w:numPr>
          <w:ilvl w:val="1"/>
          <w:numId w:val="14"/>
        </w:numPr>
        <w:tabs>
          <w:tab w:val="left" w:pos="426"/>
        </w:tabs>
        <w:autoSpaceDE w:val="0"/>
        <w:autoSpaceDN w:val="0"/>
        <w:spacing w:after="0" w:line="276" w:lineRule="auto"/>
        <w:ind w:left="0" w:right="-1" w:firstLine="0"/>
        <w:jc w:val="both"/>
        <w:rPr>
          <w:rFonts w:ascii="Arial" w:hAnsi="Arial" w:cs="Arial"/>
        </w:rPr>
      </w:pPr>
      <w:r>
        <w:rPr>
          <w:rFonts w:ascii="Arial" w:hAnsi="Arial" w:cs="Arial"/>
        </w:rPr>
        <w:t>Nas aferições finais, o(s) índice(s) utilizado(s) para reajuste será(ão), obrigatoriamente, o(s) definitivo(s).</w:t>
      </w:r>
    </w:p>
    <w:p w14:paraId="794C40BB">
      <w:pPr>
        <w:pStyle w:val="27"/>
        <w:rPr>
          <w:rFonts w:ascii="Arial" w:hAnsi="Arial" w:cs="Arial"/>
        </w:rPr>
      </w:pPr>
    </w:p>
    <w:p w14:paraId="5ADFAFF0">
      <w:pPr>
        <w:pStyle w:val="27"/>
        <w:widowControl w:val="0"/>
        <w:numPr>
          <w:ilvl w:val="1"/>
          <w:numId w:val="14"/>
        </w:numPr>
        <w:tabs>
          <w:tab w:val="left" w:pos="426"/>
        </w:tabs>
        <w:autoSpaceDE w:val="0"/>
        <w:autoSpaceDN w:val="0"/>
        <w:spacing w:after="0" w:line="276" w:lineRule="auto"/>
        <w:ind w:left="0" w:right="-1" w:firstLine="0"/>
        <w:jc w:val="both"/>
        <w:rPr>
          <w:rFonts w:ascii="Arial" w:hAnsi="Arial" w:cs="Arial"/>
        </w:rPr>
      </w:pPr>
      <w:r>
        <w:rPr>
          <w:rFonts w:ascii="Arial" w:hAnsi="Arial" w:cs="Arial"/>
        </w:rPr>
        <w:t>Caso o(s) índice(s) estabelecido(s) para reajustamento venha(m) a ser extinto(s) ou de qualquer forma não possa(m) mais ser utilizado(s), será(ão) adotado(s), em substituição, o(s) que vier(em) a ser determinado(s) pela legislação então em vigor.</w:t>
      </w:r>
    </w:p>
    <w:p w14:paraId="526D618E">
      <w:pPr>
        <w:pStyle w:val="27"/>
        <w:rPr>
          <w:rFonts w:ascii="Arial" w:hAnsi="Arial" w:cs="Arial"/>
        </w:rPr>
      </w:pPr>
    </w:p>
    <w:p w14:paraId="1C702200">
      <w:pPr>
        <w:pStyle w:val="27"/>
        <w:widowControl w:val="0"/>
        <w:numPr>
          <w:ilvl w:val="1"/>
          <w:numId w:val="14"/>
        </w:numPr>
        <w:tabs>
          <w:tab w:val="left" w:pos="426"/>
        </w:tabs>
        <w:autoSpaceDE w:val="0"/>
        <w:autoSpaceDN w:val="0"/>
        <w:spacing w:after="0" w:line="276" w:lineRule="auto"/>
        <w:ind w:left="0" w:right="-1" w:firstLine="0"/>
        <w:jc w:val="both"/>
        <w:rPr>
          <w:rFonts w:ascii="Arial" w:hAnsi="Arial" w:cs="Arial"/>
        </w:rPr>
      </w:pPr>
      <w:r>
        <w:rPr>
          <w:rFonts w:ascii="Arial" w:hAnsi="Arial" w:cs="Arial"/>
        </w:rPr>
        <w:t xml:space="preserve">Na ausência de previsão legal quanto ao índice substituto, as partes elegerão novo índice oficial, para reajustamento do preço do valor remanescente, por meio de termo aditivo. </w:t>
      </w:r>
    </w:p>
    <w:p w14:paraId="14D50DB4">
      <w:pPr>
        <w:pStyle w:val="27"/>
        <w:rPr>
          <w:rFonts w:ascii="Arial" w:hAnsi="Arial" w:cs="Arial"/>
        </w:rPr>
      </w:pPr>
    </w:p>
    <w:p w14:paraId="1338306D">
      <w:pPr>
        <w:pStyle w:val="27"/>
        <w:widowControl w:val="0"/>
        <w:numPr>
          <w:ilvl w:val="1"/>
          <w:numId w:val="14"/>
        </w:numPr>
        <w:tabs>
          <w:tab w:val="left" w:pos="426"/>
        </w:tabs>
        <w:autoSpaceDE w:val="0"/>
        <w:autoSpaceDN w:val="0"/>
        <w:spacing w:after="0" w:line="276" w:lineRule="auto"/>
        <w:ind w:left="0" w:right="-1" w:firstLine="0"/>
        <w:jc w:val="both"/>
        <w:rPr>
          <w:rFonts w:ascii="Arial" w:hAnsi="Arial" w:cs="Arial"/>
        </w:rPr>
      </w:pPr>
      <w:r>
        <w:rPr>
          <w:rFonts w:ascii="Arial" w:hAnsi="Arial" w:cs="Arial"/>
        </w:rPr>
        <w:t>Caso o contratado solicite revisão ou repactuação do valor contratado, a Administração terá o prazo de 30 (trinta) para deferir ou indeferir o pedido.</w:t>
      </w:r>
    </w:p>
    <w:p w14:paraId="7C867B46">
      <w:pPr>
        <w:spacing w:after="0" w:line="276" w:lineRule="auto"/>
        <w:jc w:val="both"/>
        <w:rPr>
          <w:rFonts w:ascii="Arial" w:hAnsi="Arial" w:eastAsia="Arial" w:cs="Arial"/>
        </w:rPr>
      </w:pPr>
    </w:p>
    <w:p w14:paraId="4E342E5B">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ACEITAÇÃO DO OBJETO E DA FISCALIZAÇÃO</w:t>
      </w:r>
    </w:p>
    <w:p w14:paraId="2FD56D8E">
      <w:pPr>
        <w:spacing w:after="0" w:line="276" w:lineRule="auto"/>
        <w:ind w:right="-1" w:firstLine="68"/>
        <w:jc w:val="both"/>
        <w:rPr>
          <w:rFonts w:ascii="Arial" w:hAnsi="Arial" w:eastAsia="Arial" w:cs="Arial"/>
        </w:rPr>
      </w:pPr>
    </w:p>
    <w:p w14:paraId="7847125B">
      <w:pPr>
        <w:numPr>
          <w:ilvl w:val="1"/>
          <w:numId w:val="14"/>
        </w:numPr>
        <w:spacing w:after="0" w:line="276" w:lineRule="auto"/>
        <w:ind w:left="0" w:firstLine="0"/>
        <w:jc w:val="both"/>
        <w:rPr>
          <w:rFonts w:ascii="Arial" w:hAnsi="Arial" w:eastAsia="Arial" w:cs="Arial"/>
        </w:rPr>
      </w:pPr>
      <w:r>
        <w:rPr>
          <w:rFonts w:ascii="Arial" w:hAnsi="Arial" w:eastAsia="Arial" w:cs="Arial"/>
        </w:rPr>
        <w:t>Os critérios de aceitação do objeto e de fiscalização estão previstos no Termo de Referência e no Termo de Contrato, anexos deste edital.</w:t>
      </w:r>
    </w:p>
    <w:p w14:paraId="599826AA">
      <w:pPr>
        <w:spacing w:after="0" w:line="276" w:lineRule="auto"/>
        <w:jc w:val="both"/>
        <w:rPr>
          <w:rFonts w:ascii="Arial" w:hAnsi="Arial" w:eastAsia="Arial" w:cs="Arial"/>
        </w:rPr>
      </w:pPr>
    </w:p>
    <w:p w14:paraId="6E5D7F38">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OBRIGAÇÕES DA CONTRATANTE E DA CONTRATADA</w:t>
      </w:r>
    </w:p>
    <w:p w14:paraId="55F5532F">
      <w:pPr>
        <w:spacing w:after="0" w:line="276" w:lineRule="auto"/>
        <w:jc w:val="both"/>
        <w:rPr>
          <w:rFonts w:ascii="Arial" w:hAnsi="Arial" w:eastAsia="Arial" w:cs="Arial"/>
        </w:rPr>
      </w:pPr>
    </w:p>
    <w:p w14:paraId="338606F9">
      <w:pPr>
        <w:numPr>
          <w:ilvl w:val="1"/>
          <w:numId w:val="14"/>
        </w:numPr>
        <w:spacing w:after="0" w:line="276" w:lineRule="auto"/>
        <w:ind w:left="0" w:firstLine="0"/>
        <w:jc w:val="both"/>
        <w:rPr>
          <w:rFonts w:ascii="Arial" w:hAnsi="Arial" w:eastAsia="Arial" w:cs="Arial"/>
        </w:rPr>
      </w:pPr>
      <w:r>
        <w:rPr>
          <w:rFonts w:ascii="Arial" w:hAnsi="Arial" w:eastAsia="Arial" w:cs="Arial"/>
        </w:rPr>
        <w:t>As obrigações da Contratante e da Contratada são as estabelecidas no Termo de Referência e no Termo de Contrato, anexos deste edital.</w:t>
      </w:r>
    </w:p>
    <w:p w14:paraId="24EAE2AB">
      <w:pPr>
        <w:spacing w:after="0" w:line="276" w:lineRule="auto"/>
        <w:jc w:val="both"/>
        <w:rPr>
          <w:rFonts w:ascii="Arial" w:hAnsi="Arial" w:eastAsia="Arial" w:cs="Arial"/>
        </w:rPr>
      </w:pPr>
    </w:p>
    <w:p w14:paraId="6206808E">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PAGAMENTO</w:t>
      </w:r>
    </w:p>
    <w:p w14:paraId="37C64DF5">
      <w:pPr>
        <w:spacing w:after="0" w:line="276" w:lineRule="auto"/>
        <w:jc w:val="both"/>
        <w:rPr>
          <w:rFonts w:ascii="Arial" w:hAnsi="Arial" w:eastAsia="Arial" w:cs="Arial"/>
        </w:rPr>
      </w:pPr>
    </w:p>
    <w:p w14:paraId="7A7EE7A2">
      <w:pPr>
        <w:numPr>
          <w:ilvl w:val="1"/>
          <w:numId w:val="14"/>
        </w:numPr>
        <w:spacing w:after="0" w:line="276" w:lineRule="auto"/>
        <w:ind w:left="0" w:firstLine="0"/>
        <w:jc w:val="both"/>
        <w:rPr>
          <w:rFonts w:ascii="Arial" w:hAnsi="Arial" w:eastAsia="Arial" w:cs="Arial"/>
        </w:rPr>
      </w:pPr>
      <w:r>
        <w:rPr>
          <w:rFonts w:ascii="Arial" w:hAnsi="Arial" w:eastAsia="Arial" w:cs="Arial"/>
        </w:rPr>
        <w:t>As regras acerca do pagamento são as estabelecidas no Termo de Referência e no Termo de Contrato, anexos deste edital.</w:t>
      </w:r>
    </w:p>
    <w:p w14:paraId="2B941F54">
      <w:pPr>
        <w:spacing w:after="0" w:line="276" w:lineRule="auto"/>
        <w:jc w:val="both"/>
        <w:rPr>
          <w:rFonts w:ascii="Arial" w:hAnsi="Arial" w:eastAsia="Arial" w:cs="Arial"/>
        </w:rPr>
      </w:pPr>
    </w:p>
    <w:p w14:paraId="6C829275">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INFRAÇÕES ADMINISTRATIVAS E SANÇÕES</w:t>
      </w:r>
    </w:p>
    <w:p w14:paraId="7189191A">
      <w:pPr>
        <w:spacing w:after="0" w:line="276" w:lineRule="auto"/>
        <w:jc w:val="both"/>
        <w:rPr>
          <w:rFonts w:ascii="Arial" w:hAnsi="Arial" w:eastAsia="Arial" w:cs="Arial"/>
        </w:rPr>
      </w:pPr>
      <w:bookmarkStart w:id="19" w:name="_Hlk158150018"/>
    </w:p>
    <w:p w14:paraId="71613217">
      <w:pPr>
        <w:numPr>
          <w:ilvl w:val="1"/>
          <w:numId w:val="14"/>
        </w:numPr>
        <w:spacing w:after="0" w:line="276" w:lineRule="auto"/>
        <w:ind w:left="0" w:firstLine="0"/>
        <w:jc w:val="both"/>
        <w:rPr>
          <w:rFonts w:ascii="Arial" w:hAnsi="Arial" w:eastAsia="Arial" w:cs="Arial"/>
        </w:rPr>
      </w:pPr>
      <w:bookmarkStart w:id="20" w:name="_heading=h.2xcytpi" w:colFirst="0" w:colLast="0"/>
      <w:bookmarkEnd w:id="20"/>
      <w:r>
        <w:rPr>
          <w:rFonts w:ascii="Arial" w:hAnsi="Arial" w:eastAsia="Arial" w:cs="Arial"/>
        </w:rPr>
        <w:t xml:space="preserve">Comete infração administrativa, nos termos da Lei nº 14.133, de 2021, com dolo ou culpa o licitante/adjudicatário que: </w:t>
      </w:r>
    </w:p>
    <w:p w14:paraId="1163091C">
      <w:pPr>
        <w:spacing w:after="0" w:line="276" w:lineRule="auto"/>
        <w:jc w:val="both"/>
        <w:rPr>
          <w:rFonts w:ascii="Arial" w:hAnsi="Arial" w:eastAsia="Arial" w:cs="Arial"/>
        </w:rPr>
      </w:pPr>
    </w:p>
    <w:p w14:paraId="38CB8601">
      <w:pPr>
        <w:numPr>
          <w:ilvl w:val="2"/>
          <w:numId w:val="14"/>
        </w:numPr>
        <w:spacing w:after="0" w:line="276" w:lineRule="auto"/>
        <w:ind w:left="0" w:firstLine="0"/>
        <w:jc w:val="both"/>
        <w:rPr>
          <w:rFonts w:ascii="Arial" w:hAnsi="Arial" w:eastAsia="Arial" w:cs="Arial"/>
        </w:rPr>
      </w:pPr>
      <w:r>
        <w:rPr>
          <w:rFonts w:ascii="Arial" w:hAnsi="Arial" w:eastAsia="Arial" w:cs="Arial"/>
        </w:rPr>
        <w:t>dar causa à inexecução parcial do contrato;</w:t>
      </w:r>
    </w:p>
    <w:p w14:paraId="72E0B2B2">
      <w:pPr>
        <w:numPr>
          <w:ilvl w:val="2"/>
          <w:numId w:val="14"/>
        </w:numPr>
        <w:spacing w:after="0" w:line="276" w:lineRule="auto"/>
        <w:ind w:left="0" w:firstLine="0"/>
        <w:jc w:val="both"/>
        <w:rPr>
          <w:rFonts w:ascii="Arial" w:hAnsi="Arial" w:eastAsia="Arial" w:cs="Arial"/>
        </w:rPr>
      </w:pPr>
      <w:r>
        <w:rPr>
          <w:rFonts w:ascii="Arial" w:hAnsi="Arial" w:eastAsia="Arial" w:cs="Arial"/>
        </w:rPr>
        <w:t>dar causa à inexecução parcial do contrato que cause grave dano à Administração, ao funcionamento dos serviços públicos ou ao interesse coletivo;</w:t>
      </w:r>
    </w:p>
    <w:p w14:paraId="31344ACE">
      <w:pPr>
        <w:numPr>
          <w:ilvl w:val="2"/>
          <w:numId w:val="14"/>
        </w:numPr>
        <w:spacing w:after="0" w:line="276" w:lineRule="auto"/>
        <w:ind w:left="0" w:firstLine="0"/>
        <w:jc w:val="both"/>
        <w:rPr>
          <w:rFonts w:ascii="Arial" w:hAnsi="Arial" w:eastAsia="Arial" w:cs="Arial"/>
        </w:rPr>
      </w:pPr>
      <w:r>
        <w:rPr>
          <w:rFonts w:ascii="Arial" w:hAnsi="Arial" w:eastAsia="Arial" w:cs="Arial"/>
        </w:rPr>
        <w:t>dar causa à inexecução total do contrato;</w:t>
      </w:r>
    </w:p>
    <w:p w14:paraId="3E26894B">
      <w:pPr>
        <w:numPr>
          <w:ilvl w:val="2"/>
          <w:numId w:val="14"/>
        </w:numPr>
        <w:spacing w:after="0" w:line="276" w:lineRule="auto"/>
        <w:ind w:left="0" w:firstLine="0"/>
        <w:jc w:val="both"/>
        <w:rPr>
          <w:rFonts w:ascii="Arial" w:hAnsi="Arial" w:eastAsia="Arial" w:cs="Arial"/>
        </w:rPr>
      </w:pPr>
      <w:r>
        <w:rPr>
          <w:rFonts w:ascii="Arial" w:hAnsi="Arial" w:eastAsia="Arial" w:cs="Arial"/>
        </w:rPr>
        <w:t>deixar de entregar a documentação exigida para o certame ou não entregar qualquer documento que tenha sido solicitado pelo/a pregoeiro/a durante o certame;</w:t>
      </w:r>
    </w:p>
    <w:p w14:paraId="48A29FC3">
      <w:pPr>
        <w:spacing w:after="0" w:line="276" w:lineRule="auto"/>
        <w:jc w:val="both"/>
        <w:rPr>
          <w:rFonts w:ascii="Arial" w:hAnsi="Arial" w:eastAsia="Arial" w:cs="Arial"/>
        </w:rPr>
      </w:pPr>
    </w:p>
    <w:p w14:paraId="676DCE85">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bookmarkStart w:id="21" w:name="_heading=h.1ci93xb" w:colFirst="0" w:colLast="0"/>
      <w:bookmarkEnd w:id="21"/>
      <w:r>
        <w:rPr>
          <w:rFonts w:ascii="Arial" w:hAnsi="Arial" w:eastAsia="Arial" w:cs="Arial"/>
        </w:rPr>
        <w:t>Salvo em decorrência de fato superveniente devidamente justificado, não mantiver a proposta em especial quando:</w:t>
      </w:r>
    </w:p>
    <w:p w14:paraId="7A98C112">
      <w:pPr>
        <w:numPr>
          <w:ilvl w:val="3"/>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não enviar a proposta adequada ao último lance ofertado ou após a negociação; </w:t>
      </w:r>
    </w:p>
    <w:p w14:paraId="5133B9F0">
      <w:pPr>
        <w:numPr>
          <w:ilvl w:val="3"/>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recusar-se a enviar o detalhamento da proposta quando exigível; </w:t>
      </w:r>
    </w:p>
    <w:p w14:paraId="48710354">
      <w:pPr>
        <w:numPr>
          <w:ilvl w:val="3"/>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pedir para ser desclassificado quando encerrada a etapa competitiva; ou </w:t>
      </w:r>
    </w:p>
    <w:p w14:paraId="329990DF">
      <w:pPr>
        <w:numPr>
          <w:ilvl w:val="3"/>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deixar de apresentar amostra;</w:t>
      </w:r>
    </w:p>
    <w:p w14:paraId="48578F4E">
      <w:pPr>
        <w:numPr>
          <w:ilvl w:val="3"/>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 apresentar proposta ou amostra em desacordo com as especificações do edital; </w:t>
      </w:r>
    </w:p>
    <w:p w14:paraId="6FA06C3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62218A6F">
      <w:pPr>
        <w:numPr>
          <w:ilvl w:val="2"/>
          <w:numId w:val="14"/>
        </w:numPr>
        <w:spacing w:after="0" w:line="276" w:lineRule="auto"/>
        <w:ind w:left="0" w:firstLine="0"/>
        <w:jc w:val="both"/>
        <w:rPr>
          <w:rFonts w:ascii="Arial" w:hAnsi="Arial" w:eastAsia="Arial" w:cs="Arial"/>
        </w:rPr>
      </w:pPr>
      <w:r>
        <w:rPr>
          <w:rFonts w:ascii="Arial" w:hAnsi="Arial" w:eastAsia="Arial" w:cs="Arial"/>
        </w:rPr>
        <w:t>não celebrar o contrato ou não entregar a documentação exigida para a contratação, quando convocado dentro do prazo de validade de sua proposta;</w:t>
      </w:r>
    </w:p>
    <w:p w14:paraId="3BC8C221">
      <w:pPr>
        <w:numPr>
          <w:ilvl w:val="2"/>
          <w:numId w:val="14"/>
        </w:numPr>
        <w:spacing w:after="0" w:line="276" w:lineRule="auto"/>
        <w:ind w:left="0" w:firstLine="0"/>
        <w:jc w:val="both"/>
        <w:rPr>
          <w:rFonts w:ascii="Arial" w:hAnsi="Arial" w:eastAsia="Arial" w:cs="Arial"/>
        </w:rPr>
      </w:pPr>
      <w:r>
        <w:rPr>
          <w:rFonts w:ascii="Arial" w:hAnsi="Arial" w:eastAsia="Arial" w:cs="Arial"/>
        </w:rPr>
        <w:t>recusar-se, sem justificativa, a assinar o contrato ou a ata de registro de preço, ou a aceitar ou retirar o instrumento equivalente no prazo estabelecido pela Administração</w:t>
      </w:r>
    </w:p>
    <w:p w14:paraId="1FCC44DB">
      <w:pPr>
        <w:numPr>
          <w:ilvl w:val="2"/>
          <w:numId w:val="14"/>
        </w:numPr>
        <w:spacing w:after="0" w:line="276" w:lineRule="auto"/>
        <w:ind w:left="0" w:firstLine="0"/>
        <w:jc w:val="both"/>
        <w:rPr>
          <w:rFonts w:ascii="Arial" w:hAnsi="Arial" w:eastAsia="Arial" w:cs="Arial"/>
        </w:rPr>
      </w:pPr>
      <w:r>
        <w:rPr>
          <w:rFonts w:ascii="Arial" w:hAnsi="Arial" w:eastAsia="Arial" w:cs="Arial"/>
        </w:rPr>
        <w:t xml:space="preserve">ensejar o retardamento da execução ou da entrega do objeto da licitação sem motivo justificado; </w:t>
      </w:r>
    </w:p>
    <w:p w14:paraId="7A7A495E">
      <w:pPr>
        <w:numPr>
          <w:ilvl w:val="2"/>
          <w:numId w:val="14"/>
        </w:numPr>
        <w:spacing w:after="0" w:line="276" w:lineRule="auto"/>
        <w:ind w:left="0" w:firstLine="0"/>
        <w:jc w:val="both"/>
        <w:rPr>
          <w:rFonts w:ascii="Arial" w:hAnsi="Arial" w:eastAsia="Arial" w:cs="Arial"/>
        </w:rPr>
      </w:pPr>
      <w:r>
        <w:rPr>
          <w:rFonts w:ascii="Arial" w:hAnsi="Arial" w:eastAsia="Arial" w:cs="Arial"/>
        </w:rPr>
        <w:t xml:space="preserve">apresentar declaração ou documentação falsa exigida para o certame ou prestar declaração falsa durante a licitação ou a execução do contrato; </w:t>
      </w:r>
    </w:p>
    <w:p w14:paraId="405D83C0">
      <w:pPr>
        <w:numPr>
          <w:ilvl w:val="2"/>
          <w:numId w:val="14"/>
        </w:numPr>
        <w:spacing w:after="0" w:line="276" w:lineRule="auto"/>
        <w:ind w:left="0" w:firstLine="0"/>
        <w:jc w:val="both"/>
        <w:rPr>
          <w:rFonts w:ascii="Arial" w:hAnsi="Arial" w:eastAsia="Arial" w:cs="Arial"/>
        </w:rPr>
      </w:pPr>
      <w:r>
        <w:rPr>
          <w:rFonts w:ascii="Arial" w:hAnsi="Arial" w:eastAsia="Arial" w:cs="Arial"/>
        </w:rPr>
        <w:t>fraudar a licitação ou praticar ato fraudulento na execução do contrato;</w:t>
      </w:r>
    </w:p>
    <w:p w14:paraId="5E94261A">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bookmarkStart w:id="22" w:name="_heading=h.3whwml4" w:colFirst="0" w:colLast="0"/>
      <w:bookmarkEnd w:id="22"/>
      <w:r>
        <w:rPr>
          <w:rFonts w:ascii="Arial" w:hAnsi="Arial" w:eastAsia="Arial" w:cs="Arial"/>
        </w:rPr>
        <w:t>comportar-se de modo inidôneo ou cometer fraude de qualquer natureza, em especial quando:</w:t>
      </w:r>
    </w:p>
    <w:p w14:paraId="7486ACFA">
      <w:pPr>
        <w:numPr>
          <w:ilvl w:val="3"/>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agir em conluio ou em desconformidade com a lei; </w:t>
      </w:r>
    </w:p>
    <w:p w14:paraId="6DA6E47C">
      <w:pPr>
        <w:numPr>
          <w:ilvl w:val="3"/>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induzir deliberadamente a erro no julgamento; </w:t>
      </w:r>
    </w:p>
    <w:p w14:paraId="36985804">
      <w:pPr>
        <w:numPr>
          <w:ilvl w:val="3"/>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apresentar amostra falsificada ou deteriorada; </w:t>
      </w:r>
    </w:p>
    <w:p w14:paraId="0D756BBF">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bookmarkStart w:id="23" w:name="_heading=h.2bn6wsx" w:colFirst="0" w:colLast="0"/>
      <w:bookmarkEnd w:id="23"/>
      <w:r>
        <w:rPr>
          <w:rFonts w:ascii="Arial" w:hAnsi="Arial" w:eastAsia="Arial" w:cs="Arial"/>
        </w:rPr>
        <w:t>praticar atos ilícitos com vistas a frustrar os objetivos da licitação</w:t>
      </w:r>
    </w:p>
    <w:p w14:paraId="6CB32D24">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bookmarkStart w:id="24" w:name="_heading=h.qsh70q" w:colFirst="0" w:colLast="0"/>
      <w:bookmarkEnd w:id="24"/>
      <w:r>
        <w:rPr>
          <w:rFonts w:ascii="Arial" w:hAnsi="Arial" w:eastAsia="Arial" w:cs="Arial"/>
        </w:rPr>
        <w:t xml:space="preserve">praticar ato lesivo previsto no </w:t>
      </w:r>
      <w:r>
        <w:fldChar w:fldCharType="begin"/>
      </w:r>
      <w:r>
        <w:instrText xml:space="preserve"> HYPERLINK "https://www.planalto.gov.br/ccivil_03/_ato2011-2014/2013/lei/l12846.htm" \l "art5" \h </w:instrText>
      </w:r>
      <w:r>
        <w:fldChar w:fldCharType="separate"/>
      </w:r>
      <w:r>
        <w:rPr>
          <w:rFonts w:ascii="Arial" w:hAnsi="Arial" w:eastAsia="Arial" w:cs="Arial"/>
        </w:rPr>
        <w:t>art. 5º da Lei n.º 12.846, de 2013</w:t>
      </w:r>
      <w:r>
        <w:rPr>
          <w:rFonts w:ascii="Arial" w:hAnsi="Arial" w:eastAsia="Arial" w:cs="Arial"/>
        </w:rPr>
        <w:fldChar w:fldCharType="end"/>
      </w:r>
      <w:r>
        <w:rPr>
          <w:rFonts w:ascii="Arial" w:hAnsi="Arial" w:eastAsia="Arial" w:cs="Arial"/>
        </w:rPr>
        <w:t>.</w:t>
      </w:r>
    </w:p>
    <w:p w14:paraId="30D7A51B">
      <w:pPr>
        <w:numPr>
          <w:ilvl w:val="2"/>
          <w:numId w:val="14"/>
        </w:numPr>
        <w:tabs>
          <w:tab w:val="left" w:pos="851"/>
        </w:tabs>
        <w:spacing w:after="0" w:line="276" w:lineRule="auto"/>
        <w:ind w:left="0" w:firstLine="0"/>
        <w:jc w:val="both"/>
        <w:rPr>
          <w:rFonts w:ascii="Arial" w:hAnsi="Arial" w:eastAsia="Arial" w:cs="Arial"/>
        </w:rPr>
      </w:pPr>
      <w:r>
        <w:rPr>
          <w:rFonts w:ascii="Arial" w:hAnsi="Arial" w:eastAsia="Arial" w:cs="Arial"/>
        </w:rPr>
        <w:t>praticar atos ilícitos com vistas a frustrar os objetivos da licitação;</w:t>
      </w:r>
    </w:p>
    <w:p w14:paraId="5BE5CD5B">
      <w:pPr>
        <w:numPr>
          <w:ilvl w:val="2"/>
          <w:numId w:val="14"/>
        </w:numPr>
        <w:tabs>
          <w:tab w:val="left" w:pos="851"/>
        </w:tabs>
        <w:spacing w:after="0" w:line="276" w:lineRule="auto"/>
        <w:ind w:left="0" w:firstLine="0"/>
        <w:jc w:val="both"/>
        <w:rPr>
          <w:rFonts w:ascii="Arial" w:hAnsi="Arial" w:eastAsia="Arial" w:cs="Arial"/>
        </w:rPr>
      </w:pPr>
      <w:r>
        <w:rPr>
          <w:rFonts w:ascii="Arial" w:hAnsi="Arial" w:eastAsia="Arial" w:cs="Arial"/>
        </w:rPr>
        <w:t xml:space="preserve">praticar ato lesivo previsto no art. 5º da Lei nº 12.846, de 1º de agosto de 2013. </w:t>
      </w:r>
    </w:p>
    <w:p w14:paraId="4322FE10">
      <w:pPr>
        <w:tabs>
          <w:tab w:val="left" w:pos="851"/>
        </w:tabs>
        <w:spacing w:after="0" w:line="276" w:lineRule="auto"/>
        <w:jc w:val="both"/>
        <w:rPr>
          <w:rFonts w:ascii="Arial" w:hAnsi="Arial" w:eastAsia="Arial" w:cs="Arial"/>
        </w:rPr>
      </w:pPr>
    </w:p>
    <w:p w14:paraId="1A040004">
      <w:pPr>
        <w:numPr>
          <w:ilvl w:val="1"/>
          <w:numId w:val="14"/>
        </w:numPr>
        <w:spacing w:after="0" w:line="276" w:lineRule="auto"/>
        <w:ind w:left="0" w:firstLine="0"/>
        <w:jc w:val="both"/>
        <w:rPr>
          <w:rFonts w:ascii="Arial" w:hAnsi="Arial" w:eastAsia="Arial" w:cs="Arial"/>
        </w:rPr>
      </w:pPr>
      <w:r>
        <w:rPr>
          <w:rFonts w:ascii="Arial" w:hAnsi="Arial" w:eastAsia="Arial" w:cs="Arial"/>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1CCA08C">
      <w:pPr>
        <w:spacing w:after="0" w:line="276" w:lineRule="auto"/>
        <w:jc w:val="both"/>
        <w:rPr>
          <w:rFonts w:ascii="Arial" w:hAnsi="Arial" w:eastAsia="Arial" w:cs="Arial"/>
        </w:rPr>
      </w:pPr>
    </w:p>
    <w:p w14:paraId="268158C5">
      <w:pPr>
        <w:numPr>
          <w:ilvl w:val="1"/>
          <w:numId w:val="14"/>
        </w:numPr>
        <w:spacing w:after="0" w:line="276" w:lineRule="auto"/>
        <w:ind w:left="0" w:firstLine="0"/>
        <w:jc w:val="both"/>
        <w:rPr>
          <w:rFonts w:ascii="Arial" w:hAnsi="Arial" w:eastAsia="Arial" w:cs="Arial"/>
        </w:rPr>
      </w:pPr>
      <w:r>
        <w:rPr>
          <w:rFonts w:ascii="Arial" w:hAnsi="Arial" w:eastAsia="Arial" w:cs="Arial"/>
        </w:rPr>
        <w:t>Com fulcro na Lei 14.133, de 2021, a Administração poderá, garantida a prévia defesa, aplicar aos licitantes e/ou adjudicatários as seguintes sanções, sem prejuízo das responsabilidades civil e criminal:</w:t>
      </w:r>
    </w:p>
    <w:p w14:paraId="4B3743B3">
      <w:pPr>
        <w:numPr>
          <w:ilvl w:val="2"/>
          <w:numId w:val="14"/>
        </w:numPr>
        <w:spacing w:after="0" w:line="276" w:lineRule="auto"/>
        <w:ind w:left="0" w:firstLine="0"/>
        <w:jc w:val="both"/>
        <w:rPr>
          <w:rFonts w:ascii="Arial" w:hAnsi="Arial" w:eastAsia="Arial" w:cs="Arial"/>
        </w:rPr>
      </w:pPr>
      <w:r>
        <w:rPr>
          <w:rFonts w:ascii="Arial" w:hAnsi="Arial" w:eastAsia="Arial" w:cs="Arial"/>
        </w:rPr>
        <w:t xml:space="preserve">advertência; </w:t>
      </w:r>
    </w:p>
    <w:p w14:paraId="222D0478">
      <w:pPr>
        <w:numPr>
          <w:ilvl w:val="2"/>
          <w:numId w:val="14"/>
        </w:numPr>
        <w:spacing w:after="0" w:line="276" w:lineRule="auto"/>
        <w:ind w:left="0" w:firstLine="0"/>
        <w:jc w:val="both"/>
        <w:rPr>
          <w:rFonts w:ascii="Arial" w:hAnsi="Arial" w:eastAsia="Arial" w:cs="Arial"/>
        </w:rPr>
      </w:pPr>
      <w:r>
        <w:rPr>
          <w:rFonts w:ascii="Arial" w:hAnsi="Arial" w:eastAsia="Arial" w:cs="Arial"/>
        </w:rPr>
        <w:t xml:space="preserve">multa; </w:t>
      </w:r>
    </w:p>
    <w:p w14:paraId="34112C49">
      <w:pPr>
        <w:numPr>
          <w:ilvl w:val="2"/>
          <w:numId w:val="14"/>
        </w:numPr>
        <w:spacing w:after="0" w:line="276" w:lineRule="auto"/>
        <w:ind w:left="0" w:firstLine="0"/>
        <w:jc w:val="both"/>
        <w:rPr>
          <w:rFonts w:ascii="Arial" w:hAnsi="Arial" w:eastAsia="Arial" w:cs="Arial"/>
        </w:rPr>
      </w:pPr>
      <w:r>
        <w:rPr>
          <w:rFonts w:ascii="Arial" w:hAnsi="Arial" w:eastAsia="Arial" w:cs="Arial"/>
        </w:rPr>
        <w:t xml:space="preserve">impedimento de licitar e contratar; </w:t>
      </w:r>
    </w:p>
    <w:p w14:paraId="11DCCB4F">
      <w:pPr>
        <w:numPr>
          <w:ilvl w:val="2"/>
          <w:numId w:val="14"/>
        </w:numPr>
        <w:spacing w:after="0" w:line="276" w:lineRule="auto"/>
        <w:ind w:left="0" w:firstLine="0"/>
        <w:jc w:val="both"/>
        <w:rPr>
          <w:rFonts w:ascii="Arial" w:hAnsi="Arial" w:eastAsia="Arial" w:cs="Arial"/>
        </w:rPr>
      </w:pPr>
      <w:r>
        <w:rPr>
          <w:rFonts w:ascii="Arial" w:hAnsi="Arial" w:eastAsia="Arial" w:cs="Arial"/>
        </w:rPr>
        <w:t>declaração de inidoneidade para licitar ou contratar, enquanto perdurarem os motivos determinantes da punição ou até que seja promovida sua reabilitação perante a própria autoridade que aplicou a penalidade.</w:t>
      </w:r>
    </w:p>
    <w:p w14:paraId="15E19DA7">
      <w:pPr>
        <w:spacing w:after="0" w:line="276" w:lineRule="auto"/>
        <w:jc w:val="both"/>
        <w:rPr>
          <w:rFonts w:ascii="Arial" w:hAnsi="Arial" w:eastAsia="Arial" w:cs="Arial"/>
        </w:rPr>
      </w:pPr>
    </w:p>
    <w:p w14:paraId="5E70408F">
      <w:pPr>
        <w:numPr>
          <w:ilvl w:val="1"/>
          <w:numId w:val="14"/>
        </w:numPr>
        <w:spacing w:after="0" w:line="276" w:lineRule="auto"/>
        <w:ind w:left="0" w:firstLine="0"/>
        <w:jc w:val="both"/>
        <w:rPr>
          <w:rFonts w:ascii="Arial" w:hAnsi="Arial" w:eastAsia="Arial" w:cs="Arial"/>
        </w:rPr>
      </w:pPr>
      <w:r>
        <w:rPr>
          <w:rFonts w:ascii="Arial" w:hAnsi="Arial" w:eastAsia="Arial" w:cs="Arial"/>
        </w:rPr>
        <w:t>Na aplicação das sanções serão considerados:</w:t>
      </w:r>
    </w:p>
    <w:p w14:paraId="136983E5">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a natureza e a gravidade da infração cometida;</w:t>
      </w:r>
    </w:p>
    <w:p w14:paraId="51F5A8C7">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as peculiaridades do caso concreto;</w:t>
      </w:r>
    </w:p>
    <w:p w14:paraId="5858CA29">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as circunstâncias agravantes ou atenuantes;</w:t>
      </w:r>
    </w:p>
    <w:p w14:paraId="61506800">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os danos que dela provierem para a Administração Pública; </w:t>
      </w:r>
    </w:p>
    <w:p w14:paraId="64B2B16C">
      <w:pPr>
        <w:numPr>
          <w:ilvl w:val="2"/>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 xml:space="preserve">a implantação ou o aperfeiçoamento de programa de integridade, conforme normas e orientações dos órgãos de controle. </w:t>
      </w:r>
    </w:p>
    <w:p w14:paraId="75AF1A3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364D6BE1">
      <w:pPr>
        <w:numPr>
          <w:ilvl w:val="1"/>
          <w:numId w:val="14"/>
        </w:numPr>
        <w:spacing w:after="0" w:line="276" w:lineRule="auto"/>
        <w:ind w:left="0" w:firstLine="0"/>
        <w:jc w:val="both"/>
        <w:rPr>
          <w:rFonts w:ascii="Arial" w:hAnsi="Arial" w:eastAsia="Arial" w:cs="Arial"/>
        </w:rPr>
      </w:pPr>
      <w:r>
        <w:rPr>
          <w:rFonts w:ascii="Arial" w:hAnsi="Arial" w:eastAsia="Arial" w:cs="Arial"/>
        </w:rPr>
        <w:t>A sanção prevista na cláusula 20.3.1 será aplicada exclusivamente pela infração administrativa prevista na cláusula 20.1.1, quando não se justificar a imposição de penalidade mais grave.</w:t>
      </w:r>
    </w:p>
    <w:p w14:paraId="533062F1">
      <w:pPr>
        <w:numPr>
          <w:ilvl w:val="1"/>
          <w:numId w:val="14"/>
        </w:numPr>
        <w:spacing w:after="0" w:line="276" w:lineRule="auto"/>
        <w:ind w:left="0" w:firstLine="0"/>
        <w:jc w:val="both"/>
        <w:rPr>
          <w:rFonts w:ascii="Arial" w:hAnsi="Arial" w:eastAsia="Arial" w:cs="Arial"/>
        </w:rPr>
      </w:pPr>
      <w:r>
        <w:rPr>
          <w:rFonts w:ascii="Arial" w:hAnsi="Arial" w:eastAsia="Arial" w:cs="Arial"/>
        </w:rPr>
        <w:t>A sanção prevista na cláusula 20.3.2,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na cláusula 20, deste edital.</w:t>
      </w:r>
    </w:p>
    <w:p w14:paraId="417095F4">
      <w:pPr>
        <w:spacing w:after="0" w:line="276" w:lineRule="auto"/>
        <w:jc w:val="both"/>
        <w:rPr>
          <w:rFonts w:ascii="Arial" w:hAnsi="Arial" w:eastAsia="Arial" w:cs="Arial"/>
        </w:rPr>
      </w:pPr>
    </w:p>
    <w:p w14:paraId="025086FB">
      <w:pPr>
        <w:numPr>
          <w:ilvl w:val="1"/>
          <w:numId w:val="14"/>
        </w:numPr>
        <w:spacing w:after="0" w:line="276" w:lineRule="auto"/>
        <w:ind w:left="0" w:firstLine="0"/>
        <w:jc w:val="both"/>
        <w:rPr>
          <w:rFonts w:ascii="Arial" w:hAnsi="Arial" w:eastAsia="Arial" w:cs="Arial"/>
        </w:rPr>
      </w:pPr>
      <w:r>
        <w:rPr>
          <w:rFonts w:ascii="Arial" w:hAnsi="Arial" w:eastAsia="Arial" w:cs="Arial"/>
        </w:rPr>
        <w:t xml:space="preserve">A sanção prevista na cláusula 20.3.3 será aplicada ao responsável pelas infrações administrativas previstas nas cláusulas 20.1.2, 20.1.3, 20.1.4, 20.1.5, 20.1.6 e 20.1.7, quando não se justificar a imposição de penalidade mais grave, e impedirá o responsável de licitar ou contratar no âmbito da Administração Pública do ente Municipal que tiver aplicado a sanção, pelo prazo máximo de 3 (três) anos. </w:t>
      </w:r>
    </w:p>
    <w:p w14:paraId="5D1FEF95">
      <w:pPr>
        <w:spacing w:after="0" w:line="276" w:lineRule="auto"/>
        <w:jc w:val="both"/>
        <w:rPr>
          <w:rFonts w:ascii="Arial" w:hAnsi="Arial" w:eastAsia="Arial" w:cs="Arial"/>
        </w:rPr>
      </w:pPr>
    </w:p>
    <w:p w14:paraId="6656ECF9">
      <w:pPr>
        <w:numPr>
          <w:ilvl w:val="1"/>
          <w:numId w:val="14"/>
        </w:numPr>
        <w:spacing w:after="0" w:line="276" w:lineRule="auto"/>
        <w:ind w:left="0" w:firstLine="0"/>
        <w:jc w:val="both"/>
        <w:rPr>
          <w:rFonts w:ascii="Arial" w:hAnsi="Arial" w:eastAsia="Arial" w:cs="Arial"/>
          <w:i/>
        </w:rPr>
      </w:pPr>
      <w:r>
        <w:rPr>
          <w:rFonts w:ascii="Arial" w:hAnsi="Arial" w:eastAsia="Arial" w:cs="Arial"/>
        </w:rPr>
        <w:t>A sanção prevista na cláusula 20.3.4 será aplicada ao responsável pelas infrações administrativas previstas nas cláusulas 20.1.8, 20.1.9, 20.1.10, 20.1.11 e 20.1.12, bem como pelas infrações administrativas previstas nas cláusulas 20.1.2, 20.1.3, 20.1.4, 20.1.5, 20.1.6 e 20.1.7, que justifiquem a imposição de penalidade mais grave que a sanção referida na cláusula 20.7 deste edital, e impedirá o responsável de licitar ou contratar no âmbito da Administração Pública direta e indireta de todos os entes federativos, pelo prazo mínimo de 3 (três) anos e máximo de 6 (seis) anos.</w:t>
      </w:r>
    </w:p>
    <w:p w14:paraId="1B246DED">
      <w:pPr>
        <w:spacing w:after="0" w:line="276" w:lineRule="auto"/>
        <w:jc w:val="both"/>
        <w:rPr>
          <w:rFonts w:ascii="Arial" w:hAnsi="Arial" w:eastAsia="Arial" w:cs="Arial"/>
        </w:rPr>
      </w:pPr>
    </w:p>
    <w:p w14:paraId="2FCE0997">
      <w:pPr>
        <w:numPr>
          <w:ilvl w:val="1"/>
          <w:numId w:val="14"/>
        </w:numPr>
        <w:spacing w:after="0" w:line="276" w:lineRule="auto"/>
        <w:ind w:left="0" w:firstLine="0"/>
        <w:jc w:val="both"/>
        <w:rPr>
          <w:rFonts w:ascii="Arial" w:hAnsi="Arial" w:eastAsia="Arial" w:cs="Arial"/>
        </w:rPr>
      </w:pPr>
      <w:r>
        <w:rPr>
          <w:rFonts w:ascii="Arial" w:hAnsi="Arial" w:eastAsia="Arial" w:cs="Arial"/>
        </w:rPr>
        <w:t>As sanções previstas nas cláusulas 20.3.1, 20.3.3 e 20.3.4, poderão ser aplicadas cumulativamente com a prevista na cláusula 20.3.2.</w:t>
      </w:r>
    </w:p>
    <w:p w14:paraId="2CC0939C">
      <w:pPr>
        <w:spacing w:after="0" w:line="276" w:lineRule="auto"/>
        <w:jc w:val="both"/>
        <w:rPr>
          <w:rFonts w:ascii="Arial" w:hAnsi="Arial" w:eastAsia="Arial" w:cs="Arial"/>
        </w:rPr>
      </w:pPr>
    </w:p>
    <w:p w14:paraId="0E52BD60">
      <w:pPr>
        <w:numPr>
          <w:ilvl w:val="1"/>
          <w:numId w:val="14"/>
        </w:numPr>
        <w:spacing w:after="0" w:line="276" w:lineRule="auto"/>
        <w:ind w:left="0" w:firstLine="0"/>
        <w:jc w:val="both"/>
        <w:rPr>
          <w:rFonts w:ascii="Arial" w:hAnsi="Arial" w:eastAsia="Arial" w:cs="Arial"/>
        </w:rPr>
      </w:pPr>
      <w:r>
        <w:rPr>
          <w:rFonts w:ascii="Arial" w:hAnsi="Arial" w:eastAsia="Arial" w:cs="Arial"/>
        </w:rPr>
        <w:t xml:space="preserve">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w:t>
      </w:r>
    </w:p>
    <w:p w14:paraId="7FFE631C">
      <w:pPr>
        <w:spacing w:after="0" w:line="276" w:lineRule="auto"/>
        <w:jc w:val="both"/>
        <w:rPr>
          <w:rFonts w:ascii="Arial" w:hAnsi="Arial" w:eastAsia="Arial" w:cs="Arial"/>
        </w:rPr>
      </w:pPr>
    </w:p>
    <w:p w14:paraId="1737C559">
      <w:pPr>
        <w:numPr>
          <w:ilvl w:val="1"/>
          <w:numId w:val="14"/>
        </w:numPr>
        <w:spacing w:after="0" w:line="276" w:lineRule="auto"/>
        <w:ind w:left="0" w:firstLine="0"/>
        <w:jc w:val="both"/>
        <w:rPr>
          <w:rFonts w:ascii="Arial" w:hAnsi="Arial" w:eastAsia="Arial" w:cs="Arial"/>
        </w:rPr>
      </w:pPr>
      <w:bookmarkStart w:id="25" w:name="_heading=h.3as4poj" w:colFirst="0" w:colLast="0"/>
      <w:bookmarkEnd w:id="25"/>
      <w:r>
        <w:rPr>
          <w:rFonts w:ascii="Arial" w:hAnsi="Arial" w:eastAsia="Arial" w:cs="Arial"/>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03427D9">
      <w:pPr>
        <w:spacing w:after="0" w:line="276" w:lineRule="auto"/>
        <w:jc w:val="both"/>
        <w:rPr>
          <w:rFonts w:ascii="Arial" w:hAnsi="Arial" w:eastAsia="Arial" w:cs="Arial"/>
        </w:rPr>
      </w:pPr>
    </w:p>
    <w:p w14:paraId="519AA705">
      <w:pPr>
        <w:numPr>
          <w:ilvl w:val="1"/>
          <w:numId w:val="14"/>
        </w:numPr>
        <w:spacing w:after="0" w:line="276" w:lineRule="auto"/>
        <w:ind w:left="0" w:firstLine="0"/>
        <w:jc w:val="both"/>
        <w:rPr>
          <w:rFonts w:ascii="Arial" w:hAnsi="Arial" w:eastAsia="Arial" w:cs="Arial"/>
        </w:rPr>
      </w:pPr>
      <w:r>
        <w:rPr>
          <w:rFonts w:ascii="Arial" w:hAnsi="Arial" w:eastAsia="Arial" w:cs="Arial"/>
        </w:rPr>
        <w:t>A aplicação de qualquer das penalidades previstas realizar-se-á em processo administrativo que assegurará o contraditório e a ampla defesa ao licitante/adjudicatário, observando-se o procedimento previsto na Lei nº 14.133, de 2021, e subsidiariamente as legislações pertinentes.</w:t>
      </w:r>
    </w:p>
    <w:p w14:paraId="6EB44632">
      <w:pPr>
        <w:spacing w:after="0" w:line="276" w:lineRule="auto"/>
        <w:jc w:val="both"/>
        <w:rPr>
          <w:rFonts w:ascii="Arial" w:hAnsi="Arial" w:eastAsia="Arial" w:cs="Arial"/>
        </w:rPr>
      </w:pPr>
    </w:p>
    <w:p w14:paraId="350653CB">
      <w:pPr>
        <w:numPr>
          <w:ilvl w:val="1"/>
          <w:numId w:val="14"/>
        </w:numPr>
        <w:spacing w:after="0" w:line="276" w:lineRule="auto"/>
        <w:ind w:left="0" w:firstLine="0"/>
        <w:jc w:val="both"/>
        <w:rPr>
          <w:rFonts w:ascii="Arial" w:hAnsi="Arial" w:eastAsia="Arial" w:cs="Arial"/>
        </w:rPr>
      </w:pPr>
      <w:r>
        <w:rPr>
          <w:rFonts w:ascii="Arial" w:hAnsi="Arial" w:eastAsia="Arial" w:cs="Arial"/>
        </w:rPr>
        <w:t>A autoridade competente, na aplicação das sanções, levará em consideração a gravidade da conduta do infrator, o caráter educativo da pena, bem como o dano causado à Administração, observado o princípio da proporcionalidade.</w:t>
      </w:r>
    </w:p>
    <w:p w14:paraId="057B2DC4">
      <w:pPr>
        <w:spacing w:after="0" w:line="276" w:lineRule="auto"/>
        <w:jc w:val="both"/>
        <w:rPr>
          <w:rFonts w:ascii="Arial" w:hAnsi="Arial" w:eastAsia="Arial" w:cs="Arial"/>
        </w:rPr>
      </w:pPr>
    </w:p>
    <w:p w14:paraId="4EC95894">
      <w:pPr>
        <w:numPr>
          <w:ilvl w:val="1"/>
          <w:numId w:val="14"/>
        </w:numPr>
        <w:spacing w:after="0" w:line="276" w:lineRule="auto"/>
        <w:ind w:left="0" w:firstLine="0"/>
        <w:jc w:val="both"/>
        <w:rPr>
          <w:rFonts w:ascii="Arial" w:hAnsi="Arial" w:eastAsia="Arial" w:cs="Arial"/>
          <w:b/>
          <w:bCs/>
        </w:rPr>
      </w:pPr>
      <w:r>
        <w:rPr>
          <w:rFonts w:ascii="Arial" w:hAnsi="Arial" w:eastAsia="Arial" w:cs="Arial"/>
          <w:b/>
          <w:bCs/>
        </w:rPr>
        <w:t>As penalidades serão obrigatoriamente registradas no CEIS e CNEP.</w:t>
      </w:r>
    </w:p>
    <w:p w14:paraId="6A950E0E">
      <w:pPr>
        <w:pStyle w:val="27"/>
        <w:rPr>
          <w:rFonts w:ascii="Arial" w:hAnsi="Arial" w:eastAsia="Arial" w:cs="Arial"/>
          <w:highlight w:val="yellow"/>
        </w:rPr>
      </w:pPr>
    </w:p>
    <w:p w14:paraId="1D580AB2">
      <w:pPr>
        <w:numPr>
          <w:ilvl w:val="1"/>
          <w:numId w:val="14"/>
        </w:numPr>
        <w:spacing w:after="0" w:line="276" w:lineRule="auto"/>
        <w:ind w:left="0" w:firstLine="0"/>
        <w:jc w:val="both"/>
        <w:rPr>
          <w:rFonts w:ascii="Arial" w:hAnsi="Arial" w:eastAsia="Arial" w:cs="Arial"/>
        </w:rPr>
      </w:pPr>
      <w:r>
        <w:rPr>
          <w:rFonts w:ascii="Arial" w:hAnsi="Arial" w:eastAsia="Arial" w:cs="Arial"/>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1F6D005C">
      <w:pPr>
        <w:spacing w:after="0" w:line="276" w:lineRule="auto"/>
        <w:jc w:val="both"/>
        <w:rPr>
          <w:rFonts w:ascii="Arial" w:hAnsi="Arial" w:eastAsia="Arial" w:cs="Arial"/>
        </w:rPr>
      </w:pPr>
    </w:p>
    <w:p w14:paraId="559F1BD7">
      <w:pPr>
        <w:numPr>
          <w:ilvl w:val="1"/>
          <w:numId w:val="14"/>
        </w:numPr>
        <w:spacing w:after="0" w:line="276" w:lineRule="auto"/>
        <w:ind w:left="0" w:firstLine="0"/>
        <w:jc w:val="both"/>
        <w:rPr>
          <w:rFonts w:ascii="Arial" w:hAnsi="Arial" w:eastAsia="Arial" w:cs="Arial"/>
        </w:rPr>
      </w:pPr>
      <w:r>
        <w:rPr>
          <w:rFonts w:ascii="Arial" w:hAnsi="Arial" w:eastAsia="Arial" w:cs="Arial"/>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E843242">
      <w:pPr>
        <w:spacing w:after="0" w:line="276" w:lineRule="auto"/>
        <w:jc w:val="both"/>
        <w:rPr>
          <w:rFonts w:ascii="Arial" w:hAnsi="Arial" w:eastAsia="Arial" w:cs="Arial"/>
        </w:rPr>
      </w:pPr>
    </w:p>
    <w:p w14:paraId="53FBE464">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65193B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0175AFA4">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rPr>
      </w:pPr>
      <w:r>
        <w:rPr>
          <w:rFonts w:ascii="Arial" w:hAnsi="Arial" w:eastAsia="Arial" w:cs="Arial"/>
        </w:rPr>
        <w:t>O recurso e o pedido de reconsideração terão efeito suspensivo do ato ou da decisão recorrida até que sobrevenha decisão final da autoridade competente.</w:t>
      </w:r>
    </w:p>
    <w:p w14:paraId="024810F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rPr>
      </w:pPr>
    </w:p>
    <w:p w14:paraId="1ADFDBDB">
      <w:pPr>
        <w:numPr>
          <w:ilvl w:val="1"/>
          <w:numId w:val="14"/>
        </w:numPr>
        <w:spacing w:after="0" w:line="276" w:lineRule="auto"/>
        <w:ind w:left="0" w:firstLine="0"/>
        <w:jc w:val="both"/>
        <w:rPr>
          <w:rFonts w:ascii="Arial" w:hAnsi="Arial" w:eastAsia="Arial" w:cs="Arial"/>
        </w:rPr>
      </w:pPr>
      <w:r>
        <w:rPr>
          <w:rFonts w:ascii="Arial" w:hAnsi="Arial" w:eastAsia="Arial" w:cs="Arial"/>
        </w:rPr>
        <w:t>A aplicação das sanções previstas neste edital não exclui, em hipótese alguma, a obrigação de reparação integral dos danos causados.</w:t>
      </w:r>
    </w:p>
    <w:p w14:paraId="65794734">
      <w:pPr>
        <w:spacing w:after="0" w:line="276" w:lineRule="auto"/>
        <w:jc w:val="both"/>
        <w:rPr>
          <w:rFonts w:ascii="Arial" w:hAnsi="Arial" w:eastAsia="Arial" w:cs="Arial"/>
        </w:rPr>
      </w:pPr>
    </w:p>
    <w:p w14:paraId="190219A8">
      <w:pPr>
        <w:numPr>
          <w:ilvl w:val="1"/>
          <w:numId w:val="14"/>
        </w:numPr>
        <w:spacing w:after="0" w:line="276" w:lineRule="auto"/>
        <w:ind w:left="0" w:firstLine="0"/>
        <w:jc w:val="both"/>
        <w:rPr>
          <w:rFonts w:ascii="Arial" w:hAnsi="Arial" w:eastAsia="Arial" w:cs="Arial"/>
        </w:rPr>
      </w:pPr>
      <w:r>
        <w:rPr>
          <w:rFonts w:ascii="Arial" w:hAnsi="Arial" w:eastAsia="Arial" w:cs="Arial"/>
        </w:rPr>
        <w:t>A aplicação das sanções previstas neste edital não exclui, em hipótese alguma, a obrigação de reparação integral dos danos causados à Administração Pública</w:t>
      </w:r>
      <w:bookmarkEnd w:id="19"/>
      <w:r>
        <w:rPr>
          <w:rFonts w:ascii="Arial" w:hAnsi="Arial" w:eastAsia="Arial" w:cs="Arial"/>
        </w:rPr>
        <w:t>.</w:t>
      </w:r>
    </w:p>
    <w:p w14:paraId="19796985">
      <w:pPr>
        <w:spacing w:after="0" w:line="276" w:lineRule="auto"/>
        <w:jc w:val="both"/>
        <w:rPr>
          <w:rFonts w:ascii="Arial" w:hAnsi="Arial" w:eastAsia="Arial" w:cs="Arial"/>
        </w:rPr>
      </w:pPr>
    </w:p>
    <w:p w14:paraId="61D1C54B">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IMPUGNAÇÃO AO EDITAL E DO PEDIDO DE ESCLARECIMENTO</w:t>
      </w:r>
    </w:p>
    <w:p w14:paraId="009F10BF">
      <w:pPr>
        <w:spacing w:after="0" w:line="276" w:lineRule="auto"/>
        <w:jc w:val="both"/>
        <w:rPr>
          <w:rFonts w:ascii="Arial" w:hAnsi="Arial" w:eastAsia="Arial" w:cs="Arial"/>
        </w:rPr>
      </w:pPr>
    </w:p>
    <w:p w14:paraId="66115F3D">
      <w:pPr>
        <w:numPr>
          <w:ilvl w:val="1"/>
          <w:numId w:val="14"/>
        </w:numPr>
        <w:spacing w:after="0" w:line="276" w:lineRule="auto"/>
        <w:ind w:left="0" w:firstLine="0"/>
        <w:jc w:val="both"/>
        <w:rPr>
          <w:rFonts w:ascii="Arial" w:hAnsi="Arial" w:eastAsia="Arial" w:cs="Arial"/>
        </w:rPr>
      </w:pPr>
      <w:r>
        <w:rPr>
          <w:rFonts w:ascii="Arial" w:hAnsi="Arial" w:cs="Arial"/>
        </w:rPr>
        <w:t>Qualquer interessado poderá solicitar da Comissão de Contratação esclarecimentos, providências ou impugnar o ato convocatório.</w:t>
      </w:r>
    </w:p>
    <w:p w14:paraId="1596233B">
      <w:pPr>
        <w:spacing w:after="0" w:line="276" w:lineRule="auto"/>
        <w:jc w:val="both"/>
        <w:rPr>
          <w:rFonts w:ascii="Arial" w:hAnsi="Arial" w:eastAsia="Arial" w:cs="Arial"/>
        </w:rPr>
      </w:pPr>
    </w:p>
    <w:p w14:paraId="2930C16E">
      <w:pPr>
        <w:numPr>
          <w:ilvl w:val="1"/>
          <w:numId w:val="14"/>
        </w:numPr>
        <w:spacing w:after="0" w:line="276" w:lineRule="auto"/>
        <w:ind w:left="0" w:firstLine="0"/>
        <w:jc w:val="both"/>
        <w:rPr>
          <w:rFonts w:ascii="Arial" w:hAnsi="Arial" w:eastAsia="Arial" w:cs="Arial"/>
        </w:rPr>
      </w:pPr>
      <w:r>
        <w:rPr>
          <w:rFonts w:ascii="Arial" w:hAnsi="Arial" w:cs="Arial"/>
        </w:rPr>
        <w:t xml:space="preserve">Qualquer pessoa é parte legítima para solicitar esclarecimentos ou impugnar este Edital por irregularidade na aplicação da Lei nº 14.133/2021, devendo protocolar o pedido até </w:t>
      </w:r>
      <w:r>
        <w:rPr>
          <w:rFonts w:ascii="Arial" w:hAnsi="Arial" w:cs="Arial"/>
          <w:b/>
          <w:bCs/>
        </w:rPr>
        <w:t>03 (três) dias úteis</w:t>
      </w:r>
      <w:r>
        <w:rPr>
          <w:rFonts w:ascii="Arial" w:hAnsi="Arial" w:cs="Arial"/>
        </w:rPr>
        <w:t xml:space="preserve">, </w:t>
      </w:r>
      <w:r>
        <w:rPr>
          <w:rFonts w:ascii="Arial" w:hAnsi="Arial" w:cs="Arial"/>
          <w:b/>
          <w:bCs/>
        </w:rPr>
        <w:t>limitado ao último dia útil anterior à data da abertura do certame</w:t>
      </w:r>
      <w:r>
        <w:rPr>
          <w:rFonts w:ascii="Arial" w:hAnsi="Arial" w:cs="Arial"/>
        </w:rPr>
        <w:t>.</w:t>
      </w:r>
    </w:p>
    <w:p w14:paraId="244CF31D">
      <w:pPr>
        <w:spacing w:after="0" w:line="276" w:lineRule="auto"/>
        <w:jc w:val="both"/>
        <w:rPr>
          <w:rFonts w:ascii="Arial" w:hAnsi="Arial" w:eastAsia="Arial" w:cs="Arial"/>
        </w:rPr>
      </w:pPr>
    </w:p>
    <w:p w14:paraId="23052279">
      <w:pPr>
        <w:numPr>
          <w:ilvl w:val="1"/>
          <w:numId w:val="14"/>
        </w:numPr>
        <w:spacing w:after="0" w:line="276" w:lineRule="auto"/>
        <w:ind w:left="0" w:firstLine="0"/>
        <w:jc w:val="both"/>
        <w:rPr>
          <w:rFonts w:ascii="Arial" w:hAnsi="Arial" w:eastAsia="Arial" w:cs="Arial"/>
        </w:rPr>
      </w:pPr>
      <w:r>
        <w:rPr>
          <w:rFonts w:ascii="Arial" w:hAnsi="Arial" w:cs="Arial"/>
        </w:rPr>
        <w:t xml:space="preserve">As petições de impugnação e os esclarecimentos deverão ser encaminhados por meio eletrônico, via internet em campo próprio, para o endereço </w:t>
      </w:r>
      <w:r>
        <w:fldChar w:fldCharType="begin"/>
      </w:r>
      <w:r>
        <w:instrText xml:space="preserve"> HYPERLINK "https://licitanet.com.br/" </w:instrText>
      </w:r>
      <w:r>
        <w:fldChar w:fldCharType="separate"/>
      </w:r>
      <w:r>
        <w:rPr>
          <w:rStyle w:val="14"/>
          <w:rFonts w:ascii="Arial" w:hAnsi="Arial" w:cs="Arial"/>
        </w:rPr>
        <w:t>https://licitanet.com.br/</w:t>
      </w:r>
      <w:r>
        <w:rPr>
          <w:rStyle w:val="14"/>
          <w:rFonts w:ascii="Arial" w:hAnsi="Arial" w:cs="Arial"/>
        </w:rPr>
        <w:fldChar w:fldCharType="end"/>
      </w:r>
      <w:r>
        <w:rPr>
          <w:rFonts w:ascii="Arial" w:hAnsi="Arial" w:cs="Arial"/>
        </w:rPr>
        <w:t>.</w:t>
      </w:r>
    </w:p>
    <w:p w14:paraId="3D06B5A1">
      <w:pPr>
        <w:pStyle w:val="27"/>
        <w:rPr>
          <w:rFonts w:ascii="Arial" w:hAnsi="Arial" w:cs="Arial"/>
        </w:rPr>
      </w:pPr>
    </w:p>
    <w:p w14:paraId="1C49D72F">
      <w:pPr>
        <w:numPr>
          <w:ilvl w:val="1"/>
          <w:numId w:val="14"/>
        </w:numPr>
        <w:spacing w:after="0" w:line="276" w:lineRule="auto"/>
        <w:ind w:left="0" w:firstLine="0"/>
        <w:jc w:val="both"/>
        <w:rPr>
          <w:rFonts w:ascii="Arial" w:hAnsi="Arial" w:eastAsia="Arial" w:cs="Arial"/>
        </w:rPr>
      </w:pPr>
      <w:r>
        <w:rPr>
          <w:rFonts w:ascii="Arial" w:hAnsi="Arial" w:cs="Arial"/>
        </w:rPr>
        <w:t xml:space="preserve">Não serão conhecidas as impugnações ou esclarecimentos interpostos através de e-mail ou por outro meio que não seja através do campo próprio do sistema </w:t>
      </w:r>
      <w:r>
        <w:fldChar w:fldCharType="begin"/>
      </w:r>
      <w:r>
        <w:instrText xml:space="preserve"> HYPERLINK "https://licitanet.com.br/" </w:instrText>
      </w:r>
      <w:r>
        <w:fldChar w:fldCharType="separate"/>
      </w:r>
      <w:r>
        <w:rPr>
          <w:rStyle w:val="14"/>
          <w:rFonts w:ascii="Arial" w:hAnsi="Arial" w:cs="Arial"/>
        </w:rPr>
        <w:t>https://licitanet.com.br/</w:t>
      </w:r>
      <w:r>
        <w:rPr>
          <w:rStyle w:val="14"/>
          <w:rFonts w:ascii="Arial" w:hAnsi="Arial" w:cs="Arial"/>
        </w:rPr>
        <w:fldChar w:fldCharType="end"/>
      </w:r>
      <w:r>
        <w:rPr>
          <w:rFonts w:ascii="Arial" w:hAnsi="Arial" w:cs="Arial"/>
        </w:rPr>
        <w:t>.</w:t>
      </w:r>
    </w:p>
    <w:p w14:paraId="5C6564AD">
      <w:pPr>
        <w:numPr>
          <w:ilvl w:val="1"/>
          <w:numId w:val="14"/>
        </w:numPr>
        <w:spacing w:after="0" w:line="276" w:lineRule="auto"/>
        <w:ind w:left="0" w:firstLine="0"/>
        <w:jc w:val="both"/>
        <w:rPr>
          <w:rFonts w:ascii="Arial" w:hAnsi="Arial" w:eastAsia="Arial" w:cs="Arial"/>
        </w:rPr>
      </w:pPr>
      <w:r>
        <w:rPr>
          <w:rFonts w:ascii="Arial" w:hAnsi="Arial" w:cs="Arial"/>
        </w:rPr>
        <w:t>As impugnações e os pedidos de esclarecimentos não suspendem os prazos previstos no certame.</w:t>
      </w:r>
    </w:p>
    <w:p w14:paraId="4B1361D7">
      <w:pPr>
        <w:spacing w:after="0" w:line="276" w:lineRule="auto"/>
        <w:jc w:val="both"/>
        <w:rPr>
          <w:rFonts w:ascii="Arial" w:hAnsi="Arial" w:eastAsia="Arial" w:cs="Arial"/>
        </w:rPr>
      </w:pPr>
    </w:p>
    <w:p w14:paraId="75131689">
      <w:pPr>
        <w:numPr>
          <w:ilvl w:val="1"/>
          <w:numId w:val="14"/>
        </w:numPr>
        <w:spacing w:after="0" w:line="276" w:lineRule="auto"/>
        <w:ind w:left="0" w:firstLine="0"/>
        <w:jc w:val="both"/>
        <w:rPr>
          <w:rFonts w:ascii="Arial" w:hAnsi="Arial" w:eastAsia="Arial" w:cs="Arial"/>
        </w:rPr>
      </w:pPr>
      <w:r>
        <w:rPr>
          <w:rFonts w:ascii="Arial" w:hAnsi="Arial" w:cs="Arial"/>
        </w:rPr>
        <w:t>A concessão de efeito suspensivo à impugnação é medida excepcional e deverá ser motivada pelo PREGOEIRO, nos autos do processo de licitação.</w:t>
      </w:r>
    </w:p>
    <w:p w14:paraId="0AA52AEF">
      <w:pPr>
        <w:spacing w:after="0" w:line="276" w:lineRule="auto"/>
        <w:jc w:val="both"/>
        <w:rPr>
          <w:rFonts w:ascii="Arial" w:hAnsi="Arial" w:eastAsia="Arial" w:cs="Arial"/>
        </w:rPr>
      </w:pPr>
    </w:p>
    <w:p w14:paraId="5221DBFE">
      <w:pPr>
        <w:numPr>
          <w:ilvl w:val="1"/>
          <w:numId w:val="14"/>
        </w:numPr>
        <w:spacing w:after="0" w:line="276" w:lineRule="auto"/>
        <w:ind w:left="0" w:firstLine="0"/>
        <w:jc w:val="both"/>
        <w:rPr>
          <w:rFonts w:ascii="Arial" w:hAnsi="Arial" w:eastAsia="Arial" w:cs="Arial"/>
        </w:rPr>
      </w:pPr>
      <w:r>
        <w:rPr>
          <w:rFonts w:ascii="Arial" w:hAnsi="Arial" w:eastAsia="Arial" w:cs="Arial"/>
        </w:rPr>
        <w:t>A resposta ao pedido de esclarecimento será divulgada em sítio eletrônico oficial no prazo de até 3 (três) dias úteis, limitado ao último dia útil anterior à data da abertura do certame, podendo o Pregoeiro requisitar subsídios formais aos responsáveis pela elaboração do Edital e dos anexos.</w:t>
      </w:r>
    </w:p>
    <w:p w14:paraId="6A579A71">
      <w:pPr>
        <w:spacing w:after="0" w:line="276" w:lineRule="auto"/>
        <w:jc w:val="both"/>
        <w:rPr>
          <w:rFonts w:ascii="Arial" w:hAnsi="Arial" w:eastAsia="Arial" w:cs="Arial"/>
        </w:rPr>
      </w:pPr>
    </w:p>
    <w:p w14:paraId="0C06EED6">
      <w:pPr>
        <w:numPr>
          <w:ilvl w:val="1"/>
          <w:numId w:val="14"/>
        </w:numPr>
        <w:spacing w:after="0" w:line="276" w:lineRule="auto"/>
        <w:ind w:left="0" w:firstLine="0"/>
        <w:jc w:val="both"/>
        <w:rPr>
          <w:rFonts w:ascii="Arial" w:hAnsi="Arial" w:eastAsia="Arial" w:cs="Arial"/>
        </w:rPr>
      </w:pPr>
      <w:r>
        <w:rPr>
          <w:rFonts w:ascii="Arial" w:hAnsi="Arial" w:eastAsia="Arial" w:cs="Arial"/>
        </w:rPr>
        <w:t xml:space="preserve">Acolhida a impugnação, </w:t>
      </w:r>
      <w:r>
        <w:rPr>
          <w:rFonts w:ascii="Arial" w:hAnsi="Arial" w:eastAsia="Arial" w:cs="Arial"/>
          <w:b/>
          <w:bCs/>
        </w:rPr>
        <w:t>será definida e publicada nova data para a realização do certame, se houver impacto na formulação de propostas</w:t>
      </w:r>
      <w:r>
        <w:rPr>
          <w:rFonts w:ascii="Arial" w:hAnsi="Arial" w:eastAsia="Arial" w:cs="Arial"/>
        </w:rPr>
        <w:t>.</w:t>
      </w:r>
    </w:p>
    <w:p w14:paraId="7CC328FF">
      <w:pPr>
        <w:spacing w:after="0" w:line="276" w:lineRule="auto"/>
        <w:jc w:val="both"/>
        <w:rPr>
          <w:rFonts w:ascii="Arial" w:hAnsi="Arial" w:eastAsia="Arial" w:cs="Arial"/>
        </w:rPr>
      </w:pPr>
    </w:p>
    <w:p w14:paraId="6608AAE8">
      <w:pPr>
        <w:pStyle w:val="27"/>
        <w:keepNext/>
        <w:keepLines/>
        <w:numPr>
          <w:ilvl w:val="0"/>
          <w:numId w:val="14"/>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tabs>
          <w:tab w:val="left" w:pos="567"/>
        </w:tabs>
        <w:spacing w:after="0" w:line="276" w:lineRule="auto"/>
        <w:ind w:left="0" w:firstLine="0"/>
        <w:jc w:val="both"/>
        <w:rPr>
          <w:rFonts w:ascii="Arial" w:hAnsi="Arial" w:eastAsia="Arial" w:cs="Arial"/>
        </w:rPr>
      </w:pPr>
      <w:r>
        <w:rPr>
          <w:rFonts w:ascii="Arial" w:hAnsi="Arial" w:eastAsia="Arial" w:cs="Arial"/>
          <w:b/>
        </w:rPr>
        <w:t>DISPOSIÇÕES GERAIS</w:t>
      </w:r>
    </w:p>
    <w:p w14:paraId="01054A6F">
      <w:pPr>
        <w:spacing w:after="0" w:line="276" w:lineRule="auto"/>
        <w:jc w:val="both"/>
        <w:rPr>
          <w:rFonts w:ascii="Arial" w:hAnsi="Arial" w:eastAsia="Arial" w:cs="Arial"/>
        </w:rPr>
      </w:pPr>
    </w:p>
    <w:p w14:paraId="38465BA6">
      <w:pPr>
        <w:numPr>
          <w:ilvl w:val="1"/>
          <w:numId w:val="14"/>
        </w:numPr>
        <w:spacing w:after="0" w:line="276" w:lineRule="auto"/>
        <w:ind w:left="0" w:firstLine="0"/>
        <w:jc w:val="both"/>
        <w:rPr>
          <w:rFonts w:ascii="Arial" w:hAnsi="Arial" w:eastAsia="Arial" w:cs="Arial"/>
        </w:rPr>
      </w:pPr>
      <w:r>
        <w:rPr>
          <w:rFonts w:ascii="Arial" w:hAnsi="Arial" w:eastAsia="Arial" w:cs="Arial"/>
        </w:rPr>
        <w:t>Da sessão pública do Pregão divulgar-se-á Ata no sistema eletrônico.</w:t>
      </w:r>
    </w:p>
    <w:p w14:paraId="4E019961">
      <w:pPr>
        <w:spacing w:after="0" w:line="276" w:lineRule="auto"/>
        <w:jc w:val="both"/>
        <w:rPr>
          <w:rFonts w:ascii="Arial" w:hAnsi="Arial" w:eastAsia="Arial" w:cs="Arial"/>
        </w:rPr>
      </w:pPr>
    </w:p>
    <w:p w14:paraId="7E36C851">
      <w:pPr>
        <w:numPr>
          <w:ilvl w:val="1"/>
          <w:numId w:val="14"/>
        </w:numPr>
        <w:spacing w:after="0" w:line="276" w:lineRule="auto"/>
        <w:ind w:left="0" w:firstLine="0"/>
        <w:jc w:val="both"/>
        <w:rPr>
          <w:rFonts w:ascii="Arial" w:hAnsi="Arial" w:eastAsia="Arial" w:cs="Arial"/>
        </w:rPr>
      </w:pPr>
      <w:r>
        <w:rPr>
          <w:rFonts w:ascii="Arial" w:hAnsi="Arial" w:eastAsia="Arial" w:cs="Arial"/>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64794E5A">
      <w:pPr>
        <w:spacing w:after="0" w:line="276" w:lineRule="auto"/>
        <w:jc w:val="both"/>
        <w:rPr>
          <w:rFonts w:ascii="Arial" w:hAnsi="Arial" w:eastAsia="Arial" w:cs="Arial"/>
        </w:rPr>
      </w:pPr>
    </w:p>
    <w:p w14:paraId="16AFC38A">
      <w:pPr>
        <w:numPr>
          <w:ilvl w:val="1"/>
          <w:numId w:val="14"/>
        </w:numPr>
        <w:spacing w:after="0" w:line="276" w:lineRule="auto"/>
        <w:ind w:left="0" w:firstLine="0"/>
        <w:jc w:val="both"/>
        <w:rPr>
          <w:rFonts w:ascii="Arial" w:hAnsi="Arial" w:eastAsia="Arial" w:cs="Arial"/>
        </w:rPr>
      </w:pPr>
      <w:r>
        <w:rPr>
          <w:rFonts w:ascii="Arial" w:hAnsi="Arial" w:eastAsia="Arial" w:cs="Arial"/>
        </w:rPr>
        <w:t>Todas as referências de tempo no Edital, no aviso e durante a sessão pública observarão o horário de Brasília – DF.</w:t>
      </w:r>
    </w:p>
    <w:p w14:paraId="0ED681E5">
      <w:pPr>
        <w:spacing w:after="0" w:line="276" w:lineRule="auto"/>
        <w:jc w:val="both"/>
        <w:rPr>
          <w:rFonts w:ascii="Arial" w:hAnsi="Arial" w:eastAsia="Arial" w:cs="Arial"/>
        </w:rPr>
      </w:pPr>
    </w:p>
    <w:p w14:paraId="6FED3F33">
      <w:pPr>
        <w:numPr>
          <w:ilvl w:val="1"/>
          <w:numId w:val="14"/>
        </w:numPr>
        <w:spacing w:after="0" w:line="276" w:lineRule="auto"/>
        <w:ind w:left="0" w:firstLine="0"/>
        <w:jc w:val="both"/>
        <w:rPr>
          <w:rFonts w:ascii="Arial" w:hAnsi="Arial" w:eastAsia="Arial" w:cs="Arial"/>
        </w:rPr>
      </w:pPr>
      <w:r>
        <w:rPr>
          <w:rFonts w:ascii="Arial" w:hAnsi="Arial" w:eastAsia="Arial" w:cs="Arial"/>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4BA5000">
      <w:pPr>
        <w:spacing w:after="0" w:line="276" w:lineRule="auto"/>
        <w:jc w:val="both"/>
        <w:rPr>
          <w:rFonts w:ascii="Arial" w:hAnsi="Arial" w:eastAsia="Arial" w:cs="Arial"/>
        </w:rPr>
      </w:pPr>
    </w:p>
    <w:p w14:paraId="7B9E7EF6">
      <w:pPr>
        <w:numPr>
          <w:ilvl w:val="1"/>
          <w:numId w:val="14"/>
        </w:numPr>
        <w:spacing w:after="0" w:line="276" w:lineRule="auto"/>
        <w:ind w:left="0" w:firstLine="0"/>
        <w:jc w:val="both"/>
        <w:rPr>
          <w:rFonts w:ascii="Arial" w:hAnsi="Arial" w:eastAsia="Arial" w:cs="Arial"/>
        </w:rPr>
      </w:pPr>
      <w:r>
        <w:rPr>
          <w:rFonts w:ascii="Arial" w:hAnsi="Arial" w:eastAsia="Arial" w:cs="Arial"/>
        </w:rPr>
        <w:t>A homologação do resultado desta licitação não implicará direito à contratação.</w:t>
      </w:r>
    </w:p>
    <w:p w14:paraId="05CADBB8">
      <w:pPr>
        <w:spacing w:after="0" w:line="276" w:lineRule="auto"/>
        <w:jc w:val="both"/>
        <w:rPr>
          <w:rFonts w:ascii="Arial" w:hAnsi="Arial" w:eastAsia="Arial" w:cs="Arial"/>
        </w:rPr>
      </w:pPr>
    </w:p>
    <w:p w14:paraId="0A7991E4">
      <w:pPr>
        <w:numPr>
          <w:ilvl w:val="1"/>
          <w:numId w:val="14"/>
        </w:numPr>
        <w:spacing w:after="0" w:line="276" w:lineRule="auto"/>
        <w:ind w:left="0" w:firstLine="0"/>
        <w:jc w:val="both"/>
        <w:rPr>
          <w:rFonts w:ascii="Arial" w:hAnsi="Arial" w:eastAsia="Arial" w:cs="Arial"/>
        </w:rPr>
      </w:pPr>
      <w:r>
        <w:rPr>
          <w:rFonts w:ascii="Arial" w:hAnsi="Arial" w:eastAsia="Arial" w:cs="Arial"/>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6600D78">
      <w:pPr>
        <w:pStyle w:val="27"/>
        <w:rPr>
          <w:rFonts w:ascii="Arial" w:hAnsi="Arial" w:eastAsia="Arial" w:cs="Arial"/>
        </w:rPr>
      </w:pPr>
    </w:p>
    <w:p w14:paraId="74DE884E">
      <w:pPr>
        <w:numPr>
          <w:ilvl w:val="1"/>
          <w:numId w:val="14"/>
        </w:numPr>
        <w:spacing w:after="0" w:line="276" w:lineRule="auto"/>
        <w:ind w:left="0" w:firstLine="0"/>
        <w:jc w:val="both"/>
        <w:rPr>
          <w:rFonts w:ascii="Arial" w:hAnsi="Arial" w:eastAsia="Arial" w:cs="Arial"/>
        </w:rPr>
      </w:pPr>
      <w:r>
        <w:rPr>
          <w:rFonts w:ascii="Arial" w:hAnsi="Arial" w:eastAsia="Arial" w:cs="Arial"/>
        </w:rPr>
        <w:t>Os licitantes assumem todos os custos de preparação e apresentação de suas propostas e a Administração não será, em nenhum caso, responsável por esses custos, independentemente da condução ou do resultado do processo licitatório.</w:t>
      </w:r>
    </w:p>
    <w:p w14:paraId="266A0F9A">
      <w:pPr>
        <w:spacing w:after="0" w:line="276" w:lineRule="auto"/>
        <w:jc w:val="both"/>
        <w:rPr>
          <w:rFonts w:ascii="Arial" w:hAnsi="Arial" w:eastAsia="Arial" w:cs="Arial"/>
        </w:rPr>
      </w:pPr>
    </w:p>
    <w:p w14:paraId="4241B6A0">
      <w:pPr>
        <w:numPr>
          <w:ilvl w:val="1"/>
          <w:numId w:val="14"/>
        </w:numPr>
        <w:spacing w:after="0" w:line="276" w:lineRule="auto"/>
        <w:ind w:left="0" w:firstLine="0"/>
        <w:jc w:val="both"/>
        <w:rPr>
          <w:rFonts w:ascii="Arial" w:hAnsi="Arial" w:eastAsia="Arial" w:cs="Arial"/>
        </w:rPr>
      </w:pPr>
      <w:r>
        <w:rPr>
          <w:rFonts w:ascii="Arial" w:hAnsi="Arial" w:eastAsia="Arial" w:cs="Arial"/>
        </w:rPr>
        <w:t>Na contagem dos prazos estabelecidos neste Edital e seus Anexos, excluir-se-á o dia do início e incluir-se-á o do vencimento. Só se iniciam e vencem os prazos em dias de expediente na Administração.</w:t>
      </w:r>
    </w:p>
    <w:p w14:paraId="011957AC">
      <w:pPr>
        <w:numPr>
          <w:ilvl w:val="1"/>
          <w:numId w:val="14"/>
        </w:numPr>
        <w:spacing w:after="0" w:line="276" w:lineRule="auto"/>
        <w:ind w:left="0" w:firstLine="0"/>
        <w:jc w:val="both"/>
        <w:rPr>
          <w:rFonts w:ascii="Arial" w:hAnsi="Arial" w:eastAsia="Arial" w:cs="Arial"/>
        </w:rPr>
      </w:pPr>
      <w:r>
        <w:rPr>
          <w:rFonts w:ascii="Arial" w:hAnsi="Arial" w:eastAsia="Arial" w:cs="Arial"/>
        </w:rPr>
        <w:t>O desatendimento de exigências formais não essenciais não importará o afastamento do licitante, desde que seja possível o aproveitamento do ato, observado os princípios da isonomia e do interesse público.</w:t>
      </w:r>
    </w:p>
    <w:p w14:paraId="4444FFFB">
      <w:pPr>
        <w:pStyle w:val="27"/>
        <w:rPr>
          <w:rFonts w:ascii="Arial" w:hAnsi="Arial" w:eastAsia="Arial" w:cs="Arial"/>
        </w:rPr>
      </w:pPr>
    </w:p>
    <w:p w14:paraId="70BE1BC0">
      <w:pPr>
        <w:numPr>
          <w:ilvl w:val="1"/>
          <w:numId w:val="14"/>
        </w:numPr>
        <w:spacing w:after="0" w:line="276" w:lineRule="auto"/>
        <w:ind w:left="0" w:firstLine="0"/>
        <w:jc w:val="both"/>
        <w:rPr>
          <w:rFonts w:ascii="Arial" w:hAnsi="Arial" w:eastAsia="Arial" w:cs="Arial"/>
        </w:rPr>
      </w:pPr>
      <w:r>
        <w:rPr>
          <w:rFonts w:ascii="Arial" w:hAnsi="Arial" w:eastAsia="Arial" w:cs="Arial"/>
        </w:rPr>
        <w:t>Em caso de divergência entre disposições deste Edital e de seus anexos ou demais peças que compõem o processo, prevalecerá as deste Edital.</w:t>
      </w:r>
    </w:p>
    <w:p w14:paraId="4511DA1A">
      <w:pPr>
        <w:spacing w:after="0" w:line="276" w:lineRule="auto"/>
        <w:jc w:val="both"/>
        <w:rPr>
          <w:rFonts w:ascii="Arial" w:hAnsi="Arial" w:eastAsia="Arial" w:cs="Arial"/>
        </w:rPr>
      </w:pPr>
    </w:p>
    <w:p w14:paraId="483B9866">
      <w:pPr>
        <w:numPr>
          <w:ilvl w:val="1"/>
          <w:numId w:val="14"/>
        </w:numPr>
        <w:spacing w:after="0" w:line="276" w:lineRule="auto"/>
        <w:ind w:left="0" w:firstLine="0"/>
        <w:jc w:val="both"/>
        <w:rPr>
          <w:rFonts w:ascii="Arial" w:hAnsi="Arial" w:eastAsia="Arial" w:cs="Arial"/>
        </w:rPr>
      </w:pPr>
      <w:r>
        <w:rPr>
          <w:rFonts w:ascii="Arial" w:hAnsi="Arial" w:eastAsia="Arial" w:cs="Arial"/>
        </w:rPr>
        <w:t xml:space="preserve">O Edital está disponibilizado, na íntegra, </w:t>
      </w:r>
      <w:r>
        <w:rPr>
          <w:rFonts w:ascii="Arial" w:hAnsi="Arial" w:eastAsia="Arial" w:cs="Arial"/>
          <w:shd w:val="clear" w:color="auto" w:fill="FFFFFF" w:themeFill="background1"/>
        </w:rPr>
        <w:t xml:space="preserve">no </w:t>
      </w:r>
      <w:r>
        <w:rPr>
          <w:rFonts w:ascii="Arial" w:hAnsi="Arial" w:eastAsia="Arial" w:cs="Arial"/>
          <w:b/>
          <w:bCs/>
          <w:shd w:val="clear" w:color="auto" w:fill="FFFFFF" w:themeFill="background1"/>
        </w:rPr>
        <w:t xml:space="preserve">Portal Nacional de Contratações Públicas (PNCP) e no endereço eletrônico https://transparencia.apora.ba.gov.br/#!/tabela/diario </w:t>
      </w:r>
      <w:r>
        <w:rPr>
          <w:rFonts w:ascii="Arial" w:hAnsi="Arial" w:eastAsia="Arial" w:cs="Arial"/>
          <w:shd w:val="clear" w:color="auto" w:fill="FFFFFF" w:themeFill="background1"/>
        </w:rPr>
        <w:t>e</w:t>
      </w:r>
      <w:r>
        <w:rPr>
          <w:rFonts w:ascii="Arial" w:hAnsi="Arial" w:eastAsia="Arial" w:cs="Arial"/>
        </w:rPr>
        <w:t xml:space="preserve"> também poderão ser lidos e/ou obtidos no endereço Praça Coronel Francelino, 05 – Centro – CEP: 48350-000 | Aporá/BA, nos dias úteis, no horário das 08 horas às 12 horas, mesmo endereço e período no qual os autos do processo administrativo permanecerão com vista franqueada aos interessados.</w:t>
      </w:r>
    </w:p>
    <w:p w14:paraId="4AABC5F7">
      <w:pPr>
        <w:spacing w:after="0" w:line="276" w:lineRule="auto"/>
        <w:jc w:val="both"/>
        <w:rPr>
          <w:rFonts w:ascii="Arial" w:hAnsi="Arial" w:eastAsia="Arial" w:cs="Arial"/>
        </w:rPr>
      </w:pPr>
    </w:p>
    <w:p w14:paraId="31526071">
      <w:pPr>
        <w:pStyle w:val="27"/>
        <w:numPr>
          <w:ilvl w:val="0"/>
          <w:numId w:val="14"/>
        </w:numPr>
        <w:shd w:val="clear" w:color="auto" w:fill="B4C6E7" w:themeFill="accent1" w:themeFillTint="66"/>
        <w:spacing w:after="0" w:line="276" w:lineRule="auto"/>
        <w:ind w:left="0" w:firstLine="0"/>
        <w:jc w:val="both"/>
        <w:rPr>
          <w:rFonts w:ascii="Arial" w:hAnsi="Arial" w:eastAsia="Arial" w:cs="Arial"/>
        </w:rPr>
      </w:pPr>
      <w:r>
        <w:rPr>
          <w:rFonts w:ascii="Arial" w:hAnsi="Arial" w:eastAsia="Arial" w:cs="Arial"/>
          <w:b/>
          <w:bCs/>
          <w:shd w:val="clear" w:color="auto" w:fill="B4C6E7" w:themeFill="accent1" w:themeFillTint="66"/>
        </w:rPr>
        <w:t>INTEGRAM ESTE EDITAL, PARA TODOS OS FINS E EFEITOS, OS SEGUINTES ANEXOS</w:t>
      </w:r>
      <w:r>
        <w:rPr>
          <w:rFonts w:ascii="Arial" w:hAnsi="Arial" w:eastAsia="Arial" w:cs="Arial"/>
        </w:rPr>
        <w:t>:</w:t>
      </w:r>
    </w:p>
    <w:p w14:paraId="12C46D45">
      <w:pPr>
        <w:spacing w:after="0" w:line="276" w:lineRule="auto"/>
        <w:jc w:val="both"/>
        <w:rPr>
          <w:rFonts w:ascii="Arial" w:hAnsi="Arial" w:eastAsia="Arial" w:cs="Arial"/>
          <w:sz w:val="20"/>
          <w:szCs w:val="20"/>
        </w:rPr>
      </w:pPr>
    </w:p>
    <w:p w14:paraId="404A8B4B">
      <w:pPr>
        <w:numPr>
          <w:ilvl w:val="2"/>
          <w:numId w:val="14"/>
        </w:numPr>
        <w:tabs>
          <w:tab w:val="left" w:pos="851"/>
        </w:tabs>
        <w:spacing w:after="0" w:line="276" w:lineRule="auto"/>
        <w:jc w:val="both"/>
        <w:rPr>
          <w:rFonts w:ascii="Arial" w:hAnsi="Arial" w:eastAsia="Arial" w:cs="Arial"/>
          <w:sz w:val="16"/>
          <w:szCs w:val="16"/>
        </w:rPr>
      </w:pPr>
      <w:r>
        <w:rPr>
          <w:rFonts w:ascii="Arial" w:hAnsi="Arial" w:eastAsia="Arial" w:cs="Arial"/>
          <w:sz w:val="16"/>
          <w:szCs w:val="16"/>
        </w:rPr>
        <w:t>ANEXO I - Termo de Referência</w:t>
      </w:r>
    </w:p>
    <w:p w14:paraId="3E9A1914">
      <w:pPr>
        <w:numPr>
          <w:ilvl w:val="2"/>
          <w:numId w:val="14"/>
        </w:numPr>
        <w:tabs>
          <w:tab w:val="left" w:pos="851"/>
        </w:tabs>
        <w:spacing w:after="0" w:line="276" w:lineRule="auto"/>
        <w:jc w:val="both"/>
        <w:rPr>
          <w:rFonts w:ascii="Arial" w:hAnsi="Arial" w:eastAsia="Arial" w:cs="Arial"/>
          <w:sz w:val="16"/>
          <w:szCs w:val="16"/>
        </w:rPr>
      </w:pPr>
      <w:r>
        <w:rPr>
          <w:rFonts w:ascii="Arial" w:hAnsi="Arial" w:eastAsia="Arial" w:cs="Arial"/>
          <w:sz w:val="16"/>
          <w:szCs w:val="16"/>
        </w:rPr>
        <w:t>ANEXO II - Modelo de Proposta de Preço</w:t>
      </w:r>
    </w:p>
    <w:p w14:paraId="5B8F9E15">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851"/>
        </w:tabs>
        <w:spacing w:after="0" w:line="276" w:lineRule="auto"/>
        <w:ind w:left="0" w:firstLine="0"/>
        <w:jc w:val="both"/>
        <w:rPr>
          <w:rFonts w:ascii="Arial" w:hAnsi="Arial" w:eastAsia="Arial" w:cs="Arial"/>
          <w:sz w:val="16"/>
          <w:szCs w:val="16"/>
        </w:rPr>
      </w:pPr>
      <w:r>
        <w:rPr>
          <w:rFonts w:ascii="Arial" w:hAnsi="Arial" w:eastAsia="Arial" w:cs="Arial"/>
          <w:sz w:val="16"/>
          <w:szCs w:val="16"/>
        </w:rPr>
        <w:t>ANEXO III - Modelo de declaração de cumprimento dos requisitos de habilitação (art. 63, inciso I, da Lei 14.133/2021).</w:t>
      </w:r>
    </w:p>
    <w:p w14:paraId="2FB0840A">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993"/>
        </w:tabs>
        <w:spacing w:after="0" w:line="276" w:lineRule="auto"/>
        <w:ind w:left="0" w:firstLine="0"/>
        <w:jc w:val="both"/>
        <w:rPr>
          <w:rFonts w:ascii="Arial" w:hAnsi="Arial" w:eastAsia="Arial" w:cs="Arial"/>
          <w:sz w:val="16"/>
          <w:szCs w:val="16"/>
        </w:rPr>
      </w:pPr>
      <w:r>
        <w:rPr>
          <w:rFonts w:ascii="Arial" w:hAnsi="Arial" w:eastAsia="Arial" w:cs="Arial"/>
          <w:sz w:val="16"/>
          <w:szCs w:val="16"/>
        </w:rPr>
        <w:t>ANEXO IV - Modelo de declaração de que cumpre as exigências de reserva de cargos para pessoa com deficiência e para reabilitado da Previdência Social, previstas em lei e em outras normas específicas (art. 63, inciso IV, da Lei 14.133/2021).</w:t>
      </w:r>
    </w:p>
    <w:p w14:paraId="21C64981">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993"/>
        </w:tabs>
        <w:spacing w:after="0" w:line="276" w:lineRule="auto"/>
        <w:ind w:left="0" w:firstLine="0"/>
        <w:jc w:val="both"/>
        <w:rPr>
          <w:rFonts w:ascii="Arial" w:hAnsi="Arial" w:eastAsia="Arial" w:cs="Arial"/>
          <w:sz w:val="16"/>
          <w:szCs w:val="16"/>
        </w:rPr>
      </w:pPr>
      <w:r>
        <w:rPr>
          <w:rFonts w:ascii="Arial" w:hAnsi="Arial" w:eastAsia="Arial" w:cs="Arial"/>
          <w:sz w:val="16"/>
          <w:szCs w:val="16"/>
        </w:rPr>
        <w:t>ANEXO V - Modelo de declaração de microempresa e empresa de pequeno porte, ou cooperativa enquadrada no artigo 34 da Lei nº 11.488, de 2007.</w:t>
      </w:r>
    </w:p>
    <w:p w14:paraId="356A46F9">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993"/>
        </w:tabs>
        <w:spacing w:after="0" w:line="276" w:lineRule="auto"/>
        <w:ind w:left="0" w:firstLine="0"/>
        <w:jc w:val="both"/>
        <w:rPr>
          <w:rFonts w:ascii="Arial" w:hAnsi="Arial" w:eastAsia="Arial" w:cs="Arial"/>
          <w:sz w:val="16"/>
          <w:szCs w:val="16"/>
        </w:rPr>
      </w:pPr>
      <w:r>
        <w:rPr>
          <w:rFonts w:ascii="Arial" w:hAnsi="Arial" w:eastAsia="Arial" w:cs="Arial"/>
          <w:sz w:val="16"/>
          <w:szCs w:val="16"/>
        </w:rPr>
        <w:t xml:space="preserve">ANEXO VI - Modelo Declaração da licitante de cumprimento ao artigo 7º, inciso XXXIII, da Constituição Federal (art. 68, inciso VI, da Lei 14.133/2021). </w:t>
      </w:r>
    </w:p>
    <w:p w14:paraId="176CC9AD">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993"/>
        </w:tabs>
        <w:spacing w:after="0" w:line="276" w:lineRule="auto"/>
        <w:ind w:left="0" w:firstLine="0"/>
        <w:jc w:val="both"/>
        <w:rPr>
          <w:rFonts w:ascii="Arial" w:hAnsi="Arial" w:eastAsia="Arial" w:cs="Arial"/>
          <w:sz w:val="16"/>
          <w:szCs w:val="16"/>
        </w:rPr>
      </w:pPr>
      <w:r>
        <w:rPr>
          <w:rFonts w:ascii="Arial" w:hAnsi="Arial" w:eastAsia="Arial" w:cs="Arial"/>
          <w:sz w:val="16"/>
          <w:szCs w:val="16"/>
        </w:rPr>
        <w:t>ANEXO VII - Modelo de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743B5D9">
      <w:pPr>
        <w:numPr>
          <w:ilvl w:val="2"/>
          <w:numId w:val="14"/>
        </w:numPr>
        <w:pBdr>
          <w:top w:val="none" w:color="auto" w:sz="0" w:space="0"/>
          <w:left w:val="none" w:color="auto" w:sz="0" w:space="0"/>
          <w:bottom w:val="none" w:color="auto" w:sz="0" w:space="0"/>
          <w:right w:val="none" w:color="auto" w:sz="0" w:space="0"/>
          <w:between w:val="none" w:color="auto" w:sz="0" w:space="0"/>
        </w:pBdr>
        <w:tabs>
          <w:tab w:val="left" w:pos="851"/>
        </w:tabs>
        <w:spacing w:after="0" w:line="276" w:lineRule="auto"/>
        <w:ind w:left="1418" w:hanging="1418"/>
        <w:jc w:val="both"/>
        <w:rPr>
          <w:rFonts w:ascii="Arial" w:hAnsi="Arial" w:eastAsia="Arial" w:cs="Arial"/>
          <w:sz w:val="16"/>
          <w:szCs w:val="16"/>
        </w:rPr>
      </w:pPr>
      <w:r>
        <w:rPr>
          <w:rFonts w:ascii="Arial" w:hAnsi="Arial" w:eastAsia="Arial" w:cs="Arial"/>
          <w:sz w:val="16"/>
          <w:szCs w:val="16"/>
        </w:rPr>
        <w:t>ANEXO VIII - Minuta de Termo de Contrato.</w:t>
      </w:r>
    </w:p>
    <w:p w14:paraId="0CF0A702">
      <w:pPr>
        <w:pBdr>
          <w:top w:val="none" w:color="auto" w:sz="0" w:space="0"/>
          <w:left w:val="none" w:color="auto" w:sz="0" w:space="0"/>
          <w:bottom w:val="none" w:color="auto" w:sz="0" w:space="0"/>
          <w:right w:val="none" w:color="auto" w:sz="0" w:space="0"/>
          <w:between w:val="none" w:color="auto" w:sz="0" w:space="0"/>
        </w:pBdr>
        <w:tabs>
          <w:tab w:val="left" w:pos="993"/>
        </w:tabs>
        <w:spacing w:after="0" w:line="276" w:lineRule="auto"/>
        <w:jc w:val="both"/>
        <w:rPr>
          <w:rFonts w:ascii="Arial" w:hAnsi="Arial" w:eastAsia="Arial" w:cs="Arial"/>
        </w:rPr>
      </w:pPr>
    </w:p>
    <w:p w14:paraId="645E1268">
      <w:pPr>
        <w:spacing w:after="0" w:line="276" w:lineRule="auto"/>
        <w:jc w:val="both"/>
        <w:rPr>
          <w:rFonts w:ascii="Arial" w:hAnsi="Arial" w:eastAsia="Arial" w:cs="Arial"/>
        </w:rPr>
      </w:pPr>
      <w:r>
        <w:rPr>
          <w:rFonts w:ascii="Arial" w:hAnsi="Arial" w:eastAsia="Arial" w:cs="Arial"/>
        </w:rPr>
        <w:t>Aporá – BA, 22 de julho de 2025.</w:t>
      </w:r>
    </w:p>
    <w:p w14:paraId="0C3F8929">
      <w:pPr>
        <w:spacing w:after="0" w:line="276" w:lineRule="auto"/>
        <w:jc w:val="both"/>
        <w:rPr>
          <w:rFonts w:ascii="Arial" w:hAnsi="Arial" w:eastAsia="Arial" w:cs="Arial"/>
        </w:rPr>
      </w:pPr>
    </w:p>
    <w:p w14:paraId="00CA1B2E">
      <w:pPr>
        <w:spacing w:after="0"/>
        <w:jc w:val="center"/>
        <w:rPr>
          <w:rFonts w:ascii="Arial" w:hAnsi="Arial" w:cs="Arial"/>
        </w:rPr>
      </w:pPr>
      <w:bookmarkStart w:id="26" w:name="_Hlk157083730"/>
      <w:r>
        <w:rPr>
          <w:rFonts w:ascii="Arial" w:hAnsi="Arial" w:cs="Arial"/>
        </w:rPr>
        <w:t>________________________________________</w:t>
      </w:r>
    </w:p>
    <w:p w14:paraId="64816C5B">
      <w:pPr>
        <w:spacing w:after="0"/>
        <w:jc w:val="center"/>
        <w:rPr>
          <w:rFonts w:ascii="Arial" w:hAnsi="Arial" w:cs="Arial"/>
          <w:b/>
          <w:bCs/>
        </w:rPr>
      </w:pPr>
      <w:r>
        <w:rPr>
          <w:rFonts w:ascii="Arial" w:hAnsi="Arial" w:cs="Arial"/>
          <w:b/>
          <w:bCs/>
        </w:rPr>
        <w:t>CARINE DANTAS DE MENEZES</w:t>
      </w:r>
    </w:p>
    <w:p w14:paraId="5426D0AF">
      <w:pPr>
        <w:jc w:val="center"/>
        <w:rPr>
          <w:rFonts w:ascii="Arial" w:hAnsi="Arial" w:cs="Arial"/>
          <w:b/>
          <w:bCs/>
        </w:rPr>
      </w:pPr>
      <w:r>
        <w:rPr>
          <w:rFonts w:ascii="Arial" w:hAnsi="Arial" w:cs="Arial"/>
          <w:b/>
          <w:bCs/>
        </w:rPr>
        <w:t>PREFEITA MUNICIPAL</w:t>
      </w:r>
    </w:p>
    <w:bookmarkEnd w:id="26"/>
    <w:p w14:paraId="39D8DC29">
      <w:pPr>
        <w:spacing w:after="0"/>
        <w:jc w:val="center"/>
        <w:rPr>
          <w:rFonts w:ascii="Arial" w:hAnsi="Arial" w:cs="Arial"/>
          <w:b/>
          <w:bCs/>
        </w:rPr>
      </w:pPr>
    </w:p>
    <w:p w14:paraId="6ABC33C1">
      <w:pPr>
        <w:spacing w:after="0"/>
        <w:jc w:val="center"/>
        <w:rPr>
          <w:rFonts w:ascii="Arial" w:hAnsi="Arial" w:cs="Arial"/>
          <w:b/>
          <w:bCs/>
        </w:rPr>
      </w:pPr>
    </w:p>
    <w:p w14:paraId="1ADDFF5F">
      <w:pPr>
        <w:shd w:val="clear" w:color="auto" w:fill="B4C6E7" w:themeFill="accent1" w:themeFillTint="66"/>
        <w:spacing w:after="0" w:line="276" w:lineRule="auto"/>
        <w:jc w:val="center"/>
        <w:rPr>
          <w:rFonts w:ascii="Arial" w:hAnsi="Arial" w:eastAsia="Arial" w:cs="Arial"/>
          <w:b/>
        </w:rPr>
      </w:pPr>
      <w:r>
        <w:rPr>
          <w:rFonts w:ascii="Arial" w:hAnsi="Arial" w:eastAsia="Arial" w:cs="Arial"/>
          <w:b/>
        </w:rPr>
        <w:t>ANEXO I</w:t>
      </w:r>
    </w:p>
    <w:p w14:paraId="1F87375B">
      <w:pPr>
        <w:spacing w:after="0" w:line="276" w:lineRule="auto"/>
        <w:rPr>
          <w:rFonts w:ascii="Arial" w:hAnsi="Arial" w:eastAsia="Arial" w:cs="Arial"/>
          <w:b/>
        </w:rPr>
      </w:pPr>
    </w:p>
    <w:p w14:paraId="6A3901AC">
      <w:pPr>
        <w:spacing w:after="0" w:line="276" w:lineRule="auto"/>
        <w:rPr>
          <w:rFonts w:ascii="Arial" w:hAnsi="Arial" w:eastAsia="Arial" w:cs="Arial"/>
          <w:b/>
        </w:rPr>
      </w:pPr>
    </w:p>
    <w:p w14:paraId="029E4274">
      <w:pPr>
        <w:jc w:val="center"/>
        <w:rPr>
          <w:rFonts w:ascii="Arial" w:hAnsi="Arial" w:eastAsia="Arial" w:cs="Arial"/>
          <w:b/>
          <w:sz w:val="21"/>
          <w:szCs w:val="21"/>
        </w:rPr>
      </w:pPr>
      <w:r>
        <w:rPr>
          <w:rFonts w:ascii="Arial" w:hAnsi="Arial" w:eastAsia="Arial" w:cs="Arial"/>
          <w:b/>
          <w:sz w:val="21"/>
          <w:szCs w:val="21"/>
        </w:rPr>
        <w:t>TERMO DE REFERÊNCIA</w:t>
      </w:r>
    </w:p>
    <w:p w14:paraId="0C681E9B">
      <w:pPr>
        <w:numPr>
          <w:ilvl w:val="3"/>
          <w:numId w:val="17"/>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OBJETO:</w:t>
      </w:r>
    </w:p>
    <w:p w14:paraId="116AD836">
      <w:pPr>
        <w:pBdr>
          <w:top w:val="none" w:color="auto" w:sz="0" w:space="0"/>
          <w:left w:val="none" w:color="auto" w:sz="0" w:space="0"/>
          <w:bottom w:val="none" w:color="auto" w:sz="0" w:space="0"/>
          <w:right w:val="none" w:color="auto" w:sz="0" w:space="0"/>
          <w:between w:val="none" w:color="auto" w:sz="0" w:space="0"/>
        </w:pBdr>
        <w:tabs>
          <w:tab w:val="left" w:pos="1275"/>
        </w:tabs>
        <w:spacing w:after="0" w:line="276" w:lineRule="auto"/>
        <w:jc w:val="both"/>
        <w:rPr>
          <w:rFonts w:ascii="Arial" w:hAnsi="Arial" w:eastAsia="Arial" w:cs="Arial"/>
          <w:b/>
          <w:color w:val="000000"/>
          <w:sz w:val="21"/>
          <w:szCs w:val="21"/>
        </w:rPr>
      </w:pPr>
    </w:p>
    <w:p w14:paraId="4AF5470E">
      <w:pPr>
        <w:pBdr>
          <w:top w:val="none" w:color="auto" w:sz="0" w:space="0"/>
          <w:left w:val="none" w:color="auto" w:sz="0" w:space="0"/>
          <w:bottom w:val="none" w:color="auto" w:sz="0" w:space="0"/>
          <w:right w:val="none" w:color="auto" w:sz="0" w:space="0"/>
          <w:between w:val="none" w:color="auto" w:sz="0" w:space="0"/>
        </w:pBdr>
        <w:tabs>
          <w:tab w:val="left" w:pos="1275"/>
        </w:tabs>
        <w:spacing w:after="200" w:line="276" w:lineRule="auto"/>
        <w:jc w:val="both"/>
        <w:rPr>
          <w:rFonts w:ascii="Arial" w:hAnsi="Arial" w:eastAsia="Arial" w:cs="Arial"/>
          <w:b/>
          <w:color w:val="000000"/>
          <w:sz w:val="21"/>
          <w:szCs w:val="21"/>
        </w:rPr>
      </w:pPr>
      <w:r>
        <w:rPr>
          <w:rFonts w:ascii="Arial" w:hAnsi="Arial" w:eastAsia="Arial" w:cs="Arial"/>
          <w:b/>
          <w:bCs/>
          <w:sz w:val="21"/>
          <w:szCs w:val="21"/>
        </w:rPr>
        <w:t>CONTRATAÇÃO DE EMPRESA PARA FORNECIMENTO DE FORMA PARCELADA DE MEDICAMENTOS, MATERIAIS, INSUMOS HOSPITALARES E ODONTOLÓGICOS PARA ATENDER AS NECESSIDADES DA SECRETARIA DE SAÚDE DO MUNICÍPIO DE APORÁ - BA</w:t>
      </w:r>
      <w:r>
        <w:rPr>
          <w:rFonts w:ascii="Arial" w:hAnsi="Arial" w:eastAsia="Arial" w:cs="Arial"/>
          <w:b/>
          <w:color w:val="000000"/>
          <w:sz w:val="21"/>
          <w:szCs w:val="21"/>
        </w:rPr>
        <w:t>.</w:t>
      </w:r>
    </w:p>
    <w:p w14:paraId="3EB3BE90">
      <w:pPr>
        <w:numPr>
          <w:ilvl w:val="3"/>
          <w:numId w:val="17"/>
        </w:numPr>
        <w:pBdr>
          <w:top w:val="none" w:color="auto" w:sz="0" w:space="0"/>
          <w:left w:val="none" w:color="auto" w:sz="0" w:space="0"/>
          <w:bottom w:val="none" w:color="auto" w:sz="0" w:space="0"/>
          <w:right w:val="none" w:color="auto" w:sz="0" w:space="0"/>
          <w:between w:val="none" w:color="auto" w:sz="0" w:space="0"/>
        </w:pBdr>
        <w:shd w:val="clear" w:color="auto" w:fill="B4C6E7"/>
        <w:ind w:left="0" w:firstLine="0"/>
        <w:rPr>
          <w:rFonts w:ascii="Arial" w:hAnsi="Arial" w:eastAsia="Arial" w:cs="Arial"/>
          <w:color w:val="000000"/>
          <w:sz w:val="21"/>
          <w:szCs w:val="21"/>
        </w:rPr>
      </w:pPr>
      <w:r>
        <w:rPr>
          <w:rFonts w:ascii="Arial" w:hAnsi="Arial" w:eastAsia="Arial" w:cs="Arial"/>
          <w:b/>
          <w:color w:val="000000"/>
          <w:sz w:val="21"/>
          <w:szCs w:val="21"/>
        </w:rPr>
        <w:t>JUSTIFICATIVA DA NECESSIDADE DA CONTRATAÇÃO:</w:t>
      </w:r>
    </w:p>
    <w:p w14:paraId="10A26DA3">
      <w:pPr>
        <w:tabs>
          <w:tab w:val="left" w:pos="0"/>
        </w:tabs>
        <w:jc w:val="both"/>
        <w:rPr>
          <w:rFonts w:ascii="Arial" w:hAnsi="Arial" w:eastAsia="Arial" w:cs="Arial"/>
          <w:sz w:val="21"/>
          <w:szCs w:val="21"/>
        </w:rPr>
      </w:pPr>
      <w:r>
        <w:rPr>
          <w:rFonts w:ascii="Arial" w:hAnsi="Arial" w:cs="Arial"/>
          <w:sz w:val="21"/>
          <w:szCs w:val="21"/>
        </w:rPr>
        <w:tab/>
      </w:r>
      <w:r>
        <w:rPr>
          <w:rFonts w:ascii="Arial" w:hAnsi="Arial" w:cs="Arial"/>
          <w:sz w:val="21"/>
          <w:szCs w:val="21"/>
        </w:rPr>
        <w:t>A presente contratação será necessária para garantir a continuidade dos serviços de saúde pública oferecidos pelo Município de Aporá-BA, por meio da Secretaria Municipal de Saúde, assegurando o fornecimento regular e ininterrupto de medicamentos, insumos hospitalares e odontológicos essenciais ao funcionamento das unidades de saúde, postos, farmácias básicas, equipes de saúde da família, serviços de urgência e programas de atenção básica. Justifica-se a aquisição dos itens, de forma parcelada, objeto da presente licitação, pois no município funcionam 02 (duas) Unidades de Saúde com atendimentos 24 horas, 07 (sete) Unidades de Saúde da Família, 01 (uma) Unidade do SAMU – 192, 01 (um) Centro de Especialidades. Os locais contam com serviços médicos, odontológicos, enfermarias, dentre outros serviços com funcionamento 24h por dia / 07 dias por semana e de segunda a sexta para atender as demandas de urgência e/ou emergência da população. Ressalta-se que os itens listados, são bens de consumo utilizados diretamente na execução da assistência, sendo deste modo, indispensáveis e essenciais para o desenvolvimento das atividades de saúde, com propriedade, eficácia e celeridade na execução do serviço. Visando o bom desenvolvimento dos serviços de saúde a serem realizados pelos servidores, assim como também, o bom atendimento de toda população que necessite diariamente dos serviços de saúde, de forma eficiente e adequada, necessita-se de tal contratação para aquisição dos referidos materiais e medicamentos</w:t>
      </w:r>
      <w:r>
        <w:rPr>
          <w:rFonts w:ascii="Arial" w:hAnsi="Arial" w:cs="Arial"/>
          <w:sz w:val="21"/>
          <w:szCs w:val="21"/>
        </w:rPr>
        <w:tab/>
      </w:r>
      <w:r>
        <w:rPr>
          <w:rFonts w:ascii="Arial" w:hAnsi="Arial" w:eastAsia="Arial" w:cs="Arial"/>
          <w:sz w:val="21"/>
          <w:szCs w:val="21"/>
        </w:rPr>
        <w:t>.</w:t>
      </w:r>
    </w:p>
    <w:p w14:paraId="4254B917">
      <w:pPr>
        <w:numPr>
          <w:ilvl w:val="3"/>
          <w:numId w:val="17"/>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color w:val="000000"/>
          <w:sz w:val="21"/>
          <w:szCs w:val="21"/>
        </w:rPr>
      </w:pPr>
      <w:r>
        <w:rPr>
          <w:rFonts w:ascii="Arial" w:hAnsi="Arial" w:eastAsia="Arial" w:cs="Arial"/>
          <w:b/>
          <w:color w:val="000000"/>
          <w:sz w:val="21"/>
          <w:szCs w:val="21"/>
        </w:rPr>
        <w:t>DOTAÇÃO ORÇAMENTÁRIA:</w:t>
      </w:r>
    </w:p>
    <w:p w14:paraId="474D8E02">
      <w:pPr>
        <w:pBdr>
          <w:top w:val="none" w:color="auto" w:sz="0" w:space="0"/>
          <w:left w:val="none" w:color="auto" w:sz="0" w:space="0"/>
          <w:bottom w:val="none" w:color="auto" w:sz="0" w:space="0"/>
          <w:right w:val="none" w:color="auto" w:sz="0" w:space="0"/>
          <w:between w:val="none" w:color="auto" w:sz="0" w:space="0"/>
        </w:pBdr>
        <w:tabs>
          <w:tab w:val="left" w:pos="1985"/>
        </w:tabs>
        <w:spacing w:after="0" w:line="276" w:lineRule="auto"/>
        <w:jc w:val="both"/>
        <w:rPr>
          <w:rFonts w:ascii="Arial" w:hAnsi="Arial" w:eastAsia="Arial" w:cs="Arial"/>
          <w:b/>
          <w:color w:val="000000"/>
          <w:sz w:val="21"/>
          <w:szCs w:val="21"/>
        </w:rPr>
      </w:pPr>
    </w:p>
    <w:p w14:paraId="054DB6BA">
      <w:pPr>
        <w:pBdr>
          <w:top w:val="none" w:color="auto" w:sz="0" w:space="0"/>
          <w:left w:val="none" w:color="auto" w:sz="0" w:space="0"/>
          <w:bottom w:val="none" w:color="auto" w:sz="0" w:space="0"/>
          <w:right w:val="none" w:color="auto" w:sz="0" w:space="0"/>
          <w:between w:val="none" w:color="auto" w:sz="0" w:space="0"/>
        </w:pBdr>
        <w:tabs>
          <w:tab w:val="left" w:pos="1985"/>
        </w:tabs>
        <w:spacing w:after="0" w:line="240" w:lineRule="auto"/>
        <w:jc w:val="both"/>
        <w:rPr>
          <w:rFonts w:ascii="Arial" w:hAnsi="Arial" w:eastAsia="Arial" w:cs="Arial"/>
          <w:b/>
          <w:color w:val="000000"/>
          <w:sz w:val="21"/>
          <w:szCs w:val="21"/>
        </w:rPr>
      </w:pPr>
      <w:r>
        <w:rPr>
          <w:rFonts w:ascii="Arial" w:hAnsi="Arial" w:eastAsia="Arial" w:cs="Arial"/>
          <w:b/>
          <w:color w:val="000000"/>
          <w:sz w:val="21"/>
          <w:szCs w:val="21"/>
        </w:rPr>
        <w:t>Secretaria:</w:t>
      </w:r>
      <w:r>
        <w:rPr>
          <w:rFonts w:ascii="Arial" w:hAnsi="Arial" w:cs="Arial"/>
          <w:sz w:val="21"/>
          <w:szCs w:val="21"/>
        </w:rPr>
        <w:t xml:space="preserve">  20600 - SECRETARIA MUNICIPAL DE SAÚDE</w:t>
      </w:r>
    </w:p>
    <w:p w14:paraId="1167A270">
      <w:pPr>
        <w:pBdr>
          <w:top w:val="none" w:color="auto" w:sz="0" w:space="0"/>
          <w:left w:val="none" w:color="auto" w:sz="0" w:space="0"/>
          <w:bottom w:val="none" w:color="auto" w:sz="0" w:space="0"/>
          <w:right w:val="none" w:color="auto" w:sz="0" w:space="0"/>
          <w:between w:val="none" w:color="auto" w:sz="0" w:space="0"/>
        </w:pBdr>
        <w:tabs>
          <w:tab w:val="left" w:pos="1985"/>
        </w:tabs>
        <w:spacing w:after="0" w:line="240" w:lineRule="auto"/>
        <w:jc w:val="both"/>
        <w:rPr>
          <w:rFonts w:ascii="Arial" w:hAnsi="Arial" w:cs="Arial"/>
          <w:sz w:val="21"/>
          <w:szCs w:val="21"/>
        </w:rPr>
      </w:pPr>
      <w:r>
        <w:rPr>
          <w:rFonts w:ascii="Arial" w:hAnsi="Arial" w:eastAsia="Arial" w:cs="Arial"/>
          <w:b/>
          <w:color w:val="000000"/>
          <w:sz w:val="21"/>
          <w:szCs w:val="21"/>
        </w:rPr>
        <w:t xml:space="preserve">Unidade: </w:t>
      </w:r>
      <w:r>
        <w:rPr>
          <w:rFonts w:ascii="Arial" w:hAnsi="Arial" w:cs="Arial"/>
          <w:sz w:val="21"/>
          <w:szCs w:val="21"/>
        </w:rPr>
        <w:t>020602 - FUNDO MUNICIPAL DE SAÚDE - FMS</w:t>
      </w:r>
    </w:p>
    <w:p w14:paraId="4FCF6440">
      <w:pPr>
        <w:pBdr>
          <w:top w:val="none" w:color="auto" w:sz="0" w:space="0"/>
          <w:left w:val="none" w:color="auto" w:sz="0" w:space="0"/>
          <w:bottom w:val="none" w:color="auto" w:sz="0" w:space="0"/>
          <w:right w:val="none" w:color="auto" w:sz="0" w:space="0"/>
          <w:between w:val="none" w:color="auto" w:sz="0" w:space="0"/>
        </w:pBdr>
        <w:tabs>
          <w:tab w:val="left" w:pos="1985"/>
        </w:tabs>
        <w:spacing w:after="0" w:line="240" w:lineRule="auto"/>
        <w:jc w:val="both"/>
        <w:rPr>
          <w:rFonts w:ascii="Arial" w:hAnsi="Arial" w:cs="Arial"/>
          <w:sz w:val="21"/>
          <w:szCs w:val="21"/>
        </w:rPr>
      </w:pPr>
      <w:r>
        <w:rPr>
          <w:rFonts w:ascii="Arial" w:hAnsi="Arial" w:eastAsia="Arial" w:cs="Arial"/>
          <w:b/>
          <w:color w:val="000000"/>
          <w:sz w:val="21"/>
          <w:szCs w:val="21"/>
        </w:rPr>
        <w:t>Projeto Atividade:</w:t>
      </w:r>
      <w:r>
        <w:rPr>
          <w:rFonts w:ascii="Arial" w:hAnsi="Arial" w:cs="Arial"/>
          <w:sz w:val="21"/>
          <w:szCs w:val="21"/>
        </w:rPr>
        <w:t xml:space="preserve"> 1008 | 2025 | 2026 | 2027 | 2028 | 2029</w:t>
      </w:r>
    </w:p>
    <w:p w14:paraId="6245C29D">
      <w:pPr>
        <w:pBdr>
          <w:top w:val="none" w:color="auto" w:sz="0" w:space="0"/>
          <w:left w:val="none" w:color="auto" w:sz="0" w:space="0"/>
          <w:bottom w:val="none" w:color="auto" w:sz="0" w:space="0"/>
          <w:right w:val="none" w:color="auto" w:sz="0" w:space="0"/>
          <w:between w:val="none" w:color="auto" w:sz="0" w:space="0"/>
        </w:pBdr>
        <w:tabs>
          <w:tab w:val="left" w:pos="1985"/>
        </w:tabs>
        <w:spacing w:after="0" w:line="240" w:lineRule="auto"/>
        <w:jc w:val="both"/>
        <w:rPr>
          <w:rFonts w:ascii="Arial" w:hAnsi="Arial" w:eastAsia="Arial" w:cs="Arial"/>
          <w:color w:val="000000"/>
          <w:sz w:val="21"/>
          <w:szCs w:val="21"/>
        </w:rPr>
      </w:pPr>
      <w:r>
        <w:rPr>
          <w:rFonts w:ascii="Arial" w:hAnsi="Arial" w:eastAsia="Arial" w:cs="Arial"/>
          <w:b/>
          <w:color w:val="000000"/>
          <w:sz w:val="21"/>
          <w:szCs w:val="21"/>
        </w:rPr>
        <w:t>Elemento de Despesa</w:t>
      </w:r>
      <w:r>
        <w:rPr>
          <w:rFonts w:ascii="Arial" w:hAnsi="Arial" w:eastAsia="Arial" w:cs="Arial"/>
          <w:bCs/>
          <w:color w:val="000000"/>
          <w:sz w:val="21"/>
          <w:szCs w:val="21"/>
        </w:rPr>
        <w:t>:</w:t>
      </w:r>
      <w:r>
        <w:rPr>
          <w:rFonts w:ascii="Arial" w:hAnsi="Arial" w:cs="Arial"/>
          <w:sz w:val="21"/>
          <w:szCs w:val="21"/>
        </w:rPr>
        <w:t xml:space="preserve"> 4.4.90.52.00 | 3.3.90.30.00</w:t>
      </w:r>
    </w:p>
    <w:p w14:paraId="2947F94C">
      <w:pPr>
        <w:spacing w:after="0" w:line="240" w:lineRule="auto"/>
        <w:jc w:val="both"/>
        <w:rPr>
          <w:rFonts w:ascii="Arial" w:hAnsi="Arial" w:eastAsia="Arial" w:cs="Arial"/>
          <w:b/>
          <w:color w:val="000000"/>
          <w:sz w:val="21"/>
          <w:szCs w:val="21"/>
        </w:rPr>
      </w:pPr>
      <w:r>
        <w:rPr>
          <w:rFonts w:ascii="Arial" w:hAnsi="Arial" w:eastAsia="Arial" w:cs="Arial"/>
          <w:b/>
          <w:color w:val="000000"/>
          <w:sz w:val="21"/>
          <w:szCs w:val="21"/>
        </w:rPr>
        <w:t>Fonte de Recurso:</w:t>
      </w:r>
      <w:r>
        <w:rPr>
          <w:rFonts w:ascii="Arial" w:hAnsi="Arial" w:eastAsia="Arial" w:cs="Arial"/>
          <w:bCs/>
          <w:color w:val="000000"/>
          <w:sz w:val="21"/>
          <w:szCs w:val="21"/>
        </w:rPr>
        <w:t>1500 / 15001002 / 1600</w:t>
      </w:r>
    </w:p>
    <w:p w14:paraId="4933A08A">
      <w:pPr>
        <w:spacing w:after="0" w:line="240" w:lineRule="auto"/>
        <w:jc w:val="both"/>
        <w:rPr>
          <w:rFonts w:ascii="Arial" w:hAnsi="Arial" w:eastAsia="Arial" w:cs="Arial"/>
          <w:sz w:val="21"/>
          <w:szCs w:val="21"/>
        </w:rPr>
      </w:pPr>
    </w:p>
    <w:p w14:paraId="5CA2B65B">
      <w:pPr>
        <w:numPr>
          <w:ilvl w:val="3"/>
          <w:numId w:val="17"/>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color w:val="000000"/>
          <w:sz w:val="21"/>
          <w:szCs w:val="21"/>
        </w:rPr>
      </w:pPr>
      <w:r>
        <w:rPr>
          <w:rFonts w:ascii="Arial" w:hAnsi="Arial" w:eastAsia="Arial" w:cs="Arial"/>
          <w:b/>
          <w:color w:val="000000"/>
          <w:sz w:val="21"/>
          <w:szCs w:val="21"/>
        </w:rPr>
        <w:t>ESPECIFICAÇÕES E QUANTIDADES:</w:t>
      </w:r>
    </w:p>
    <w:p w14:paraId="693AB44C">
      <w:pPr>
        <w:pBdr>
          <w:top w:val="none" w:color="auto" w:sz="0" w:space="0"/>
          <w:left w:val="none" w:color="auto" w:sz="0" w:space="0"/>
          <w:bottom w:val="none" w:color="auto" w:sz="0" w:space="0"/>
          <w:right w:val="none" w:color="auto" w:sz="0" w:space="0"/>
          <w:between w:val="none" w:color="auto" w:sz="0" w:space="0"/>
        </w:pBdr>
        <w:tabs>
          <w:tab w:val="left" w:pos="0"/>
        </w:tabs>
        <w:jc w:val="both"/>
        <w:rPr>
          <w:rFonts w:ascii="Arial" w:hAnsi="Arial" w:eastAsia="Arial" w:cs="Arial"/>
          <w:color w:val="000000"/>
          <w:sz w:val="21"/>
          <w:szCs w:val="21"/>
        </w:rPr>
      </w:pPr>
    </w:p>
    <w:tbl>
      <w:tblPr>
        <w:tblStyle w:val="9"/>
        <w:tblW w:w="9108" w:type="dxa"/>
        <w:tblInd w:w="0" w:type="dxa"/>
        <w:tblLayout w:type="autofit"/>
        <w:tblCellMar>
          <w:top w:w="0" w:type="dxa"/>
          <w:left w:w="70" w:type="dxa"/>
          <w:bottom w:w="0" w:type="dxa"/>
          <w:right w:w="70" w:type="dxa"/>
        </w:tblCellMar>
      </w:tblPr>
      <w:tblGrid>
        <w:gridCol w:w="720"/>
        <w:gridCol w:w="6505"/>
        <w:gridCol w:w="920"/>
        <w:gridCol w:w="963"/>
      </w:tblGrid>
      <w:tr w14:paraId="500C3265">
        <w:tblPrEx>
          <w:tblCellMar>
            <w:top w:w="0" w:type="dxa"/>
            <w:left w:w="70" w:type="dxa"/>
            <w:bottom w:w="0" w:type="dxa"/>
            <w:right w:w="70" w:type="dxa"/>
          </w:tblCellMar>
        </w:tblPrEx>
        <w:trPr>
          <w:trHeight w:val="1305" w:hRule="atLeast"/>
        </w:trPr>
        <w:tc>
          <w:tcPr>
            <w:tcW w:w="9108" w:type="dxa"/>
            <w:gridSpan w:val="4"/>
            <w:tcBorders>
              <w:top w:val="single" w:color="auto" w:sz="4" w:space="0"/>
              <w:left w:val="single" w:color="auto" w:sz="4" w:space="0"/>
              <w:bottom w:val="single" w:color="auto" w:sz="4" w:space="0"/>
              <w:right w:val="single" w:color="auto" w:sz="4" w:space="0"/>
            </w:tcBorders>
            <w:shd w:val="clear" w:color="000000" w:fill="D9E1F2"/>
            <w:noWrap/>
            <w:vAlign w:val="center"/>
          </w:tcPr>
          <w:p w14:paraId="0C23AF63">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1 - FARMÁCIA BÁSICA GERAL</w:t>
            </w:r>
          </w:p>
        </w:tc>
      </w:tr>
      <w:tr w14:paraId="1CDAACFD">
        <w:tblPrEx>
          <w:tblCellMar>
            <w:top w:w="0" w:type="dxa"/>
            <w:left w:w="70" w:type="dxa"/>
            <w:bottom w:w="0" w:type="dxa"/>
            <w:right w:w="70" w:type="dxa"/>
          </w:tblCellMar>
        </w:tblPrEx>
        <w:trPr>
          <w:trHeight w:val="288" w:hRule="atLeast"/>
        </w:trPr>
        <w:tc>
          <w:tcPr>
            <w:tcW w:w="720" w:type="dxa"/>
            <w:tcBorders>
              <w:top w:val="nil"/>
              <w:left w:val="single" w:color="000000" w:sz="4" w:space="0"/>
              <w:bottom w:val="nil"/>
              <w:right w:val="single" w:color="000000" w:sz="4" w:space="0"/>
            </w:tcBorders>
            <w:shd w:val="clear" w:color="D9E2F3" w:fill="D9E2F3"/>
            <w:noWrap/>
            <w:vAlign w:val="center"/>
          </w:tcPr>
          <w:p w14:paraId="7EF626D4">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443C8090">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601CDD5E">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4E653CCF">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4E9C3093">
        <w:tblPrEx>
          <w:tblCellMar>
            <w:top w:w="0" w:type="dxa"/>
            <w:left w:w="70" w:type="dxa"/>
            <w:bottom w:w="0" w:type="dxa"/>
            <w:right w:w="70" w:type="dxa"/>
          </w:tblCellMar>
        </w:tblPrEx>
        <w:trPr>
          <w:trHeight w:val="2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2C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0" w:sz="4" w:space="0"/>
              <w:left w:val="nil"/>
              <w:bottom w:val="single" w:color="000000" w:sz="4" w:space="0"/>
              <w:right w:val="single" w:color="000000" w:sz="4" w:space="0"/>
            </w:tcBorders>
            <w:shd w:val="clear" w:color="auto" w:fill="auto"/>
            <w:vAlign w:val="center"/>
          </w:tcPr>
          <w:p w14:paraId="6F67FA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ACARBOSE 50MG</w:t>
            </w:r>
          </w:p>
        </w:tc>
        <w:tc>
          <w:tcPr>
            <w:tcW w:w="920" w:type="dxa"/>
            <w:tcBorders>
              <w:top w:val="single" w:color="000000" w:sz="4" w:space="0"/>
              <w:left w:val="nil"/>
              <w:bottom w:val="single" w:color="000000" w:sz="4" w:space="0"/>
              <w:right w:val="single" w:color="000000" w:sz="4" w:space="0"/>
            </w:tcBorders>
            <w:shd w:val="clear" w:color="auto" w:fill="auto"/>
            <w:vAlign w:val="center"/>
          </w:tcPr>
          <w:p w14:paraId="0310881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2C40D7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5AE6806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9004B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7B4AF3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ACEBROFILINA 25MG/ML</w:t>
            </w:r>
          </w:p>
        </w:tc>
        <w:tc>
          <w:tcPr>
            <w:tcW w:w="920" w:type="dxa"/>
            <w:tcBorders>
              <w:top w:val="nil"/>
              <w:left w:val="nil"/>
              <w:bottom w:val="single" w:color="000000" w:sz="4" w:space="0"/>
              <w:right w:val="single" w:color="000000" w:sz="4" w:space="0"/>
            </w:tcBorders>
            <w:shd w:val="clear" w:color="auto" w:fill="auto"/>
            <w:vAlign w:val="center"/>
          </w:tcPr>
          <w:p w14:paraId="057CC7A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F03412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639304C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7D9D5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5AF1AA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ACECLOFENACO 100MG</w:t>
            </w:r>
          </w:p>
        </w:tc>
        <w:tc>
          <w:tcPr>
            <w:tcW w:w="920" w:type="dxa"/>
            <w:tcBorders>
              <w:top w:val="nil"/>
              <w:left w:val="nil"/>
              <w:bottom w:val="single" w:color="000000" w:sz="4" w:space="0"/>
              <w:right w:val="single" w:color="000000" w:sz="4" w:space="0"/>
            </w:tcBorders>
            <w:shd w:val="clear" w:color="auto" w:fill="auto"/>
            <w:vAlign w:val="center"/>
          </w:tcPr>
          <w:p w14:paraId="043597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706310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60B40AB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A2BF5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2379F99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ACETILCISTEINA 40 MG/ML</w:t>
            </w:r>
          </w:p>
        </w:tc>
        <w:tc>
          <w:tcPr>
            <w:tcW w:w="920" w:type="dxa"/>
            <w:tcBorders>
              <w:top w:val="nil"/>
              <w:left w:val="nil"/>
              <w:bottom w:val="single" w:color="000000" w:sz="4" w:space="0"/>
              <w:right w:val="single" w:color="000000" w:sz="4" w:space="0"/>
            </w:tcBorders>
            <w:shd w:val="clear" w:color="auto" w:fill="auto"/>
            <w:vAlign w:val="center"/>
          </w:tcPr>
          <w:p w14:paraId="1968541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26DFD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0AE29F8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60C44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4FBD439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ACICLOVIR 200 MG</w:t>
            </w:r>
          </w:p>
        </w:tc>
        <w:tc>
          <w:tcPr>
            <w:tcW w:w="920" w:type="dxa"/>
            <w:tcBorders>
              <w:top w:val="nil"/>
              <w:left w:val="nil"/>
              <w:bottom w:val="single" w:color="000000" w:sz="4" w:space="0"/>
              <w:right w:val="single" w:color="000000" w:sz="4" w:space="0"/>
            </w:tcBorders>
            <w:shd w:val="clear" w:color="auto" w:fill="auto"/>
            <w:vAlign w:val="center"/>
          </w:tcPr>
          <w:p w14:paraId="2AD7C0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1F7CF9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163C0A3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30DE9B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37CAC5E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ACICLOVIR 5% CREME</w:t>
            </w:r>
          </w:p>
        </w:tc>
        <w:tc>
          <w:tcPr>
            <w:tcW w:w="920" w:type="dxa"/>
            <w:tcBorders>
              <w:top w:val="nil"/>
              <w:left w:val="nil"/>
              <w:bottom w:val="single" w:color="000000" w:sz="4" w:space="0"/>
              <w:right w:val="single" w:color="000000" w:sz="4" w:space="0"/>
            </w:tcBorders>
            <w:shd w:val="clear" w:color="auto" w:fill="auto"/>
            <w:vAlign w:val="center"/>
          </w:tcPr>
          <w:p w14:paraId="7916F4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00BE0E6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26F78CA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861D18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7BB007B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ÁCIDO ACETILSALICÍLICO 100MG</w:t>
            </w:r>
          </w:p>
        </w:tc>
        <w:tc>
          <w:tcPr>
            <w:tcW w:w="920" w:type="dxa"/>
            <w:tcBorders>
              <w:top w:val="nil"/>
              <w:left w:val="nil"/>
              <w:bottom w:val="single" w:color="000000" w:sz="4" w:space="0"/>
              <w:right w:val="single" w:color="000000" w:sz="4" w:space="0"/>
            </w:tcBorders>
            <w:shd w:val="clear" w:color="auto" w:fill="auto"/>
            <w:vAlign w:val="center"/>
          </w:tcPr>
          <w:p w14:paraId="2B23D2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858EFE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200.000</w:t>
            </w:r>
          </w:p>
        </w:tc>
      </w:tr>
      <w:tr w14:paraId="60010D4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DC2E4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76E714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ÁCIDO FÓLICO 0,2MG/ML</w:t>
            </w:r>
          </w:p>
        </w:tc>
        <w:tc>
          <w:tcPr>
            <w:tcW w:w="920" w:type="dxa"/>
            <w:tcBorders>
              <w:top w:val="nil"/>
              <w:left w:val="nil"/>
              <w:bottom w:val="single" w:color="000000" w:sz="4" w:space="0"/>
              <w:right w:val="single" w:color="000000" w:sz="4" w:space="0"/>
            </w:tcBorders>
            <w:shd w:val="clear" w:color="auto" w:fill="auto"/>
            <w:vAlign w:val="center"/>
          </w:tcPr>
          <w:p w14:paraId="1A0D6EF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06724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6A5793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366A9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348BA9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ÁCIDO FÓLICO 5MG</w:t>
            </w:r>
          </w:p>
        </w:tc>
        <w:tc>
          <w:tcPr>
            <w:tcW w:w="920" w:type="dxa"/>
            <w:tcBorders>
              <w:top w:val="nil"/>
              <w:left w:val="nil"/>
              <w:bottom w:val="single" w:color="000000" w:sz="4" w:space="0"/>
              <w:right w:val="single" w:color="000000" w:sz="4" w:space="0"/>
            </w:tcBorders>
            <w:shd w:val="clear" w:color="auto" w:fill="auto"/>
            <w:vAlign w:val="center"/>
          </w:tcPr>
          <w:p w14:paraId="6CF869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0F8DF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60.000</w:t>
            </w:r>
          </w:p>
        </w:tc>
      </w:tr>
      <w:tr w14:paraId="4E44940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52928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1711DBB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ALBENDAZOL 400MG</w:t>
            </w:r>
          </w:p>
        </w:tc>
        <w:tc>
          <w:tcPr>
            <w:tcW w:w="920" w:type="dxa"/>
            <w:tcBorders>
              <w:top w:val="nil"/>
              <w:left w:val="nil"/>
              <w:bottom w:val="single" w:color="000000" w:sz="4" w:space="0"/>
              <w:right w:val="single" w:color="000000" w:sz="4" w:space="0"/>
            </w:tcBorders>
            <w:shd w:val="clear" w:color="auto" w:fill="auto"/>
            <w:vAlign w:val="center"/>
          </w:tcPr>
          <w:p w14:paraId="2325BF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A273C6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77F9F43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7EED5E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609032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ALBENDAZOL 40MG/ML SUSP. ORAL</w:t>
            </w:r>
          </w:p>
        </w:tc>
        <w:tc>
          <w:tcPr>
            <w:tcW w:w="920" w:type="dxa"/>
            <w:tcBorders>
              <w:top w:val="nil"/>
              <w:left w:val="nil"/>
              <w:bottom w:val="single" w:color="000000" w:sz="4" w:space="0"/>
              <w:right w:val="single" w:color="000000" w:sz="4" w:space="0"/>
            </w:tcBorders>
            <w:shd w:val="clear" w:color="auto" w:fill="auto"/>
            <w:vAlign w:val="center"/>
          </w:tcPr>
          <w:p w14:paraId="16DC9BE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855A0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00ADE26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B1B77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77B395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ALENDRONATO DE SÓDIO 70MG</w:t>
            </w:r>
          </w:p>
        </w:tc>
        <w:tc>
          <w:tcPr>
            <w:tcW w:w="920" w:type="dxa"/>
            <w:tcBorders>
              <w:top w:val="nil"/>
              <w:left w:val="nil"/>
              <w:bottom w:val="single" w:color="000000" w:sz="4" w:space="0"/>
              <w:right w:val="single" w:color="000000" w:sz="4" w:space="0"/>
            </w:tcBorders>
            <w:shd w:val="clear" w:color="auto" w:fill="auto"/>
            <w:vAlign w:val="center"/>
          </w:tcPr>
          <w:p w14:paraId="3F8B7B4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504B55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6.000</w:t>
            </w:r>
          </w:p>
        </w:tc>
      </w:tr>
      <w:tr w14:paraId="3BF0FC5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9D3B02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3918E7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ALOPURINOL 100MG</w:t>
            </w:r>
          </w:p>
        </w:tc>
        <w:tc>
          <w:tcPr>
            <w:tcW w:w="920" w:type="dxa"/>
            <w:tcBorders>
              <w:top w:val="nil"/>
              <w:left w:val="nil"/>
              <w:bottom w:val="single" w:color="000000" w:sz="4" w:space="0"/>
              <w:right w:val="single" w:color="000000" w:sz="4" w:space="0"/>
            </w:tcBorders>
            <w:shd w:val="clear" w:color="auto" w:fill="auto"/>
            <w:vAlign w:val="center"/>
          </w:tcPr>
          <w:p w14:paraId="0B87A5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DD268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4195E2D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70CC3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2FABA3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ALOPURINOL 300MG</w:t>
            </w:r>
          </w:p>
        </w:tc>
        <w:tc>
          <w:tcPr>
            <w:tcW w:w="920" w:type="dxa"/>
            <w:tcBorders>
              <w:top w:val="nil"/>
              <w:left w:val="nil"/>
              <w:bottom w:val="single" w:color="000000" w:sz="4" w:space="0"/>
              <w:right w:val="single" w:color="000000" w:sz="4" w:space="0"/>
            </w:tcBorders>
            <w:shd w:val="clear" w:color="auto" w:fill="auto"/>
            <w:vAlign w:val="center"/>
          </w:tcPr>
          <w:p w14:paraId="66A3AEA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06F86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1835F2D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E2B42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4CA4A7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AMBROXOL 15MG/ML XAROPE</w:t>
            </w:r>
          </w:p>
        </w:tc>
        <w:tc>
          <w:tcPr>
            <w:tcW w:w="920" w:type="dxa"/>
            <w:tcBorders>
              <w:top w:val="nil"/>
              <w:left w:val="nil"/>
              <w:bottom w:val="single" w:color="000000" w:sz="4" w:space="0"/>
              <w:right w:val="single" w:color="000000" w:sz="4" w:space="0"/>
            </w:tcBorders>
            <w:shd w:val="clear" w:color="auto" w:fill="auto"/>
            <w:vAlign w:val="center"/>
          </w:tcPr>
          <w:p w14:paraId="63B83E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E413F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5B2C6CE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8B23E7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1913D1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AMBROXOL 30MG/ML XAROPE</w:t>
            </w:r>
          </w:p>
        </w:tc>
        <w:tc>
          <w:tcPr>
            <w:tcW w:w="920" w:type="dxa"/>
            <w:tcBorders>
              <w:top w:val="nil"/>
              <w:left w:val="nil"/>
              <w:bottom w:val="single" w:color="000000" w:sz="4" w:space="0"/>
              <w:right w:val="single" w:color="000000" w:sz="4" w:space="0"/>
            </w:tcBorders>
            <w:shd w:val="clear" w:color="auto" w:fill="auto"/>
            <w:vAlign w:val="center"/>
          </w:tcPr>
          <w:p w14:paraId="286256C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FA86B6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07F1501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25C00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2E9DCC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AMIODARONA CLORIDRATO 200MG</w:t>
            </w:r>
          </w:p>
        </w:tc>
        <w:tc>
          <w:tcPr>
            <w:tcW w:w="920" w:type="dxa"/>
            <w:tcBorders>
              <w:top w:val="nil"/>
              <w:left w:val="nil"/>
              <w:bottom w:val="single" w:color="000000" w:sz="4" w:space="0"/>
              <w:right w:val="single" w:color="000000" w:sz="4" w:space="0"/>
            </w:tcBorders>
            <w:shd w:val="clear" w:color="auto" w:fill="auto"/>
            <w:vAlign w:val="center"/>
          </w:tcPr>
          <w:p w14:paraId="76A959F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9ED841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2B84838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F99F46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60428E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AMOXICILINA 250MG/5ML - 100ML</w:t>
            </w:r>
          </w:p>
        </w:tc>
        <w:tc>
          <w:tcPr>
            <w:tcW w:w="920" w:type="dxa"/>
            <w:tcBorders>
              <w:top w:val="nil"/>
              <w:left w:val="nil"/>
              <w:bottom w:val="single" w:color="000000" w:sz="4" w:space="0"/>
              <w:right w:val="single" w:color="000000" w:sz="4" w:space="0"/>
            </w:tcBorders>
            <w:shd w:val="clear" w:color="auto" w:fill="auto"/>
            <w:vAlign w:val="center"/>
          </w:tcPr>
          <w:p w14:paraId="7472F78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9902F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1.200</w:t>
            </w:r>
          </w:p>
        </w:tc>
      </w:tr>
      <w:tr w14:paraId="3FC2E4E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5B6ED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c>
          <w:tcPr>
            <w:tcW w:w="6505" w:type="dxa"/>
            <w:tcBorders>
              <w:top w:val="nil"/>
              <w:left w:val="nil"/>
              <w:bottom w:val="single" w:color="000000" w:sz="4" w:space="0"/>
              <w:right w:val="single" w:color="000000" w:sz="4" w:space="0"/>
            </w:tcBorders>
            <w:shd w:val="clear" w:color="auto" w:fill="auto"/>
            <w:vAlign w:val="center"/>
          </w:tcPr>
          <w:p w14:paraId="25CE5CF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AMOXICILINA 500MG</w:t>
            </w:r>
          </w:p>
        </w:tc>
        <w:tc>
          <w:tcPr>
            <w:tcW w:w="920" w:type="dxa"/>
            <w:tcBorders>
              <w:top w:val="nil"/>
              <w:left w:val="nil"/>
              <w:bottom w:val="single" w:color="000000" w:sz="4" w:space="0"/>
              <w:right w:val="single" w:color="000000" w:sz="4" w:space="0"/>
            </w:tcBorders>
            <w:shd w:val="clear" w:color="auto" w:fill="auto"/>
            <w:vAlign w:val="center"/>
          </w:tcPr>
          <w:p w14:paraId="78D15B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2A0D97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18.000</w:t>
            </w:r>
          </w:p>
        </w:tc>
      </w:tr>
      <w:tr w14:paraId="20235464">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2D50A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c>
          <w:tcPr>
            <w:tcW w:w="6505" w:type="dxa"/>
            <w:tcBorders>
              <w:top w:val="nil"/>
              <w:left w:val="nil"/>
              <w:bottom w:val="single" w:color="000000" w:sz="4" w:space="0"/>
              <w:right w:val="single" w:color="000000" w:sz="4" w:space="0"/>
            </w:tcBorders>
            <w:shd w:val="clear" w:color="auto" w:fill="auto"/>
            <w:vAlign w:val="center"/>
          </w:tcPr>
          <w:p w14:paraId="320FF93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AMOXICILINA 500MG + CLAVULANATO DE POTÁSSIO 125MG</w:t>
            </w:r>
          </w:p>
        </w:tc>
        <w:tc>
          <w:tcPr>
            <w:tcW w:w="920" w:type="dxa"/>
            <w:tcBorders>
              <w:top w:val="nil"/>
              <w:left w:val="nil"/>
              <w:bottom w:val="single" w:color="000000" w:sz="4" w:space="0"/>
              <w:right w:val="single" w:color="000000" w:sz="4" w:space="0"/>
            </w:tcBorders>
            <w:shd w:val="clear" w:color="auto" w:fill="auto"/>
            <w:vAlign w:val="center"/>
          </w:tcPr>
          <w:p w14:paraId="29D971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5DB7B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24DB1354">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66945F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w:t>
            </w:r>
          </w:p>
        </w:tc>
        <w:tc>
          <w:tcPr>
            <w:tcW w:w="6505" w:type="dxa"/>
            <w:tcBorders>
              <w:top w:val="nil"/>
              <w:left w:val="nil"/>
              <w:bottom w:val="single" w:color="000000" w:sz="4" w:space="0"/>
              <w:right w:val="single" w:color="000000" w:sz="4" w:space="0"/>
            </w:tcBorders>
            <w:shd w:val="clear" w:color="auto" w:fill="auto"/>
            <w:vAlign w:val="center"/>
          </w:tcPr>
          <w:p w14:paraId="0FACD83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AMOXICILINA 50MG + CLAVULANATO DE POTÁPASSIO 12,5 MG/ML</w:t>
            </w:r>
          </w:p>
        </w:tc>
        <w:tc>
          <w:tcPr>
            <w:tcW w:w="920" w:type="dxa"/>
            <w:tcBorders>
              <w:top w:val="nil"/>
              <w:left w:val="nil"/>
              <w:bottom w:val="single" w:color="000000" w:sz="4" w:space="0"/>
              <w:right w:val="single" w:color="000000" w:sz="4" w:space="0"/>
            </w:tcBorders>
            <w:shd w:val="clear" w:color="auto" w:fill="auto"/>
            <w:vAlign w:val="center"/>
          </w:tcPr>
          <w:p w14:paraId="74EF692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FA1FF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w:t>
            </w:r>
          </w:p>
        </w:tc>
      </w:tr>
      <w:tr w14:paraId="2F2CC12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38131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22</w:t>
            </w:r>
          </w:p>
        </w:tc>
        <w:tc>
          <w:tcPr>
            <w:tcW w:w="6505" w:type="dxa"/>
            <w:tcBorders>
              <w:top w:val="nil"/>
              <w:left w:val="nil"/>
              <w:bottom w:val="single" w:color="000000" w:sz="4" w:space="0"/>
              <w:right w:val="single" w:color="000000" w:sz="4" w:space="0"/>
            </w:tcBorders>
            <w:shd w:val="clear" w:color="auto" w:fill="auto"/>
            <w:vAlign w:val="center"/>
          </w:tcPr>
          <w:p w14:paraId="0E60F08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ANLODIPINO BESILATO 10 MG</w:t>
            </w:r>
          </w:p>
        </w:tc>
        <w:tc>
          <w:tcPr>
            <w:tcW w:w="920" w:type="dxa"/>
            <w:tcBorders>
              <w:top w:val="nil"/>
              <w:left w:val="nil"/>
              <w:bottom w:val="single" w:color="000000" w:sz="4" w:space="0"/>
              <w:right w:val="single" w:color="000000" w:sz="4" w:space="0"/>
            </w:tcBorders>
            <w:shd w:val="clear" w:color="auto" w:fill="auto"/>
            <w:vAlign w:val="center"/>
          </w:tcPr>
          <w:p w14:paraId="37F8171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39B12C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50.000</w:t>
            </w:r>
          </w:p>
        </w:tc>
      </w:tr>
      <w:tr w14:paraId="0B25D9E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2F9B8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23</w:t>
            </w:r>
          </w:p>
        </w:tc>
        <w:tc>
          <w:tcPr>
            <w:tcW w:w="6505" w:type="dxa"/>
            <w:tcBorders>
              <w:top w:val="nil"/>
              <w:left w:val="nil"/>
              <w:bottom w:val="single" w:color="000000" w:sz="4" w:space="0"/>
              <w:right w:val="single" w:color="000000" w:sz="4" w:space="0"/>
            </w:tcBorders>
            <w:shd w:val="clear" w:color="auto" w:fill="auto"/>
            <w:vAlign w:val="center"/>
          </w:tcPr>
          <w:p w14:paraId="211972C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ANLODIPINO BESILATO 2,5MG</w:t>
            </w:r>
          </w:p>
        </w:tc>
        <w:tc>
          <w:tcPr>
            <w:tcW w:w="920" w:type="dxa"/>
            <w:tcBorders>
              <w:top w:val="nil"/>
              <w:left w:val="nil"/>
              <w:bottom w:val="single" w:color="000000" w:sz="4" w:space="0"/>
              <w:right w:val="single" w:color="000000" w:sz="4" w:space="0"/>
            </w:tcBorders>
            <w:shd w:val="clear" w:color="auto" w:fill="auto"/>
            <w:vAlign w:val="center"/>
          </w:tcPr>
          <w:p w14:paraId="685402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9ECC3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2.500</w:t>
            </w:r>
          </w:p>
        </w:tc>
      </w:tr>
      <w:tr w14:paraId="330A8E8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62650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24</w:t>
            </w:r>
          </w:p>
        </w:tc>
        <w:tc>
          <w:tcPr>
            <w:tcW w:w="6505" w:type="dxa"/>
            <w:tcBorders>
              <w:top w:val="nil"/>
              <w:left w:val="nil"/>
              <w:bottom w:val="single" w:color="000000" w:sz="4" w:space="0"/>
              <w:right w:val="single" w:color="000000" w:sz="4" w:space="0"/>
            </w:tcBorders>
            <w:shd w:val="clear" w:color="auto" w:fill="auto"/>
            <w:vAlign w:val="center"/>
          </w:tcPr>
          <w:p w14:paraId="46DE00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ANLODIPINO BESILATO 5MG</w:t>
            </w:r>
          </w:p>
        </w:tc>
        <w:tc>
          <w:tcPr>
            <w:tcW w:w="920" w:type="dxa"/>
            <w:tcBorders>
              <w:top w:val="nil"/>
              <w:left w:val="nil"/>
              <w:bottom w:val="single" w:color="000000" w:sz="4" w:space="0"/>
              <w:right w:val="single" w:color="000000" w:sz="4" w:space="0"/>
            </w:tcBorders>
            <w:shd w:val="clear" w:color="auto" w:fill="auto"/>
            <w:vAlign w:val="center"/>
          </w:tcPr>
          <w:p w14:paraId="4DC30C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EC9E95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55.000</w:t>
            </w:r>
          </w:p>
        </w:tc>
      </w:tr>
      <w:tr w14:paraId="122D354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70B4AB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c>
          <w:tcPr>
            <w:tcW w:w="6505" w:type="dxa"/>
            <w:tcBorders>
              <w:top w:val="nil"/>
              <w:left w:val="nil"/>
              <w:bottom w:val="single" w:color="000000" w:sz="4" w:space="0"/>
              <w:right w:val="single" w:color="000000" w:sz="4" w:space="0"/>
            </w:tcBorders>
            <w:shd w:val="clear" w:color="auto" w:fill="auto"/>
            <w:vAlign w:val="center"/>
          </w:tcPr>
          <w:p w14:paraId="473DBD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ATENOLOL 25 MG</w:t>
            </w:r>
          </w:p>
        </w:tc>
        <w:tc>
          <w:tcPr>
            <w:tcW w:w="920" w:type="dxa"/>
            <w:tcBorders>
              <w:top w:val="nil"/>
              <w:left w:val="nil"/>
              <w:bottom w:val="single" w:color="000000" w:sz="4" w:space="0"/>
              <w:right w:val="single" w:color="000000" w:sz="4" w:space="0"/>
            </w:tcBorders>
            <w:shd w:val="clear" w:color="auto" w:fill="auto"/>
            <w:vAlign w:val="center"/>
          </w:tcPr>
          <w:p w14:paraId="26ABDB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A0162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12.000</w:t>
            </w:r>
          </w:p>
        </w:tc>
      </w:tr>
      <w:tr w14:paraId="59EB7AD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B6197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26</w:t>
            </w:r>
          </w:p>
        </w:tc>
        <w:tc>
          <w:tcPr>
            <w:tcW w:w="6505" w:type="dxa"/>
            <w:tcBorders>
              <w:top w:val="nil"/>
              <w:left w:val="nil"/>
              <w:bottom w:val="single" w:color="000000" w:sz="4" w:space="0"/>
              <w:right w:val="single" w:color="000000" w:sz="4" w:space="0"/>
            </w:tcBorders>
            <w:shd w:val="clear" w:color="auto" w:fill="auto"/>
            <w:vAlign w:val="center"/>
          </w:tcPr>
          <w:p w14:paraId="1A0461C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ATENOLOL 50 MG</w:t>
            </w:r>
          </w:p>
        </w:tc>
        <w:tc>
          <w:tcPr>
            <w:tcW w:w="920" w:type="dxa"/>
            <w:tcBorders>
              <w:top w:val="nil"/>
              <w:left w:val="nil"/>
              <w:bottom w:val="single" w:color="000000" w:sz="4" w:space="0"/>
              <w:right w:val="single" w:color="000000" w:sz="4" w:space="0"/>
            </w:tcBorders>
            <w:shd w:val="clear" w:color="auto" w:fill="auto"/>
            <w:vAlign w:val="center"/>
          </w:tcPr>
          <w:p w14:paraId="3527BD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08D5B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22269C6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9D522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27</w:t>
            </w:r>
          </w:p>
        </w:tc>
        <w:tc>
          <w:tcPr>
            <w:tcW w:w="6505" w:type="dxa"/>
            <w:tcBorders>
              <w:top w:val="nil"/>
              <w:left w:val="nil"/>
              <w:bottom w:val="single" w:color="000000" w:sz="4" w:space="0"/>
              <w:right w:val="single" w:color="000000" w:sz="4" w:space="0"/>
            </w:tcBorders>
            <w:shd w:val="clear" w:color="auto" w:fill="auto"/>
            <w:vAlign w:val="center"/>
          </w:tcPr>
          <w:p w14:paraId="4087A47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AZITROMICINA 40MG/ML</w:t>
            </w:r>
          </w:p>
        </w:tc>
        <w:tc>
          <w:tcPr>
            <w:tcW w:w="920" w:type="dxa"/>
            <w:tcBorders>
              <w:top w:val="nil"/>
              <w:left w:val="nil"/>
              <w:bottom w:val="single" w:color="000000" w:sz="4" w:space="0"/>
              <w:right w:val="single" w:color="000000" w:sz="4" w:space="0"/>
            </w:tcBorders>
            <w:shd w:val="clear" w:color="auto" w:fill="auto"/>
            <w:vAlign w:val="center"/>
          </w:tcPr>
          <w:p w14:paraId="2EBE14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D2511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064E33F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E4B41A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28</w:t>
            </w:r>
          </w:p>
        </w:tc>
        <w:tc>
          <w:tcPr>
            <w:tcW w:w="6505" w:type="dxa"/>
            <w:tcBorders>
              <w:top w:val="nil"/>
              <w:left w:val="nil"/>
              <w:bottom w:val="single" w:color="000000" w:sz="4" w:space="0"/>
              <w:right w:val="single" w:color="000000" w:sz="4" w:space="0"/>
            </w:tcBorders>
            <w:shd w:val="clear" w:color="auto" w:fill="auto"/>
            <w:vAlign w:val="center"/>
          </w:tcPr>
          <w:p w14:paraId="6823B2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AZITROMICINA 500MG</w:t>
            </w:r>
          </w:p>
        </w:tc>
        <w:tc>
          <w:tcPr>
            <w:tcW w:w="920" w:type="dxa"/>
            <w:tcBorders>
              <w:top w:val="nil"/>
              <w:left w:val="nil"/>
              <w:bottom w:val="single" w:color="000000" w:sz="4" w:space="0"/>
              <w:right w:val="single" w:color="000000" w:sz="4" w:space="0"/>
            </w:tcBorders>
            <w:shd w:val="clear" w:color="auto" w:fill="auto"/>
            <w:vAlign w:val="center"/>
          </w:tcPr>
          <w:p w14:paraId="3C8CC0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EB524B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2FCA0E4D">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2C0F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29</w:t>
            </w:r>
          </w:p>
        </w:tc>
        <w:tc>
          <w:tcPr>
            <w:tcW w:w="6505" w:type="dxa"/>
            <w:tcBorders>
              <w:top w:val="nil"/>
              <w:left w:val="nil"/>
              <w:bottom w:val="single" w:color="000000" w:sz="4" w:space="0"/>
              <w:right w:val="single" w:color="000000" w:sz="4" w:space="0"/>
            </w:tcBorders>
            <w:shd w:val="clear" w:color="auto" w:fill="auto"/>
            <w:vAlign w:val="center"/>
          </w:tcPr>
          <w:p w14:paraId="126519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BENZOATO DE BENZILA 25% LOÇÃO TÓPICA 100 ML</w:t>
            </w:r>
          </w:p>
        </w:tc>
        <w:tc>
          <w:tcPr>
            <w:tcW w:w="920" w:type="dxa"/>
            <w:tcBorders>
              <w:top w:val="nil"/>
              <w:left w:val="nil"/>
              <w:bottom w:val="single" w:color="000000" w:sz="4" w:space="0"/>
              <w:right w:val="single" w:color="000000" w:sz="4" w:space="0"/>
            </w:tcBorders>
            <w:shd w:val="clear" w:color="auto" w:fill="auto"/>
            <w:vAlign w:val="center"/>
          </w:tcPr>
          <w:p w14:paraId="4B8111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180A8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771A0C0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5937C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w:t>
            </w:r>
          </w:p>
        </w:tc>
        <w:tc>
          <w:tcPr>
            <w:tcW w:w="6505" w:type="dxa"/>
            <w:tcBorders>
              <w:top w:val="nil"/>
              <w:left w:val="nil"/>
              <w:bottom w:val="single" w:color="000000" w:sz="4" w:space="0"/>
              <w:right w:val="single" w:color="000000" w:sz="4" w:space="0"/>
            </w:tcBorders>
            <w:shd w:val="clear" w:color="auto" w:fill="auto"/>
            <w:vAlign w:val="center"/>
          </w:tcPr>
          <w:p w14:paraId="3616ADD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BIMATOPROSTA 0,3MG/ML SOL. OFTÁLMICA</w:t>
            </w:r>
          </w:p>
        </w:tc>
        <w:tc>
          <w:tcPr>
            <w:tcW w:w="920" w:type="dxa"/>
            <w:tcBorders>
              <w:top w:val="nil"/>
              <w:left w:val="nil"/>
              <w:bottom w:val="single" w:color="000000" w:sz="4" w:space="0"/>
              <w:right w:val="single" w:color="000000" w:sz="4" w:space="0"/>
            </w:tcBorders>
            <w:shd w:val="clear" w:color="auto" w:fill="auto"/>
            <w:vAlign w:val="center"/>
          </w:tcPr>
          <w:p w14:paraId="1F17D1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FCBC3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5C829EF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D4D5D7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31</w:t>
            </w:r>
          </w:p>
        </w:tc>
        <w:tc>
          <w:tcPr>
            <w:tcW w:w="6505" w:type="dxa"/>
            <w:tcBorders>
              <w:top w:val="nil"/>
              <w:left w:val="nil"/>
              <w:bottom w:val="single" w:color="000000" w:sz="4" w:space="0"/>
              <w:right w:val="single" w:color="000000" w:sz="4" w:space="0"/>
            </w:tcBorders>
            <w:shd w:val="clear" w:color="auto" w:fill="auto"/>
            <w:vAlign w:val="center"/>
          </w:tcPr>
          <w:p w14:paraId="5C0752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BROMOPRIDA 10MG</w:t>
            </w:r>
          </w:p>
        </w:tc>
        <w:tc>
          <w:tcPr>
            <w:tcW w:w="920" w:type="dxa"/>
            <w:tcBorders>
              <w:top w:val="nil"/>
              <w:left w:val="nil"/>
              <w:bottom w:val="single" w:color="000000" w:sz="4" w:space="0"/>
              <w:right w:val="single" w:color="000000" w:sz="4" w:space="0"/>
            </w:tcBorders>
            <w:shd w:val="clear" w:color="auto" w:fill="auto"/>
            <w:vAlign w:val="center"/>
          </w:tcPr>
          <w:p w14:paraId="1FFE9C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5CB1F7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2397706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A199DA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32</w:t>
            </w:r>
          </w:p>
        </w:tc>
        <w:tc>
          <w:tcPr>
            <w:tcW w:w="6505" w:type="dxa"/>
            <w:tcBorders>
              <w:top w:val="nil"/>
              <w:left w:val="nil"/>
              <w:bottom w:val="single" w:color="000000" w:sz="4" w:space="0"/>
              <w:right w:val="single" w:color="000000" w:sz="4" w:space="0"/>
            </w:tcBorders>
            <w:shd w:val="clear" w:color="auto" w:fill="auto"/>
            <w:vAlign w:val="center"/>
          </w:tcPr>
          <w:p w14:paraId="63C12E4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BROMOPRIDA 4MG/ML</w:t>
            </w:r>
          </w:p>
        </w:tc>
        <w:tc>
          <w:tcPr>
            <w:tcW w:w="920" w:type="dxa"/>
            <w:tcBorders>
              <w:top w:val="nil"/>
              <w:left w:val="nil"/>
              <w:bottom w:val="single" w:color="000000" w:sz="4" w:space="0"/>
              <w:right w:val="single" w:color="000000" w:sz="4" w:space="0"/>
            </w:tcBorders>
            <w:shd w:val="clear" w:color="auto" w:fill="auto"/>
            <w:vAlign w:val="center"/>
          </w:tcPr>
          <w:p w14:paraId="0518951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B1C31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615F1668">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3C0E0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33</w:t>
            </w:r>
          </w:p>
        </w:tc>
        <w:tc>
          <w:tcPr>
            <w:tcW w:w="6505" w:type="dxa"/>
            <w:tcBorders>
              <w:top w:val="nil"/>
              <w:left w:val="nil"/>
              <w:bottom w:val="single" w:color="000000" w:sz="4" w:space="0"/>
              <w:right w:val="single" w:color="000000" w:sz="4" w:space="0"/>
            </w:tcBorders>
            <w:shd w:val="clear" w:color="auto" w:fill="auto"/>
            <w:vAlign w:val="center"/>
          </w:tcPr>
          <w:p w14:paraId="19797B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BUDESONIDA 100 MCG - SPRAY NASAL C/3ML 60 DOSES</w:t>
            </w:r>
          </w:p>
        </w:tc>
        <w:tc>
          <w:tcPr>
            <w:tcW w:w="920" w:type="dxa"/>
            <w:tcBorders>
              <w:top w:val="nil"/>
              <w:left w:val="nil"/>
              <w:bottom w:val="single" w:color="000000" w:sz="4" w:space="0"/>
              <w:right w:val="single" w:color="000000" w:sz="4" w:space="0"/>
            </w:tcBorders>
            <w:shd w:val="clear" w:color="auto" w:fill="auto"/>
            <w:vAlign w:val="center"/>
          </w:tcPr>
          <w:p w14:paraId="6476B3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8E26C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075E8273">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7EB81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34</w:t>
            </w:r>
          </w:p>
        </w:tc>
        <w:tc>
          <w:tcPr>
            <w:tcW w:w="6505" w:type="dxa"/>
            <w:tcBorders>
              <w:top w:val="nil"/>
              <w:left w:val="nil"/>
              <w:bottom w:val="single" w:color="000000" w:sz="4" w:space="0"/>
              <w:right w:val="single" w:color="000000" w:sz="4" w:space="0"/>
            </w:tcBorders>
            <w:shd w:val="clear" w:color="auto" w:fill="auto"/>
            <w:vAlign w:val="center"/>
          </w:tcPr>
          <w:p w14:paraId="40C49C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BUDESONIDA 32 MCG - SPRAY NASAL C/3ML 60 DOSES</w:t>
            </w:r>
          </w:p>
        </w:tc>
        <w:tc>
          <w:tcPr>
            <w:tcW w:w="920" w:type="dxa"/>
            <w:tcBorders>
              <w:top w:val="nil"/>
              <w:left w:val="nil"/>
              <w:bottom w:val="single" w:color="000000" w:sz="4" w:space="0"/>
              <w:right w:val="single" w:color="000000" w:sz="4" w:space="0"/>
            </w:tcBorders>
            <w:shd w:val="clear" w:color="auto" w:fill="auto"/>
            <w:vAlign w:val="center"/>
          </w:tcPr>
          <w:p w14:paraId="51C08D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2F90C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6479EEFE">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FBF28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w:t>
            </w:r>
          </w:p>
        </w:tc>
        <w:tc>
          <w:tcPr>
            <w:tcW w:w="6505" w:type="dxa"/>
            <w:tcBorders>
              <w:top w:val="nil"/>
              <w:left w:val="nil"/>
              <w:bottom w:val="single" w:color="000000" w:sz="4" w:space="0"/>
              <w:right w:val="single" w:color="000000" w:sz="4" w:space="0"/>
            </w:tcBorders>
            <w:shd w:val="clear" w:color="auto" w:fill="auto"/>
            <w:vAlign w:val="center"/>
          </w:tcPr>
          <w:p w14:paraId="739014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BUDESONIDA 50 MCG - SPRAY NASAL C/3ML 60 DOSES</w:t>
            </w:r>
          </w:p>
        </w:tc>
        <w:tc>
          <w:tcPr>
            <w:tcW w:w="920" w:type="dxa"/>
            <w:tcBorders>
              <w:top w:val="nil"/>
              <w:left w:val="nil"/>
              <w:bottom w:val="single" w:color="000000" w:sz="4" w:space="0"/>
              <w:right w:val="single" w:color="000000" w:sz="4" w:space="0"/>
            </w:tcBorders>
            <w:shd w:val="clear" w:color="auto" w:fill="auto"/>
            <w:vAlign w:val="center"/>
          </w:tcPr>
          <w:p w14:paraId="797FDC7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93940D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639A5604">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4D273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36</w:t>
            </w:r>
          </w:p>
        </w:tc>
        <w:tc>
          <w:tcPr>
            <w:tcW w:w="6505" w:type="dxa"/>
            <w:tcBorders>
              <w:top w:val="nil"/>
              <w:left w:val="nil"/>
              <w:bottom w:val="single" w:color="000000" w:sz="4" w:space="0"/>
              <w:right w:val="single" w:color="000000" w:sz="4" w:space="0"/>
            </w:tcBorders>
            <w:shd w:val="clear" w:color="auto" w:fill="auto"/>
            <w:vAlign w:val="center"/>
          </w:tcPr>
          <w:p w14:paraId="08A688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BUTILBROMETO DE ESCOPOLAMINA 10MG + DIPIRONA 250MG</w:t>
            </w:r>
          </w:p>
        </w:tc>
        <w:tc>
          <w:tcPr>
            <w:tcW w:w="920" w:type="dxa"/>
            <w:tcBorders>
              <w:top w:val="nil"/>
              <w:left w:val="nil"/>
              <w:bottom w:val="single" w:color="000000" w:sz="4" w:space="0"/>
              <w:right w:val="single" w:color="000000" w:sz="4" w:space="0"/>
            </w:tcBorders>
            <w:shd w:val="clear" w:color="auto" w:fill="auto"/>
            <w:vAlign w:val="center"/>
          </w:tcPr>
          <w:p w14:paraId="77D78E5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37BE8A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7.000</w:t>
            </w:r>
          </w:p>
        </w:tc>
      </w:tr>
      <w:tr w14:paraId="1DAD9CE0">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2E2CC7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37</w:t>
            </w:r>
          </w:p>
        </w:tc>
        <w:tc>
          <w:tcPr>
            <w:tcW w:w="6505" w:type="dxa"/>
            <w:tcBorders>
              <w:top w:val="nil"/>
              <w:left w:val="nil"/>
              <w:bottom w:val="single" w:color="000000" w:sz="4" w:space="0"/>
              <w:right w:val="single" w:color="000000" w:sz="4" w:space="0"/>
            </w:tcBorders>
            <w:shd w:val="clear" w:color="auto" w:fill="auto"/>
            <w:vAlign w:val="center"/>
          </w:tcPr>
          <w:p w14:paraId="41CBCC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BUTILBROMETO DE ESCOPOLAMINA 10MG/ML</w:t>
            </w:r>
          </w:p>
        </w:tc>
        <w:tc>
          <w:tcPr>
            <w:tcW w:w="920" w:type="dxa"/>
            <w:tcBorders>
              <w:top w:val="nil"/>
              <w:left w:val="nil"/>
              <w:bottom w:val="single" w:color="000000" w:sz="4" w:space="0"/>
              <w:right w:val="single" w:color="000000" w:sz="4" w:space="0"/>
            </w:tcBorders>
            <w:shd w:val="clear" w:color="auto" w:fill="auto"/>
            <w:vAlign w:val="center"/>
          </w:tcPr>
          <w:p w14:paraId="4283461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12403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42375EDF">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8680A7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38</w:t>
            </w:r>
          </w:p>
        </w:tc>
        <w:tc>
          <w:tcPr>
            <w:tcW w:w="6505" w:type="dxa"/>
            <w:tcBorders>
              <w:top w:val="nil"/>
              <w:left w:val="nil"/>
              <w:bottom w:val="single" w:color="000000" w:sz="4" w:space="0"/>
              <w:right w:val="single" w:color="000000" w:sz="4" w:space="0"/>
            </w:tcBorders>
            <w:shd w:val="clear" w:color="auto" w:fill="auto"/>
            <w:vAlign w:val="center"/>
          </w:tcPr>
          <w:p w14:paraId="3A66C0A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CALMAN (PASSIFLORA INCARNATA 100MG + CRATAEGUS OXYACANTHA 30MG</w:t>
            </w:r>
          </w:p>
        </w:tc>
        <w:tc>
          <w:tcPr>
            <w:tcW w:w="920" w:type="dxa"/>
            <w:tcBorders>
              <w:top w:val="nil"/>
              <w:left w:val="nil"/>
              <w:bottom w:val="single" w:color="000000" w:sz="4" w:space="0"/>
              <w:right w:val="single" w:color="000000" w:sz="4" w:space="0"/>
            </w:tcBorders>
            <w:shd w:val="clear" w:color="auto" w:fill="auto"/>
            <w:vAlign w:val="center"/>
          </w:tcPr>
          <w:p w14:paraId="12F910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80065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1502611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13F68E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39</w:t>
            </w:r>
          </w:p>
        </w:tc>
        <w:tc>
          <w:tcPr>
            <w:tcW w:w="6505" w:type="dxa"/>
            <w:tcBorders>
              <w:top w:val="nil"/>
              <w:left w:val="nil"/>
              <w:bottom w:val="single" w:color="000000" w:sz="4" w:space="0"/>
              <w:right w:val="single" w:color="000000" w:sz="4" w:space="0"/>
            </w:tcBorders>
            <w:shd w:val="clear" w:color="auto" w:fill="auto"/>
            <w:vAlign w:val="center"/>
          </w:tcPr>
          <w:p w14:paraId="58A8423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CAPTOPRIL 25MG</w:t>
            </w:r>
          </w:p>
        </w:tc>
        <w:tc>
          <w:tcPr>
            <w:tcW w:w="920" w:type="dxa"/>
            <w:tcBorders>
              <w:top w:val="nil"/>
              <w:left w:val="nil"/>
              <w:bottom w:val="single" w:color="000000" w:sz="4" w:space="0"/>
              <w:right w:val="single" w:color="000000" w:sz="4" w:space="0"/>
            </w:tcBorders>
            <w:shd w:val="clear" w:color="auto" w:fill="auto"/>
            <w:vAlign w:val="center"/>
          </w:tcPr>
          <w:p w14:paraId="4A01A2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BD27C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60.000</w:t>
            </w:r>
          </w:p>
        </w:tc>
      </w:tr>
      <w:tr w14:paraId="7217EC8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7532D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w:t>
            </w:r>
          </w:p>
        </w:tc>
        <w:tc>
          <w:tcPr>
            <w:tcW w:w="6505" w:type="dxa"/>
            <w:tcBorders>
              <w:top w:val="nil"/>
              <w:left w:val="nil"/>
              <w:bottom w:val="single" w:color="000000" w:sz="4" w:space="0"/>
              <w:right w:val="single" w:color="000000" w:sz="4" w:space="0"/>
            </w:tcBorders>
            <w:shd w:val="clear" w:color="auto" w:fill="auto"/>
            <w:vAlign w:val="center"/>
          </w:tcPr>
          <w:p w14:paraId="6CFC13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CARBONATO DE CÁLCIO 500MG</w:t>
            </w:r>
          </w:p>
        </w:tc>
        <w:tc>
          <w:tcPr>
            <w:tcW w:w="920" w:type="dxa"/>
            <w:tcBorders>
              <w:top w:val="nil"/>
              <w:left w:val="nil"/>
              <w:bottom w:val="single" w:color="000000" w:sz="4" w:space="0"/>
              <w:right w:val="single" w:color="000000" w:sz="4" w:space="0"/>
            </w:tcBorders>
            <w:shd w:val="clear" w:color="auto" w:fill="auto"/>
            <w:vAlign w:val="center"/>
          </w:tcPr>
          <w:p w14:paraId="1D85A7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B6F90E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12.000</w:t>
            </w:r>
          </w:p>
        </w:tc>
      </w:tr>
      <w:tr w14:paraId="32FCC759">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AD8D5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41</w:t>
            </w:r>
          </w:p>
        </w:tc>
        <w:tc>
          <w:tcPr>
            <w:tcW w:w="6505" w:type="dxa"/>
            <w:tcBorders>
              <w:top w:val="nil"/>
              <w:left w:val="nil"/>
              <w:bottom w:val="single" w:color="000000" w:sz="4" w:space="0"/>
              <w:right w:val="single" w:color="000000" w:sz="4" w:space="0"/>
            </w:tcBorders>
            <w:shd w:val="clear" w:color="auto" w:fill="auto"/>
            <w:vAlign w:val="center"/>
          </w:tcPr>
          <w:p w14:paraId="0B91B11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CARBONATO DE CÁLCIO 500MG + COLECALCIFEROL 400 UI</w:t>
            </w:r>
          </w:p>
        </w:tc>
        <w:tc>
          <w:tcPr>
            <w:tcW w:w="920" w:type="dxa"/>
            <w:tcBorders>
              <w:top w:val="nil"/>
              <w:left w:val="nil"/>
              <w:bottom w:val="single" w:color="000000" w:sz="4" w:space="0"/>
              <w:right w:val="single" w:color="000000" w:sz="4" w:space="0"/>
            </w:tcBorders>
            <w:shd w:val="clear" w:color="auto" w:fill="auto"/>
            <w:vAlign w:val="center"/>
          </w:tcPr>
          <w:p w14:paraId="6F439A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F89C2A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25.000</w:t>
            </w:r>
          </w:p>
        </w:tc>
      </w:tr>
      <w:tr w14:paraId="3632EB1C">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6787C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42</w:t>
            </w:r>
          </w:p>
        </w:tc>
        <w:tc>
          <w:tcPr>
            <w:tcW w:w="6505" w:type="dxa"/>
            <w:tcBorders>
              <w:top w:val="nil"/>
              <w:left w:val="nil"/>
              <w:bottom w:val="single" w:color="000000" w:sz="4" w:space="0"/>
              <w:right w:val="single" w:color="000000" w:sz="4" w:space="0"/>
            </w:tcBorders>
            <w:shd w:val="clear" w:color="auto" w:fill="auto"/>
            <w:vAlign w:val="center"/>
          </w:tcPr>
          <w:p w14:paraId="775C35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CARMELOSE SÓDICA 5MG/ML SOL. OFTALMICA</w:t>
            </w:r>
          </w:p>
        </w:tc>
        <w:tc>
          <w:tcPr>
            <w:tcW w:w="920" w:type="dxa"/>
            <w:tcBorders>
              <w:top w:val="nil"/>
              <w:left w:val="nil"/>
              <w:bottom w:val="single" w:color="000000" w:sz="4" w:space="0"/>
              <w:right w:val="single" w:color="000000" w:sz="4" w:space="0"/>
            </w:tcBorders>
            <w:shd w:val="clear" w:color="auto" w:fill="auto"/>
            <w:vAlign w:val="center"/>
          </w:tcPr>
          <w:p w14:paraId="278441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7E1382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30BAD7F7">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A724F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43</w:t>
            </w:r>
          </w:p>
        </w:tc>
        <w:tc>
          <w:tcPr>
            <w:tcW w:w="6505" w:type="dxa"/>
            <w:tcBorders>
              <w:top w:val="nil"/>
              <w:left w:val="nil"/>
              <w:bottom w:val="single" w:color="000000" w:sz="4" w:space="0"/>
              <w:right w:val="single" w:color="000000" w:sz="4" w:space="0"/>
            </w:tcBorders>
            <w:shd w:val="clear" w:color="auto" w:fill="auto"/>
            <w:vAlign w:val="center"/>
          </w:tcPr>
          <w:p w14:paraId="6E64131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CARVÃO ATIVADO 250MG PÓ. CAIXA COM 20 CAPSULAS</w:t>
            </w:r>
          </w:p>
        </w:tc>
        <w:tc>
          <w:tcPr>
            <w:tcW w:w="920" w:type="dxa"/>
            <w:tcBorders>
              <w:top w:val="nil"/>
              <w:left w:val="nil"/>
              <w:bottom w:val="single" w:color="000000" w:sz="4" w:space="0"/>
              <w:right w:val="single" w:color="000000" w:sz="4" w:space="0"/>
            </w:tcBorders>
            <w:shd w:val="clear" w:color="auto" w:fill="auto"/>
            <w:vAlign w:val="center"/>
          </w:tcPr>
          <w:p w14:paraId="103D65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1E62008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04BDD5A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AFBFC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44</w:t>
            </w:r>
          </w:p>
        </w:tc>
        <w:tc>
          <w:tcPr>
            <w:tcW w:w="6505" w:type="dxa"/>
            <w:tcBorders>
              <w:top w:val="nil"/>
              <w:left w:val="nil"/>
              <w:bottom w:val="single" w:color="000000" w:sz="4" w:space="0"/>
              <w:right w:val="single" w:color="000000" w:sz="4" w:space="0"/>
            </w:tcBorders>
            <w:shd w:val="clear" w:color="auto" w:fill="auto"/>
            <w:vAlign w:val="center"/>
          </w:tcPr>
          <w:p w14:paraId="0022833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CARVEDILOL 12,5 MG</w:t>
            </w:r>
          </w:p>
        </w:tc>
        <w:tc>
          <w:tcPr>
            <w:tcW w:w="920" w:type="dxa"/>
            <w:tcBorders>
              <w:top w:val="nil"/>
              <w:left w:val="nil"/>
              <w:bottom w:val="single" w:color="000000" w:sz="4" w:space="0"/>
              <w:right w:val="single" w:color="000000" w:sz="4" w:space="0"/>
            </w:tcBorders>
            <w:shd w:val="clear" w:color="auto" w:fill="auto"/>
            <w:vAlign w:val="center"/>
          </w:tcPr>
          <w:p w14:paraId="47107F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EEB52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347401E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BB5BE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45</w:t>
            </w:r>
          </w:p>
        </w:tc>
        <w:tc>
          <w:tcPr>
            <w:tcW w:w="6505" w:type="dxa"/>
            <w:tcBorders>
              <w:top w:val="nil"/>
              <w:left w:val="nil"/>
              <w:bottom w:val="single" w:color="000000" w:sz="4" w:space="0"/>
              <w:right w:val="single" w:color="000000" w:sz="4" w:space="0"/>
            </w:tcBorders>
            <w:shd w:val="clear" w:color="auto" w:fill="auto"/>
            <w:vAlign w:val="center"/>
          </w:tcPr>
          <w:p w14:paraId="0BC1E2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CARVEDILOL 25 MG</w:t>
            </w:r>
          </w:p>
        </w:tc>
        <w:tc>
          <w:tcPr>
            <w:tcW w:w="920" w:type="dxa"/>
            <w:tcBorders>
              <w:top w:val="nil"/>
              <w:left w:val="nil"/>
              <w:bottom w:val="single" w:color="000000" w:sz="4" w:space="0"/>
              <w:right w:val="single" w:color="000000" w:sz="4" w:space="0"/>
            </w:tcBorders>
            <w:shd w:val="clear" w:color="auto" w:fill="auto"/>
            <w:vAlign w:val="center"/>
          </w:tcPr>
          <w:p w14:paraId="2819F3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6ACF65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2C7A57C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179A7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46</w:t>
            </w:r>
          </w:p>
        </w:tc>
        <w:tc>
          <w:tcPr>
            <w:tcW w:w="6505" w:type="dxa"/>
            <w:tcBorders>
              <w:top w:val="nil"/>
              <w:left w:val="nil"/>
              <w:bottom w:val="single" w:color="000000" w:sz="4" w:space="0"/>
              <w:right w:val="single" w:color="000000" w:sz="4" w:space="0"/>
            </w:tcBorders>
            <w:shd w:val="clear" w:color="auto" w:fill="auto"/>
            <w:vAlign w:val="center"/>
          </w:tcPr>
          <w:p w14:paraId="132B85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CARVEDILOL 3,125 MG</w:t>
            </w:r>
          </w:p>
        </w:tc>
        <w:tc>
          <w:tcPr>
            <w:tcW w:w="920" w:type="dxa"/>
            <w:tcBorders>
              <w:top w:val="nil"/>
              <w:left w:val="nil"/>
              <w:bottom w:val="single" w:color="000000" w:sz="4" w:space="0"/>
              <w:right w:val="single" w:color="000000" w:sz="4" w:space="0"/>
            </w:tcBorders>
            <w:shd w:val="clear" w:color="auto" w:fill="auto"/>
            <w:vAlign w:val="center"/>
          </w:tcPr>
          <w:p w14:paraId="07AF43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9C102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666BDA3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C86D0F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47</w:t>
            </w:r>
          </w:p>
        </w:tc>
        <w:tc>
          <w:tcPr>
            <w:tcW w:w="6505" w:type="dxa"/>
            <w:tcBorders>
              <w:top w:val="nil"/>
              <w:left w:val="nil"/>
              <w:bottom w:val="single" w:color="000000" w:sz="4" w:space="0"/>
              <w:right w:val="single" w:color="000000" w:sz="4" w:space="0"/>
            </w:tcBorders>
            <w:shd w:val="clear" w:color="auto" w:fill="auto"/>
            <w:vAlign w:val="center"/>
          </w:tcPr>
          <w:p w14:paraId="0B0CC7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CARVEDILOL 6,25 MG</w:t>
            </w:r>
          </w:p>
        </w:tc>
        <w:tc>
          <w:tcPr>
            <w:tcW w:w="920" w:type="dxa"/>
            <w:tcBorders>
              <w:top w:val="nil"/>
              <w:left w:val="nil"/>
              <w:bottom w:val="single" w:color="000000" w:sz="4" w:space="0"/>
              <w:right w:val="single" w:color="000000" w:sz="4" w:space="0"/>
            </w:tcBorders>
            <w:shd w:val="clear" w:color="auto" w:fill="auto"/>
            <w:vAlign w:val="center"/>
          </w:tcPr>
          <w:p w14:paraId="043D97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9EB641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31CE44E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29E4B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48</w:t>
            </w:r>
          </w:p>
        </w:tc>
        <w:tc>
          <w:tcPr>
            <w:tcW w:w="6505" w:type="dxa"/>
            <w:tcBorders>
              <w:top w:val="nil"/>
              <w:left w:val="nil"/>
              <w:bottom w:val="single" w:color="000000" w:sz="4" w:space="0"/>
              <w:right w:val="single" w:color="000000" w:sz="4" w:space="0"/>
            </w:tcBorders>
            <w:shd w:val="clear" w:color="auto" w:fill="auto"/>
            <w:vAlign w:val="center"/>
          </w:tcPr>
          <w:p w14:paraId="1DCC658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CEFALEXINA 250MG / 5ML 100ML SUSP. ORAL</w:t>
            </w:r>
          </w:p>
        </w:tc>
        <w:tc>
          <w:tcPr>
            <w:tcW w:w="920" w:type="dxa"/>
            <w:tcBorders>
              <w:top w:val="nil"/>
              <w:left w:val="nil"/>
              <w:bottom w:val="single" w:color="000000" w:sz="4" w:space="0"/>
              <w:right w:val="single" w:color="000000" w:sz="4" w:space="0"/>
            </w:tcBorders>
            <w:shd w:val="clear" w:color="auto" w:fill="auto"/>
            <w:vAlign w:val="center"/>
          </w:tcPr>
          <w:p w14:paraId="455EE9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5315D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w:t>
            </w:r>
          </w:p>
        </w:tc>
      </w:tr>
      <w:tr w14:paraId="68C6901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13544A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49</w:t>
            </w:r>
          </w:p>
        </w:tc>
        <w:tc>
          <w:tcPr>
            <w:tcW w:w="6505" w:type="dxa"/>
            <w:tcBorders>
              <w:top w:val="nil"/>
              <w:left w:val="nil"/>
              <w:bottom w:val="single" w:color="000000" w:sz="4" w:space="0"/>
              <w:right w:val="single" w:color="000000" w:sz="4" w:space="0"/>
            </w:tcBorders>
            <w:shd w:val="clear" w:color="auto" w:fill="auto"/>
            <w:vAlign w:val="center"/>
          </w:tcPr>
          <w:p w14:paraId="039891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CEFALEXINA 500MG</w:t>
            </w:r>
          </w:p>
        </w:tc>
        <w:tc>
          <w:tcPr>
            <w:tcW w:w="920" w:type="dxa"/>
            <w:tcBorders>
              <w:top w:val="nil"/>
              <w:left w:val="nil"/>
              <w:bottom w:val="single" w:color="000000" w:sz="4" w:space="0"/>
              <w:right w:val="single" w:color="000000" w:sz="4" w:space="0"/>
            </w:tcBorders>
            <w:shd w:val="clear" w:color="auto" w:fill="auto"/>
            <w:vAlign w:val="center"/>
          </w:tcPr>
          <w:p w14:paraId="0F257B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BFB75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687F984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492EC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c>
          <w:tcPr>
            <w:tcW w:w="6505" w:type="dxa"/>
            <w:tcBorders>
              <w:top w:val="nil"/>
              <w:left w:val="nil"/>
              <w:bottom w:val="single" w:color="000000" w:sz="4" w:space="0"/>
              <w:right w:val="single" w:color="000000" w:sz="4" w:space="0"/>
            </w:tcBorders>
            <w:shd w:val="clear" w:color="auto" w:fill="auto"/>
            <w:vAlign w:val="center"/>
          </w:tcPr>
          <w:p w14:paraId="337A11D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CETOCONAZOL 2% - XAMPU</w:t>
            </w:r>
          </w:p>
        </w:tc>
        <w:tc>
          <w:tcPr>
            <w:tcW w:w="920" w:type="dxa"/>
            <w:tcBorders>
              <w:top w:val="nil"/>
              <w:left w:val="nil"/>
              <w:bottom w:val="single" w:color="000000" w:sz="4" w:space="0"/>
              <w:right w:val="single" w:color="000000" w:sz="4" w:space="0"/>
            </w:tcBorders>
            <w:shd w:val="clear" w:color="auto" w:fill="auto"/>
            <w:vAlign w:val="center"/>
          </w:tcPr>
          <w:p w14:paraId="6D0B73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B59A0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5BAF1B0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203046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51</w:t>
            </w:r>
          </w:p>
        </w:tc>
        <w:tc>
          <w:tcPr>
            <w:tcW w:w="6505" w:type="dxa"/>
            <w:tcBorders>
              <w:top w:val="nil"/>
              <w:left w:val="nil"/>
              <w:bottom w:val="single" w:color="000000" w:sz="4" w:space="0"/>
              <w:right w:val="single" w:color="000000" w:sz="4" w:space="0"/>
            </w:tcBorders>
            <w:shd w:val="clear" w:color="auto" w:fill="auto"/>
            <w:vAlign w:val="center"/>
          </w:tcPr>
          <w:p w14:paraId="48CD17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CETOCONAZOL 200MG</w:t>
            </w:r>
          </w:p>
        </w:tc>
        <w:tc>
          <w:tcPr>
            <w:tcW w:w="920" w:type="dxa"/>
            <w:tcBorders>
              <w:top w:val="nil"/>
              <w:left w:val="nil"/>
              <w:bottom w:val="single" w:color="000000" w:sz="4" w:space="0"/>
              <w:right w:val="single" w:color="000000" w:sz="4" w:space="0"/>
            </w:tcBorders>
            <w:shd w:val="clear" w:color="auto" w:fill="auto"/>
            <w:vAlign w:val="center"/>
          </w:tcPr>
          <w:p w14:paraId="7F12E28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128A38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00B7A33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7ABAA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52</w:t>
            </w:r>
          </w:p>
        </w:tc>
        <w:tc>
          <w:tcPr>
            <w:tcW w:w="6505" w:type="dxa"/>
            <w:tcBorders>
              <w:top w:val="nil"/>
              <w:left w:val="nil"/>
              <w:bottom w:val="single" w:color="000000" w:sz="4" w:space="0"/>
              <w:right w:val="single" w:color="000000" w:sz="4" w:space="0"/>
            </w:tcBorders>
            <w:shd w:val="clear" w:color="auto" w:fill="auto"/>
            <w:vAlign w:val="center"/>
          </w:tcPr>
          <w:p w14:paraId="3FAFAF5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CETOCONAZOL CREME 30G</w:t>
            </w:r>
          </w:p>
        </w:tc>
        <w:tc>
          <w:tcPr>
            <w:tcW w:w="920" w:type="dxa"/>
            <w:tcBorders>
              <w:top w:val="nil"/>
              <w:left w:val="nil"/>
              <w:bottom w:val="single" w:color="000000" w:sz="4" w:space="0"/>
              <w:right w:val="single" w:color="000000" w:sz="4" w:space="0"/>
            </w:tcBorders>
            <w:shd w:val="clear" w:color="auto" w:fill="auto"/>
            <w:vAlign w:val="center"/>
          </w:tcPr>
          <w:p w14:paraId="51E5B4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744E73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507B177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FFE1F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53</w:t>
            </w:r>
          </w:p>
        </w:tc>
        <w:tc>
          <w:tcPr>
            <w:tcW w:w="6505" w:type="dxa"/>
            <w:tcBorders>
              <w:top w:val="nil"/>
              <w:left w:val="nil"/>
              <w:bottom w:val="single" w:color="000000" w:sz="4" w:space="0"/>
              <w:right w:val="single" w:color="000000" w:sz="4" w:space="0"/>
            </w:tcBorders>
            <w:shd w:val="clear" w:color="auto" w:fill="auto"/>
            <w:vAlign w:val="center"/>
          </w:tcPr>
          <w:p w14:paraId="730837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CIPROFLOXACINO 500MG</w:t>
            </w:r>
          </w:p>
        </w:tc>
        <w:tc>
          <w:tcPr>
            <w:tcW w:w="920" w:type="dxa"/>
            <w:tcBorders>
              <w:top w:val="nil"/>
              <w:left w:val="nil"/>
              <w:bottom w:val="single" w:color="000000" w:sz="4" w:space="0"/>
              <w:right w:val="single" w:color="000000" w:sz="4" w:space="0"/>
            </w:tcBorders>
            <w:shd w:val="clear" w:color="auto" w:fill="auto"/>
            <w:vAlign w:val="center"/>
          </w:tcPr>
          <w:p w14:paraId="1D5614D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A6B46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12.000</w:t>
            </w:r>
          </w:p>
        </w:tc>
      </w:tr>
      <w:tr w14:paraId="66F57CA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D3F76E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54</w:t>
            </w:r>
          </w:p>
        </w:tc>
        <w:tc>
          <w:tcPr>
            <w:tcW w:w="6505" w:type="dxa"/>
            <w:tcBorders>
              <w:top w:val="nil"/>
              <w:left w:val="nil"/>
              <w:bottom w:val="single" w:color="000000" w:sz="4" w:space="0"/>
              <w:right w:val="single" w:color="000000" w:sz="4" w:space="0"/>
            </w:tcBorders>
            <w:shd w:val="clear" w:color="auto" w:fill="auto"/>
            <w:vAlign w:val="center"/>
          </w:tcPr>
          <w:p w14:paraId="26C1A4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CLARITROMICINA 500 MG</w:t>
            </w:r>
          </w:p>
        </w:tc>
        <w:tc>
          <w:tcPr>
            <w:tcW w:w="920" w:type="dxa"/>
            <w:tcBorders>
              <w:top w:val="nil"/>
              <w:left w:val="nil"/>
              <w:bottom w:val="single" w:color="000000" w:sz="4" w:space="0"/>
              <w:right w:val="single" w:color="000000" w:sz="4" w:space="0"/>
            </w:tcBorders>
            <w:shd w:val="clear" w:color="auto" w:fill="auto"/>
            <w:vAlign w:val="center"/>
          </w:tcPr>
          <w:p w14:paraId="6DC55D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7AA2FB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4EA5A3A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2BD336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55</w:t>
            </w:r>
          </w:p>
        </w:tc>
        <w:tc>
          <w:tcPr>
            <w:tcW w:w="6505" w:type="dxa"/>
            <w:tcBorders>
              <w:top w:val="nil"/>
              <w:left w:val="nil"/>
              <w:bottom w:val="single" w:color="000000" w:sz="4" w:space="0"/>
              <w:right w:val="single" w:color="000000" w:sz="4" w:space="0"/>
            </w:tcBorders>
            <w:shd w:val="clear" w:color="auto" w:fill="auto"/>
            <w:vAlign w:val="center"/>
          </w:tcPr>
          <w:p w14:paraId="5F6A74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CLARITROMICINA 250MG/5ML</w:t>
            </w:r>
          </w:p>
        </w:tc>
        <w:tc>
          <w:tcPr>
            <w:tcW w:w="920" w:type="dxa"/>
            <w:tcBorders>
              <w:top w:val="nil"/>
              <w:left w:val="nil"/>
              <w:bottom w:val="single" w:color="000000" w:sz="4" w:space="0"/>
              <w:right w:val="single" w:color="000000" w:sz="4" w:space="0"/>
            </w:tcBorders>
            <w:shd w:val="clear" w:color="auto" w:fill="auto"/>
            <w:vAlign w:val="center"/>
          </w:tcPr>
          <w:p w14:paraId="1209E9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1622EA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33798B4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383FA5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56</w:t>
            </w:r>
          </w:p>
        </w:tc>
        <w:tc>
          <w:tcPr>
            <w:tcW w:w="6505" w:type="dxa"/>
            <w:tcBorders>
              <w:top w:val="nil"/>
              <w:left w:val="nil"/>
              <w:bottom w:val="single" w:color="000000" w:sz="4" w:space="0"/>
              <w:right w:val="single" w:color="000000" w:sz="4" w:space="0"/>
            </w:tcBorders>
            <w:shd w:val="clear" w:color="auto" w:fill="auto"/>
            <w:vAlign w:val="center"/>
          </w:tcPr>
          <w:p w14:paraId="39287A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CLINDAMICINA CLORIDRATO 300MG</w:t>
            </w:r>
          </w:p>
        </w:tc>
        <w:tc>
          <w:tcPr>
            <w:tcW w:w="920" w:type="dxa"/>
            <w:tcBorders>
              <w:top w:val="nil"/>
              <w:left w:val="nil"/>
              <w:bottom w:val="single" w:color="000000" w:sz="4" w:space="0"/>
              <w:right w:val="single" w:color="000000" w:sz="4" w:space="0"/>
            </w:tcBorders>
            <w:shd w:val="clear" w:color="auto" w:fill="auto"/>
            <w:vAlign w:val="center"/>
          </w:tcPr>
          <w:p w14:paraId="60E514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F4F62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2CAB4A3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8E185C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57</w:t>
            </w:r>
          </w:p>
        </w:tc>
        <w:tc>
          <w:tcPr>
            <w:tcW w:w="6505" w:type="dxa"/>
            <w:tcBorders>
              <w:top w:val="nil"/>
              <w:left w:val="nil"/>
              <w:bottom w:val="single" w:color="000000" w:sz="4" w:space="0"/>
              <w:right w:val="single" w:color="000000" w:sz="4" w:space="0"/>
            </w:tcBorders>
            <w:shd w:val="clear" w:color="auto" w:fill="auto"/>
            <w:vAlign w:val="center"/>
          </w:tcPr>
          <w:p w14:paraId="5ED4F7D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CLONIDINA CLORIDRATO 0,100 MG</w:t>
            </w:r>
          </w:p>
        </w:tc>
        <w:tc>
          <w:tcPr>
            <w:tcW w:w="920" w:type="dxa"/>
            <w:tcBorders>
              <w:top w:val="nil"/>
              <w:left w:val="nil"/>
              <w:bottom w:val="single" w:color="000000" w:sz="4" w:space="0"/>
              <w:right w:val="single" w:color="000000" w:sz="4" w:space="0"/>
            </w:tcBorders>
            <w:shd w:val="clear" w:color="auto" w:fill="auto"/>
            <w:vAlign w:val="center"/>
          </w:tcPr>
          <w:p w14:paraId="2B3575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CFC0D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65A78DC7">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24B15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58</w:t>
            </w:r>
          </w:p>
        </w:tc>
        <w:tc>
          <w:tcPr>
            <w:tcW w:w="6505" w:type="dxa"/>
            <w:tcBorders>
              <w:top w:val="nil"/>
              <w:left w:val="nil"/>
              <w:bottom w:val="single" w:color="000000" w:sz="4" w:space="0"/>
              <w:right w:val="single" w:color="000000" w:sz="4" w:space="0"/>
            </w:tcBorders>
            <w:shd w:val="clear" w:color="auto" w:fill="auto"/>
            <w:vAlign w:val="center"/>
          </w:tcPr>
          <w:p w14:paraId="558EEE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CLORETO DE SÓDIO 0,9% - SOLUÇÃO NASAL FR C/30ML</w:t>
            </w:r>
          </w:p>
        </w:tc>
        <w:tc>
          <w:tcPr>
            <w:tcW w:w="920" w:type="dxa"/>
            <w:tcBorders>
              <w:top w:val="nil"/>
              <w:left w:val="nil"/>
              <w:bottom w:val="single" w:color="000000" w:sz="4" w:space="0"/>
              <w:right w:val="single" w:color="000000" w:sz="4" w:space="0"/>
            </w:tcBorders>
            <w:shd w:val="clear" w:color="auto" w:fill="auto"/>
            <w:vAlign w:val="center"/>
          </w:tcPr>
          <w:p w14:paraId="676905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317085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BD5ED8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7F6F0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59</w:t>
            </w:r>
          </w:p>
        </w:tc>
        <w:tc>
          <w:tcPr>
            <w:tcW w:w="6505" w:type="dxa"/>
            <w:tcBorders>
              <w:top w:val="nil"/>
              <w:left w:val="nil"/>
              <w:bottom w:val="single" w:color="000000" w:sz="4" w:space="0"/>
              <w:right w:val="single" w:color="000000" w:sz="4" w:space="0"/>
            </w:tcBorders>
            <w:shd w:val="clear" w:color="auto" w:fill="auto"/>
            <w:vAlign w:val="center"/>
          </w:tcPr>
          <w:p w14:paraId="0776075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CLORIDRATO DE CICLOBENZAPRINA 5MG</w:t>
            </w:r>
          </w:p>
        </w:tc>
        <w:tc>
          <w:tcPr>
            <w:tcW w:w="920" w:type="dxa"/>
            <w:tcBorders>
              <w:top w:val="nil"/>
              <w:left w:val="nil"/>
              <w:bottom w:val="single" w:color="000000" w:sz="4" w:space="0"/>
              <w:right w:val="single" w:color="000000" w:sz="4" w:space="0"/>
            </w:tcBorders>
            <w:shd w:val="clear" w:color="auto" w:fill="auto"/>
            <w:vAlign w:val="center"/>
          </w:tcPr>
          <w:p w14:paraId="56056D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957E41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182FCE8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906C7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w:t>
            </w:r>
          </w:p>
        </w:tc>
        <w:tc>
          <w:tcPr>
            <w:tcW w:w="6505" w:type="dxa"/>
            <w:tcBorders>
              <w:top w:val="nil"/>
              <w:left w:val="nil"/>
              <w:bottom w:val="single" w:color="000000" w:sz="4" w:space="0"/>
              <w:right w:val="single" w:color="000000" w:sz="4" w:space="0"/>
            </w:tcBorders>
            <w:shd w:val="clear" w:color="auto" w:fill="auto"/>
            <w:vAlign w:val="center"/>
          </w:tcPr>
          <w:p w14:paraId="241720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CLORTALIDONA 25 MG</w:t>
            </w:r>
          </w:p>
        </w:tc>
        <w:tc>
          <w:tcPr>
            <w:tcW w:w="920" w:type="dxa"/>
            <w:tcBorders>
              <w:top w:val="nil"/>
              <w:left w:val="nil"/>
              <w:bottom w:val="single" w:color="000000" w:sz="4" w:space="0"/>
              <w:right w:val="single" w:color="000000" w:sz="4" w:space="0"/>
            </w:tcBorders>
            <w:shd w:val="clear" w:color="auto" w:fill="auto"/>
            <w:vAlign w:val="center"/>
          </w:tcPr>
          <w:p w14:paraId="2635238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FA000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021CD1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D1364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61</w:t>
            </w:r>
          </w:p>
        </w:tc>
        <w:tc>
          <w:tcPr>
            <w:tcW w:w="6505" w:type="dxa"/>
            <w:tcBorders>
              <w:top w:val="nil"/>
              <w:left w:val="nil"/>
              <w:bottom w:val="single" w:color="000000" w:sz="4" w:space="0"/>
              <w:right w:val="single" w:color="000000" w:sz="4" w:space="0"/>
            </w:tcBorders>
            <w:shd w:val="clear" w:color="auto" w:fill="auto"/>
            <w:vAlign w:val="center"/>
          </w:tcPr>
          <w:p w14:paraId="6C0B9F7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CLORTALIDONA 50 MG</w:t>
            </w:r>
          </w:p>
        </w:tc>
        <w:tc>
          <w:tcPr>
            <w:tcW w:w="920" w:type="dxa"/>
            <w:tcBorders>
              <w:top w:val="nil"/>
              <w:left w:val="nil"/>
              <w:bottom w:val="single" w:color="000000" w:sz="4" w:space="0"/>
              <w:right w:val="single" w:color="000000" w:sz="4" w:space="0"/>
            </w:tcBorders>
            <w:shd w:val="clear" w:color="auto" w:fill="auto"/>
            <w:vAlign w:val="center"/>
          </w:tcPr>
          <w:p w14:paraId="14F2648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207CBC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F79026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BC4BF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62</w:t>
            </w:r>
          </w:p>
        </w:tc>
        <w:tc>
          <w:tcPr>
            <w:tcW w:w="6505" w:type="dxa"/>
            <w:tcBorders>
              <w:top w:val="nil"/>
              <w:left w:val="nil"/>
              <w:bottom w:val="single" w:color="000000" w:sz="4" w:space="0"/>
              <w:right w:val="single" w:color="000000" w:sz="4" w:space="0"/>
            </w:tcBorders>
            <w:shd w:val="clear" w:color="auto" w:fill="auto"/>
            <w:vAlign w:val="center"/>
          </w:tcPr>
          <w:p w14:paraId="260663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COMPLEXO B POLIVITAMINICO COMPRIMIDO</w:t>
            </w:r>
          </w:p>
        </w:tc>
        <w:tc>
          <w:tcPr>
            <w:tcW w:w="920" w:type="dxa"/>
            <w:tcBorders>
              <w:top w:val="nil"/>
              <w:left w:val="nil"/>
              <w:bottom w:val="single" w:color="000000" w:sz="4" w:space="0"/>
              <w:right w:val="single" w:color="000000" w:sz="4" w:space="0"/>
            </w:tcBorders>
            <w:shd w:val="clear" w:color="auto" w:fill="auto"/>
            <w:vAlign w:val="center"/>
          </w:tcPr>
          <w:p w14:paraId="5E2D3C2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8696CA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20.000</w:t>
            </w:r>
          </w:p>
        </w:tc>
      </w:tr>
      <w:tr w14:paraId="38BDD29C">
        <w:tblPrEx>
          <w:tblCellMar>
            <w:top w:w="0" w:type="dxa"/>
            <w:left w:w="70" w:type="dxa"/>
            <w:bottom w:w="0" w:type="dxa"/>
            <w:right w:w="70" w:type="dxa"/>
          </w:tblCellMar>
        </w:tblPrEx>
        <w:trPr>
          <w:trHeight w:val="1584"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05DFF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63</w:t>
            </w:r>
          </w:p>
        </w:tc>
        <w:tc>
          <w:tcPr>
            <w:tcW w:w="6505" w:type="dxa"/>
            <w:tcBorders>
              <w:top w:val="nil"/>
              <w:left w:val="nil"/>
              <w:bottom w:val="single" w:color="000000" w:sz="4" w:space="0"/>
              <w:right w:val="single" w:color="000000" w:sz="4" w:space="0"/>
            </w:tcBorders>
            <w:shd w:val="clear" w:color="auto" w:fill="auto"/>
            <w:vAlign w:val="center"/>
          </w:tcPr>
          <w:p w14:paraId="612B92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COMPOSTO DE ÓLEO DE GIRASSOL + AC. LINOLEICO + VIT. A+ VIT. E+ DI TOCOFEROL+ LECTINA DE SOJA+ ESTER AC. CAPRICO E CAPRILICO, FORMA FARMACÊUTICA DE ÓLEO PROTETOR, ISENTO DE GORDURAS SATURADAS E</w:t>
            </w:r>
          </w:p>
        </w:tc>
        <w:tc>
          <w:tcPr>
            <w:tcW w:w="920" w:type="dxa"/>
            <w:tcBorders>
              <w:top w:val="nil"/>
              <w:left w:val="nil"/>
              <w:bottom w:val="single" w:color="000000" w:sz="4" w:space="0"/>
              <w:right w:val="single" w:color="000000" w:sz="4" w:space="0"/>
            </w:tcBorders>
            <w:shd w:val="clear" w:color="auto" w:fill="auto"/>
            <w:vAlign w:val="center"/>
          </w:tcPr>
          <w:p w14:paraId="5FA3CE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A3E729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33CC5E0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5456B6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64</w:t>
            </w:r>
          </w:p>
        </w:tc>
        <w:tc>
          <w:tcPr>
            <w:tcW w:w="6505" w:type="dxa"/>
            <w:tcBorders>
              <w:top w:val="nil"/>
              <w:left w:val="nil"/>
              <w:bottom w:val="single" w:color="000000" w:sz="4" w:space="0"/>
              <w:right w:val="single" w:color="000000" w:sz="4" w:space="0"/>
            </w:tcBorders>
            <w:shd w:val="clear" w:color="auto" w:fill="auto"/>
            <w:vAlign w:val="center"/>
          </w:tcPr>
          <w:p w14:paraId="333672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DEXAMETASONA 0,1 % CREME</w:t>
            </w:r>
          </w:p>
        </w:tc>
        <w:tc>
          <w:tcPr>
            <w:tcW w:w="920" w:type="dxa"/>
            <w:tcBorders>
              <w:top w:val="nil"/>
              <w:left w:val="nil"/>
              <w:bottom w:val="single" w:color="000000" w:sz="4" w:space="0"/>
              <w:right w:val="single" w:color="000000" w:sz="4" w:space="0"/>
            </w:tcBorders>
            <w:shd w:val="clear" w:color="auto" w:fill="auto"/>
            <w:vAlign w:val="center"/>
          </w:tcPr>
          <w:p w14:paraId="4AD6BD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2B2B36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39FE3D6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24048A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65</w:t>
            </w:r>
          </w:p>
        </w:tc>
        <w:tc>
          <w:tcPr>
            <w:tcW w:w="6505" w:type="dxa"/>
            <w:tcBorders>
              <w:top w:val="nil"/>
              <w:left w:val="nil"/>
              <w:bottom w:val="single" w:color="000000" w:sz="4" w:space="0"/>
              <w:right w:val="single" w:color="000000" w:sz="4" w:space="0"/>
            </w:tcBorders>
            <w:shd w:val="clear" w:color="auto" w:fill="auto"/>
            <w:vAlign w:val="center"/>
          </w:tcPr>
          <w:p w14:paraId="372EF5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DEXAMETASONA 4MG</w:t>
            </w:r>
          </w:p>
        </w:tc>
        <w:tc>
          <w:tcPr>
            <w:tcW w:w="920" w:type="dxa"/>
            <w:tcBorders>
              <w:top w:val="nil"/>
              <w:left w:val="nil"/>
              <w:bottom w:val="single" w:color="000000" w:sz="4" w:space="0"/>
              <w:right w:val="single" w:color="000000" w:sz="4" w:space="0"/>
            </w:tcBorders>
            <w:shd w:val="clear" w:color="auto" w:fill="auto"/>
            <w:vAlign w:val="center"/>
          </w:tcPr>
          <w:p w14:paraId="1F852FE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38BEC8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7.000</w:t>
            </w:r>
          </w:p>
        </w:tc>
      </w:tr>
      <w:tr w14:paraId="50C2BEC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985848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66</w:t>
            </w:r>
          </w:p>
        </w:tc>
        <w:tc>
          <w:tcPr>
            <w:tcW w:w="6505" w:type="dxa"/>
            <w:tcBorders>
              <w:top w:val="nil"/>
              <w:left w:val="nil"/>
              <w:bottom w:val="single" w:color="000000" w:sz="4" w:space="0"/>
              <w:right w:val="single" w:color="000000" w:sz="4" w:space="0"/>
            </w:tcBorders>
            <w:shd w:val="clear" w:color="auto" w:fill="auto"/>
            <w:vAlign w:val="center"/>
          </w:tcPr>
          <w:p w14:paraId="42395A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DEXCLORFENIRAMINA 0,4MG/ML SOLUÇÃO ORAL</w:t>
            </w:r>
          </w:p>
        </w:tc>
        <w:tc>
          <w:tcPr>
            <w:tcW w:w="920" w:type="dxa"/>
            <w:tcBorders>
              <w:top w:val="nil"/>
              <w:left w:val="nil"/>
              <w:bottom w:val="single" w:color="000000" w:sz="4" w:space="0"/>
              <w:right w:val="single" w:color="000000" w:sz="4" w:space="0"/>
            </w:tcBorders>
            <w:shd w:val="clear" w:color="auto" w:fill="auto"/>
            <w:vAlign w:val="center"/>
          </w:tcPr>
          <w:p w14:paraId="2D3E85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298F3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61A3EE6C">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A1CEDF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67</w:t>
            </w:r>
          </w:p>
        </w:tc>
        <w:tc>
          <w:tcPr>
            <w:tcW w:w="6505" w:type="dxa"/>
            <w:tcBorders>
              <w:top w:val="nil"/>
              <w:left w:val="nil"/>
              <w:bottom w:val="single" w:color="000000" w:sz="4" w:space="0"/>
              <w:right w:val="single" w:color="000000" w:sz="4" w:space="0"/>
            </w:tcBorders>
            <w:shd w:val="clear" w:color="auto" w:fill="auto"/>
            <w:vAlign w:val="center"/>
          </w:tcPr>
          <w:p w14:paraId="22E2269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DEXCLORFENIRAMINA 2 MG/5 ML + BETAMETASONA 0,25 MG/5 ML - XP</w:t>
            </w:r>
          </w:p>
        </w:tc>
        <w:tc>
          <w:tcPr>
            <w:tcW w:w="920" w:type="dxa"/>
            <w:tcBorders>
              <w:top w:val="nil"/>
              <w:left w:val="nil"/>
              <w:bottom w:val="single" w:color="000000" w:sz="4" w:space="0"/>
              <w:right w:val="single" w:color="000000" w:sz="4" w:space="0"/>
            </w:tcBorders>
            <w:shd w:val="clear" w:color="auto" w:fill="auto"/>
            <w:vAlign w:val="center"/>
          </w:tcPr>
          <w:p w14:paraId="58EF9D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B86136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7430420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8FE9D7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68</w:t>
            </w:r>
          </w:p>
        </w:tc>
        <w:tc>
          <w:tcPr>
            <w:tcW w:w="6505" w:type="dxa"/>
            <w:tcBorders>
              <w:top w:val="nil"/>
              <w:left w:val="nil"/>
              <w:bottom w:val="single" w:color="000000" w:sz="4" w:space="0"/>
              <w:right w:val="single" w:color="000000" w:sz="4" w:space="0"/>
            </w:tcBorders>
            <w:shd w:val="clear" w:color="auto" w:fill="auto"/>
            <w:vAlign w:val="center"/>
          </w:tcPr>
          <w:p w14:paraId="0AECD91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DEXCLORFENIRAMINA 2MG</w:t>
            </w:r>
          </w:p>
        </w:tc>
        <w:tc>
          <w:tcPr>
            <w:tcW w:w="920" w:type="dxa"/>
            <w:tcBorders>
              <w:top w:val="nil"/>
              <w:left w:val="nil"/>
              <w:bottom w:val="single" w:color="000000" w:sz="4" w:space="0"/>
              <w:right w:val="single" w:color="000000" w:sz="4" w:space="0"/>
            </w:tcBorders>
            <w:shd w:val="clear" w:color="auto" w:fill="auto"/>
            <w:vAlign w:val="center"/>
          </w:tcPr>
          <w:p w14:paraId="3B5049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21CC1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59C35BD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A61A9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69</w:t>
            </w:r>
          </w:p>
        </w:tc>
        <w:tc>
          <w:tcPr>
            <w:tcW w:w="6505" w:type="dxa"/>
            <w:tcBorders>
              <w:top w:val="nil"/>
              <w:left w:val="nil"/>
              <w:bottom w:val="single" w:color="000000" w:sz="4" w:space="0"/>
              <w:right w:val="single" w:color="000000" w:sz="4" w:space="0"/>
            </w:tcBorders>
            <w:shd w:val="clear" w:color="auto" w:fill="auto"/>
            <w:vAlign w:val="center"/>
          </w:tcPr>
          <w:p w14:paraId="0FB49F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DICLOFENACO POTÁSSICO 50MG</w:t>
            </w:r>
          </w:p>
        </w:tc>
        <w:tc>
          <w:tcPr>
            <w:tcW w:w="920" w:type="dxa"/>
            <w:tcBorders>
              <w:top w:val="nil"/>
              <w:left w:val="nil"/>
              <w:bottom w:val="single" w:color="000000" w:sz="4" w:space="0"/>
              <w:right w:val="single" w:color="000000" w:sz="4" w:space="0"/>
            </w:tcBorders>
            <w:shd w:val="clear" w:color="auto" w:fill="auto"/>
            <w:vAlign w:val="center"/>
          </w:tcPr>
          <w:p w14:paraId="1F63B5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F4309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3347E20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6A7EB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w:t>
            </w:r>
          </w:p>
        </w:tc>
        <w:tc>
          <w:tcPr>
            <w:tcW w:w="6505" w:type="dxa"/>
            <w:tcBorders>
              <w:top w:val="nil"/>
              <w:left w:val="nil"/>
              <w:bottom w:val="single" w:color="000000" w:sz="4" w:space="0"/>
              <w:right w:val="single" w:color="000000" w:sz="4" w:space="0"/>
            </w:tcBorders>
            <w:shd w:val="clear" w:color="auto" w:fill="auto"/>
            <w:vAlign w:val="center"/>
          </w:tcPr>
          <w:p w14:paraId="62FBB84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DICLOFENACO RESINATO 15MGML</w:t>
            </w:r>
          </w:p>
        </w:tc>
        <w:tc>
          <w:tcPr>
            <w:tcW w:w="920" w:type="dxa"/>
            <w:tcBorders>
              <w:top w:val="nil"/>
              <w:left w:val="nil"/>
              <w:bottom w:val="single" w:color="000000" w:sz="4" w:space="0"/>
              <w:right w:val="single" w:color="000000" w:sz="4" w:space="0"/>
            </w:tcBorders>
            <w:shd w:val="clear" w:color="auto" w:fill="auto"/>
            <w:vAlign w:val="center"/>
          </w:tcPr>
          <w:p w14:paraId="6DD94F8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4CE24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39A1BDD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7B5F7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71</w:t>
            </w:r>
          </w:p>
        </w:tc>
        <w:tc>
          <w:tcPr>
            <w:tcW w:w="6505" w:type="dxa"/>
            <w:tcBorders>
              <w:top w:val="nil"/>
              <w:left w:val="nil"/>
              <w:bottom w:val="single" w:color="000000" w:sz="4" w:space="0"/>
              <w:right w:val="single" w:color="000000" w:sz="4" w:space="0"/>
            </w:tcBorders>
            <w:shd w:val="clear" w:color="auto" w:fill="auto"/>
            <w:vAlign w:val="center"/>
          </w:tcPr>
          <w:p w14:paraId="4AD9AA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DICLOFENACO SÓDICO 50MG</w:t>
            </w:r>
          </w:p>
        </w:tc>
        <w:tc>
          <w:tcPr>
            <w:tcW w:w="920" w:type="dxa"/>
            <w:tcBorders>
              <w:top w:val="nil"/>
              <w:left w:val="nil"/>
              <w:bottom w:val="single" w:color="000000" w:sz="4" w:space="0"/>
              <w:right w:val="single" w:color="000000" w:sz="4" w:space="0"/>
            </w:tcBorders>
            <w:shd w:val="clear" w:color="auto" w:fill="auto"/>
            <w:vAlign w:val="center"/>
          </w:tcPr>
          <w:p w14:paraId="1B8058C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5DA0F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62DDFE0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CFC59D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72</w:t>
            </w:r>
          </w:p>
        </w:tc>
        <w:tc>
          <w:tcPr>
            <w:tcW w:w="6505" w:type="dxa"/>
            <w:tcBorders>
              <w:top w:val="nil"/>
              <w:left w:val="nil"/>
              <w:bottom w:val="single" w:color="000000" w:sz="4" w:space="0"/>
              <w:right w:val="single" w:color="000000" w:sz="4" w:space="0"/>
            </w:tcBorders>
            <w:shd w:val="clear" w:color="auto" w:fill="auto"/>
            <w:vAlign w:val="center"/>
          </w:tcPr>
          <w:p w14:paraId="480F4F3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DIGOXINA 0,25MG COMP.</w:t>
            </w:r>
          </w:p>
        </w:tc>
        <w:tc>
          <w:tcPr>
            <w:tcW w:w="920" w:type="dxa"/>
            <w:tcBorders>
              <w:top w:val="nil"/>
              <w:left w:val="nil"/>
              <w:bottom w:val="single" w:color="000000" w:sz="4" w:space="0"/>
              <w:right w:val="single" w:color="000000" w:sz="4" w:space="0"/>
            </w:tcBorders>
            <w:shd w:val="clear" w:color="auto" w:fill="auto"/>
            <w:vAlign w:val="center"/>
          </w:tcPr>
          <w:p w14:paraId="0E5DEC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449EB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19F68E9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968084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73</w:t>
            </w:r>
          </w:p>
        </w:tc>
        <w:tc>
          <w:tcPr>
            <w:tcW w:w="6505" w:type="dxa"/>
            <w:tcBorders>
              <w:top w:val="nil"/>
              <w:left w:val="nil"/>
              <w:bottom w:val="single" w:color="000000" w:sz="4" w:space="0"/>
              <w:right w:val="single" w:color="000000" w:sz="4" w:space="0"/>
            </w:tcBorders>
            <w:shd w:val="clear" w:color="auto" w:fill="auto"/>
            <w:vAlign w:val="center"/>
          </w:tcPr>
          <w:p w14:paraId="271321B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DIMENIDRATO 100MG</w:t>
            </w:r>
          </w:p>
        </w:tc>
        <w:tc>
          <w:tcPr>
            <w:tcW w:w="920" w:type="dxa"/>
            <w:tcBorders>
              <w:top w:val="nil"/>
              <w:left w:val="nil"/>
              <w:bottom w:val="single" w:color="000000" w:sz="4" w:space="0"/>
              <w:right w:val="single" w:color="000000" w:sz="4" w:space="0"/>
            </w:tcBorders>
            <w:shd w:val="clear" w:color="auto" w:fill="auto"/>
            <w:vAlign w:val="center"/>
          </w:tcPr>
          <w:p w14:paraId="2400C4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C920C8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239424C8">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2C9665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74</w:t>
            </w:r>
          </w:p>
        </w:tc>
        <w:tc>
          <w:tcPr>
            <w:tcW w:w="6505" w:type="dxa"/>
            <w:tcBorders>
              <w:top w:val="nil"/>
              <w:left w:val="nil"/>
              <w:bottom w:val="single" w:color="000000" w:sz="4" w:space="0"/>
              <w:right w:val="single" w:color="000000" w:sz="4" w:space="0"/>
            </w:tcBorders>
            <w:shd w:val="clear" w:color="auto" w:fill="auto"/>
            <w:vAlign w:val="center"/>
          </w:tcPr>
          <w:p w14:paraId="2367DA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DIMENIDRATO 25MG/ML+ CLORIDRATO DE PIRIDOXINA 5MG/ML</w:t>
            </w:r>
          </w:p>
        </w:tc>
        <w:tc>
          <w:tcPr>
            <w:tcW w:w="920" w:type="dxa"/>
            <w:tcBorders>
              <w:top w:val="nil"/>
              <w:left w:val="nil"/>
              <w:bottom w:val="single" w:color="000000" w:sz="4" w:space="0"/>
              <w:right w:val="single" w:color="000000" w:sz="4" w:space="0"/>
            </w:tcBorders>
            <w:shd w:val="clear" w:color="auto" w:fill="auto"/>
            <w:vAlign w:val="center"/>
          </w:tcPr>
          <w:p w14:paraId="6236DB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D95B6D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12FDAD99">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553DC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75</w:t>
            </w:r>
          </w:p>
        </w:tc>
        <w:tc>
          <w:tcPr>
            <w:tcW w:w="6505" w:type="dxa"/>
            <w:tcBorders>
              <w:top w:val="nil"/>
              <w:left w:val="nil"/>
              <w:bottom w:val="single" w:color="000000" w:sz="4" w:space="0"/>
              <w:right w:val="single" w:color="000000" w:sz="4" w:space="0"/>
            </w:tcBorders>
            <w:shd w:val="clear" w:color="auto" w:fill="auto"/>
            <w:vAlign w:val="center"/>
          </w:tcPr>
          <w:p w14:paraId="7D2BF9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DIMENIDRATO 50MG+ CLORIDRATO DE PIRIDOXINA 10MG</w:t>
            </w:r>
          </w:p>
        </w:tc>
        <w:tc>
          <w:tcPr>
            <w:tcW w:w="920" w:type="dxa"/>
            <w:tcBorders>
              <w:top w:val="nil"/>
              <w:left w:val="nil"/>
              <w:bottom w:val="single" w:color="000000" w:sz="4" w:space="0"/>
              <w:right w:val="single" w:color="000000" w:sz="4" w:space="0"/>
            </w:tcBorders>
            <w:shd w:val="clear" w:color="auto" w:fill="auto"/>
            <w:vAlign w:val="center"/>
          </w:tcPr>
          <w:p w14:paraId="1B1F60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DD517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0587364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8F96F9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76</w:t>
            </w:r>
          </w:p>
        </w:tc>
        <w:tc>
          <w:tcPr>
            <w:tcW w:w="6505" w:type="dxa"/>
            <w:tcBorders>
              <w:top w:val="nil"/>
              <w:left w:val="nil"/>
              <w:bottom w:val="single" w:color="000000" w:sz="4" w:space="0"/>
              <w:right w:val="single" w:color="000000" w:sz="4" w:space="0"/>
            </w:tcBorders>
            <w:shd w:val="clear" w:color="auto" w:fill="auto"/>
            <w:vAlign w:val="center"/>
          </w:tcPr>
          <w:p w14:paraId="0439F53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DIMETICONA GOTAS 75MG/ML 10ml</w:t>
            </w:r>
          </w:p>
        </w:tc>
        <w:tc>
          <w:tcPr>
            <w:tcW w:w="920" w:type="dxa"/>
            <w:tcBorders>
              <w:top w:val="nil"/>
              <w:left w:val="nil"/>
              <w:bottom w:val="single" w:color="000000" w:sz="4" w:space="0"/>
              <w:right w:val="single" w:color="000000" w:sz="4" w:space="0"/>
            </w:tcBorders>
            <w:shd w:val="clear" w:color="auto" w:fill="auto"/>
            <w:vAlign w:val="center"/>
          </w:tcPr>
          <w:p w14:paraId="3E818C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B09798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5519037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F3A61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77</w:t>
            </w:r>
          </w:p>
        </w:tc>
        <w:tc>
          <w:tcPr>
            <w:tcW w:w="6505" w:type="dxa"/>
            <w:tcBorders>
              <w:top w:val="nil"/>
              <w:left w:val="nil"/>
              <w:bottom w:val="single" w:color="000000" w:sz="4" w:space="0"/>
              <w:right w:val="single" w:color="000000" w:sz="4" w:space="0"/>
            </w:tcBorders>
            <w:shd w:val="clear" w:color="auto" w:fill="auto"/>
            <w:vAlign w:val="center"/>
          </w:tcPr>
          <w:p w14:paraId="6DCE0E1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DINITRATO DE ISOSSORBIDA 5MG – SUBLINGUAL</w:t>
            </w:r>
          </w:p>
        </w:tc>
        <w:tc>
          <w:tcPr>
            <w:tcW w:w="920" w:type="dxa"/>
            <w:tcBorders>
              <w:top w:val="nil"/>
              <w:left w:val="nil"/>
              <w:bottom w:val="single" w:color="000000" w:sz="4" w:space="0"/>
              <w:right w:val="single" w:color="000000" w:sz="4" w:space="0"/>
            </w:tcBorders>
            <w:shd w:val="clear" w:color="auto" w:fill="auto"/>
            <w:vAlign w:val="center"/>
          </w:tcPr>
          <w:p w14:paraId="14FF406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F5684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4093053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BA5EB2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78</w:t>
            </w:r>
          </w:p>
        </w:tc>
        <w:tc>
          <w:tcPr>
            <w:tcW w:w="6505" w:type="dxa"/>
            <w:tcBorders>
              <w:top w:val="nil"/>
              <w:left w:val="nil"/>
              <w:bottom w:val="single" w:color="000000" w:sz="4" w:space="0"/>
              <w:right w:val="single" w:color="000000" w:sz="4" w:space="0"/>
            </w:tcBorders>
            <w:shd w:val="clear" w:color="auto" w:fill="auto"/>
            <w:vAlign w:val="center"/>
          </w:tcPr>
          <w:p w14:paraId="673A2C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DIPIRONA 1G</w:t>
            </w:r>
          </w:p>
        </w:tc>
        <w:tc>
          <w:tcPr>
            <w:tcW w:w="920" w:type="dxa"/>
            <w:tcBorders>
              <w:top w:val="nil"/>
              <w:left w:val="nil"/>
              <w:bottom w:val="single" w:color="000000" w:sz="4" w:space="0"/>
              <w:right w:val="single" w:color="000000" w:sz="4" w:space="0"/>
            </w:tcBorders>
            <w:shd w:val="clear" w:color="auto" w:fill="auto"/>
            <w:vAlign w:val="center"/>
          </w:tcPr>
          <w:p w14:paraId="3DBAB67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EF7B9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7.000</w:t>
            </w:r>
          </w:p>
        </w:tc>
      </w:tr>
      <w:tr w14:paraId="1BA1D65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33ADF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79</w:t>
            </w:r>
          </w:p>
        </w:tc>
        <w:tc>
          <w:tcPr>
            <w:tcW w:w="6505" w:type="dxa"/>
            <w:tcBorders>
              <w:top w:val="nil"/>
              <w:left w:val="nil"/>
              <w:bottom w:val="single" w:color="000000" w:sz="4" w:space="0"/>
              <w:right w:val="single" w:color="000000" w:sz="4" w:space="0"/>
            </w:tcBorders>
            <w:shd w:val="clear" w:color="auto" w:fill="auto"/>
            <w:vAlign w:val="center"/>
          </w:tcPr>
          <w:p w14:paraId="648BBC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DIPIRONA SÓDICA 500MG</w:t>
            </w:r>
          </w:p>
        </w:tc>
        <w:tc>
          <w:tcPr>
            <w:tcW w:w="920" w:type="dxa"/>
            <w:tcBorders>
              <w:top w:val="nil"/>
              <w:left w:val="nil"/>
              <w:bottom w:val="single" w:color="000000" w:sz="4" w:space="0"/>
              <w:right w:val="single" w:color="000000" w:sz="4" w:space="0"/>
            </w:tcBorders>
            <w:shd w:val="clear" w:color="auto" w:fill="auto"/>
            <w:vAlign w:val="center"/>
          </w:tcPr>
          <w:p w14:paraId="5FD2399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EF7987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50.000</w:t>
            </w:r>
          </w:p>
        </w:tc>
      </w:tr>
      <w:tr w14:paraId="3EBA78C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AA7B24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w:t>
            </w:r>
          </w:p>
        </w:tc>
        <w:tc>
          <w:tcPr>
            <w:tcW w:w="6505" w:type="dxa"/>
            <w:tcBorders>
              <w:top w:val="nil"/>
              <w:left w:val="nil"/>
              <w:bottom w:val="single" w:color="000000" w:sz="4" w:space="0"/>
              <w:right w:val="single" w:color="000000" w:sz="4" w:space="0"/>
            </w:tcBorders>
            <w:shd w:val="clear" w:color="auto" w:fill="auto"/>
            <w:vAlign w:val="center"/>
          </w:tcPr>
          <w:p w14:paraId="7E6F00E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DIPIRONA SÓDICA 500MG/ML GTS 10ml</w:t>
            </w:r>
          </w:p>
        </w:tc>
        <w:tc>
          <w:tcPr>
            <w:tcW w:w="920" w:type="dxa"/>
            <w:tcBorders>
              <w:top w:val="nil"/>
              <w:left w:val="nil"/>
              <w:bottom w:val="single" w:color="000000" w:sz="4" w:space="0"/>
              <w:right w:val="single" w:color="000000" w:sz="4" w:space="0"/>
            </w:tcBorders>
            <w:shd w:val="clear" w:color="auto" w:fill="auto"/>
            <w:vAlign w:val="center"/>
          </w:tcPr>
          <w:p w14:paraId="038226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3076BA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682E0BFB">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2B9501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81</w:t>
            </w:r>
          </w:p>
        </w:tc>
        <w:tc>
          <w:tcPr>
            <w:tcW w:w="6505" w:type="dxa"/>
            <w:tcBorders>
              <w:top w:val="nil"/>
              <w:left w:val="nil"/>
              <w:bottom w:val="single" w:color="000000" w:sz="4" w:space="0"/>
              <w:right w:val="single" w:color="000000" w:sz="4" w:space="0"/>
            </w:tcBorders>
            <w:shd w:val="clear" w:color="auto" w:fill="auto"/>
            <w:vAlign w:val="center"/>
          </w:tcPr>
          <w:p w14:paraId="6A41CF8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DIPROPIONATO DE BECLOMETASONA 100MCG (CLENIL HFA500MCG SPRAY)</w:t>
            </w:r>
          </w:p>
        </w:tc>
        <w:tc>
          <w:tcPr>
            <w:tcW w:w="920" w:type="dxa"/>
            <w:tcBorders>
              <w:top w:val="nil"/>
              <w:left w:val="nil"/>
              <w:bottom w:val="single" w:color="000000" w:sz="4" w:space="0"/>
              <w:right w:val="single" w:color="000000" w:sz="4" w:space="0"/>
            </w:tcBorders>
            <w:shd w:val="clear" w:color="auto" w:fill="auto"/>
            <w:vAlign w:val="center"/>
          </w:tcPr>
          <w:p w14:paraId="79C44E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B0775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w:t>
            </w:r>
          </w:p>
        </w:tc>
      </w:tr>
      <w:tr w14:paraId="4075C49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98E99F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82</w:t>
            </w:r>
          </w:p>
        </w:tc>
        <w:tc>
          <w:tcPr>
            <w:tcW w:w="6505" w:type="dxa"/>
            <w:tcBorders>
              <w:top w:val="nil"/>
              <w:left w:val="nil"/>
              <w:bottom w:val="single" w:color="000000" w:sz="4" w:space="0"/>
              <w:right w:val="single" w:color="000000" w:sz="4" w:space="0"/>
            </w:tcBorders>
            <w:shd w:val="clear" w:color="auto" w:fill="auto"/>
            <w:vAlign w:val="center"/>
          </w:tcPr>
          <w:p w14:paraId="7EB657C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DIPROPIONATO DE BECLOMETASONA 200MCG (CLENIL HFA200MCG SPRAY)</w:t>
            </w:r>
          </w:p>
        </w:tc>
        <w:tc>
          <w:tcPr>
            <w:tcW w:w="920" w:type="dxa"/>
            <w:tcBorders>
              <w:top w:val="nil"/>
              <w:left w:val="nil"/>
              <w:bottom w:val="single" w:color="000000" w:sz="4" w:space="0"/>
              <w:right w:val="single" w:color="000000" w:sz="4" w:space="0"/>
            </w:tcBorders>
            <w:shd w:val="clear" w:color="auto" w:fill="auto"/>
            <w:vAlign w:val="center"/>
          </w:tcPr>
          <w:p w14:paraId="345231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0329B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w:t>
            </w:r>
          </w:p>
        </w:tc>
      </w:tr>
      <w:tr w14:paraId="547535E9">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037D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83</w:t>
            </w:r>
          </w:p>
        </w:tc>
        <w:tc>
          <w:tcPr>
            <w:tcW w:w="6505" w:type="dxa"/>
            <w:tcBorders>
              <w:top w:val="nil"/>
              <w:left w:val="nil"/>
              <w:bottom w:val="single" w:color="000000" w:sz="4" w:space="0"/>
              <w:right w:val="single" w:color="000000" w:sz="4" w:space="0"/>
            </w:tcBorders>
            <w:shd w:val="clear" w:color="auto" w:fill="auto"/>
            <w:vAlign w:val="center"/>
          </w:tcPr>
          <w:p w14:paraId="7DF409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DIPROPIONATO DE BECLOMETASONA 50MCG (CLENIL HFA500MCG SPRAY)</w:t>
            </w:r>
          </w:p>
        </w:tc>
        <w:tc>
          <w:tcPr>
            <w:tcW w:w="920" w:type="dxa"/>
            <w:tcBorders>
              <w:top w:val="nil"/>
              <w:left w:val="nil"/>
              <w:bottom w:val="single" w:color="000000" w:sz="4" w:space="0"/>
              <w:right w:val="single" w:color="000000" w:sz="4" w:space="0"/>
            </w:tcBorders>
            <w:shd w:val="clear" w:color="auto" w:fill="auto"/>
            <w:vAlign w:val="center"/>
          </w:tcPr>
          <w:p w14:paraId="1610C85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CE33B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w:t>
            </w:r>
          </w:p>
        </w:tc>
      </w:tr>
      <w:tr w14:paraId="2821918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FA212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84</w:t>
            </w:r>
          </w:p>
        </w:tc>
        <w:tc>
          <w:tcPr>
            <w:tcW w:w="6505" w:type="dxa"/>
            <w:tcBorders>
              <w:top w:val="nil"/>
              <w:left w:val="nil"/>
              <w:bottom w:val="single" w:color="000000" w:sz="4" w:space="0"/>
              <w:right w:val="single" w:color="000000" w:sz="4" w:space="0"/>
            </w:tcBorders>
            <w:shd w:val="clear" w:color="auto" w:fill="auto"/>
            <w:vAlign w:val="center"/>
          </w:tcPr>
          <w:p w14:paraId="77A1E1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DOMPERIDONA 10MG COMPRIMIDO</w:t>
            </w:r>
          </w:p>
        </w:tc>
        <w:tc>
          <w:tcPr>
            <w:tcW w:w="920" w:type="dxa"/>
            <w:tcBorders>
              <w:top w:val="nil"/>
              <w:left w:val="nil"/>
              <w:bottom w:val="single" w:color="000000" w:sz="4" w:space="0"/>
              <w:right w:val="single" w:color="000000" w:sz="4" w:space="0"/>
            </w:tcBorders>
            <w:shd w:val="clear" w:color="auto" w:fill="auto"/>
            <w:vAlign w:val="center"/>
          </w:tcPr>
          <w:p w14:paraId="185DB8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E8179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63DB2B3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AD8F0C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85</w:t>
            </w:r>
          </w:p>
        </w:tc>
        <w:tc>
          <w:tcPr>
            <w:tcW w:w="6505" w:type="dxa"/>
            <w:tcBorders>
              <w:top w:val="nil"/>
              <w:left w:val="nil"/>
              <w:bottom w:val="single" w:color="000000" w:sz="4" w:space="0"/>
              <w:right w:val="single" w:color="000000" w:sz="4" w:space="0"/>
            </w:tcBorders>
            <w:shd w:val="clear" w:color="auto" w:fill="auto"/>
            <w:vAlign w:val="center"/>
          </w:tcPr>
          <w:p w14:paraId="5F9A3B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DOXAZOSINA 2MG</w:t>
            </w:r>
          </w:p>
        </w:tc>
        <w:tc>
          <w:tcPr>
            <w:tcW w:w="920" w:type="dxa"/>
            <w:tcBorders>
              <w:top w:val="nil"/>
              <w:left w:val="nil"/>
              <w:bottom w:val="single" w:color="000000" w:sz="4" w:space="0"/>
              <w:right w:val="single" w:color="000000" w:sz="4" w:space="0"/>
            </w:tcBorders>
            <w:shd w:val="clear" w:color="auto" w:fill="auto"/>
            <w:vAlign w:val="center"/>
          </w:tcPr>
          <w:p w14:paraId="3AF590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9C3B3F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1364090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A1506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86</w:t>
            </w:r>
          </w:p>
        </w:tc>
        <w:tc>
          <w:tcPr>
            <w:tcW w:w="6505" w:type="dxa"/>
            <w:tcBorders>
              <w:top w:val="nil"/>
              <w:left w:val="nil"/>
              <w:bottom w:val="single" w:color="000000" w:sz="4" w:space="0"/>
              <w:right w:val="single" w:color="000000" w:sz="4" w:space="0"/>
            </w:tcBorders>
            <w:shd w:val="clear" w:color="auto" w:fill="auto"/>
            <w:vAlign w:val="center"/>
          </w:tcPr>
          <w:p w14:paraId="43B057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DOXAZOSINA 4MG</w:t>
            </w:r>
          </w:p>
        </w:tc>
        <w:tc>
          <w:tcPr>
            <w:tcW w:w="920" w:type="dxa"/>
            <w:tcBorders>
              <w:top w:val="nil"/>
              <w:left w:val="nil"/>
              <w:bottom w:val="single" w:color="000000" w:sz="4" w:space="0"/>
              <w:right w:val="single" w:color="000000" w:sz="4" w:space="0"/>
            </w:tcBorders>
            <w:shd w:val="clear" w:color="auto" w:fill="auto"/>
            <w:vAlign w:val="center"/>
          </w:tcPr>
          <w:p w14:paraId="5F2816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FFBA13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5C62ADE4">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FBA3F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87</w:t>
            </w:r>
          </w:p>
        </w:tc>
        <w:tc>
          <w:tcPr>
            <w:tcW w:w="6505" w:type="dxa"/>
            <w:tcBorders>
              <w:top w:val="nil"/>
              <w:left w:val="nil"/>
              <w:bottom w:val="single" w:color="000000" w:sz="4" w:space="0"/>
              <w:right w:val="single" w:color="000000" w:sz="4" w:space="0"/>
            </w:tcBorders>
            <w:shd w:val="clear" w:color="auto" w:fill="auto"/>
            <w:vAlign w:val="center"/>
          </w:tcPr>
          <w:p w14:paraId="271A97C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DUOMO HP - 2 MG + 5 MG- MESILATO DE DOXAZOSINA 2MG+ FINASTERIDA 5MG</w:t>
            </w:r>
          </w:p>
        </w:tc>
        <w:tc>
          <w:tcPr>
            <w:tcW w:w="920" w:type="dxa"/>
            <w:tcBorders>
              <w:top w:val="nil"/>
              <w:left w:val="nil"/>
              <w:bottom w:val="single" w:color="000000" w:sz="4" w:space="0"/>
              <w:right w:val="single" w:color="000000" w:sz="4" w:space="0"/>
            </w:tcBorders>
            <w:shd w:val="clear" w:color="auto" w:fill="auto"/>
            <w:vAlign w:val="center"/>
          </w:tcPr>
          <w:p w14:paraId="423D996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03355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53A6522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0B5E0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88</w:t>
            </w:r>
          </w:p>
        </w:tc>
        <w:tc>
          <w:tcPr>
            <w:tcW w:w="6505" w:type="dxa"/>
            <w:tcBorders>
              <w:top w:val="nil"/>
              <w:left w:val="nil"/>
              <w:bottom w:val="single" w:color="000000" w:sz="4" w:space="0"/>
              <w:right w:val="single" w:color="000000" w:sz="4" w:space="0"/>
            </w:tcBorders>
            <w:shd w:val="clear" w:color="auto" w:fill="auto"/>
            <w:vAlign w:val="center"/>
          </w:tcPr>
          <w:p w14:paraId="6C7B957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ENALAPRIL 10MG</w:t>
            </w:r>
          </w:p>
        </w:tc>
        <w:tc>
          <w:tcPr>
            <w:tcW w:w="920" w:type="dxa"/>
            <w:tcBorders>
              <w:top w:val="nil"/>
              <w:left w:val="nil"/>
              <w:bottom w:val="single" w:color="000000" w:sz="4" w:space="0"/>
              <w:right w:val="single" w:color="000000" w:sz="4" w:space="0"/>
            </w:tcBorders>
            <w:shd w:val="clear" w:color="auto" w:fill="auto"/>
            <w:vAlign w:val="center"/>
          </w:tcPr>
          <w:p w14:paraId="5C22CCA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E1200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60.000</w:t>
            </w:r>
          </w:p>
        </w:tc>
      </w:tr>
      <w:tr w14:paraId="208238D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EAB4B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89</w:t>
            </w:r>
          </w:p>
        </w:tc>
        <w:tc>
          <w:tcPr>
            <w:tcW w:w="6505" w:type="dxa"/>
            <w:tcBorders>
              <w:top w:val="nil"/>
              <w:left w:val="nil"/>
              <w:bottom w:val="single" w:color="000000" w:sz="4" w:space="0"/>
              <w:right w:val="single" w:color="000000" w:sz="4" w:space="0"/>
            </w:tcBorders>
            <w:shd w:val="clear" w:color="auto" w:fill="auto"/>
            <w:vAlign w:val="center"/>
          </w:tcPr>
          <w:p w14:paraId="7C7304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ENALAPRIL 20MG</w:t>
            </w:r>
          </w:p>
        </w:tc>
        <w:tc>
          <w:tcPr>
            <w:tcW w:w="920" w:type="dxa"/>
            <w:tcBorders>
              <w:top w:val="nil"/>
              <w:left w:val="nil"/>
              <w:bottom w:val="single" w:color="000000" w:sz="4" w:space="0"/>
              <w:right w:val="single" w:color="000000" w:sz="4" w:space="0"/>
            </w:tcBorders>
            <w:shd w:val="clear" w:color="auto" w:fill="auto"/>
            <w:vAlign w:val="center"/>
          </w:tcPr>
          <w:p w14:paraId="6387820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093C89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150.000</w:t>
            </w:r>
          </w:p>
        </w:tc>
      </w:tr>
      <w:tr w14:paraId="64841CC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ECB8B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90</w:t>
            </w:r>
          </w:p>
        </w:tc>
        <w:tc>
          <w:tcPr>
            <w:tcW w:w="6505" w:type="dxa"/>
            <w:tcBorders>
              <w:top w:val="nil"/>
              <w:left w:val="nil"/>
              <w:bottom w:val="single" w:color="000000" w:sz="4" w:space="0"/>
              <w:right w:val="single" w:color="000000" w:sz="4" w:space="0"/>
            </w:tcBorders>
            <w:shd w:val="clear" w:color="auto" w:fill="auto"/>
            <w:vAlign w:val="center"/>
          </w:tcPr>
          <w:p w14:paraId="21C53F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ENALAPRIL 5MG</w:t>
            </w:r>
          </w:p>
        </w:tc>
        <w:tc>
          <w:tcPr>
            <w:tcW w:w="920" w:type="dxa"/>
            <w:tcBorders>
              <w:top w:val="nil"/>
              <w:left w:val="nil"/>
              <w:bottom w:val="single" w:color="000000" w:sz="4" w:space="0"/>
              <w:right w:val="single" w:color="000000" w:sz="4" w:space="0"/>
            </w:tcBorders>
            <w:shd w:val="clear" w:color="auto" w:fill="auto"/>
            <w:vAlign w:val="center"/>
          </w:tcPr>
          <w:p w14:paraId="273030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EB7996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30.000</w:t>
            </w:r>
          </w:p>
        </w:tc>
      </w:tr>
      <w:tr w14:paraId="21AC370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B5169A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91</w:t>
            </w:r>
          </w:p>
        </w:tc>
        <w:tc>
          <w:tcPr>
            <w:tcW w:w="6505" w:type="dxa"/>
            <w:tcBorders>
              <w:top w:val="nil"/>
              <w:left w:val="nil"/>
              <w:bottom w:val="single" w:color="000000" w:sz="4" w:space="0"/>
              <w:right w:val="single" w:color="000000" w:sz="4" w:space="0"/>
            </w:tcBorders>
            <w:shd w:val="clear" w:color="auto" w:fill="auto"/>
            <w:vAlign w:val="center"/>
          </w:tcPr>
          <w:p w14:paraId="3D4EA6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ERITROMICINA ESTOLATO 50MG/ML ORAL</w:t>
            </w:r>
          </w:p>
        </w:tc>
        <w:tc>
          <w:tcPr>
            <w:tcW w:w="920" w:type="dxa"/>
            <w:tcBorders>
              <w:top w:val="nil"/>
              <w:left w:val="nil"/>
              <w:bottom w:val="single" w:color="000000" w:sz="4" w:space="0"/>
              <w:right w:val="single" w:color="000000" w:sz="4" w:space="0"/>
            </w:tcBorders>
            <w:shd w:val="clear" w:color="auto" w:fill="auto"/>
            <w:vAlign w:val="center"/>
          </w:tcPr>
          <w:p w14:paraId="0D64A13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88A6E0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1F43308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6C890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92</w:t>
            </w:r>
          </w:p>
        </w:tc>
        <w:tc>
          <w:tcPr>
            <w:tcW w:w="6505" w:type="dxa"/>
            <w:tcBorders>
              <w:top w:val="nil"/>
              <w:left w:val="nil"/>
              <w:bottom w:val="single" w:color="000000" w:sz="4" w:space="0"/>
              <w:right w:val="single" w:color="000000" w:sz="4" w:space="0"/>
            </w:tcBorders>
            <w:shd w:val="clear" w:color="auto" w:fill="auto"/>
            <w:vAlign w:val="center"/>
          </w:tcPr>
          <w:p w14:paraId="37676F8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ESPIRAMICINA 500 MG</w:t>
            </w:r>
          </w:p>
        </w:tc>
        <w:tc>
          <w:tcPr>
            <w:tcW w:w="920" w:type="dxa"/>
            <w:tcBorders>
              <w:top w:val="nil"/>
              <w:left w:val="nil"/>
              <w:bottom w:val="single" w:color="000000" w:sz="4" w:space="0"/>
              <w:right w:val="single" w:color="000000" w:sz="4" w:space="0"/>
            </w:tcBorders>
            <w:shd w:val="clear" w:color="auto" w:fill="auto"/>
            <w:vAlign w:val="center"/>
          </w:tcPr>
          <w:p w14:paraId="162E2E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4C89D3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5BC13A3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FA968B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93</w:t>
            </w:r>
          </w:p>
        </w:tc>
        <w:tc>
          <w:tcPr>
            <w:tcW w:w="6505" w:type="dxa"/>
            <w:tcBorders>
              <w:top w:val="nil"/>
              <w:left w:val="nil"/>
              <w:bottom w:val="single" w:color="000000" w:sz="4" w:space="0"/>
              <w:right w:val="single" w:color="000000" w:sz="4" w:space="0"/>
            </w:tcBorders>
            <w:shd w:val="clear" w:color="auto" w:fill="auto"/>
            <w:vAlign w:val="center"/>
          </w:tcPr>
          <w:p w14:paraId="5122D46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ESPIRONOLACTONA 100MG</w:t>
            </w:r>
          </w:p>
        </w:tc>
        <w:tc>
          <w:tcPr>
            <w:tcW w:w="920" w:type="dxa"/>
            <w:tcBorders>
              <w:top w:val="nil"/>
              <w:left w:val="nil"/>
              <w:bottom w:val="single" w:color="000000" w:sz="4" w:space="0"/>
              <w:right w:val="single" w:color="000000" w:sz="4" w:space="0"/>
            </w:tcBorders>
            <w:shd w:val="clear" w:color="auto" w:fill="auto"/>
            <w:vAlign w:val="center"/>
          </w:tcPr>
          <w:p w14:paraId="403B35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A8357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774B6E1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EE44DD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94</w:t>
            </w:r>
          </w:p>
        </w:tc>
        <w:tc>
          <w:tcPr>
            <w:tcW w:w="6505" w:type="dxa"/>
            <w:tcBorders>
              <w:top w:val="nil"/>
              <w:left w:val="nil"/>
              <w:bottom w:val="single" w:color="000000" w:sz="4" w:space="0"/>
              <w:right w:val="single" w:color="000000" w:sz="4" w:space="0"/>
            </w:tcBorders>
            <w:shd w:val="clear" w:color="auto" w:fill="auto"/>
            <w:vAlign w:val="center"/>
          </w:tcPr>
          <w:p w14:paraId="378A16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ESPIRONOLACTONA 25MG</w:t>
            </w:r>
          </w:p>
        </w:tc>
        <w:tc>
          <w:tcPr>
            <w:tcW w:w="920" w:type="dxa"/>
            <w:tcBorders>
              <w:top w:val="nil"/>
              <w:left w:val="nil"/>
              <w:bottom w:val="single" w:color="000000" w:sz="4" w:space="0"/>
              <w:right w:val="single" w:color="000000" w:sz="4" w:space="0"/>
            </w:tcBorders>
            <w:shd w:val="clear" w:color="auto" w:fill="auto"/>
            <w:vAlign w:val="center"/>
          </w:tcPr>
          <w:p w14:paraId="47A05CA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E1002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30.000</w:t>
            </w:r>
          </w:p>
        </w:tc>
      </w:tr>
      <w:tr w14:paraId="6FA228D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3CC62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95</w:t>
            </w:r>
          </w:p>
        </w:tc>
        <w:tc>
          <w:tcPr>
            <w:tcW w:w="6505" w:type="dxa"/>
            <w:tcBorders>
              <w:top w:val="nil"/>
              <w:left w:val="nil"/>
              <w:bottom w:val="single" w:color="000000" w:sz="4" w:space="0"/>
              <w:right w:val="single" w:color="000000" w:sz="4" w:space="0"/>
            </w:tcBorders>
            <w:shd w:val="clear" w:color="auto" w:fill="auto"/>
            <w:vAlign w:val="center"/>
          </w:tcPr>
          <w:p w14:paraId="72F7D7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ESPIRONOLACTONA 50MG</w:t>
            </w:r>
          </w:p>
        </w:tc>
        <w:tc>
          <w:tcPr>
            <w:tcW w:w="920" w:type="dxa"/>
            <w:tcBorders>
              <w:top w:val="nil"/>
              <w:left w:val="nil"/>
              <w:bottom w:val="single" w:color="000000" w:sz="4" w:space="0"/>
              <w:right w:val="single" w:color="000000" w:sz="4" w:space="0"/>
            </w:tcBorders>
            <w:shd w:val="clear" w:color="auto" w:fill="auto"/>
            <w:vAlign w:val="center"/>
          </w:tcPr>
          <w:p w14:paraId="291CA2D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A9FCDA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186CC4A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B055C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96</w:t>
            </w:r>
          </w:p>
        </w:tc>
        <w:tc>
          <w:tcPr>
            <w:tcW w:w="6505" w:type="dxa"/>
            <w:tcBorders>
              <w:top w:val="nil"/>
              <w:left w:val="nil"/>
              <w:bottom w:val="single" w:color="000000" w:sz="4" w:space="0"/>
              <w:right w:val="single" w:color="000000" w:sz="4" w:space="0"/>
            </w:tcBorders>
            <w:shd w:val="clear" w:color="auto" w:fill="auto"/>
            <w:vAlign w:val="center"/>
          </w:tcPr>
          <w:p w14:paraId="57A9557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FENOFIBRATO 200MG</w:t>
            </w:r>
          </w:p>
        </w:tc>
        <w:tc>
          <w:tcPr>
            <w:tcW w:w="920" w:type="dxa"/>
            <w:tcBorders>
              <w:top w:val="nil"/>
              <w:left w:val="nil"/>
              <w:bottom w:val="single" w:color="000000" w:sz="4" w:space="0"/>
              <w:right w:val="single" w:color="000000" w:sz="4" w:space="0"/>
            </w:tcBorders>
            <w:shd w:val="clear" w:color="auto" w:fill="auto"/>
            <w:vAlign w:val="center"/>
          </w:tcPr>
          <w:p w14:paraId="16414C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20FEF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2D5634E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FC228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97</w:t>
            </w:r>
          </w:p>
        </w:tc>
        <w:tc>
          <w:tcPr>
            <w:tcW w:w="6505" w:type="dxa"/>
            <w:tcBorders>
              <w:top w:val="nil"/>
              <w:left w:val="nil"/>
              <w:bottom w:val="single" w:color="000000" w:sz="4" w:space="0"/>
              <w:right w:val="single" w:color="000000" w:sz="4" w:space="0"/>
            </w:tcBorders>
            <w:shd w:val="clear" w:color="auto" w:fill="auto"/>
            <w:vAlign w:val="center"/>
          </w:tcPr>
          <w:p w14:paraId="769FF4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FENOTEROL 5MG/ML</w:t>
            </w:r>
          </w:p>
        </w:tc>
        <w:tc>
          <w:tcPr>
            <w:tcW w:w="920" w:type="dxa"/>
            <w:tcBorders>
              <w:top w:val="nil"/>
              <w:left w:val="nil"/>
              <w:bottom w:val="single" w:color="000000" w:sz="4" w:space="0"/>
              <w:right w:val="single" w:color="000000" w:sz="4" w:space="0"/>
            </w:tcBorders>
            <w:shd w:val="clear" w:color="auto" w:fill="auto"/>
            <w:vAlign w:val="center"/>
          </w:tcPr>
          <w:p w14:paraId="716849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8E8FD9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1AE5AB9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F380C4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98</w:t>
            </w:r>
          </w:p>
        </w:tc>
        <w:tc>
          <w:tcPr>
            <w:tcW w:w="6505" w:type="dxa"/>
            <w:tcBorders>
              <w:top w:val="nil"/>
              <w:left w:val="nil"/>
              <w:bottom w:val="single" w:color="000000" w:sz="4" w:space="0"/>
              <w:right w:val="single" w:color="000000" w:sz="4" w:space="0"/>
            </w:tcBorders>
            <w:shd w:val="clear" w:color="auto" w:fill="auto"/>
            <w:vAlign w:val="center"/>
          </w:tcPr>
          <w:p w14:paraId="043B1C5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FINASTERIDA 5 MG COMPRIMIDO</w:t>
            </w:r>
          </w:p>
        </w:tc>
        <w:tc>
          <w:tcPr>
            <w:tcW w:w="920" w:type="dxa"/>
            <w:tcBorders>
              <w:top w:val="nil"/>
              <w:left w:val="nil"/>
              <w:bottom w:val="single" w:color="000000" w:sz="4" w:space="0"/>
              <w:right w:val="single" w:color="000000" w:sz="4" w:space="0"/>
            </w:tcBorders>
            <w:shd w:val="clear" w:color="auto" w:fill="auto"/>
            <w:vAlign w:val="center"/>
          </w:tcPr>
          <w:p w14:paraId="6ABBF4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7942F4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79FDDDF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7F413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99</w:t>
            </w:r>
          </w:p>
        </w:tc>
        <w:tc>
          <w:tcPr>
            <w:tcW w:w="6505" w:type="dxa"/>
            <w:tcBorders>
              <w:top w:val="nil"/>
              <w:left w:val="nil"/>
              <w:bottom w:val="single" w:color="000000" w:sz="4" w:space="0"/>
              <w:right w:val="single" w:color="000000" w:sz="4" w:space="0"/>
            </w:tcBorders>
            <w:shd w:val="clear" w:color="auto" w:fill="auto"/>
            <w:vAlign w:val="center"/>
          </w:tcPr>
          <w:p w14:paraId="69AB3A4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FLUCONAZOL 150MG</w:t>
            </w:r>
          </w:p>
        </w:tc>
        <w:tc>
          <w:tcPr>
            <w:tcW w:w="920" w:type="dxa"/>
            <w:tcBorders>
              <w:top w:val="nil"/>
              <w:left w:val="nil"/>
              <w:bottom w:val="single" w:color="000000" w:sz="4" w:space="0"/>
              <w:right w:val="single" w:color="000000" w:sz="4" w:space="0"/>
            </w:tcBorders>
            <w:shd w:val="clear" w:color="auto" w:fill="auto"/>
            <w:vAlign w:val="center"/>
          </w:tcPr>
          <w:p w14:paraId="68E8E2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955C1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5284878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B3A2F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c>
          <w:tcPr>
            <w:tcW w:w="6505" w:type="dxa"/>
            <w:tcBorders>
              <w:top w:val="nil"/>
              <w:left w:val="nil"/>
              <w:bottom w:val="single" w:color="000000" w:sz="4" w:space="0"/>
              <w:right w:val="single" w:color="000000" w:sz="4" w:space="0"/>
            </w:tcBorders>
            <w:shd w:val="clear" w:color="auto" w:fill="auto"/>
            <w:vAlign w:val="center"/>
          </w:tcPr>
          <w:p w14:paraId="224C16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FOLINATO DE CÁLCIO (ÁCIDO FOLINICO) 15MG</w:t>
            </w:r>
          </w:p>
        </w:tc>
        <w:tc>
          <w:tcPr>
            <w:tcW w:w="920" w:type="dxa"/>
            <w:tcBorders>
              <w:top w:val="nil"/>
              <w:left w:val="nil"/>
              <w:bottom w:val="single" w:color="000000" w:sz="4" w:space="0"/>
              <w:right w:val="single" w:color="000000" w:sz="4" w:space="0"/>
            </w:tcBorders>
            <w:shd w:val="clear" w:color="auto" w:fill="auto"/>
            <w:vAlign w:val="center"/>
          </w:tcPr>
          <w:p w14:paraId="5C124E5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5546A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7EF6296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14F55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101</w:t>
            </w:r>
          </w:p>
        </w:tc>
        <w:tc>
          <w:tcPr>
            <w:tcW w:w="6505" w:type="dxa"/>
            <w:tcBorders>
              <w:top w:val="nil"/>
              <w:left w:val="nil"/>
              <w:bottom w:val="single" w:color="000000" w:sz="4" w:space="0"/>
              <w:right w:val="single" w:color="000000" w:sz="4" w:space="0"/>
            </w:tcBorders>
            <w:shd w:val="clear" w:color="auto" w:fill="auto"/>
            <w:vAlign w:val="center"/>
          </w:tcPr>
          <w:p w14:paraId="1B9E4F7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FUROSEMIDA 40MG</w:t>
            </w:r>
          </w:p>
        </w:tc>
        <w:tc>
          <w:tcPr>
            <w:tcW w:w="920" w:type="dxa"/>
            <w:tcBorders>
              <w:top w:val="nil"/>
              <w:left w:val="nil"/>
              <w:bottom w:val="single" w:color="000000" w:sz="4" w:space="0"/>
              <w:right w:val="single" w:color="000000" w:sz="4" w:space="0"/>
            </w:tcBorders>
            <w:shd w:val="clear" w:color="auto" w:fill="auto"/>
            <w:vAlign w:val="center"/>
          </w:tcPr>
          <w:p w14:paraId="235A461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93FC8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60.000</w:t>
            </w:r>
          </w:p>
        </w:tc>
      </w:tr>
      <w:tr w14:paraId="233954B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49ED5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102</w:t>
            </w:r>
          </w:p>
        </w:tc>
        <w:tc>
          <w:tcPr>
            <w:tcW w:w="6505" w:type="dxa"/>
            <w:tcBorders>
              <w:top w:val="nil"/>
              <w:left w:val="nil"/>
              <w:bottom w:val="single" w:color="000000" w:sz="4" w:space="0"/>
              <w:right w:val="single" w:color="000000" w:sz="4" w:space="0"/>
            </w:tcBorders>
            <w:shd w:val="clear" w:color="auto" w:fill="auto"/>
            <w:vAlign w:val="center"/>
          </w:tcPr>
          <w:p w14:paraId="1C70250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GLIBENCLAMIDA 5MG</w:t>
            </w:r>
          </w:p>
        </w:tc>
        <w:tc>
          <w:tcPr>
            <w:tcW w:w="920" w:type="dxa"/>
            <w:tcBorders>
              <w:top w:val="nil"/>
              <w:left w:val="nil"/>
              <w:bottom w:val="single" w:color="000000" w:sz="4" w:space="0"/>
              <w:right w:val="single" w:color="000000" w:sz="4" w:space="0"/>
            </w:tcBorders>
            <w:shd w:val="clear" w:color="auto" w:fill="auto"/>
            <w:vAlign w:val="center"/>
          </w:tcPr>
          <w:p w14:paraId="154A300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A2046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120.000</w:t>
            </w:r>
          </w:p>
        </w:tc>
      </w:tr>
      <w:tr w14:paraId="47F1672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9743A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103</w:t>
            </w:r>
          </w:p>
        </w:tc>
        <w:tc>
          <w:tcPr>
            <w:tcW w:w="6505" w:type="dxa"/>
            <w:tcBorders>
              <w:top w:val="nil"/>
              <w:left w:val="nil"/>
              <w:bottom w:val="single" w:color="000000" w:sz="4" w:space="0"/>
              <w:right w:val="single" w:color="000000" w:sz="4" w:space="0"/>
            </w:tcBorders>
            <w:shd w:val="clear" w:color="auto" w:fill="auto"/>
            <w:vAlign w:val="center"/>
          </w:tcPr>
          <w:p w14:paraId="2AFD3B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GLICAZIDA 30MG</w:t>
            </w:r>
          </w:p>
        </w:tc>
        <w:tc>
          <w:tcPr>
            <w:tcW w:w="920" w:type="dxa"/>
            <w:tcBorders>
              <w:top w:val="nil"/>
              <w:left w:val="nil"/>
              <w:bottom w:val="single" w:color="000000" w:sz="4" w:space="0"/>
              <w:right w:val="single" w:color="000000" w:sz="4" w:space="0"/>
            </w:tcBorders>
            <w:shd w:val="clear" w:color="auto" w:fill="auto"/>
            <w:vAlign w:val="center"/>
          </w:tcPr>
          <w:p w14:paraId="4FDF65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83C2F5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30.000</w:t>
            </w:r>
          </w:p>
        </w:tc>
      </w:tr>
      <w:tr w14:paraId="38B0E7D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30E829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104</w:t>
            </w:r>
          </w:p>
        </w:tc>
        <w:tc>
          <w:tcPr>
            <w:tcW w:w="6505" w:type="dxa"/>
            <w:tcBorders>
              <w:top w:val="nil"/>
              <w:left w:val="nil"/>
              <w:bottom w:val="single" w:color="000000" w:sz="4" w:space="0"/>
              <w:right w:val="single" w:color="000000" w:sz="4" w:space="0"/>
            </w:tcBorders>
            <w:shd w:val="clear" w:color="auto" w:fill="auto"/>
            <w:vAlign w:val="center"/>
          </w:tcPr>
          <w:p w14:paraId="2EB451F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GLICAZIDA 60MG</w:t>
            </w:r>
          </w:p>
        </w:tc>
        <w:tc>
          <w:tcPr>
            <w:tcW w:w="920" w:type="dxa"/>
            <w:tcBorders>
              <w:top w:val="nil"/>
              <w:left w:val="nil"/>
              <w:bottom w:val="single" w:color="000000" w:sz="4" w:space="0"/>
              <w:right w:val="single" w:color="000000" w:sz="4" w:space="0"/>
            </w:tcBorders>
            <w:shd w:val="clear" w:color="auto" w:fill="auto"/>
            <w:vAlign w:val="center"/>
          </w:tcPr>
          <w:p w14:paraId="56B84C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766AA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2190018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5BAA1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105</w:t>
            </w:r>
          </w:p>
        </w:tc>
        <w:tc>
          <w:tcPr>
            <w:tcW w:w="6505" w:type="dxa"/>
            <w:tcBorders>
              <w:top w:val="nil"/>
              <w:left w:val="nil"/>
              <w:bottom w:val="single" w:color="000000" w:sz="4" w:space="0"/>
              <w:right w:val="single" w:color="000000" w:sz="4" w:space="0"/>
            </w:tcBorders>
            <w:shd w:val="clear" w:color="auto" w:fill="auto"/>
            <w:vAlign w:val="center"/>
          </w:tcPr>
          <w:p w14:paraId="13DF3ED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GLICINATO FÉRRICO 250MG/ML 30ML</w:t>
            </w:r>
          </w:p>
        </w:tc>
        <w:tc>
          <w:tcPr>
            <w:tcW w:w="920" w:type="dxa"/>
            <w:tcBorders>
              <w:top w:val="nil"/>
              <w:left w:val="nil"/>
              <w:bottom w:val="single" w:color="000000" w:sz="4" w:space="0"/>
              <w:right w:val="single" w:color="000000" w:sz="4" w:space="0"/>
            </w:tcBorders>
            <w:shd w:val="clear" w:color="auto" w:fill="auto"/>
            <w:vAlign w:val="center"/>
          </w:tcPr>
          <w:p w14:paraId="767AD5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170058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7962247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C966A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106</w:t>
            </w:r>
          </w:p>
        </w:tc>
        <w:tc>
          <w:tcPr>
            <w:tcW w:w="6505" w:type="dxa"/>
            <w:tcBorders>
              <w:top w:val="nil"/>
              <w:left w:val="nil"/>
              <w:bottom w:val="single" w:color="000000" w:sz="4" w:space="0"/>
              <w:right w:val="single" w:color="000000" w:sz="4" w:space="0"/>
            </w:tcBorders>
            <w:shd w:val="clear" w:color="auto" w:fill="auto"/>
            <w:vAlign w:val="center"/>
          </w:tcPr>
          <w:p w14:paraId="219222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GLIMEPIRIDA 4MG</w:t>
            </w:r>
          </w:p>
        </w:tc>
        <w:tc>
          <w:tcPr>
            <w:tcW w:w="920" w:type="dxa"/>
            <w:tcBorders>
              <w:top w:val="nil"/>
              <w:left w:val="nil"/>
              <w:bottom w:val="single" w:color="000000" w:sz="4" w:space="0"/>
              <w:right w:val="single" w:color="000000" w:sz="4" w:space="0"/>
            </w:tcBorders>
            <w:shd w:val="clear" w:color="auto" w:fill="auto"/>
            <w:vAlign w:val="center"/>
          </w:tcPr>
          <w:p w14:paraId="7E455E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659AD8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4B1A432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51E24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107</w:t>
            </w:r>
          </w:p>
        </w:tc>
        <w:tc>
          <w:tcPr>
            <w:tcW w:w="6505" w:type="dxa"/>
            <w:tcBorders>
              <w:top w:val="nil"/>
              <w:left w:val="nil"/>
              <w:bottom w:val="single" w:color="000000" w:sz="4" w:space="0"/>
              <w:right w:val="single" w:color="000000" w:sz="4" w:space="0"/>
            </w:tcBorders>
            <w:shd w:val="clear" w:color="auto" w:fill="auto"/>
            <w:vAlign w:val="center"/>
          </w:tcPr>
          <w:p w14:paraId="3067535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HIDRALAZINA CLORIDRATO 25MG</w:t>
            </w:r>
          </w:p>
        </w:tc>
        <w:tc>
          <w:tcPr>
            <w:tcW w:w="920" w:type="dxa"/>
            <w:tcBorders>
              <w:top w:val="nil"/>
              <w:left w:val="nil"/>
              <w:bottom w:val="single" w:color="000000" w:sz="4" w:space="0"/>
              <w:right w:val="single" w:color="000000" w:sz="4" w:space="0"/>
            </w:tcBorders>
            <w:shd w:val="clear" w:color="auto" w:fill="auto"/>
            <w:vAlign w:val="center"/>
          </w:tcPr>
          <w:p w14:paraId="06F60F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8C5E62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6.000</w:t>
            </w:r>
          </w:p>
        </w:tc>
      </w:tr>
      <w:tr w14:paraId="6FC79D9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98DF2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108</w:t>
            </w:r>
          </w:p>
        </w:tc>
        <w:tc>
          <w:tcPr>
            <w:tcW w:w="6505" w:type="dxa"/>
            <w:tcBorders>
              <w:top w:val="nil"/>
              <w:left w:val="nil"/>
              <w:bottom w:val="single" w:color="000000" w:sz="4" w:space="0"/>
              <w:right w:val="single" w:color="000000" w:sz="4" w:space="0"/>
            </w:tcBorders>
            <w:shd w:val="clear" w:color="auto" w:fill="auto"/>
            <w:vAlign w:val="center"/>
          </w:tcPr>
          <w:p w14:paraId="65AB437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HIDRALAZINA CLORIDRATO 50MG</w:t>
            </w:r>
          </w:p>
        </w:tc>
        <w:tc>
          <w:tcPr>
            <w:tcW w:w="920" w:type="dxa"/>
            <w:tcBorders>
              <w:top w:val="nil"/>
              <w:left w:val="nil"/>
              <w:bottom w:val="single" w:color="000000" w:sz="4" w:space="0"/>
              <w:right w:val="single" w:color="000000" w:sz="4" w:space="0"/>
            </w:tcBorders>
            <w:shd w:val="clear" w:color="auto" w:fill="auto"/>
            <w:vAlign w:val="center"/>
          </w:tcPr>
          <w:p w14:paraId="7647AF4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71D07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3068A66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7F69F2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109</w:t>
            </w:r>
          </w:p>
        </w:tc>
        <w:tc>
          <w:tcPr>
            <w:tcW w:w="6505" w:type="dxa"/>
            <w:tcBorders>
              <w:top w:val="nil"/>
              <w:left w:val="nil"/>
              <w:bottom w:val="single" w:color="000000" w:sz="4" w:space="0"/>
              <w:right w:val="single" w:color="000000" w:sz="4" w:space="0"/>
            </w:tcBorders>
            <w:shd w:val="clear" w:color="auto" w:fill="auto"/>
            <w:vAlign w:val="center"/>
          </w:tcPr>
          <w:p w14:paraId="2B444C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HIDROCLOROTIAZIDA 25MG</w:t>
            </w:r>
          </w:p>
        </w:tc>
        <w:tc>
          <w:tcPr>
            <w:tcW w:w="920" w:type="dxa"/>
            <w:tcBorders>
              <w:top w:val="nil"/>
              <w:left w:val="nil"/>
              <w:bottom w:val="single" w:color="000000" w:sz="4" w:space="0"/>
              <w:right w:val="single" w:color="000000" w:sz="4" w:space="0"/>
            </w:tcBorders>
            <w:shd w:val="clear" w:color="auto" w:fill="auto"/>
            <w:vAlign w:val="center"/>
          </w:tcPr>
          <w:p w14:paraId="762DE5C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9D3E0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160.000</w:t>
            </w:r>
          </w:p>
        </w:tc>
      </w:tr>
      <w:tr w14:paraId="5581FB9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9C4DA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110</w:t>
            </w:r>
          </w:p>
        </w:tc>
        <w:tc>
          <w:tcPr>
            <w:tcW w:w="6505" w:type="dxa"/>
            <w:tcBorders>
              <w:top w:val="nil"/>
              <w:left w:val="nil"/>
              <w:bottom w:val="single" w:color="000000" w:sz="4" w:space="0"/>
              <w:right w:val="single" w:color="000000" w:sz="4" w:space="0"/>
            </w:tcBorders>
            <w:shd w:val="clear" w:color="auto" w:fill="auto"/>
            <w:vAlign w:val="center"/>
          </w:tcPr>
          <w:p w14:paraId="4FFDFCA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HIDROCORTISONA ACETATO 1% - CREME</w:t>
            </w:r>
          </w:p>
        </w:tc>
        <w:tc>
          <w:tcPr>
            <w:tcW w:w="920" w:type="dxa"/>
            <w:tcBorders>
              <w:top w:val="nil"/>
              <w:left w:val="nil"/>
              <w:bottom w:val="single" w:color="000000" w:sz="4" w:space="0"/>
              <w:right w:val="single" w:color="000000" w:sz="4" w:space="0"/>
            </w:tcBorders>
            <w:shd w:val="clear" w:color="auto" w:fill="auto"/>
            <w:vAlign w:val="center"/>
          </w:tcPr>
          <w:p w14:paraId="5DD211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5EFAC5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41F88A1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69CE4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111</w:t>
            </w:r>
          </w:p>
        </w:tc>
        <w:tc>
          <w:tcPr>
            <w:tcW w:w="6505" w:type="dxa"/>
            <w:tcBorders>
              <w:top w:val="nil"/>
              <w:left w:val="nil"/>
              <w:bottom w:val="single" w:color="000000" w:sz="4" w:space="0"/>
              <w:right w:val="single" w:color="000000" w:sz="4" w:space="0"/>
            </w:tcBorders>
            <w:shd w:val="clear" w:color="auto" w:fill="auto"/>
            <w:vAlign w:val="center"/>
          </w:tcPr>
          <w:p w14:paraId="7BEAB8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HIDRÓXIDO DE ALUMÍNIO 230MG</w:t>
            </w:r>
          </w:p>
        </w:tc>
        <w:tc>
          <w:tcPr>
            <w:tcW w:w="920" w:type="dxa"/>
            <w:tcBorders>
              <w:top w:val="nil"/>
              <w:left w:val="nil"/>
              <w:bottom w:val="single" w:color="000000" w:sz="4" w:space="0"/>
              <w:right w:val="single" w:color="000000" w:sz="4" w:space="0"/>
            </w:tcBorders>
            <w:shd w:val="clear" w:color="auto" w:fill="auto"/>
            <w:vAlign w:val="center"/>
          </w:tcPr>
          <w:p w14:paraId="76AADB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3C685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74A54935">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6D5C3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112</w:t>
            </w:r>
          </w:p>
        </w:tc>
        <w:tc>
          <w:tcPr>
            <w:tcW w:w="6505" w:type="dxa"/>
            <w:tcBorders>
              <w:top w:val="nil"/>
              <w:left w:val="nil"/>
              <w:bottom w:val="single" w:color="000000" w:sz="4" w:space="0"/>
              <w:right w:val="single" w:color="000000" w:sz="4" w:space="0"/>
            </w:tcBorders>
            <w:shd w:val="clear" w:color="auto" w:fill="auto"/>
            <w:vAlign w:val="center"/>
          </w:tcPr>
          <w:p w14:paraId="01BD0C5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HIDRÓXIDO DE ALUMÍNIO 60MG/ML + HIDRÓXIDO DE MAGNÉSIO 20MG/ML+ OXETACAINA 2MG/ML (DOXAINE) fr c/120ml</w:t>
            </w:r>
          </w:p>
        </w:tc>
        <w:tc>
          <w:tcPr>
            <w:tcW w:w="920" w:type="dxa"/>
            <w:tcBorders>
              <w:top w:val="nil"/>
              <w:left w:val="nil"/>
              <w:bottom w:val="single" w:color="000000" w:sz="4" w:space="0"/>
              <w:right w:val="single" w:color="000000" w:sz="4" w:space="0"/>
            </w:tcBorders>
            <w:shd w:val="clear" w:color="auto" w:fill="auto"/>
            <w:vAlign w:val="center"/>
          </w:tcPr>
          <w:p w14:paraId="4C8E232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3E7F4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38E2560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3F65FD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113</w:t>
            </w:r>
          </w:p>
        </w:tc>
        <w:tc>
          <w:tcPr>
            <w:tcW w:w="6505" w:type="dxa"/>
            <w:tcBorders>
              <w:top w:val="nil"/>
              <w:left w:val="nil"/>
              <w:bottom w:val="single" w:color="000000" w:sz="4" w:space="0"/>
              <w:right w:val="single" w:color="000000" w:sz="4" w:space="0"/>
            </w:tcBorders>
            <w:shd w:val="clear" w:color="auto" w:fill="auto"/>
            <w:vAlign w:val="center"/>
          </w:tcPr>
          <w:p w14:paraId="1DC71F4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HIDRÓXIDO DE ALUMÍNIO 62MG/ML</w:t>
            </w:r>
          </w:p>
        </w:tc>
        <w:tc>
          <w:tcPr>
            <w:tcW w:w="920" w:type="dxa"/>
            <w:tcBorders>
              <w:top w:val="nil"/>
              <w:left w:val="nil"/>
              <w:bottom w:val="single" w:color="000000" w:sz="4" w:space="0"/>
              <w:right w:val="single" w:color="000000" w:sz="4" w:space="0"/>
            </w:tcBorders>
            <w:shd w:val="clear" w:color="auto" w:fill="auto"/>
            <w:vAlign w:val="center"/>
          </w:tcPr>
          <w:p w14:paraId="7B08E4A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F37C0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w:t>
            </w:r>
          </w:p>
        </w:tc>
      </w:tr>
      <w:tr w14:paraId="030A94F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E0C54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114</w:t>
            </w:r>
          </w:p>
        </w:tc>
        <w:tc>
          <w:tcPr>
            <w:tcW w:w="6505" w:type="dxa"/>
            <w:tcBorders>
              <w:top w:val="nil"/>
              <w:left w:val="nil"/>
              <w:bottom w:val="single" w:color="000000" w:sz="4" w:space="0"/>
              <w:right w:val="single" w:color="000000" w:sz="4" w:space="0"/>
            </w:tcBorders>
            <w:shd w:val="clear" w:color="auto" w:fill="auto"/>
            <w:vAlign w:val="center"/>
          </w:tcPr>
          <w:p w14:paraId="1A1EA7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IBUPROFENO 50MG/ML GOTAS</w:t>
            </w:r>
          </w:p>
        </w:tc>
        <w:tc>
          <w:tcPr>
            <w:tcW w:w="920" w:type="dxa"/>
            <w:tcBorders>
              <w:top w:val="nil"/>
              <w:left w:val="nil"/>
              <w:bottom w:val="single" w:color="000000" w:sz="4" w:space="0"/>
              <w:right w:val="single" w:color="000000" w:sz="4" w:space="0"/>
            </w:tcBorders>
            <w:shd w:val="clear" w:color="auto" w:fill="auto"/>
            <w:vAlign w:val="center"/>
          </w:tcPr>
          <w:p w14:paraId="251911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DC469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3EC2848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8007C9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115</w:t>
            </w:r>
          </w:p>
        </w:tc>
        <w:tc>
          <w:tcPr>
            <w:tcW w:w="6505" w:type="dxa"/>
            <w:tcBorders>
              <w:top w:val="nil"/>
              <w:left w:val="nil"/>
              <w:bottom w:val="single" w:color="000000" w:sz="4" w:space="0"/>
              <w:right w:val="single" w:color="000000" w:sz="4" w:space="0"/>
            </w:tcBorders>
            <w:shd w:val="clear" w:color="auto" w:fill="auto"/>
            <w:vAlign w:val="center"/>
          </w:tcPr>
          <w:p w14:paraId="55B8E96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IBUPROFENO 600MG</w:t>
            </w:r>
          </w:p>
        </w:tc>
        <w:tc>
          <w:tcPr>
            <w:tcW w:w="920" w:type="dxa"/>
            <w:tcBorders>
              <w:top w:val="nil"/>
              <w:left w:val="nil"/>
              <w:bottom w:val="single" w:color="000000" w:sz="4" w:space="0"/>
              <w:right w:val="single" w:color="000000" w:sz="4" w:space="0"/>
            </w:tcBorders>
            <w:shd w:val="clear" w:color="auto" w:fill="auto"/>
            <w:vAlign w:val="center"/>
          </w:tcPr>
          <w:p w14:paraId="31DDF9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BA6F2E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40.000</w:t>
            </w:r>
          </w:p>
        </w:tc>
      </w:tr>
      <w:tr w14:paraId="44563D8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7640B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116</w:t>
            </w:r>
          </w:p>
        </w:tc>
        <w:tc>
          <w:tcPr>
            <w:tcW w:w="6505" w:type="dxa"/>
            <w:tcBorders>
              <w:top w:val="nil"/>
              <w:left w:val="nil"/>
              <w:bottom w:val="single" w:color="000000" w:sz="4" w:space="0"/>
              <w:right w:val="single" w:color="000000" w:sz="4" w:space="0"/>
            </w:tcBorders>
            <w:shd w:val="clear" w:color="auto" w:fill="auto"/>
            <w:vAlign w:val="center"/>
          </w:tcPr>
          <w:p w14:paraId="640FD9D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INELATTE DK 800</w:t>
            </w:r>
          </w:p>
        </w:tc>
        <w:tc>
          <w:tcPr>
            <w:tcW w:w="920" w:type="dxa"/>
            <w:tcBorders>
              <w:top w:val="nil"/>
              <w:left w:val="nil"/>
              <w:bottom w:val="single" w:color="000000" w:sz="4" w:space="0"/>
              <w:right w:val="single" w:color="000000" w:sz="4" w:space="0"/>
            </w:tcBorders>
            <w:shd w:val="clear" w:color="auto" w:fill="auto"/>
            <w:vAlign w:val="center"/>
          </w:tcPr>
          <w:p w14:paraId="4F25975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02B332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3300B99D">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B824B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117</w:t>
            </w:r>
          </w:p>
        </w:tc>
        <w:tc>
          <w:tcPr>
            <w:tcW w:w="6505" w:type="dxa"/>
            <w:tcBorders>
              <w:top w:val="nil"/>
              <w:left w:val="nil"/>
              <w:bottom w:val="single" w:color="000000" w:sz="4" w:space="0"/>
              <w:right w:val="single" w:color="000000" w:sz="4" w:space="0"/>
            </w:tcBorders>
            <w:shd w:val="clear" w:color="auto" w:fill="auto"/>
            <w:vAlign w:val="center"/>
          </w:tcPr>
          <w:p w14:paraId="109F7AC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INSULINA HUMANA NPH 100UI/ML - SUSPENSÃO INJETÁVEL</w:t>
            </w:r>
          </w:p>
        </w:tc>
        <w:tc>
          <w:tcPr>
            <w:tcW w:w="920" w:type="dxa"/>
            <w:tcBorders>
              <w:top w:val="nil"/>
              <w:left w:val="nil"/>
              <w:bottom w:val="single" w:color="000000" w:sz="4" w:space="0"/>
              <w:right w:val="single" w:color="000000" w:sz="4" w:space="0"/>
            </w:tcBorders>
            <w:shd w:val="clear" w:color="auto" w:fill="auto"/>
            <w:vAlign w:val="center"/>
          </w:tcPr>
          <w:p w14:paraId="51351E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DE771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5DD5F2BD">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DDD85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118</w:t>
            </w:r>
          </w:p>
        </w:tc>
        <w:tc>
          <w:tcPr>
            <w:tcW w:w="6505" w:type="dxa"/>
            <w:tcBorders>
              <w:top w:val="nil"/>
              <w:left w:val="nil"/>
              <w:bottom w:val="single" w:color="000000" w:sz="4" w:space="0"/>
              <w:right w:val="single" w:color="000000" w:sz="4" w:space="0"/>
            </w:tcBorders>
            <w:shd w:val="clear" w:color="auto" w:fill="auto"/>
            <w:vAlign w:val="center"/>
          </w:tcPr>
          <w:p w14:paraId="765E9FF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INSULINA HUMANA REGULAR 100UI/ML - SUSPENSÃO INJETÁVEL</w:t>
            </w:r>
          </w:p>
        </w:tc>
        <w:tc>
          <w:tcPr>
            <w:tcW w:w="920" w:type="dxa"/>
            <w:tcBorders>
              <w:top w:val="nil"/>
              <w:left w:val="nil"/>
              <w:bottom w:val="single" w:color="000000" w:sz="4" w:space="0"/>
              <w:right w:val="single" w:color="000000" w:sz="4" w:space="0"/>
            </w:tcBorders>
            <w:shd w:val="clear" w:color="auto" w:fill="auto"/>
            <w:vAlign w:val="center"/>
          </w:tcPr>
          <w:p w14:paraId="272C415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7D47D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431A904C">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3CE2B7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119</w:t>
            </w:r>
          </w:p>
        </w:tc>
        <w:tc>
          <w:tcPr>
            <w:tcW w:w="6505" w:type="dxa"/>
            <w:tcBorders>
              <w:top w:val="nil"/>
              <w:left w:val="nil"/>
              <w:bottom w:val="single" w:color="000000" w:sz="4" w:space="0"/>
              <w:right w:val="single" w:color="000000" w:sz="4" w:space="0"/>
            </w:tcBorders>
            <w:shd w:val="clear" w:color="auto" w:fill="auto"/>
            <w:vAlign w:val="center"/>
          </w:tcPr>
          <w:p w14:paraId="4766D9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INSULINA TRESIBA CANETA-REFIL 100 U/ML- INSULINA DEGLUDECA</w:t>
            </w:r>
          </w:p>
        </w:tc>
        <w:tc>
          <w:tcPr>
            <w:tcW w:w="920" w:type="dxa"/>
            <w:tcBorders>
              <w:top w:val="nil"/>
              <w:left w:val="nil"/>
              <w:bottom w:val="single" w:color="000000" w:sz="4" w:space="0"/>
              <w:right w:val="single" w:color="000000" w:sz="4" w:space="0"/>
            </w:tcBorders>
            <w:shd w:val="clear" w:color="auto" w:fill="auto"/>
            <w:vAlign w:val="center"/>
          </w:tcPr>
          <w:p w14:paraId="4FC488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1C524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w:t>
            </w:r>
          </w:p>
        </w:tc>
      </w:tr>
      <w:tr w14:paraId="2B68BA0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D1E97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120</w:t>
            </w:r>
          </w:p>
        </w:tc>
        <w:tc>
          <w:tcPr>
            <w:tcW w:w="6505" w:type="dxa"/>
            <w:tcBorders>
              <w:top w:val="nil"/>
              <w:left w:val="nil"/>
              <w:bottom w:val="single" w:color="000000" w:sz="4" w:space="0"/>
              <w:right w:val="single" w:color="000000" w:sz="4" w:space="0"/>
            </w:tcBorders>
            <w:shd w:val="clear" w:color="auto" w:fill="auto"/>
            <w:vAlign w:val="center"/>
          </w:tcPr>
          <w:p w14:paraId="49AF14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IPRATROPIO 0,025%</w:t>
            </w:r>
          </w:p>
        </w:tc>
        <w:tc>
          <w:tcPr>
            <w:tcW w:w="920" w:type="dxa"/>
            <w:tcBorders>
              <w:top w:val="nil"/>
              <w:left w:val="nil"/>
              <w:bottom w:val="single" w:color="000000" w:sz="4" w:space="0"/>
              <w:right w:val="single" w:color="000000" w:sz="4" w:space="0"/>
            </w:tcBorders>
            <w:shd w:val="clear" w:color="auto" w:fill="auto"/>
            <w:vAlign w:val="center"/>
          </w:tcPr>
          <w:p w14:paraId="5CBB2E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3EAA28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492D31C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BB57AD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121</w:t>
            </w:r>
          </w:p>
        </w:tc>
        <w:tc>
          <w:tcPr>
            <w:tcW w:w="6505" w:type="dxa"/>
            <w:tcBorders>
              <w:top w:val="nil"/>
              <w:left w:val="nil"/>
              <w:bottom w:val="single" w:color="000000" w:sz="4" w:space="0"/>
              <w:right w:val="single" w:color="000000" w:sz="4" w:space="0"/>
            </w:tcBorders>
            <w:shd w:val="clear" w:color="auto" w:fill="auto"/>
            <w:vAlign w:val="center"/>
          </w:tcPr>
          <w:p w14:paraId="2C36F5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ISOSSORBIDA 20 MG</w:t>
            </w:r>
          </w:p>
        </w:tc>
        <w:tc>
          <w:tcPr>
            <w:tcW w:w="920" w:type="dxa"/>
            <w:tcBorders>
              <w:top w:val="nil"/>
              <w:left w:val="nil"/>
              <w:bottom w:val="single" w:color="000000" w:sz="4" w:space="0"/>
              <w:right w:val="single" w:color="000000" w:sz="4" w:space="0"/>
            </w:tcBorders>
            <w:shd w:val="clear" w:color="auto" w:fill="auto"/>
            <w:vAlign w:val="center"/>
          </w:tcPr>
          <w:p w14:paraId="536212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4645C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2.500</w:t>
            </w:r>
          </w:p>
        </w:tc>
      </w:tr>
      <w:tr w14:paraId="3DF02CA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5DB4F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122</w:t>
            </w:r>
          </w:p>
        </w:tc>
        <w:tc>
          <w:tcPr>
            <w:tcW w:w="6505" w:type="dxa"/>
            <w:tcBorders>
              <w:top w:val="nil"/>
              <w:left w:val="nil"/>
              <w:bottom w:val="single" w:color="000000" w:sz="4" w:space="0"/>
              <w:right w:val="single" w:color="000000" w:sz="4" w:space="0"/>
            </w:tcBorders>
            <w:shd w:val="clear" w:color="auto" w:fill="auto"/>
            <w:vAlign w:val="center"/>
          </w:tcPr>
          <w:p w14:paraId="2995E62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ISOSSORBIDA 5 MG SUBLINGUAIS</w:t>
            </w:r>
          </w:p>
        </w:tc>
        <w:tc>
          <w:tcPr>
            <w:tcW w:w="920" w:type="dxa"/>
            <w:tcBorders>
              <w:top w:val="nil"/>
              <w:left w:val="nil"/>
              <w:bottom w:val="single" w:color="000000" w:sz="4" w:space="0"/>
              <w:right w:val="single" w:color="000000" w:sz="4" w:space="0"/>
            </w:tcBorders>
            <w:shd w:val="clear" w:color="auto" w:fill="auto"/>
            <w:vAlign w:val="center"/>
          </w:tcPr>
          <w:p w14:paraId="76AB42B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32AD9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60BDE29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1EE12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123</w:t>
            </w:r>
          </w:p>
        </w:tc>
        <w:tc>
          <w:tcPr>
            <w:tcW w:w="6505" w:type="dxa"/>
            <w:tcBorders>
              <w:top w:val="nil"/>
              <w:left w:val="nil"/>
              <w:bottom w:val="single" w:color="000000" w:sz="4" w:space="0"/>
              <w:right w:val="single" w:color="000000" w:sz="4" w:space="0"/>
            </w:tcBorders>
            <w:shd w:val="clear" w:color="auto" w:fill="auto"/>
            <w:vAlign w:val="center"/>
          </w:tcPr>
          <w:p w14:paraId="654F7B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ITRACOAZOL 100MG</w:t>
            </w:r>
          </w:p>
        </w:tc>
        <w:tc>
          <w:tcPr>
            <w:tcW w:w="920" w:type="dxa"/>
            <w:tcBorders>
              <w:top w:val="nil"/>
              <w:left w:val="nil"/>
              <w:bottom w:val="single" w:color="000000" w:sz="4" w:space="0"/>
              <w:right w:val="single" w:color="000000" w:sz="4" w:space="0"/>
            </w:tcBorders>
            <w:shd w:val="clear" w:color="auto" w:fill="auto"/>
            <w:vAlign w:val="center"/>
          </w:tcPr>
          <w:p w14:paraId="353DB7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BC49C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D08ABE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FAB86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124</w:t>
            </w:r>
          </w:p>
        </w:tc>
        <w:tc>
          <w:tcPr>
            <w:tcW w:w="6505" w:type="dxa"/>
            <w:tcBorders>
              <w:top w:val="nil"/>
              <w:left w:val="nil"/>
              <w:bottom w:val="single" w:color="000000" w:sz="4" w:space="0"/>
              <w:right w:val="single" w:color="000000" w:sz="4" w:space="0"/>
            </w:tcBorders>
            <w:shd w:val="clear" w:color="auto" w:fill="auto"/>
            <w:vAlign w:val="center"/>
          </w:tcPr>
          <w:p w14:paraId="225BE0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IVERMECTINA 6MG</w:t>
            </w:r>
          </w:p>
        </w:tc>
        <w:tc>
          <w:tcPr>
            <w:tcW w:w="920" w:type="dxa"/>
            <w:tcBorders>
              <w:top w:val="nil"/>
              <w:left w:val="nil"/>
              <w:bottom w:val="single" w:color="000000" w:sz="4" w:space="0"/>
              <w:right w:val="single" w:color="000000" w:sz="4" w:space="0"/>
            </w:tcBorders>
            <w:shd w:val="clear" w:color="auto" w:fill="auto"/>
            <w:vAlign w:val="center"/>
          </w:tcPr>
          <w:p w14:paraId="39C4C1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C3F220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7716872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0B681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125</w:t>
            </w:r>
          </w:p>
        </w:tc>
        <w:tc>
          <w:tcPr>
            <w:tcW w:w="6505" w:type="dxa"/>
            <w:tcBorders>
              <w:top w:val="nil"/>
              <w:left w:val="nil"/>
              <w:bottom w:val="single" w:color="000000" w:sz="4" w:space="0"/>
              <w:right w:val="single" w:color="000000" w:sz="4" w:space="0"/>
            </w:tcBorders>
            <w:shd w:val="clear" w:color="auto" w:fill="auto"/>
            <w:vAlign w:val="center"/>
          </w:tcPr>
          <w:p w14:paraId="3496A08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LACTULOSE 667MG/ML – XAROPE</w:t>
            </w:r>
          </w:p>
        </w:tc>
        <w:tc>
          <w:tcPr>
            <w:tcW w:w="920" w:type="dxa"/>
            <w:tcBorders>
              <w:top w:val="nil"/>
              <w:left w:val="nil"/>
              <w:bottom w:val="single" w:color="000000" w:sz="4" w:space="0"/>
              <w:right w:val="single" w:color="000000" w:sz="4" w:space="0"/>
            </w:tcBorders>
            <w:shd w:val="clear" w:color="auto" w:fill="auto"/>
            <w:vAlign w:val="center"/>
          </w:tcPr>
          <w:p w14:paraId="11991BA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9C5DF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697CEF0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64C3FA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126</w:t>
            </w:r>
          </w:p>
        </w:tc>
        <w:tc>
          <w:tcPr>
            <w:tcW w:w="6505" w:type="dxa"/>
            <w:tcBorders>
              <w:top w:val="nil"/>
              <w:left w:val="nil"/>
              <w:bottom w:val="single" w:color="000000" w:sz="4" w:space="0"/>
              <w:right w:val="single" w:color="000000" w:sz="4" w:space="0"/>
            </w:tcBorders>
            <w:shd w:val="clear" w:color="auto" w:fill="auto"/>
            <w:vAlign w:val="center"/>
          </w:tcPr>
          <w:p w14:paraId="2633E5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LEVODOPA 100MG + BENSERAZIDA 25 MG</w:t>
            </w:r>
          </w:p>
        </w:tc>
        <w:tc>
          <w:tcPr>
            <w:tcW w:w="920" w:type="dxa"/>
            <w:tcBorders>
              <w:top w:val="nil"/>
              <w:left w:val="nil"/>
              <w:bottom w:val="single" w:color="000000" w:sz="4" w:space="0"/>
              <w:right w:val="single" w:color="000000" w:sz="4" w:space="0"/>
            </w:tcBorders>
            <w:shd w:val="clear" w:color="auto" w:fill="auto"/>
            <w:vAlign w:val="center"/>
          </w:tcPr>
          <w:p w14:paraId="3008AEA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820482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A33855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8EC0C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127</w:t>
            </w:r>
          </w:p>
        </w:tc>
        <w:tc>
          <w:tcPr>
            <w:tcW w:w="6505" w:type="dxa"/>
            <w:tcBorders>
              <w:top w:val="nil"/>
              <w:left w:val="nil"/>
              <w:bottom w:val="single" w:color="000000" w:sz="4" w:space="0"/>
              <w:right w:val="single" w:color="000000" w:sz="4" w:space="0"/>
            </w:tcBorders>
            <w:shd w:val="clear" w:color="auto" w:fill="auto"/>
            <w:vAlign w:val="center"/>
          </w:tcPr>
          <w:p w14:paraId="12976D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LEVODOPA 200MG + BENSERAZIDA 50MG</w:t>
            </w:r>
          </w:p>
        </w:tc>
        <w:tc>
          <w:tcPr>
            <w:tcW w:w="920" w:type="dxa"/>
            <w:tcBorders>
              <w:top w:val="nil"/>
              <w:left w:val="nil"/>
              <w:bottom w:val="single" w:color="000000" w:sz="4" w:space="0"/>
              <w:right w:val="single" w:color="000000" w:sz="4" w:space="0"/>
            </w:tcBorders>
            <w:shd w:val="clear" w:color="auto" w:fill="auto"/>
            <w:vAlign w:val="center"/>
          </w:tcPr>
          <w:p w14:paraId="565916C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2CB3E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074A84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58F7E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128</w:t>
            </w:r>
          </w:p>
        </w:tc>
        <w:tc>
          <w:tcPr>
            <w:tcW w:w="6505" w:type="dxa"/>
            <w:tcBorders>
              <w:top w:val="nil"/>
              <w:left w:val="nil"/>
              <w:bottom w:val="single" w:color="000000" w:sz="4" w:space="0"/>
              <w:right w:val="single" w:color="000000" w:sz="4" w:space="0"/>
            </w:tcBorders>
            <w:shd w:val="clear" w:color="auto" w:fill="auto"/>
            <w:vAlign w:val="center"/>
          </w:tcPr>
          <w:p w14:paraId="4CEB2BB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LEVODOPA 200MG + CARBIDOPA 50 MG</w:t>
            </w:r>
          </w:p>
        </w:tc>
        <w:tc>
          <w:tcPr>
            <w:tcW w:w="920" w:type="dxa"/>
            <w:tcBorders>
              <w:top w:val="nil"/>
              <w:left w:val="nil"/>
              <w:bottom w:val="single" w:color="000000" w:sz="4" w:space="0"/>
              <w:right w:val="single" w:color="000000" w:sz="4" w:space="0"/>
            </w:tcBorders>
            <w:shd w:val="clear" w:color="auto" w:fill="auto"/>
            <w:vAlign w:val="center"/>
          </w:tcPr>
          <w:p w14:paraId="74F852A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588E9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C517AE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669895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129</w:t>
            </w:r>
          </w:p>
        </w:tc>
        <w:tc>
          <w:tcPr>
            <w:tcW w:w="6505" w:type="dxa"/>
            <w:tcBorders>
              <w:top w:val="nil"/>
              <w:left w:val="nil"/>
              <w:bottom w:val="single" w:color="000000" w:sz="4" w:space="0"/>
              <w:right w:val="single" w:color="000000" w:sz="4" w:space="0"/>
            </w:tcBorders>
            <w:shd w:val="clear" w:color="auto" w:fill="auto"/>
            <w:vAlign w:val="center"/>
          </w:tcPr>
          <w:p w14:paraId="09C669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LEVODOPA 250MG+ CARBIDOPA 25MG</w:t>
            </w:r>
          </w:p>
        </w:tc>
        <w:tc>
          <w:tcPr>
            <w:tcW w:w="920" w:type="dxa"/>
            <w:tcBorders>
              <w:top w:val="nil"/>
              <w:left w:val="nil"/>
              <w:bottom w:val="single" w:color="000000" w:sz="4" w:space="0"/>
              <w:right w:val="single" w:color="000000" w:sz="4" w:space="0"/>
            </w:tcBorders>
            <w:shd w:val="clear" w:color="auto" w:fill="auto"/>
            <w:vAlign w:val="center"/>
          </w:tcPr>
          <w:p w14:paraId="1BC1BC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25A468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5C7503E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CE47DC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130</w:t>
            </w:r>
          </w:p>
        </w:tc>
        <w:tc>
          <w:tcPr>
            <w:tcW w:w="6505" w:type="dxa"/>
            <w:tcBorders>
              <w:top w:val="nil"/>
              <w:left w:val="nil"/>
              <w:bottom w:val="single" w:color="000000" w:sz="4" w:space="0"/>
              <w:right w:val="single" w:color="000000" w:sz="4" w:space="0"/>
            </w:tcBorders>
            <w:shd w:val="clear" w:color="auto" w:fill="auto"/>
            <w:vAlign w:val="center"/>
          </w:tcPr>
          <w:p w14:paraId="54BA2C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100MCG</w:t>
            </w:r>
          </w:p>
        </w:tc>
        <w:tc>
          <w:tcPr>
            <w:tcW w:w="920" w:type="dxa"/>
            <w:tcBorders>
              <w:top w:val="nil"/>
              <w:left w:val="nil"/>
              <w:bottom w:val="single" w:color="000000" w:sz="4" w:space="0"/>
              <w:right w:val="single" w:color="000000" w:sz="4" w:space="0"/>
            </w:tcBorders>
            <w:shd w:val="clear" w:color="auto" w:fill="auto"/>
            <w:vAlign w:val="center"/>
          </w:tcPr>
          <w:p w14:paraId="0541C3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6E50E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17DA1E5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024327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131</w:t>
            </w:r>
          </w:p>
        </w:tc>
        <w:tc>
          <w:tcPr>
            <w:tcW w:w="6505" w:type="dxa"/>
            <w:tcBorders>
              <w:top w:val="nil"/>
              <w:left w:val="nil"/>
              <w:bottom w:val="single" w:color="000000" w:sz="4" w:space="0"/>
              <w:right w:val="single" w:color="000000" w:sz="4" w:space="0"/>
            </w:tcBorders>
            <w:shd w:val="clear" w:color="auto" w:fill="auto"/>
            <w:vAlign w:val="center"/>
          </w:tcPr>
          <w:p w14:paraId="57B13F9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112MCG</w:t>
            </w:r>
          </w:p>
        </w:tc>
        <w:tc>
          <w:tcPr>
            <w:tcW w:w="920" w:type="dxa"/>
            <w:tcBorders>
              <w:top w:val="nil"/>
              <w:left w:val="nil"/>
              <w:bottom w:val="single" w:color="000000" w:sz="4" w:space="0"/>
              <w:right w:val="single" w:color="000000" w:sz="4" w:space="0"/>
            </w:tcBorders>
            <w:shd w:val="clear" w:color="auto" w:fill="auto"/>
            <w:vAlign w:val="center"/>
          </w:tcPr>
          <w:p w14:paraId="45E0A84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6A520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118742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5CAA5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132</w:t>
            </w:r>
          </w:p>
        </w:tc>
        <w:tc>
          <w:tcPr>
            <w:tcW w:w="6505" w:type="dxa"/>
            <w:tcBorders>
              <w:top w:val="nil"/>
              <w:left w:val="nil"/>
              <w:bottom w:val="single" w:color="000000" w:sz="4" w:space="0"/>
              <w:right w:val="single" w:color="000000" w:sz="4" w:space="0"/>
            </w:tcBorders>
            <w:shd w:val="clear" w:color="auto" w:fill="auto"/>
            <w:vAlign w:val="center"/>
          </w:tcPr>
          <w:p w14:paraId="6A2FAAA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125MCG</w:t>
            </w:r>
          </w:p>
        </w:tc>
        <w:tc>
          <w:tcPr>
            <w:tcW w:w="920" w:type="dxa"/>
            <w:tcBorders>
              <w:top w:val="nil"/>
              <w:left w:val="nil"/>
              <w:bottom w:val="single" w:color="000000" w:sz="4" w:space="0"/>
              <w:right w:val="single" w:color="000000" w:sz="4" w:space="0"/>
            </w:tcBorders>
            <w:shd w:val="clear" w:color="auto" w:fill="auto"/>
            <w:vAlign w:val="center"/>
          </w:tcPr>
          <w:p w14:paraId="41B3AE4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53298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5D95CB3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22DAC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133</w:t>
            </w:r>
          </w:p>
        </w:tc>
        <w:tc>
          <w:tcPr>
            <w:tcW w:w="6505" w:type="dxa"/>
            <w:tcBorders>
              <w:top w:val="nil"/>
              <w:left w:val="nil"/>
              <w:bottom w:val="single" w:color="000000" w:sz="4" w:space="0"/>
              <w:right w:val="single" w:color="000000" w:sz="4" w:space="0"/>
            </w:tcBorders>
            <w:shd w:val="clear" w:color="auto" w:fill="auto"/>
            <w:vAlign w:val="center"/>
          </w:tcPr>
          <w:p w14:paraId="6D4C09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150MCG</w:t>
            </w:r>
          </w:p>
        </w:tc>
        <w:tc>
          <w:tcPr>
            <w:tcW w:w="920" w:type="dxa"/>
            <w:tcBorders>
              <w:top w:val="nil"/>
              <w:left w:val="nil"/>
              <w:bottom w:val="single" w:color="000000" w:sz="4" w:space="0"/>
              <w:right w:val="single" w:color="000000" w:sz="4" w:space="0"/>
            </w:tcBorders>
            <w:shd w:val="clear" w:color="auto" w:fill="auto"/>
            <w:vAlign w:val="center"/>
          </w:tcPr>
          <w:p w14:paraId="1919F2F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38B2E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593CFAA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6A2D9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134</w:t>
            </w:r>
          </w:p>
        </w:tc>
        <w:tc>
          <w:tcPr>
            <w:tcW w:w="6505" w:type="dxa"/>
            <w:tcBorders>
              <w:top w:val="nil"/>
              <w:left w:val="nil"/>
              <w:bottom w:val="single" w:color="000000" w:sz="4" w:space="0"/>
              <w:right w:val="single" w:color="000000" w:sz="4" w:space="0"/>
            </w:tcBorders>
            <w:shd w:val="clear" w:color="auto" w:fill="auto"/>
            <w:vAlign w:val="center"/>
          </w:tcPr>
          <w:p w14:paraId="408389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175MCG</w:t>
            </w:r>
          </w:p>
        </w:tc>
        <w:tc>
          <w:tcPr>
            <w:tcW w:w="920" w:type="dxa"/>
            <w:tcBorders>
              <w:top w:val="nil"/>
              <w:left w:val="nil"/>
              <w:bottom w:val="single" w:color="000000" w:sz="4" w:space="0"/>
              <w:right w:val="single" w:color="000000" w:sz="4" w:space="0"/>
            </w:tcBorders>
            <w:shd w:val="clear" w:color="auto" w:fill="auto"/>
            <w:vAlign w:val="center"/>
          </w:tcPr>
          <w:p w14:paraId="1135F4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DE29A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CC7BB4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368C4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135</w:t>
            </w:r>
          </w:p>
        </w:tc>
        <w:tc>
          <w:tcPr>
            <w:tcW w:w="6505" w:type="dxa"/>
            <w:tcBorders>
              <w:top w:val="nil"/>
              <w:left w:val="nil"/>
              <w:bottom w:val="single" w:color="000000" w:sz="4" w:space="0"/>
              <w:right w:val="single" w:color="000000" w:sz="4" w:space="0"/>
            </w:tcBorders>
            <w:shd w:val="clear" w:color="auto" w:fill="auto"/>
            <w:vAlign w:val="center"/>
          </w:tcPr>
          <w:p w14:paraId="353E38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200MCG</w:t>
            </w:r>
          </w:p>
        </w:tc>
        <w:tc>
          <w:tcPr>
            <w:tcW w:w="920" w:type="dxa"/>
            <w:tcBorders>
              <w:top w:val="nil"/>
              <w:left w:val="nil"/>
              <w:bottom w:val="single" w:color="000000" w:sz="4" w:space="0"/>
              <w:right w:val="single" w:color="000000" w:sz="4" w:space="0"/>
            </w:tcBorders>
            <w:shd w:val="clear" w:color="auto" w:fill="auto"/>
            <w:vAlign w:val="center"/>
          </w:tcPr>
          <w:p w14:paraId="2F00B70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97A883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7194B0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568A03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136</w:t>
            </w:r>
          </w:p>
        </w:tc>
        <w:tc>
          <w:tcPr>
            <w:tcW w:w="6505" w:type="dxa"/>
            <w:tcBorders>
              <w:top w:val="nil"/>
              <w:left w:val="nil"/>
              <w:bottom w:val="single" w:color="000000" w:sz="4" w:space="0"/>
              <w:right w:val="single" w:color="000000" w:sz="4" w:space="0"/>
            </w:tcBorders>
            <w:shd w:val="clear" w:color="auto" w:fill="auto"/>
            <w:vAlign w:val="center"/>
          </w:tcPr>
          <w:p w14:paraId="69D5FB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25MCG</w:t>
            </w:r>
          </w:p>
        </w:tc>
        <w:tc>
          <w:tcPr>
            <w:tcW w:w="920" w:type="dxa"/>
            <w:tcBorders>
              <w:top w:val="nil"/>
              <w:left w:val="nil"/>
              <w:bottom w:val="single" w:color="000000" w:sz="4" w:space="0"/>
              <w:right w:val="single" w:color="000000" w:sz="4" w:space="0"/>
            </w:tcBorders>
            <w:shd w:val="clear" w:color="auto" w:fill="auto"/>
            <w:vAlign w:val="center"/>
          </w:tcPr>
          <w:p w14:paraId="5122E6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2F9E0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CB0D07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06025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137</w:t>
            </w:r>
          </w:p>
        </w:tc>
        <w:tc>
          <w:tcPr>
            <w:tcW w:w="6505" w:type="dxa"/>
            <w:tcBorders>
              <w:top w:val="nil"/>
              <w:left w:val="nil"/>
              <w:bottom w:val="single" w:color="000000" w:sz="4" w:space="0"/>
              <w:right w:val="single" w:color="000000" w:sz="4" w:space="0"/>
            </w:tcBorders>
            <w:shd w:val="clear" w:color="auto" w:fill="auto"/>
            <w:vAlign w:val="center"/>
          </w:tcPr>
          <w:p w14:paraId="339DF13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38MCG</w:t>
            </w:r>
          </w:p>
        </w:tc>
        <w:tc>
          <w:tcPr>
            <w:tcW w:w="920" w:type="dxa"/>
            <w:tcBorders>
              <w:top w:val="nil"/>
              <w:left w:val="nil"/>
              <w:bottom w:val="single" w:color="000000" w:sz="4" w:space="0"/>
              <w:right w:val="single" w:color="000000" w:sz="4" w:space="0"/>
            </w:tcBorders>
            <w:shd w:val="clear" w:color="auto" w:fill="auto"/>
            <w:vAlign w:val="center"/>
          </w:tcPr>
          <w:p w14:paraId="4D3C901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770C7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EF6832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63940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138</w:t>
            </w:r>
          </w:p>
        </w:tc>
        <w:tc>
          <w:tcPr>
            <w:tcW w:w="6505" w:type="dxa"/>
            <w:tcBorders>
              <w:top w:val="nil"/>
              <w:left w:val="nil"/>
              <w:bottom w:val="single" w:color="000000" w:sz="4" w:space="0"/>
              <w:right w:val="single" w:color="000000" w:sz="4" w:space="0"/>
            </w:tcBorders>
            <w:shd w:val="clear" w:color="auto" w:fill="auto"/>
            <w:vAlign w:val="center"/>
          </w:tcPr>
          <w:p w14:paraId="2D67FEC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50MCG</w:t>
            </w:r>
          </w:p>
        </w:tc>
        <w:tc>
          <w:tcPr>
            <w:tcW w:w="920" w:type="dxa"/>
            <w:tcBorders>
              <w:top w:val="nil"/>
              <w:left w:val="nil"/>
              <w:bottom w:val="single" w:color="000000" w:sz="4" w:space="0"/>
              <w:right w:val="single" w:color="000000" w:sz="4" w:space="0"/>
            </w:tcBorders>
            <w:shd w:val="clear" w:color="auto" w:fill="auto"/>
            <w:vAlign w:val="center"/>
          </w:tcPr>
          <w:p w14:paraId="09A669A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02FA5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7EFEC8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21339A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139</w:t>
            </w:r>
          </w:p>
        </w:tc>
        <w:tc>
          <w:tcPr>
            <w:tcW w:w="6505" w:type="dxa"/>
            <w:tcBorders>
              <w:top w:val="nil"/>
              <w:left w:val="nil"/>
              <w:bottom w:val="single" w:color="000000" w:sz="4" w:space="0"/>
              <w:right w:val="single" w:color="000000" w:sz="4" w:space="0"/>
            </w:tcBorders>
            <w:shd w:val="clear" w:color="auto" w:fill="auto"/>
            <w:vAlign w:val="center"/>
          </w:tcPr>
          <w:p w14:paraId="169884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75MCG</w:t>
            </w:r>
          </w:p>
        </w:tc>
        <w:tc>
          <w:tcPr>
            <w:tcW w:w="920" w:type="dxa"/>
            <w:tcBorders>
              <w:top w:val="nil"/>
              <w:left w:val="nil"/>
              <w:bottom w:val="single" w:color="000000" w:sz="4" w:space="0"/>
              <w:right w:val="single" w:color="000000" w:sz="4" w:space="0"/>
            </w:tcBorders>
            <w:shd w:val="clear" w:color="auto" w:fill="auto"/>
            <w:vAlign w:val="center"/>
          </w:tcPr>
          <w:p w14:paraId="740CF2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FB683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CC4B1A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A527B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140</w:t>
            </w:r>
          </w:p>
        </w:tc>
        <w:tc>
          <w:tcPr>
            <w:tcW w:w="6505" w:type="dxa"/>
            <w:tcBorders>
              <w:top w:val="nil"/>
              <w:left w:val="nil"/>
              <w:bottom w:val="single" w:color="000000" w:sz="4" w:space="0"/>
              <w:right w:val="single" w:color="000000" w:sz="4" w:space="0"/>
            </w:tcBorders>
            <w:shd w:val="clear" w:color="auto" w:fill="auto"/>
            <w:vAlign w:val="center"/>
          </w:tcPr>
          <w:p w14:paraId="6952B9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LEVOTIROXINA SÓDICA 88MCG</w:t>
            </w:r>
          </w:p>
        </w:tc>
        <w:tc>
          <w:tcPr>
            <w:tcW w:w="920" w:type="dxa"/>
            <w:tcBorders>
              <w:top w:val="nil"/>
              <w:left w:val="nil"/>
              <w:bottom w:val="single" w:color="000000" w:sz="4" w:space="0"/>
              <w:right w:val="single" w:color="000000" w:sz="4" w:space="0"/>
            </w:tcBorders>
            <w:shd w:val="clear" w:color="auto" w:fill="auto"/>
            <w:vAlign w:val="center"/>
          </w:tcPr>
          <w:p w14:paraId="25A56D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6699D4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B97A0B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0E0E26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141</w:t>
            </w:r>
          </w:p>
        </w:tc>
        <w:tc>
          <w:tcPr>
            <w:tcW w:w="6505" w:type="dxa"/>
            <w:tcBorders>
              <w:top w:val="nil"/>
              <w:left w:val="nil"/>
              <w:bottom w:val="single" w:color="000000" w:sz="4" w:space="0"/>
              <w:right w:val="single" w:color="000000" w:sz="4" w:space="0"/>
            </w:tcBorders>
            <w:shd w:val="clear" w:color="auto" w:fill="auto"/>
            <w:vAlign w:val="center"/>
          </w:tcPr>
          <w:p w14:paraId="1E59ADB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LINDOCAINA 5% GEL</w:t>
            </w:r>
          </w:p>
        </w:tc>
        <w:tc>
          <w:tcPr>
            <w:tcW w:w="920" w:type="dxa"/>
            <w:tcBorders>
              <w:top w:val="nil"/>
              <w:left w:val="nil"/>
              <w:bottom w:val="single" w:color="000000" w:sz="4" w:space="0"/>
              <w:right w:val="single" w:color="000000" w:sz="4" w:space="0"/>
            </w:tcBorders>
            <w:shd w:val="clear" w:color="auto" w:fill="auto"/>
            <w:vAlign w:val="center"/>
          </w:tcPr>
          <w:p w14:paraId="7169C60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01DDF8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w:t>
            </w:r>
          </w:p>
        </w:tc>
      </w:tr>
      <w:tr w14:paraId="36A294D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2FE36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142</w:t>
            </w:r>
          </w:p>
        </w:tc>
        <w:tc>
          <w:tcPr>
            <w:tcW w:w="6505" w:type="dxa"/>
            <w:tcBorders>
              <w:top w:val="nil"/>
              <w:left w:val="nil"/>
              <w:bottom w:val="single" w:color="000000" w:sz="4" w:space="0"/>
              <w:right w:val="single" w:color="000000" w:sz="4" w:space="0"/>
            </w:tcBorders>
            <w:shd w:val="clear" w:color="auto" w:fill="auto"/>
            <w:vAlign w:val="center"/>
          </w:tcPr>
          <w:p w14:paraId="2D73F9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LORATADINA 1 MG/ML XAROPE</w:t>
            </w:r>
          </w:p>
        </w:tc>
        <w:tc>
          <w:tcPr>
            <w:tcW w:w="920" w:type="dxa"/>
            <w:tcBorders>
              <w:top w:val="nil"/>
              <w:left w:val="nil"/>
              <w:bottom w:val="single" w:color="000000" w:sz="4" w:space="0"/>
              <w:right w:val="single" w:color="000000" w:sz="4" w:space="0"/>
            </w:tcBorders>
            <w:shd w:val="clear" w:color="auto" w:fill="auto"/>
            <w:vAlign w:val="center"/>
          </w:tcPr>
          <w:p w14:paraId="553ABC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950AA5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w:t>
            </w:r>
          </w:p>
        </w:tc>
      </w:tr>
      <w:tr w14:paraId="289D09E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6356E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143</w:t>
            </w:r>
          </w:p>
        </w:tc>
        <w:tc>
          <w:tcPr>
            <w:tcW w:w="6505" w:type="dxa"/>
            <w:tcBorders>
              <w:top w:val="nil"/>
              <w:left w:val="nil"/>
              <w:bottom w:val="single" w:color="000000" w:sz="4" w:space="0"/>
              <w:right w:val="single" w:color="000000" w:sz="4" w:space="0"/>
            </w:tcBorders>
            <w:shd w:val="clear" w:color="auto" w:fill="auto"/>
            <w:vAlign w:val="center"/>
          </w:tcPr>
          <w:p w14:paraId="1ADFCF2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LORATADINA 10MG</w:t>
            </w:r>
          </w:p>
        </w:tc>
        <w:tc>
          <w:tcPr>
            <w:tcW w:w="920" w:type="dxa"/>
            <w:tcBorders>
              <w:top w:val="nil"/>
              <w:left w:val="nil"/>
              <w:bottom w:val="single" w:color="000000" w:sz="4" w:space="0"/>
              <w:right w:val="single" w:color="000000" w:sz="4" w:space="0"/>
            </w:tcBorders>
            <w:shd w:val="clear" w:color="auto" w:fill="auto"/>
            <w:vAlign w:val="center"/>
          </w:tcPr>
          <w:p w14:paraId="171AC5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90AA65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41CA804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B921E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144</w:t>
            </w:r>
          </w:p>
        </w:tc>
        <w:tc>
          <w:tcPr>
            <w:tcW w:w="6505" w:type="dxa"/>
            <w:tcBorders>
              <w:top w:val="nil"/>
              <w:left w:val="nil"/>
              <w:bottom w:val="single" w:color="000000" w:sz="4" w:space="0"/>
              <w:right w:val="single" w:color="000000" w:sz="4" w:space="0"/>
            </w:tcBorders>
            <w:shd w:val="clear" w:color="auto" w:fill="auto"/>
            <w:vAlign w:val="center"/>
          </w:tcPr>
          <w:p w14:paraId="1FA787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LORATADINA 5MG /ML XAROPE</w:t>
            </w:r>
          </w:p>
        </w:tc>
        <w:tc>
          <w:tcPr>
            <w:tcW w:w="920" w:type="dxa"/>
            <w:tcBorders>
              <w:top w:val="nil"/>
              <w:left w:val="nil"/>
              <w:bottom w:val="single" w:color="000000" w:sz="4" w:space="0"/>
              <w:right w:val="single" w:color="000000" w:sz="4" w:space="0"/>
            </w:tcBorders>
            <w:shd w:val="clear" w:color="auto" w:fill="auto"/>
            <w:vAlign w:val="center"/>
          </w:tcPr>
          <w:p w14:paraId="79065C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41C03C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03CA3B5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0A6FA9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145</w:t>
            </w:r>
          </w:p>
        </w:tc>
        <w:tc>
          <w:tcPr>
            <w:tcW w:w="6505" w:type="dxa"/>
            <w:tcBorders>
              <w:top w:val="nil"/>
              <w:left w:val="nil"/>
              <w:bottom w:val="single" w:color="000000" w:sz="4" w:space="0"/>
              <w:right w:val="single" w:color="000000" w:sz="4" w:space="0"/>
            </w:tcBorders>
            <w:shd w:val="clear" w:color="auto" w:fill="auto"/>
            <w:vAlign w:val="center"/>
          </w:tcPr>
          <w:p w14:paraId="70E8E09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LOSARTANA POTÁSSICA 50MG</w:t>
            </w:r>
          </w:p>
        </w:tc>
        <w:tc>
          <w:tcPr>
            <w:tcW w:w="920" w:type="dxa"/>
            <w:tcBorders>
              <w:top w:val="nil"/>
              <w:left w:val="nil"/>
              <w:bottom w:val="single" w:color="000000" w:sz="4" w:space="0"/>
              <w:right w:val="single" w:color="000000" w:sz="4" w:space="0"/>
            </w:tcBorders>
            <w:shd w:val="clear" w:color="auto" w:fill="auto"/>
            <w:vAlign w:val="center"/>
          </w:tcPr>
          <w:p w14:paraId="30FD5B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29AB2C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400.000</w:t>
            </w:r>
          </w:p>
        </w:tc>
      </w:tr>
      <w:tr w14:paraId="2B5154B7">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0533C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146</w:t>
            </w:r>
          </w:p>
        </w:tc>
        <w:tc>
          <w:tcPr>
            <w:tcW w:w="6505" w:type="dxa"/>
            <w:tcBorders>
              <w:top w:val="nil"/>
              <w:left w:val="nil"/>
              <w:bottom w:val="single" w:color="000000" w:sz="4" w:space="0"/>
              <w:right w:val="single" w:color="000000" w:sz="4" w:space="0"/>
            </w:tcBorders>
            <w:shd w:val="clear" w:color="auto" w:fill="auto"/>
            <w:vAlign w:val="center"/>
          </w:tcPr>
          <w:p w14:paraId="1441AE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MALEATO DEXCLORFENIRAMINA 10MG/G) CREME</w:t>
            </w:r>
          </w:p>
        </w:tc>
        <w:tc>
          <w:tcPr>
            <w:tcW w:w="920" w:type="dxa"/>
            <w:tcBorders>
              <w:top w:val="nil"/>
              <w:left w:val="nil"/>
              <w:bottom w:val="single" w:color="000000" w:sz="4" w:space="0"/>
              <w:right w:val="single" w:color="000000" w:sz="4" w:space="0"/>
            </w:tcBorders>
            <w:shd w:val="clear" w:color="auto" w:fill="auto"/>
            <w:vAlign w:val="center"/>
          </w:tcPr>
          <w:p w14:paraId="36C0F2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233109C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4A5D802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A2BAB2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147</w:t>
            </w:r>
          </w:p>
        </w:tc>
        <w:tc>
          <w:tcPr>
            <w:tcW w:w="6505" w:type="dxa"/>
            <w:tcBorders>
              <w:top w:val="nil"/>
              <w:left w:val="nil"/>
              <w:bottom w:val="single" w:color="000000" w:sz="4" w:space="0"/>
              <w:right w:val="single" w:color="000000" w:sz="4" w:space="0"/>
            </w:tcBorders>
            <w:shd w:val="clear" w:color="auto" w:fill="auto"/>
            <w:vAlign w:val="center"/>
          </w:tcPr>
          <w:p w14:paraId="2851B3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MEBENDAZOL 100 MG</w:t>
            </w:r>
          </w:p>
        </w:tc>
        <w:tc>
          <w:tcPr>
            <w:tcW w:w="920" w:type="dxa"/>
            <w:tcBorders>
              <w:top w:val="nil"/>
              <w:left w:val="nil"/>
              <w:bottom w:val="single" w:color="000000" w:sz="4" w:space="0"/>
              <w:right w:val="single" w:color="000000" w:sz="4" w:space="0"/>
            </w:tcBorders>
            <w:shd w:val="clear" w:color="auto" w:fill="auto"/>
            <w:vAlign w:val="center"/>
          </w:tcPr>
          <w:p w14:paraId="6156DE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CABEAD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7386695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009C1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148</w:t>
            </w:r>
          </w:p>
        </w:tc>
        <w:tc>
          <w:tcPr>
            <w:tcW w:w="6505" w:type="dxa"/>
            <w:tcBorders>
              <w:top w:val="nil"/>
              <w:left w:val="nil"/>
              <w:bottom w:val="single" w:color="000000" w:sz="4" w:space="0"/>
              <w:right w:val="single" w:color="000000" w:sz="4" w:space="0"/>
            </w:tcBorders>
            <w:shd w:val="clear" w:color="auto" w:fill="auto"/>
            <w:vAlign w:val="center"/>
          </w:tcPr>
          <w:p w14:paraId="115E2A0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MEBENDAZOL 20 MG/ML - SUSP. ORAL 30 ML</w:t>
            </w:r>
          </w:p>
        </w:tc>
        <w:tc>
          <w:tcPr>
            <w:tcW w:w="920" w:type="dxa"/>
            <w:tcBorders>
              <w:top w:val="nil"/>
              <w:left w:val="nil"/>
              <w:bottom w:val="single" w:color="000000" w:sz="4" w:space="0"/>
              <w:right w:val="single" w:color="000000" w:sz="4" w:space="0"/>
            </w:tcBorders>
            <w:shd w:val="clear" w:color="auto" w:fill="auto"/>
            <w:vAlign w:val="center"/>
          </w:tcPr>
          <w:p w14:paraId="647E14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3D6D3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7E1617C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684A48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149</w:t>
            </w:r>
          </w:p>
        </w:tc>
        <w:tc>
          <w:tcPr>
            <w:tcW w:w="6505" w:type="dxa"/>
            <w:tcBorders>
              <w:top w:val="nil"/>
              <w:left w:val="nil"/>
              <w:bottom w:val="single" w:color="000000" w:sz="4" w:space="0"/>
              <w:right w:val="single" w:color="000000" w:sz="4" w:space="0"/>
            </w:tcBorders>
            <w:shd w:val="clear" w:color="auto" w:fill="auto"/>
            <w:vAlign w:val="center"/>
          </w:tcPr>
          <w:p w14:paraId="29A861D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METFORMINA CLORIDRATO 500MG</w:t>
            </w:r>
          </w:p>
        </w:tc>
        <w:tc>
          <w:tcPr>
            <w:tcW w:w="920" w:type="dxa"/>
            <w:tcBorders>
              <w:top w:val="nil"/>
              <w:left w:val="nil"/>
              <w:bottom w:val="single" w:color="000000" w:sz="4" w:space="0"/>
              <w:right w:val="single" w:color="000000" w:sz="4" w:space="0"/>
            </w:tcBorders>
            <w:shd w:val="clear" w:color="auto" w:fill="auto"/>
            <w:vAlign w:val="center"/>
          </w:tcPr>
          <w:p w14:paraId="3BBEB26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DCDDF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50.000</w:t>
            </w:r>
          </w:p>
        </w:tc>
      </w:tr>
      <w:tr w14:paraId="4F77026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09B936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w:t>
            </w:r>
          </w:p>
        </w:tc>
        <w:tc>
          <w:tcPr>
            <w:tcW w:w="6505" w:type="dxa"/>
            <w:tcBorders>
              <w:top w:val="nil"/>
              <w:left w:val="nil"/>
              <w:bottom w:val="single" w:color="000000" w:sz="4" w:space="0"/>
              <w:right w:val="single" w:color="000000" w:sz="4" w:space="0"/>
            </w:tcBorders>
            <w:shd w:val="clear" w:color="auto" w:fill="auto"/>
            <w:vAlign w:val="center"/>
          </w:tcPr>
          <w:p w14:paraId="5B7283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METFORMINA CLORIDRATO 850MG</w:t>
            </w:r>
          </w:p>
        </w:tc>
        <w:tc>
          <w:tcPr>
            <w:tcW w:w="920" w:type="dxa"/>
            <w:tcBorders>
              <w:top w:val="nil"/>
              <w:left w:val="nil"/>
              <w:bottom w:val="single" w:color="000000" w:sz="4" w:space="0"/>
              <w:right w:val="single" w:color="000000" w:sz="4" w:space="0"/>
            </w:tcBorders>
            <w:shd w:val="clear" w:color="auto" w:fill="auto"/>
            <w:vAlign w:val="center"/>
          </w:tcPr>
          <w:p w14:paraId="531873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C1DD4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500.000</w:t>
            </w:r>
          </w:p>
        </w:tc>
      </w:tr>
      <w:tr w14:paraId="7FA9FFE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3A49F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151</w:t>
            </w:r>
          </w:p>
        </w:tc>
        <w:tc>
          <w:tcPr>
            <w:tcW w:w="6505" w:type="dxa"/>
            <w:tcBorders>
              <w:top w:val="nil"/>
              <w:left w:val="nil"/>
              <w:bottom w:val="single" w:color="000000" w:sz="4" w:space="0"/>
              <w:right w:val="single" w:color="000000" w:sz="4" w:space="0"/>
            </w:tcBorders>
            <w:shd w:val="clear" w:color="auto" w:fill="auto"/>
            <w:vAlign w:val="center"/>
          </w:tcPr>
          <w:p w14:paraId="7D8FBE9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METILDOPA 250MG</w:t>
            </w:r>
          </w:p>
        </w:tc>
        <w:tc>
          <w:tcPr>
            <w:tcW w:w="920" w:type="dxa"/>
            <w:tcBorders>
              <w:top w:val="nil"/>
              <w:left w:val="nil"/>
              <w:bottom w:val="single" w:color="000000" w:sz="4" w:space="0"/>
              <w:right w:val="single" w:color="000000" w:sz="4" w:space="0"/>
            </w:tcBorders>
            <w:shd w:val="clear" w:color="auto" w:fill="auto"/>
            <w:vAlign w:val="center"/>
          </w:tcPr>
          <w:p w14:paraId="0E9081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8C1035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3595ECE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7CB8FA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152</w:t>
            </w:r>
          </w:p>
        </w:tc>
        <w:tc>
          <w:tcPr>
            <w:tcW w:w="6505" w:type="dxa"/>
            <w:tcBorders>
              <w:top w:val="nil"/>
              <w:left w:val="nil"/>
              <w:bottom w:val="single" w:color="000000" w:sz="4" w:space="0"/>
              <w:right w:val="single" w:color="000000" w:sz="4" w:space="0"/>
            </w:tcBorders>
            <w:shd w:val="clear" w:color="auto" w:fill="auto"/>
            <w:vAlign w:val="center"/>
          </w:tcPr>
          <w:p w14:paraId="17528C7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METOCLOPRAMIDA CLORIDRATO 10MG</w:t>
            </w:r>
          </w:p>
        </w:tc>
        <w:tc>
          <w:tcPr>
            <w:tcW w:w="920" w:type="dxa"/>
            <w:tcBorders>
              <w:top w:val="nil"/>
              <w:left w:val="nil"/>
              <w:bottom w:val="single" w:color="000000" w:sz="4" w:space="0"/>
              <w:right w:val="single" w:color="000000" w:sz="4" w:space="0"/>
            </w:tcBorders>
            <w:shd w:val="clear" w:color="auto" w:fill="auto"/>
            <w:vAlign w:val="center"/>
          </w:tcPr>
          <w:p w14:paraId="54E3EE8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74177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09C960CA">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3AEC00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153</w:t>
            </w:r>
          </w:p>
        </w:tc>
        <w:tc>
          <w:tcPr>
            <w:tcW w:w="6505" w:type="dxa"/>
            <w:tcBorders>
              <w:top w:val="nil"/>
              <w:left w:val="nil"/>
              <w:bottom w:val="single" w:color="000000" w:sz="4" w:space="0"/>
              <w:right w:val="single" w:color="000000" w:sz="4" w:space="0"/>
            </w:tcBorders>
            <w:shd w:val="clear" w:color="auto" w:fill="auto"/>
            <w:vAlign w:val="center"/>
          </w:tcPr>
          <w:p w14:paraId="720979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METOCLOPRAMIDA CLORIDRATO 4MG/ML – SOLUÇÃO</w:t>
            </w:r>
          </w:p>
        </w:tc>
        <w:tc>
          <w:tcPr>
            <w:tcW w:w="920" w:type="dxa"/>
            <w:tcBorders>
              <w:top w:val="nil"/>
              <w:left w:val="nil"/>
              <w:bottom w:val="single" w:color="000000" w:sz="4" w:space="0"/>
              <w:right w:val="single" w:color="000000" w:sz="4" w:space="0"/>
            </w:tcBorders>
            <w:shd w:val="clear" w:color="auto" w:fill="auto"/>
            <w:vAlign w:val="center"/>
          </w:tcPr>
          <w:p w14:paraId="7075BD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FF44A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3721DEC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D92E24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154</w:t>
            </w:r>
          </w:p>
        </w:tc>
        <w:tc>
          <w:tcPr>
            <w:tcW w:w="6505" w:type="dxa"/>
            <w:tcBorders>
              <w:top w:val="nil"/>
              <w:left w:val="nil"/>
              <w:bottom w:val="single" w:color="000000" w:sz="4" w:space="0"/>
              <w:right w:val="single" w:color="000000" w:sz="4" w:space="0"/>
            </w:tcBorders>
            <w:shd w:val="clear" w:color="auto" w:fill="auto"/>
            <w:vAlign w:val="center"/>
          </w:tcPr>
          <w:p w14:paraId="570071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METOPROLOL SUCCINATO 100MG</w:t>
            </w:r>
          </w:p>
        </w:tc>
        <w:tc>
          <w:tcPr>
            <w:tcW w:w="920" w:type="dxa"/>
            <w:tcBorders>
              <w:top w:val="nil"/>
              <w:left w:val="nil"/>
              <w:bottom w:val="single" w:color="000000" w:sz="4" w:space="0"/>
              <w:right w:val="single" w:color="000000" w:sz="4" w:space="0"/>
            </w:tcBorders>
            <w:shd w:val="clear" w:color="auto" w:fill="auto"/>
            <w:vAlign w:val="center"/>
          </w:tcPr>
          <w:p w14:paraId="47075BD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05AD1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7.000</w:t>
            </w:r>
          </w:p>
        </w:tc>
      </w:tr>
      <w:tr w14:paraId="1173A2E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96D36E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155</w:t>
            </w:r>
          </w:p>
        </w:tc>
        <w:tc>
          <w:tcPr>
            <w:tcW w:w="6505" w:type="dxa"/>
            <w:tcBorders>
              <w:top w:val="nil"/>
              <w:left w:val="nil"/>
              <w:bottom w:val="single" w:color="000000" w:sz="4" w:space="0"/>
              <w:right w:val="single" w:color="000000" w:sz="4" w:space="0"/>
            </w:tcBorders>
            <w:shd w:val="clear" w:color="auto" w:fill="auto"/>
            <w:vAlign w:val="center"/>
          </w:tcPr>
          <w:p w14:paraId="5DDF97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METOPROLOL SUCCINATO 50MG</w:t>
            </w:r>
          </w:p>
        </w:tc>
        <w:tc>
          <w:tcPr>
            <w:tcW w:w="920" w:type="dxa"/>
            <w:tcBorders>
              <w:top w:val="nil"/>
              <w:left w:val="nil"/>
              <w:bottom w:val="single" w:color="000000" w:sz="4" w:space="0"/>
              <w:right w:val="single" w:color="000000" w:sz="4" w:space="0"/>
            </w:tcBorders>
            <w:shd w:val="clear" w:color="auto" w:fill="auto"/>
            <w:vAlign w:val="center"/>
          </w:tcPr>
          <w:p w14:paraId="65C6DE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9634C5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55AE7FE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C3E66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156</w:t>
            </w:r>
          </w:p>
        </w:tc>
        <w:tc>
          <w:tcPr>
            <w:tcW w:w="6505" w:type="dxa"/>
            <w:tcBorders>
              <w:top w:val="nil"/>
              <w:left w:val="nil"/>
              <w:bottom w:val="single" w:color="000000" w:sz="4" w:space="0"/>
              <w:right w:val="single" w:color="000000" w:sz="4" w:space="0"/>
            </w:tcBorders>
            <w:shd w:val="clear" w:color="auto" w:fill="auto"/>
            <w:vAlign w:val="center"/>
          </w:tcPr>
          <w:p w14:paraId="20F673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METOPROLOL SUCCINATO 25MG</w:t>
            </w:r>
          </w:p>
        </w:tc>
        <w:tc>
          <w:tcPr>
            <w:tcW w:w="920" w:type="dxa"/>
            <w:tcBorders>
              <w:top w:val="nil"/>
              <w:left w:val="nil"/>
              <w:bottom w:val="single" w:color="000000" w:sz="4" w:space="0"/>
              <w:right w:val="single" w:color="000000" w:sz="4" w:space="0"/>
            </w:tcBorders>
            <w:shd w:val="clear" w:color="auto" w:fill="auto"/>
            <w:vAlign w:val="center"/>
          </w:tcPr>
          <w:p w14:paraId="29ACC41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3EB51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1CC88D8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26D13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157</w:t>
            </w:r>
          </w:p>
        </w:tc>
        <w:tc>
          <w:tcPr>
            <w:tcW w:w="6505" w:type="dxa"/>
            <w:tcBorders>
              <w:top w:val="nil"/>
              <w:left w:val="nil"/>
              <w:bottom w:val="single" w:color="000000" w:sz="4" w:space="0"/>
              <w:right w:val="single" w:color="000000" w:sz="4" w:space="0"/>
            </w:tcBorders>
            <w:shd w:val="clear" w:color="auto" w:fill="auto"/>
            <w:vAlign w:val="center"/>
          </w:tcPr>
          <w:p w14:paraId="4D9DDF1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METRONIDAZOL 100MG/G - GEL VAGINAL</w:t>
            </w:r>
          </w:p>
        </w:tc>
        <w:tc>
          <w:tcPr>
            <w:tcW w:w="920" w:type="dxa"/>
            <w:tcBorders>
              <w:top w:val="nil"/>
              <w:left w:val="nil"/>
              <w:bottom w:val="single" w:color="000000" w:sz="4" w:space="0"/>
              <w:right w:val="single" w:color="000000" w:sz="4" w:space="0"/>
            </w:tcBorders>
            <w:shd w:val="clear" w:color="auto" w:fill="auto"/>
            <w:vAlign w:val="center"/>
          </w:tcPr>
          <w:p w14:paraId="3C8354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153E94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360A913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4EA00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158</w:t>
            </w:r>
          </w:p>
        </w:tc>
        <w:tc>
          <w:tcPr>
            <w:tcW w:w="6505" w:type="dxa"/>
            <w:tcBorders>
              <w:top w:val="nil"/>
              <w:left w:val="nil"/>
              <w:bottom w:val="single" w:color="000000" w:sz="4" w:space="0"/>
              <w:right w:val="single" w:color="000000" w:sz="4" w:space="0"/>
            </w:tcBorders>
            <w:shd w:val="clear" w:color="auto" w:fill="auto"/>
            <w:vAlign w:val="center"/>
          </w:tcPr>
          <w:p w14:paraId="3012EF0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METRONIDAZOL 250MG</w:t>
            </w:r>
          </w:p>
        </w:tc>
        <w:tc>
          <w:tcPr>
            <w:tcW w:w="920" w:type="dxa"/>
            <w:tcBorders>
              <w:top w:val="nil"/>
              <w:left w:val="nil"/>
              <w:bottom w:val="single" w:color="000000" w:sz="4" w:space="0"/>
              <w:right w:val="single" w:color="000000" w:sz="4" w:space="0"/>
            </w:tcBorders>
            <w:shd w:val="clear" w:color="auto" w:fill="auto"/>
            <w:vAlign w:val="center"/>
          </w:tcPr>
          <w:p w14:paraId="616832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5721E8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78644DE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E70BE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159</w:t>
            </w:r>
          </w:p>
        </w:tc>
        <w:tc>
          <w:tcPr>
            <w:tcW w:w="6505" w:type="dxa"/>
            <w:tcBorders>
              <w:top w:val="nil"/>
              <w:left w:val="nil"/>
              <w:bottom w:val="single" w:color="000000" w:sz="4" w:space="0"/>
              <w:right w:val="single" w:color="000000" w:sz="4" w:space="0"/>
            </w:tcBorders>
            <w:shd w:val="clear" w:color="auto" w:fill="auto"/>
            <w:vAlign w:val="center"/>
          </w:tcPr>
          <w:p w14:paraId="564602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METRONIDAZOL 400MG</w:t>
            </w:r>
          </w:p>
        </w:tc>
        <w:tc>
          <w:tcPr>
            <w:tcW w:w="920" w:type="dxa"/>
            <w:tcBorders>
              <w:top w:val="nil"/>
              <w:left w:val="nil"/>
              <w:bottom w:val="single" w:color="000000" w:sz="4" w:space="0"/>
              <w:right w:val="single" w:color="000000" w:sz="4" w:space="0"/>
            </w:tcBorders>
            <w:shd w:val="clear" w:color="auto" w:fill="auto"/>
            <w:vAlign w:val="center"/>
          </w:tcPr>
          <w:p w14:paraId="56E892A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34EFD9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5446F654">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B0E211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160</w:t>
            </w:r>
          </w:p>
        </w:tc>
        <w:tc>
          <w:tcPr>
            <w:tcW w:w="6505" w:type="dxa"/>
            <w:tcBorders>
              <w:top w:val="nil"/>
              <w:left w:val="nil"/>
              <w:bottom w:val="single" w:color="000000" w:sz="4" w:space="0"/>
              <w:right w:val="single" w:color="000000" w:sz="4" w:space="0"/>
            </w:tcBorders>
            <w:shd w:val="clear" w:color="auto" w:fill="auto"/>
            <w:vAlign w:val="center"/>
          </w:tcPr>
          <w:p w14:paraId="281743D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METRONIDAZOL BENZOIL 40MG/ML - SUSPENSÃO ORAL</w:t>
            </w:r>
          </w:p>
        </w:tc>
        <w:tc>
          <w:tcPr>
            <w:tcW w:w="920" w:type="dxa"/>
            <w:tcBorders>
              <w:top w:val="nil"/>
              <w:left w:val="nil"/>
              <w:bottom w:val="single" w:color="000000" w:sz="4" w:space="0"/>
              <w:right w:val="single" w:color="000000" w:sz="4" w:space="0"/>
            </w:tcBorders>
            <w:shd w:val="clear" w:color="auto" w:fill="auto"/>
            <w:vAlign w:val="center"/>
          </w:tcPr>
          <w:p w14:paraId="1F9297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5DB2C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31B9FE0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164C77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161</w:t>
            </w:r>
          </w:p>
        </w:tc>
        <w:tc>
          <w:tcPr>
            <w:tcW w:w="6505" w:type="dxa"/>
            <w:tcBorders>
              <w:top w:val="nil"/>
              <w:left w:val="nil"/>
              <w:bottom w:val="single" w:color="000000" w:sz="4" w:space="0"/>
              <w:right w:val="single" w:color="000000" w:sz="4" w:space="0"/>
            </w:tcBorders>
            <w:shd w:val="clear" w:color="auto" w:fill="auto"/>
            <w:vAlign w:val="center"/>
          </w:tcPr>
          <w:p w14:paraId="5244D6A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MICONAZOL 2% - CREME VAGINAL</w:t>
            </w:r>
          </w:p>
        </w:tc>
        <w:tc>
          <w:tcPr>
            <w:tcW w:w="920" w:type="dxa"/>
            <w:tcBorders>
              <w:top w:val="nil"/>
              <w:left w:val="nil"/>
              <w:bottom w:val="single" w:color="000000" w:sz="4" w:space="0"/>
              <w:right w:val="single" w:color="000000" w:sz="4" w:space="0"/>
            </w:tcBorders>
            <w:shd w:val="clear" w:color="auto" w:fill="auto"/>
            <w:vAlign w:val="center"/>
          </w:tcPr>
          <w:p w14:paraId="35EAB36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07F088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8.100</w:t>
            </w:r>
          </w:p>
        </w:tc>
      </w:tr>
      <w:tr w14:paraId="7908A35E">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753C7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162</w:t>
            </w:r>
          </w:p>
        </w:tc>
        <w:tc>
          <w:tcPr>
            <w:tcW w:w="6505" w:type="dxa"/>
            <w:tcBorders>
              <w:top w:val="nil"/>
              <w:left w:val="nil"/>
              <w:bottom w:val="single" w:color="000000" w:sz="4" w:space="0"/>
              <w:right w:val="single" w:color="000000" w:sz="4" w:space="0"/>
            </w:tcBorders>
            <w:shd w:val="clear" w:color="auto" w:fill="auto"/>
            <w:vAlign w:val="center"/>
          </w:tcPr>
          <w:p w14:paraId="742710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NEOMICINA+ BACITRACINA 5MG+250 UI/G CREME bg c/10gr</w:t>
            </w:r>
          </w:p>
        </w:tc>
        <w:tc>
          <w:tcPr>
            <w:tcW w:w="920" w:type="dxa"/>
            <w:tcBorders>
              <w:top w:val="nil"/>
              <w:left w:val="nil"/>
              <w:bottom w:val="single" w:color="000000" w:sz="4" w:space="0"/>
              <w:right w:val="single" w:color="000000" w:sz="4" w:space="0"/>
            </w:tcBorders>
            <w:shd w:val="clear" w:color="auto" w:fill="auto"/>
            <w:vAlign w:val="center"/>
          </w:tcPr>
          <w:p w14:paraId="19C10A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1DCDBE4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11A9DF3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B7052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163</w:t>
            </w:r>
          </w:p>
        </w:tc>
        <w:tc>
          <w:tcPr>
            <w:tcW w:w="6505" w:type="dxa"/>
            <w:tcBorders>
              <w:top w:val="nil"/>
              <w:left w:val="nil"/>
              <w:bottom w:val="single" w:color="000000" w:sz="4" w:space="0"/>
              <w:right w:val="single" w:color="000000" w:sz="4" w:space="0"/>
            </w:tcBorders>
            <w:shd w:val="clear" w:color="auto" w:fill="auto"/>
            <w:vAlign w:val="center"/>
          </w:tcPr>
          <w:p w14:paraId="7F1D7E6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NIFEDIPINO 10MG</w:t>
            </w:r>
          </w:p>
        </w:tc>
        <w:tc>
          <w:tcPr>
            <w:tcW w:w="920" w:type="dxa"/>
            <w:tcBorders>
              <w:top w:val="nil"/>
              <w:left w:val="nil"/>
              <w:bottom w:val="single" w:color="000000" w:sz="4" w:space="0"/>
              <w:right w:val="single" w:color="000000" w:sz="4" w:space="0"/>
            </w:tcBorders>
            <w:shd w:val="clear" w:color="auto" w:fill="auto"/>
            <w:vAlign w:val="center"/>
          </w:tcPr>
          <w:p w14:paraId="29868EC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A1F66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48B658B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CE4CC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164</w:t>
            </w:r>
          </w:p>
        </w:tc>
        <w:tc>
          <w:tcPr>
            <w:tcW w:w="6505" w:type="dxa"/>
            <w:tcBorders>
              <w:top w:val="nil"/>
              <w:left w:val="nil"/>
              <w:bottom w:val="single" w:color="000000" w:sz="4" w:space="0"/>
              <w:right w:val="single" w:color="000000" w:sz="4" w:space="0"/>
            </w:tcBorders>
            <w:shd w:val="clear" w:color="auto" w:fill="auto"/>
            <w:vAlign w:val="center"/>
          </w:tcPr>
          <w:p w14:paraId="307883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NIFEDIPINO 20MG</w:t>
            </w:r>
          </w:p>
        </w:tc>
        <w:tc>
          <w:tcPr>
            <w:tcW w:w="920" w:type="dxa"/>
            <w:tcBorders>
              <w:top w:val="nil"/>
              <w:left w:val="nil"/>
              <w:bottom w:val="single" w:color="000000" w:sz="4" w:space="0"/>
              <w:right w:val="single" w:color="000000" w:sz="4" w:space="0"/>
            </w:tcBorders>
            <w:shd w:val="clear" w:color="auto" w:fill="auto"/>
            <w:vAlign w:val="center"/>
          </w:tcPr>
          <w:p w14:paraId="1A63549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FAFDCC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6B8B496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67595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165</w:t>
            </w:r>
          </w:p>
        </w:tc>
        <w:tc>
          <w:tcPr>
            <w:tcW w:w="6505" w:type="dxa"/>
            <w:tcBorders>
              <w:top w:val="nil"/>
              <w:left w:val="nil"/>
              <w:bottom w:val="single" w:color="000000" w:sz="4" w:space="0"/>
              <w:right w:val="single" w:color="000000" w:sz="4" w:space="0"/>
            </w:tcBorders>
            <w:shd w:val="clear" w:color="auto" w:fill="auto"/>
            <w:vAlign w:val="center"/>
          </w:tcPr>
          <w:p w14:paraId="37FE04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NIMESULIDA 100MG</w:t>
            </w:r>
          </w:p>
        </w:tc>
        <w:tc>
          <w:tcPr>
            <w:tcW w:w="920" w:type="dxa"/>
            <w:tcBorders>
              <w:top w:val="nil"/>
              <w:left w:val="nil"/>
              <w:bottom w:val="single" w:color="000000" w:sz="4" w:space="0"/>
              <w:right w:val="single" w:color="000000" w:sz="4" w:space="0"/>
            </w:tcBorders>
            <w:shd w:val="clear" w:color="auto" w:fill="auto"/>
            <w:vAlign w:val="center"/>
          </w:tcPr>
          <w:p w14:paraId="26FD574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0099AF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32.000</w:t>
            </w:r>
          </w:p>
        </w:tc>
      </w:tr>
      <w:tr w14:paraId="5E0E4D0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98BD36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166</w:t>
            </w:r>
          </w:p>
        </w:tc>
        <w:tc>
          <w:tcPr>
            <w:tcW w:w="6505" w:type="dxa"/>
            <w:tcBorders>
              <w:top w:val="nil"/>
              <w:left w:val="nil"/>
              <w:bottom w:val="single" w:color="000000" w:sz="4" w:space="0"/>
              <w:right w:val="single" w:color="000000" w:sz="4" w:space="0"/>
            </w:tcBorders>
            <w:shd w:val="clear" w:color="auto" w:fill="auto"/>
            <w:vAlign w:val="center"/>
          </w:tcPr>
          <w:p w14:paraId="643AE2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NIMODIPINO 30MG COMPRIMIDO</w:t>
            </w:r>
          </w:p>
        </w:tc>
        <w:tc>
          <w:tcPr>
            <w:tcW w:w="920" w:type="dxa"/>
            <w:tcBorders>
              <w:top w:val="nil"/>
              <w:left w:val="nil"/>
              <w:bottom w:val="single" w:color="000000" w:sz="4" w:space="0"/>
              <w:right w:val="single" w:color="000000" w:sz="4" w:space="0"/>
            </w:tcBorders>
            <w:shd w:val="clear" w:color="auto" w:fill="auto"/>
            <w:vAlign w:val="center"/>
          </w:tcPr>
          <w:p w14:paraId="4218C32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B0370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1.600</w:t>
            </w:r>
          </w:p>
        </w:tc>
      </w:tr>
      <w:tr w14:paraId="54703793">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5AE68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167</w:t>
            </w:r>
          </w:p>
        </w:tc>
        <w:tc>
          <w:tcPr>
            <w:tcW w:w="6505" w:type="dxa"/>
            <w:tcBorders>
              <w:top w:val="nil"/>
              <w:left w:val="nil"/>
              <w:bottom w:val="single" w:color="000000" w:sz="4" w:space="0"/>
              <w:right w:val="single" w:color="000000" w:sz="4" w:space="0"/>
            </w:tcBorders>
            <w:shd w:val="clear" w:color="auto" w:fill="auto"/>
            <w:vAlign w:val="center"/>
          </w:tcPr>
          <w:p w14:paraId="6EF197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NISTATINA 100.000 UI/ML - SUSPENSÃO ORAL FR C/30ML</w:t>
            </w:r>
          </w:p>
        </w:tc>
        <w:tc>
          <w:tcPr>
            <w:tcW w:w="920" w:type="dxa"/>
            <w:tcBorders>
              <w:top w:val="nil"/>
              <w:left w:val="nil"/>
              <w:bottom w:val="single" w:color="000000" w:sz="4" w:space="0"/>
              <w:right w:val="single" w:color="000000" w:sz="4" w:space="0"/>
            </w:tcBorders>
            <w:shd w:val="clear" w:color="auto" w:fill="auto"/>
            <w:vAlign w:val="center"/>
          </w:tcPr>
          <w:p w14:paraId="454812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8FB1C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79ED729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010F13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168</w:t>
            </w:r>
          </w:p>
        </w:tc>
        <w:tc>
          <w:tcPr>
            <w:tcW w:w="6505" w:type="dxa"/>
            <w:tcBorders>
              <w:top w:val="nil"/>
              <w:left w:val="nil"/>
              <w:bottom w:val="single" w:color="000000" w:sz="4" w:space="0"/>
              <w:right w:val="single" w:color="000000" w:sz="4" w:space="0"/>
            </w:tcBorders>
            <w:shd w:val="clear" w:color="auto" w:fill="auto"/>
            <w:vAlign w:val="center"/>
          </w:tcPr>
          <w:p w14:paraId="5502E3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NISTATINA 25.000 UI CREME VAGINAL 60G</w:t>
            </w:r>
          </w:p>
        </w:tc>
        <w:tc>
          <w:tcPr>
            <w:tcW w:w="920" w:type="dxa"/>
            <w:tcBorders>
              <w:top w:val="nil"/>
              <w:left w:val="nil"/>
              <w:bottom w:val="single" w:color="000000" w:sz="4" w:space="0"/>
              <w:right w:val="single" w:color="000000" w:sz="4" w:space="0"/>
            </w:tcBorders>
            <w:shd w:val="clear" w:color="auto" w:fill="auto"/>
            <w:vAlign w:val="center"/>
          </w:tcPr>
          <w:p w14:paraId="6AF1111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3D2971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234D43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550F0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169</w:t>
            </w:r>
          </w:p>
        </w:tc>
        <w:tc>
          <w:tcPr>
            <w:tcW w:w="6505" w:type="dxa"/>
            <w:tcBorders>
              <w:top w:val="nil"/>
              <w:left w:val="nil"/>
              <w:bottom w:val="single" w:color="000000" w:sz="4" w:space="0"/>
              <w:right w:val="single" w:color="000000" w:sz="4" w:space="0"/>
            </w:tcBorders>
            <w:shd w:val="clear" w:color="auto" w:fill="auto"/>
            <w:vAlign w:val="center"/>
          </w:tcPr>
          <w:p w14:paraId="2D21983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NITROFURANTOINA 100 MG</w:t>
            </w:r>
          </w:p>
        </w:tc>
        <w:tc>
          <w:tcPr>
            <w:tcW w:w="920" w:type="dxa"/>
            <w:tcBorders>
              <w:top w:val="nil"/>
              <w:left w:val="nil"/>
              <w:bottom w:val="single" w:color="000000" w:sz="4" w:space="0"/>
              <w:right w:val="single" w:color="000000" w:sz="4" w:space="0"/>
            </w:tcBorders>
            <w:shd w:val="clear" w:color="auto" w:fill="auto"/>
            <w:vAlign w:val="center"/>
          </w:tcPr>
          <w:p w14:paraId="7CD968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B9AF1A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2957DAC">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FBDAE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170</w:t>
            </w:r>
          </w:p>
        </w:tc>
        <w:tc>
          <w:tcPr>
            <w:tcW w:w="6505" w:type="dxa"/>
            <w:tcBorders>
              <w:top w:val="nil"/>
              <w:left w:val="nil"/>
              <w:bottom w:val="single" w:color="000000" w:sz="4" w:space="0"/>
              <w:right w:val="single" w:color="000000" w:sz="4" w:space="0"/>
            </w:tcBorders>
            <w:shd w:val="clear" w:color="auto" w:fill="auto"/>
            <w:vAlign w:val="center"/>
          </w:tcPr>
          <w:p w14:paraId="2ADC35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OCUPRESS (CLORIDRATO DE DORZOLAMIDA 20MG/ML)</w:t>
            </w:r>
          </w:p>
        </w:tc>
        <w:tc>
          <w:tcPr>
            <w:tcW w:w="920" w:type="dxa"/>
            <w:tcBorders>
              <w:top w:val="nil"/>
              <w:left w:val="nil"/>
              <w:bottom w:val="single" w:color="000000" w:sz="4" w:space="0"/>
              <w:right w:val="single" w:color="000000" w:sz="4" w:space="0"/>
            </w:tcBorders>
            <w:shd w:val="clear" w:color="auto" w:fill="auto"/>
            <w:vAlign w:val="center"/>
          </w:tcPr>
          <w:p w14:paraId="5D02F05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4CB9E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2D63AD4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C02EE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171</w:t>
            </w:r>
          </w:p>
        </w:tc>
        <w:tc>
          <w:tcPr>
            <w:tcW w:w="6505" w:type="dxa"/>
            <w:tcBorders>
              <w:top w:val="nil"/>
              <w:left w:val="nil"/>
              <w:bottom w:val="single" w:color="000000" w:sz="4" w:space="0"/>
              <w:right w:val="single" w:color="000000" w:sz="4" w:space="0"/>
            </w:tcBorders>
            <w:shd w:val="clear" w:color="auto" w:fill="auto"/>
            <w:vAlign w:val="center"/>
          </w:tcPr>
          <w:p w14:paraId="777615C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ÓLEO MINERAL 100ML</w:t>
            </w:r>
          </w:p>
        </w:tc>
        <w:tc>
          <w:tcPr>
            <w:tcW w:w="920" w:type="dxa"/>
            <w:tcBorders>
              <w:top w:val="nil"/>
              <w:left w:val="nil"/>
              <w:bottom w:val="single" w:color="000000" w:sz="4" w:space="0"/>
              <w:right w:val="single" w:color="000000" w:sz="4" w:space="0"/>
            </w:tcBorders>
            <w:shd w:val="clear" w:color="auto" w:fill="auto"/>
            <w:vAlign w:val="center"/>
          </w:tcPr>
          <w:p w14:paraId="082DFF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7B888C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6672B9F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3FA7F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172</w:t>
            </w:r>
          </w:p>
        </w:tc>
        <w:tc>
          <w:tcPr>
            <w:tcW w:w="6505" w:type="dxa"/>
            <w:tcBorders>
              <w:top w:val="nil"/>
              <w:left w:val="nil"/>
              <w:bottom w:val="single" w:color="000000" w:sz="4" w:space="0"/>
              <w:right w:val="single" w:color="000000" w:sz="4" w:space="0"/>
            </w:tcBorders>
            <w:shd w:val="clear" w:color="auto" w:fill="auto"/>
            <w:vAlign w:val="center"/>
          </w:tcPr>
          <w:p w14:paraId="1BFD89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OMEGA 3</w:t>
            </w:r>
          </w:p>
        </w:tc>
        <w:tc>
          <w:tcPr>
            <w:tcW w:w="920" w:type="dxa"/>
            <w:tcBorders>
              <w:top w:val="nil"/>
              <w:left w:val="nil"/>
              <w:bottom w:val="single" w:color="000000" w:sz="4" w:space="0"/>
              <w:right w:val="single" w:color="000000" w:sz="4" w:space="0"/>
            </w:tcBorders>
            <w:shd w:val="clear" w:color="auto" w:fill="auto"/>
            <w:vAlign w:val="center"/>
          </w:tcPr>
          <w:p w14:paraId="689809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BBF56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7D97755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A540B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173</w:t>
            </w:r>
          </w:p>
        </w:tc>
        <w:tc>
          <w:tcPr>
            <w:tcW w:w="6505" w:type="dxa"/>
            <w:tcBorders>
              <w:top w:val="nil"/>
              <w:left w:val="nil"/>
              <w:bottom w:val="single" w:color="000000" w:sz="4" w:space="0"/>
              <w:right w:val="single" w:color="000000" w:sz="4" w:space="0"/>
            </w:tcBorders>
            <w:shd w:val="clear" w:color="auto" w:fill="auto"/>
            <w:vAlign w:val="center"/>
          </w:tcPr>
          <w:p w14:paraId="6549E2C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OMEPRAZOL 20MG</w:t>
            </w:r>
          </w:p>
        </w:tc>
        <w:tc>
          <w:tcPr>
            <w:tcW w:w="920" w:type="dxa"/>
            <w:tcBorders>
              <w:top w:val="nil"/>
              <w:left w:val="nil"/>
              <w:bottom w:val="single" w:color="000000" w:sz="4" w:space="0"/>
              <w:right w:val="single" w:color="000000" w:sz="4" w:space="0"/>
            </w:tcBorders>
            <w:shd w:val="clear" w:color="auto" w:fill="auto"/>
            <w:vAlign w:val="center"/>
          </w:tcPr>
          <w:p w14:paraId="5E8DA56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B0EB08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52.000</w:t>
            </w:r>
          </w:p>
        </w:tc>
      </w:tr>
      <w:tr w14:paraId="40400D00">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67DC1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174</w:t>
            </w:r>
          </w:p>
        </w:tc>
        <w:tc>
          <w:tcPr>
            <w:tcW w:w="6505" w:type="dxa"/>
            <w:tcBorders>
              <w:top w:val="nil"/>
              <w:left w:val="nil"/>
              <w:bottom w:val="single" w:color="000000" w:sz="4" w:space="0"/>
              <w:right w:val="single" w:color="000000" w:sz="4" w:space="0"/>
            </w:tcBorders>
            <w:shd w:val="clear" w:color="auto" w:fill="auto"/>
            <w:vAlign w:val="center"/>
          </w:tcPr>
          <w:p w14:paraId="117B1A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ONDANSETONA CLORIDRATO 4MG - COMPRIMIDO DISPERSÍVEL</w:t>
            </w:r>
          </w:p>
        </w:tc>
        <w:tc>
          <w:tcPr>
            <w:tcW w:w="920" w:type="dxa"/>
            <w:tcBorders>
              <w:top w:val="nil"/>
              <w:left w:val="nil"/>
              <w:bottom w:val="single" w:color="000000" w:sz="4" w:space="0"/>
              <w:right w:val="single" w:color="000000" w:sz="4" w:space="0"/>
            </w:tcBorders>
            <w:shd w:val="clear" w:color="auto" w:fill="auto"/>
            <w:vAlign w:val="center"/>
          </w:tcPr>
          <w:p w14:paraId="3AAC043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42B67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7A616954">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43FA18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175</w:t>
            </w:r>
          </w:p>
        </w:tc>
        <w:tc>
          <w:tcPr>
            <w:tcW w:w="6505" w:type="dxa"/>
            <w:tcBorders>
              <w:top w:val="nil"/>
              <w:left w:val="nil"/>
              <w:bottom w:val="single" w:color="000000" w:sz="4" w:space="0"/>
              <w:right w:val="single" w:color="000000" w:sz="4" w:space="0"/>
            </w:tcBorders>
            <w:shd w:val="clear" w:color="auto" w:fill="auto"/>
            <w:vAlign w:val="center"/>
          </w:tcPr>
          <w:p w14:paraId="48247A6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ONDANSETONA CLORIDRATO 8MG - COMPRIMIDO DISPERSÍVEL</w:t>
            </w:r>
          </w:p>
        </w:tc>
        <w:tc>
          <w:tcPr>
            <w:tcW w:w="920" w:type="dxa"/>
            <w:tcBorders>
              <w:top w:val="nil"/>
              <w:left w:val="nil"/>
              <w:bottom w:val="single" w:color="000000" w:sz="4" w:space="0"/>
              <w:right w:val="single" w:color="000000" w:sz="4" w:space="0"/>
            </w:tcBorders>
            <w:shd w:val="clear" w:color="auto" w:fill="auto"/>
            <w:vAlign w:val="center"/>
          </w:tcPr>
          <w:p w14:paraId="3A79A5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7CB39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0A3D96B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612A4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176</w:t>
            </w:r>
          </w:p>
        </w:tc>
        <w:tc>
          <w:tcPr>
            <w:tcW w:w="6505" w:type="dxa"/>
            <w:tcBorders>
              <w:top w:val="nil"/>
              <w:left w:val="nil"/>
              <w:bottom w:val="single" w:color="000000" w:sz="4" w:space="0"/>
              <w:right w:val="single" w:color="000000" w:sz="4" w:space="0"/>
            </w:tcBorders>
            <w:shd w:val="clear" w:color="auto" w:fill="auto"/>
            <w:vAlign w:val="center"/>
          </w:tcPr>
          <w:p w14:paraId="142EDC4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OXIBUTININA 5MG</w:t>
            </w:r>
          </w:p>
        </w:tc>
        <w:tc>
          <w:tcPr>
            <w:tcW w:w="920" w:type="dxa"/>
            <w:tcBorders>
              <w:top w:val="nil"/>
              <w:left w:val="nil"/>
              <w:bottom w:val="single" w:color="000000" w:sz="4" w:space="0"/>
              <w:right w:val="single" w:color="000000" w:sz="4" w:space="0"/>
            </w:tcBorders>
            <w:shd w:val="clear" w:color="auto" w:fill="auto"/>
            <w:vAlign w:val="center"/>
          </w:tcPr>
          <w:p w14:paraId="64C47CC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0F3F65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54B9778C">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7CA8AD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177</w:t>
            </w:r>
          </w:p>
        </w:tc>
        <w:tc>
          <w:tcPr>
            <w:tcW w:w="6505" w:type="dxa"/>
            <w:tcBorders>
              <w:top w:val="nil"/>
              <w:left w:val="nil"/>
              <w:bottom w:val="single" w:color="000000" w:sz="4" w:space="0"/>
              <w:right w:val="single" w:color="000000" w:sz="4" w:space="0"/>
            </w:tcBorders>
            <w:shd w:val="clear" w:color="auto" w:fill="auto"/>
            <w:vAlign w:val="center"/>
          </w:tcPr>
          <w:p w14:paraId="303C6C9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PARACETAMOL 100MG/ML SOLUÇÃO ORAL 10ML</w:t>
            </w:r>
          </w:p>
        </w:tc>
        <w:tc>
          <w:tcPr>
            <w:tcW w:w="920" w:type="dxa"/>
            <w:tcBorders>
              <w:top w:val="nil"/>
              <w:left w:val="nil"/>
              <w:bottom w:val="single" w:color="000000" w:sz="4" w:space="0"/>
              <w:right w:val="single" w:color="000000" w:sz="4" w:space="0"/>
            </w:tcBorders>
            <w:shd w:val="clear" w:color="auto" w:fill="auto"/>
            <w:vAlign w:val="center"/>
          </w:tcPr>
          <w:p w14:paraId="191D94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EE5109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1DFD557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A2C0CC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178</w:t>
            </w:r>
          </w:p>
        </w:tc>
        <w:tc>
          <w:tcPr>
            <w:tcW w:w="6505" w:type="dxa"/>
            <w:tcBorders>
              <w:top w:val="nil"/>
              <w:left w:val="nil"/>
              <w:bottom w:val="single" w:color="000000" w:sz="4" w:space="0"/>
              <w:right w:val="single" w:color="000000" w:sz="4" w:space="0"/>
            </w:tcBorders>
            <w:shd w:val="clear" w:color="auto" w:fill="auto"/>
            <w:vAlign w:val="center"/>
          </w:tcPr>
          <w:p w14:paraId="36F2FC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PARACETAMOL 200 MG/ML SOLUÇÃO ORAL</w:t>
            </w:r>
          </w:p>
        </w:tc>
        <w:tc>
          <w:tcPr>
            <w:tcW w:w="920" w:type="dxa"/>
            <w:tcBorders>
              <w:top w:val="nil"/>
              <w:left w:val="nil"/>
              <w:bottom w:val="single" w:color="000000" w:sz="4" w:space="0"/>
              <w:right w:val="single" w:color="000000" w:sz="4" w:space="0"/>
            </w:tcBorders>
            <w:shd w:val="clear" w:color="auto" w:fill="auto"/>
            <w:vAlign w:val="center"/>
          </w:tcPr>
          <w:p w14:paraId="22D6E5A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9362A3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0669208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AC3C05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179</w:t>
            </w:r>
          </w:p>
        </w:tc>
        <w:tc>
          <w:tcPr>
            <w:tcW w:w="6505" w:type="dxa"/>
            <w:tcBorders>
              <w:top w:val="nil"/>
              <w:left w:val="nil"/>
              <w:bottom w:val="single" w:color="000000" w:sz="4" w:space="0"/>
              <w:right w:val="single" w:color="000000" w:sz="4" w:space="0"/>
            </w:tcBorders>
            <w:shd w:val="clear" w:color="auto" w:fill="auto"/>
            <w:vAlign w:val="center"/>
          </w:tcPr>
          <w:p w14:paraId="62B7BAB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PARACETAMOL 500MG</w:t>
            </w:r>
          </w:p>
        </w:tc>
        <w:tc>
          <w:tcPr>
            <w:tcW w:w="920" w:type="dxa"/>
            <w:tcBorders>
              <w:top w:val="nil"/>
              <w:left w:val="nil"/>
              <w:bottom w:val="single" w:color="000000" w:sz="4" w:space="0"/>
              <w:right w:val="single" w:color="000000" w:sz="4" w:space="0"/>
            </w:tcBorders>
            <w:shd w:val="clear" w:color="auto" w:fill="auto"/>
            <w:vAlign w:val="center"/>
          </w:tcPr>
          <w:p w14:paraId="3D825C1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D13A9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42.000</w:t>
            </w:r>
          </w:p>
        </w:tc>
      </w:tr>
      <w:tr w14:paraId="6DE747A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A1215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180</w:t>
            </w:r>
          </w:p>
        </w:tc>
        <w:tc>
          <w:tcPr>
            <w:tcW w:w="6505" w:type="dxa"/>
            <w:tcBorders>
              <w:top w:val="nil"/>
              <w:left w:val="nil"/>
              <w:bottom w:val="single" w:color="000000" w:sz="4" w:space="0"/>
              <w:right w:val="single" w:color="000000" w:sz="4" w:space="0"/>
            </w:tcBorders>
            <w:shd w:val="clear" w:color="auto" w:fill="auto"/>
            <w:vAlign w:val="center"/>
          </w:tcPr>
          <w:p w14:paraId="72BD0D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PASTA D'AGUA 100G</w:t>
            </w:r>
          </w:p>
        </w:tc>
        <w:tc>
          <w:tcPr>
            <w:tcW w:w="920" w:type="dxa"/>
            <w:tcBorders>
              <w:top w:val="nil"/>
              <w:left w:val="nil"/>
              <w:bottom w:val="single" w:color="000000" w:sz="4" w:space="0"/>
              <w:right w:val="single" w:color="000000" w:sz="4" w:space="0"/>
            </w:tcBorders>
            <w:shd w:val="clear" w:color="auto" w:fill="auto"/>
            <w:vAlign w:val="center"/>
          </w:tcPr>
          <w:p w14:paraId="59C91E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1392482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173DED4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CB3B33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181</w:t>
            </w:r>
          </w:p>
        </w:tc>
        <w:tc>
          <w:tcPr>
            <w:tcW w:w="6505" w:type="dxa"/>
            <w:tcBorders>
              <w:top w:val="nil"/>
              <w:left w:val="nil"/>
              <w:bottom w:val="single" w:color="000000" w:sz="4" w:space="0"/>
              <w:right w:val="single" w:color="000000" w:sz="4" w:space="0"/>
            </w:tcBorders>
            <w:shd w:val="clear" w:color="auto" w:fill="auto"/>
            <w:vAlign w:val="center"/>
          </w:tcPr>
          <w:p w14:paraId="74EE58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PERMETRINA 1% - LOÇÃO</w:t>
            </w:r>
          </w:p>
        </w:tc>
        <w:tc>
          <w:tcPr>
            <w:tcW w:w="920" w:type="dxa"/>
            <w:tcBorders>
              <w:top w:val="nil"/>
              <w:left w:val="nil"/>
              <w:bottom w:val="single" w:color="000000" w:sz="4" w:space="0"/>
              <w:right w:val="single" w:color="000000" w:sz="4" w:space="0"/>
            </w:tcBorders>
            <w:shd w:val="clear" w:color="auto" w:fill="auto"/>
            <w:vAlign w:val="center"/>
          </w:tcPr>
          <w:p w14:paraId="76C8462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C384F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5E4843B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DC3CB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182</w:t>
            </w:r>
          </w:p>
        </w:tc>
        <w:tc>
          <w:tcPr>
            <w:tcW w:w="6505" w:type="dxa"/>
            <w:tcBorders>
              <w:top w:val="nil"/>
              <w:left w:val="nil"/>
              <w:bottom w:val="single" w:color="000000" w:sz="4" w:space="0"/>
              <w:right w:val="single" w:color="000000" w:sz="4" w:space="0"/>
            </w:tcBorders>
            <w:shd w:val="clear" w:color="auto" w:fill="auto"/>
            <w:vAlign w:val="center"/>
          </w:tcPr>
          <w:p w14:paraId="1B6B74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PEROXIDO BENZOILA GEL 5% 20G</w:t>
            </w:r>
          </w:p>
        </w:tc>
        <w:tc>
          <w:tcPr>
            <w:tcW w:w="920" w:type="dxa"/>
            <w:tcBorders>
              <w:top w:val="nil"/>
              <w:left w:val="nil"/>
              <w:bottom w:val="single" w:color="000000" w:sz="4" w:space="0"/>
              <w:right w:val="single" w:color="000000" w:sz="4" w:space="0"/>
            </w:tcBorders>
            <w:shd w:val="clear" w:color="auto" w:fill="auto"/>
            <w:vAlign w:val="center"/>
          </w:tcPr>
          <w:p w14:paraId="046A4C2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7CF857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4A93F1B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55AA26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183</w:t>
            </w:r>
          </w:p>
        </w:tc>
        <w:tc>
          <w:tcPr>
            <w:tcW w:w="6505" w:type="dxa"/>
            <w:tcBorders>
              <w:top w:val="nil"/>
              <w:left w:val="nil"/>
              <w:bottom w:val="single" w:color="000000" w:sz="4" w:space="0"/>
              <w:right w:val="single" w:color="000000" w:sz="4" w:space="0"/>
            </w:tcBorders>
            <w:shd w:val="clear" w:color="auto" w:fill="auto"/>
            <w:vAlign w:val="center"/>
          </w:tcPr>
          <w:p w14:paraId="51159B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PIRIMETAMINA 25MG</w:t>
            </w:r>
          </w:p>
        </w:tc>
        <w:tc>
          <w:tcPr>
            <w:tcW w:w="920" w:type="dxa"/>
            <w:tcBorders>
              <w:top w:val="nil"/>
              <w:left w:val="nil"/>
              <w:bottom w:val="single" w:color="000000" w:sz="4" w:space="0"/>
              <w:right w:val="single" w:color="000000" w:sz="4" w:space="0"/>
            </w:tcBorders>
            <w:shd w:val="clear" w:color="auto" w:fill="auto"/>
            <w:vAlign w:val="center"/>
          </w:tcPr>
          <w:p w14:paraId="4501BC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EB5ABF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77CEFD6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8AD97A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184</w:t>
            </w:r>
          </w:p>
        </w:tc>
        <w:tc>
          <w:tcPr>
            <w:tcW w:w="6505" w:type="dxa"/>
            <w:tcBorders>
              <w:top w:val="nil"/>
              <w:left w:val="nil"/>
              <w:bottom w:val="single" w:color="000000" w:sz="4" w:space="0"/>
              <w:right w:val="single" w:color="000000" w:sz="4" w:space="0"/>
            </w:tcBorders>
            <w:shd w:val="clear" w:color="auto" w:fill="auto"/>
            <w:vAlign w:val="center"/>
          </w:tcPr>
          <w:p w14:paraId="269EEFA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PREDINISONA 5MG</w:t>
            </w:r>
          </w:p>
        </w:tc>
        <w:tc>
          <w:tcPr>
            <w:tcW w:w="920" w:type="dxa"/>
            <w:tcBorders>
              <w:top w:val="nil"/>
              <w:left w:val="nil"/>
              <w:bottom w:val="single" w:color="000000" w:sz="4" w:space="0"/>
              <w:right w:val="single" w:color="000000" w:sz="4" w:space="0"/>
            </w:tcBorders>
            <w:shd w:val="clear" w:color="auto" w:fill="auto"/>
            <w:vAlign w:val="center"/>
          </w:tcPr>
          <w:p w14:paraId="3A5BBBC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C403F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036E08F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ADC8ED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185</w:t>
            </w:r>
          </w:p>
        </w:tc>
        <w:tc>
          <w:tcPr>
            <w:tcW w:w="6505" w:type="dxa"/>
            <w:tcBorders>
              <w:top w:val="nil"/>
              <w:left w:val="nil"/>
              <w:bottom w:val="single" w:color="000000" w:sz="4" w:space="0"/>
              <w:right w:val="single" w:color="000000" w:sz="4" w:space="0"/>
            </w:tcBorders>
            <w:shd w:val="clear" w:color="auto" w:fill="auto"/>
            <w:vAlign w:val="center"/>
          </w:tcPr>
          <w:p w14:paraId="5A61BF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PREDNISOLONA FOSFATO SÓDICO 1 MG/ML SOLUÇÃO ORAL 100ml</w:t>
            </w:r>
          </w:p>
        </w:tc>
        <w:tc>
          <w:tcPr>
            <w:tcW w:w="920" w:type="dxa"/>
            <w:tcBorders>
              <w:top w:val="nil"/>
              <w:left w:val="nil"/>
              <w:bottom w:val="single" w:color="000000" w:sz="4" w:space="0"/>
              <w:right w:val="single" w:color="000000" w:sz="4" w:space="0"/>
            </w:tcBorders>
            <w:shd w:val="clear" w:color="auto" w:fill="auto"/>
            <w:vAlign w:val="center"/>
          </w:tcPr>
          <w:p w14:paraId="730ADD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2DD6B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w:t>
            </w:r>
          </w:p>
        </w:tc>
      </w:tr>
      <w:tr w14:paraId="09ADE4B7">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F59B3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186</w:t>
            </w:r>
          </w:p>
        </w:tc>
        <w:tc>
          <w:tcPr>
            <w:tcW w:w="6505" w:type="dxa"/>
            <w:tcBorders>
              <w:top w:val="nil"/>
              <w:left w:val="nil"/>
              <w:bottom w:val="single" w:color="000000" w:sz="4" w:space="0"/>
              <w:right w:val="single" w:color="000000" w:sz="4" w:space="0"/>
            </w:tcBorders>
            <w:shd w:val="clear" w:color="auto" w:fill="auto"/>
            <w:vAlign w:val="center"/>
          </w:tcPr>
          <w:p w14:paraId="1F5013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PREDNISOLONA FOSFATO SÓDICO 3MG/ML - SOLUÇÃO fr c/60ml</w:t>
            </w:r>
          </w:p>
        </w:tc>
        <w:tc>
          <w:tcPr>
            <w:tcW w:w="920" w:type="dxa"/>
            <w:tcBorders>
              <w:top w:val="nil"/>
              <w:left w:val="nil"/>
              <w:bottom w:val="single" w:color="000000" w:sz="4" w:space="0"/>
              <w:right w:val="single" w:color="000000" w:sz="4" w:space="0"/>
            </w:tcBorders>
            <w:shd w:val="clear" w:color="auto" w:fill="auto"/>
            <w:vAlign w:val="center"/>
          </w:tcPr>
          <w:p w14:paraId="5E04BC7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6BE9D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6DF018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F2BFB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187</w:t>
            </w:r>
          </w:p>
        </w:tc>
        <w:tc>
          <w:tcPr>
            <w:tcW w:w="6505" w:type="dxa"/>
            <w:tcBorders>
              <w:top w:val="nil"/>
              <w:left w:val="nil"/>
              <w:bottom w:val="single" w:color="000000" w:sz="4" w:space="0"/>
              <w:right w:val="single" w:color="000000" w:sz="4" w:space="0"/>
            </w:tcBorders>
            <w:shd w:val="clear" w:color="auto" w:fill="auto"/>
            <w:vAlign w:val="center"/>
          </w:tcPr>
          <w:p w14:paraId="055A42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PREDNISONA 20MG</w:t>
            </w:r>
          </w:p>
        </w:tc>
        <w:tc>
          <w:tcPr>
            <w:tcW w:w="920" w:type="dxa"/>
            <w:tcBorders>
              <w:top w:val="nil"/>
              <w:left w:val="nil"/>
              <w:bottom w:val="single" w:color="000000" w:sz="4" w:space="0"/>
              <w:right w:val="single" w:color="000000" w:sz="4" w:space="0"/>
            </w:tcBorders>
            <w:shd w:val="clear" w:color="auto" w:fill="auto"/>
            <w:vAlign w:val="center"/>
          </w:tcPr>
          <w:p w14:paraId="72BF56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1647B6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3F154AE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44B3D9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188</w:t>
            </w:r>
          </w:p>
        </w:tc>
        <w:tc>
          <w:tcPr>
            <w:tcW w:w="6505" w:type="dxa"/>
            <w:tcBorders>
              <w:top w:val="nil"/>
              <w:left w:val="nil"/>
              <w:bottom w:val="single" w:color="000000" w:sz="4" w:space="0"/>
              <w:right w:val="single" w:color="000000" w:sz="4" w:space="0"/>
            </w:tcBorders>
            <w:shd w:val="clear" w:color="auto" w:fill="auto"/>
            <w:vAlign w:val="center"/>
          </w:tcPr>
          <w:p w14:paraId="35877D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PROCAINAMIDA 300MG</w:t>
            </w:r>
          </w:p>
        </w:tc>
        <w:tc>
          <w:tcPr>
            <w:tcW w:w="920" w:type="dxa"/>
            <w:tcBorders>
              <w:top w:val="nil"/>
              <w:left w:val="nil"/>
              <w:bottom w:val="single" w:color="000000" w:sz="4" w:space="0"/>
              <w:right w:val="single" w:color="000000" w:sz="4" w:space="0"/>
            </w:tcBorders>
            <w:shd w:val="clear" w:color="auto" w:fill="auto"/>
            <w:vAlign w:val="center"/>
          </w:tcPr>
          <w:p w14:paraId="29DE3DC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DF4B0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0686AC4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EE7A89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189</w:t>
            </w:r>
          </w:p>
        </w:tc>
        <w:tc>
          <w:tcPr>
            <w:tcW w:w="6505" w:type="dxa"/>
            <w:tcBorders>
              <w:top w:val="nil"/>
              <w:left w:val="nil"/>
              <w:bottom w:val="single" w:color="000000" w:sz="4" w:space="0"/>
              <w:right w:val="single" w:color="000000" w:sz="4" w:space="0"/>
            </w:tcBorders>
            <w:shd w:val="clear" w:color="auto" w:fill="auto"/>
            <w:vAlign w:val="center"/>
          </w:tcPr>
          <w:p w14:paraId="083B311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PROMETAZINA CLORIDRATO 25MG</w:t>
            </w:r>
          </w:p>
        </w:tc>
        <w:tc>
          <w:tcPr>
            <w:tcW w:w="920" w:type="dxa"/>
            <w:tcBorders>
              <w:top w:val="nil"/>
              <w:left w:val="nil"/>
              <w:bottom w:val="single" w:color="000000" w:sz="4" w:space="0"/>
              <w:right w:val="single" w:color="000000" w:sz="4" w:space="0"/>
            </w:tcBorders>
            <w:shd w:val="clear" w:color="auto" w:fill="auto"/>
            <w:vAlign w:val="center"/>
          </w:tcPr>
          <w:p w14:paraId="61D765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F5121B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70.000</w:t>
            </w:r>
          </w:p>
        </w:tc>
      </w:tr>
      <w:tr w14:paraId="1AB9066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78B77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190</w:t>
            </w:r>
          </w:p>
        </w:tc>
        <w:tc>
          <w:tcPr>
            <w:tcW w:w="6505" w:type="dxa"/>
            <w:tcBorders>
              <w:top w:val="nil"/>
              <w:left w:val="nil"/>
              <w:bottom w:val="single" w:color="000000" w:sz="4" w:space="0"/>
              <w:right w:val="single" w:color="000000" w:sz="4" w:space="0"/>
            </w:tcBorders>
            <w:shd w:val="clear" w:color="auto" w:fill="auto"/>
            <w:vAlign w:val="center"/>
          </w:tcPr>
          <w:p w14:paraId="3C680E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PROPRANOLOL CLORIDRATO 40MG</w:t>
            </w:r>
          </w:p>
        </w:tc>
        <w:tc>
          <w:tcPr>
            <w:tcW w:w="920" w:type="dxa"/>
            <w:tcBorders>
              <w:top w:val="nil"/>
              <w:left w:val="nil"/>
              <w:bottom w:val="single" w:color="000000" w:sz="4" w:space="0"/>
              <w:right w:val="single" w:color="000000" w:sz="4" w:space="0"/>
            </w:tcBorders>
            <w:shd w:val="clear" w:color="auto" w:fill="auto"/>
            <w:vAlign w:val="center"/>
          </w:tcPr>
          <w:p w14:paraId="7F0803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17B1A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40.000</w:t>
            </w:r>
          </w:p>
        </w:tc>
      </w:tr>
      <w:tr w14:paraId="2308556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73854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191</w:t>
            </w:r>
          </w:p>
        </w:tc>
        <w:tc>
          <w:tcPr>
            <w:tcW w:w="6505" w:type="dxa"/>
            <w:tcBorders>
              <w:top w:val="nil"/>
              <w:left w:val="nil"/>
              <w:bottom w:val="single" w:color="000000" w:sz="4" w:space="0"/>
              <w:right w:val="single" w:color="000000" w:sz="4" w:space="0"/>
            </w:tcBorders>
            <w:shd w:val="clear" w:color="auto" w:fill="auto"/>
            <w:vAlign w:val="center"/>
          </w:tcPr>
          <w:p w14:paraId="5700F3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RIFOCINA SPRAY</w:t>
            </w:r>
          </w:p>
        </w:tc>
        <w:tc>
          <w:tcPr>
            <w:tcW w:w="920" w:type="dxa"/>
            <w:tcBorders>
              <w:top w:val="nil"/>
              <w:left w:val="nil"/>
              <w:bottom w:val="single" w:color="000000" w:sz="4" w:space="0"/>
              <w:right w:val="single" w:color="000000" w:sz="4" w:space="0"/>
            </w:tcBorders>
            <w:shd w:val="clear" w:color="auto" w:fill="auto"/>
            <w:vAlign w:val="center"/>
          </w:tcPr>
          <w:p w14:paraId="5A864F5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D9FB5A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1C1840C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1C04D5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192</w:t>
            </w:r>
          </w:p>
        </w:tc>
        <w:tc>
          <w:tcPr>
            <w:tcW w:w="6505" w:type="dxa"/>
            <w:tcBorders>
              <w:top w:val="nil"/>
              <w:left w:val="nil"/>
              <w:bottom w:val="single" w:color="000000" w:sz="4" w:space="0"/>
              <w:right w:val="single" w:color="000000" w:sz="4" w:space="0"/>
            </w:tcBorders>
            <w:shd w:val="clear" w:color="auto" w:fill="auto"/>
            <w:vAlign w:val="center"/>
          </w:tcPr>
          <w:p w14:paraId="1964F4E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SAIS PARA REIDRATAÇÃO ORAL</w:t>
            </w:r>
          </w:p>
        </w:tc>
        <w:tc>
          <w:tcPr>
            <w:tcW w:w="920" w:type="dxa"/>
            <w:tcBorders>
              <w:top w:val="nil"/>
              <w:left w:val="nil"/>
              <w:bottom w:val="single" w:color="000000" w:sz="4" w:space="0"/>
              <w:right w:val="single" w:color="000000" w:sz="4" w:space="0"/>
            </w:tcBorders>
            <w:shd w:val="clear" w:color="auto" w:fill="auto"/>
            <w:vAlign w:val="center"/>
          </w:tcPr>
          <w:p w14:paraId="51140F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ENV</w:t>
            </w:r>
          </w:p>
        </w:tc>
        <w:tc>
          <w:tcPr>
            <w:tcW w:w="960" w:type="dxa"/>
            <w:tcBorders>
              <w:top w:val="nil"/>
              <w:left w:val="nil"/>
              <w:bottom w:val="single" w:color="000000" w:sz="4" w:space="0"/>
              <w:right w:val="single" w:color="000000" w:sz="4" w:space="0"/>
            </w:tcBorders>
            <w:shd w:val="clear" w:color="auto" w:fill="auto"/>
            <w:vAlign w:val="center"/>
          </w:tcPr>
          <w:p w14:paraId="0991092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4FBE7D6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97A13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193</w:t>
            </w:r>
          </w:p>
        </w:tc>
        <w:tc>
          <w:tcPr>
            <w:tcW w:w="6505" w:type="dxa"/>
            <w:tcBorders>
              <w:top w:val="nil"/>
              <w:left w:val="nil"/>
              <w:bottom w:val="single" w:color="000000" w:sz="4" w:space="0"/>
              <w:right w:val="single" w:color="000000" w:sz="4" w:space="0"/>
            </w:tcBorders>
            <w:shd w:val="clear" w:color="auto" w:fill="auto"/>
            <w:vAlign w:val="center"/>
          </w:tcPr>
          <w:p w14:paraId="0B5B01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SECNIDAZOL 1000MG</w:t>
            </w:r>
          </w:p>
        </w:tc>
        <w:tc>
          <w:tcPr>
            <w:tcW w:w="920" w:type="dxa"/>
            <w:tcBorders>
              <w:top w:val="nil"/>
              <w:left w:val="nil"/>
              <w:bottom w:val="single" w:color="000000" w:sz="4" w:space="0"/>
              <w:right w:val="single" w:color="000000" w:sz="4" w:space="0"/>
            </w:tcBorders>
            <w:shd w:val="clear" w:color="auto" w:fill="auto"/>
            <w:vAlign w:val="center"/>
          </w:tcPr>
          <w:p w14:paraId="3D4FB1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559C3E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44B9F1B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9DD4FC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194</w:t>
            </w:r>
          </w:p>
        </w:tc>
        <w:tc>
          <w:tcPr>
            <w:tcW w:w="6505" w:type="dxa"/>
            <w:tcBorders>
              <w:top w:val="nil"/>
              <w:left w:val="nil"/>
              <w:bottom w:val="single" w:color="000000" w:sz="4" w:space="0"/>
              <w:right w:val="single" w:color="000000" w:sz="4" w:space="0"/>
            </w:tcBorders>
            <w:shd w:val="clear" w:color="auto" w:fill="auto"/>
            <w:vAlign w:val="center"/>
          </w:tcPr>
          <w:p w14:paraId="1A4B49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SILDENAFILA CLORIDRATO 50MG</w:t>
            </w:r>
          </w:p>
        </w:tc>
        <w:tc>
          <w:tcPr>
            <w:tcW w:w="920" w:type="dxa"/>
            <w:tcBorders>
              <w:top w:val="nil"/>
              <w:left w:val="nil"/>
              <w:bottom w:val="single" w:color="000000" w:sz="4" w:space="0"/>
              <w:right w:val="single" w:color="000000" w:sz="4" w:space="0"/>
            </w:tcBorders>
            <w:shd w:val="clear" w:color="auto" w:fill="auto"/>
            <w:vAlign w:val="center"/>
          </w:tcPr>
          <w:p w14:paraId="5552B85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1779C7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F5C063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C7B090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195</w:t>
            </w:r>
          </w:p>
        </w:tc>
        <w:tc>
          <w:tcPr>
            <w:tcW w:w="6505" w:type="dxa"/>
            <w:tcBorders>
              <w:top w:val="nil"/>
              <w:left w:val="nil"/>
              <w:bottom w:val="single" w:color="000000" w:sz="4" w:space="0"/>
              <w:right w:val="single" w:color="000000" w:sz="4" w:space="0"/>
            </w:tcBorders>
            <w:shd w:val="clear" w:color="auto" w:fill="auto"/>
            <w:vAlign w:val="center"/>
          </w:tcPr>
          <w:p w14:paraId="0716C5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SIMETICONA 40MG</w:t>
            </w:r>
          </w:p>
        </w:tc>
        <w:tc>
          <w:tcPr>
            <w:tcW w:w="920" w:type="dxa"/>
            <w:tcBorders>
              <w:top w:val="nil"/>
              <w:left w:val="nil"/>
              <w:bottom w:val="single" w:color="000000" w:sz="4" w:space="0"/>
              <w:right w:val="single" w:color="000000" w:sz="4" w:space="0"/>
            </w:tcBorders>
            <w:shd w:val="clear" w:color="auto" w:fill="auto"/>
            <w:vAlign w:val="center"/>
          </w:tcPr>
          <w:p w14:paraId="0FAC95D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AFE0D9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72BEB88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86733D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196</w:t>
            </w:r>
          </w:p>
        </w:tc>
        <w:tc>
          <w:tcPr>
            <w:tcW w:w="6505" w:type="dxa"/>
            <w:tcBorders>
              <w:top w:val="nil"/>
              <w:left w:val="nil"/>
              <w:bottom w:val="single" w:color="000000" w:sz="4" w:space="0"/>
              <w:right w:val="single" w:color="000000" w:sz="4" w:space="0"/>
            </w:tcBorders>
            <w:shd w:val="clear" w:color="auto" w:fill="auto"/>
            <w:vAlign w:val="center"/>
          </w:tcPr>
          <w:p w14:paraId="2A3C7A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SIMETICONA 75MG/ML</w:t>
            </w:r>
          </w:p>
        </w:tc>
        <w:tc>
          <w:tcPr>
            <w:tcW w:w="920" w:type="dxa"/>
            <w:tcBorders>
              <w:top w:val="nil"/>
              <w:left w:val="nil"/>
              <w:bottom w:val="single" w:color="000000" w:sz="4" w:space="0"/>
              <w:right w:val="single" w:color="000000" w:sz="4" w:space="0"/>
            </w:tcBorders>
            <w:shd w:val="clear" w:color="auto" w:fill="auto"/>
            <w:vAlign w:val="center"/>
          </w:tcPr>
          <w:p w14:paraId="6D2123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B4E37C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900A9E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9B9770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197</w:t>
            </w:r>
          </w:p>
        </w:tc>
        <w:tc>
          <w:tcPr>
            <w:tcW w:w="6505" w:type="dxa"/>
            <w:tcBorders>
              <w:top w:val="nil"/>
              <w:left w:val="nil"/>
              <w:bottom w:val="single" w:color="000000" w:sz="4" w:space="0"/>
              <w:right w:val="single" w:color="000000" w:sz="4" w:space="0"/>
            </w:tcBorders>
            <w:shd w:val="clear" w:color="auto" w:fill="auto"/>
            <w:vAlign w:val="center"/>
          </w:tcPr>
          <w:p w14:paraId="7B17D7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SINVASTATINA 20MG</w:t>
            </w:r>
          </w:p>
        </w:tc>
        <w:tc>
          <w:tcPr>
            <w:tcW w:w="920" w:type="dxa"/>
            <w:tcBorders>
              <w:top w:val="nil"/>
              <w:left w:val="nil"/>
              <w:bottom w:val="single" w:color="000000" w:sz="4" w:space="0"/>
              <w:right w:val="single" w:color="000000" w:sz="4" w:space="0"/>
            </w:tcBorders>
            <w:shd w:val="clear" w:color="auto" w:fill="auto"/>
            <w:vAlign w:val="center"/>
          </w:tcPr>
          <w:p w14:paraId="5CAD7E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6C970F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130.000</w:t>
            </w:r>
          </w:p>
        </w:tc>
      </w:tr>
      <w:tr w14:paraId="2063635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983A0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198</w:t>
            </w:r>
          </w:p>
        </w:tc>
        <w:tc>
          <w:tcPr>
            <w:tcW w:w="6505" w:type="dxa"/>
            <w:tcBorders>
              <w:top w:val="nil"/>
              <w:left w:val="nil"/>
              <w:bottom w:val="single" w:color="000000" w:sz="4" w:space="0"/>
              <w:right w:val="single" w:color="000000" w:sz="4" w:space="0"/>
            </w:tcBorders>
            <w:shd w:val="clear" w:color="auto" w:fill="auto"/>
            <w:vAlign w:val="center"/>
          </w:tcPr>
          <w:p w14:paraId="39C13D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SINVASTATINA 40MG</w:t>
            </w:r>
          </w:p>
        </w:tc>
        <w:tc>
          <w:tcPr>
            <w:tcW w:w="920" w:type="dxa"/>
            <w:tcBorders>
              <w:top w:val="nil"/>
              <w:left w:val="nil"/>
              <w:bottom w:val="single" w:color="000000" w:sz="4" w:space="0"/>
              <w:right w:val="single" w:color="000000" w:sz="4" w:space="0"/>
            </w:tcBorders>
            <w:shd w:val="clear" w:color="auto" w:fill="auto"/>
            <w:vAlign w:val="center"/>
          </w:tcPr>
          <w:p w14:paraId="4566E0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6CBB82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40.000</w:t>
            </w:r>
          </w:p>
        </w:tc>
      </w:tr>
      <w:tr w14:paraId="341349D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FE5DD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199</w:t>
            </w:r>
          </w:p>
        </w:tc>
        <w:tc>
          <w:tcPr>
            <w:tcW w:w="6505" w:type="dxa"/>
            <w:tcBorders>
              <w:top w:val="nil"/>
              <w:left w:val="nil"/>
              <w:bottom w:val="single" w:color="000000" w:sz="4" w:space="0"/>
              <w:right w:val="single" w:color="000000" w:sz="4" w:space="0"/>
            </w:tcBorders>
            <w:shd w:val="clear" w:color="auto" w:fill="auto"/>
            <w:vAlign w:val="center"/>
          </w:tcPr>
          <w:p w14:paraId="505D8E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SOLIFENACINA 10MG</w:t>
            </w:r>
          </w:p>
        </w:tc>
        <w:tc>
          <w:tcPr>
            <w:tcW w:w="920" w:type="dxa"/>
            <w:tcBorders>
              <w:top w:val="nil"/>
              <w:left w:val="nil"/>
              <w:bottom w:val="single" w:color="000000" w:sz="4" w:space="0"/>
              <w:right w:val="single" w:color="000000" w:sz="4" w:space="0"/>
            </w:tcBorders>
            <w:shd w:val="clear" w:color="auto" w:fill="auto"/>
            <w:vAlign w:val="center"/>
          </w:tcPr>
          <w:p w14:paraId="302F50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22302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4315E8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30402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c>
          <w:tcPr>
            <w:tcW w:w="6505" w:type="dxa"/>
            <w:tcBorders>
              <w:top w:val="nil"/>
              <w:left w:val="nil"/>
              <w:bottom w:val="single" w:color="000000" w:sz="4" w:space="0"/>
              <w:right w:val="single" w:color="000000" w:sz="4" w:space="0"/>
            </w:tcBorders>
            <w:shd w:val="clear" w:color="auto" w:fill="auto"/>
            <w:vAlign w:val="center"/>
          </w:tcPr>
          <w:p w14:paraId="2BF273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NASAL DE CLORETO DE SÓDIO 0,9%, USO ADULTO E INFANTIL 50 ML</w:t>
            </w:r>
          </w:p>
        </w:tc>
        <w:tc>
          <w:tcPr>
            <w:tcW w:w="920" w:type="dxa"/>
            <w:tcBorders>
              <w:top w:val="nil"/>
              <w:left w:val="nil"/>
              <w:bottom w:val="single" w:color="000000" w:sz="4" w:space="0"/>
              <w:right w:val="single" w:color="000000" w:sz="4" w:space="0"/>
            </w:tcBorders>
            <w:shd w:val="clear" w:color="auto" w:fill="auto"/>
            <w:vAlign w:val="center"/>
          </w:tcPr>
          <w:p w14:paraId="0F32CC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AE87D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02B39E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5033E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201</w:t>
            </w:r>
          </w:p>
        </w:tc>
        <w:tc>
          <w:tcPr>
            <w:tcW w:w="6505" w:type="dxa"/>
            <w:tcBorders>
              <w:top w:val="nil"/>
              <w:left w:val="nil"/>
              <w:bottom w:val="single" w:color="000000" w:sz="4" w:space="0"/>
              <w:right w:val="single" w:color="000000" w:sz="4" w:space="0"/>
            </w:tcBorders>
            <w:shd w:val="clear" w:color="auto" w:fill="auto"/>
            <w:vAlign w:val="center"/>
          </w:tcPr>
          <w:p w14:paraId="488DF4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SULFADIAZINA DE PRATA CREME 400G</w:t>
            </w:r>
          </w:p>
        </w:tc>
        <w:tc>
          <w:tcPr>
            <w:tcW w:w="920" w:type="dxa"/>
            <w:tcBorders>
              <w:top w:val="nil"/>
              <w:left w:val="nil"/>
              <w:bottom w:val="single" w:color="000000" w:sz="4" w:space="0"/>
              <w:right w:val="single" w:color="000000" w:sz="4" w:space="0"/>
            </w:tcBorders>
            <w:shd w:val="clear" w:color="auto" w:fill="auto"/>
            <w:vAlign w:val="center"/>
          </w:tcPr>
          <w:p w14:paraId="08F62A2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6BB07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w:t>
            </w:r>
          </w:p>
        </w:tc>
      </w:tr>
      <w:tr w14:paraId="531055BF">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5593EF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202</w:t>
            </w:r>
          </w:p>
        </w:tc>
        <w:tc>
          <w:tcPr>
            <w:tcW w:w="6505" w:type="dxa"/>
            <w:tcBorders>
              <w:top w:val="nil"/>
              <w:left w:val="nil"/>
              <w:bottom w:val="single" w:color="000000" w:sz="4" w:space="0"/>
              <w:right w:val="single" w:color="000000" w:sz="4" w:space="0"/>
            </w:tcBorders>
            <w:shd w:val="clear" w:color="auto" w:fill="auto"/>
            <w:vAlign w:val="center"/>
          </w:tcPr>
          <w:p w14:paraId="4BD160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SULFAMETOXAZOL + TRIMETOPRIMA 40MG/ML + 8MG/ML - SUSPENSÃO ORAL</w:t>
            </w:r>
          </w:p>
        </w:tc>
        <w:tc>
          <w:tcPr>
            <w:tcW w:w="920" w:type="dxa"/>
            <w:tcBorders>
              <w:top w:val="nil"/>
              <w:left w:val="nil"/>
              <w:bottom w:val="single" w:color="000000" w:sz="4" w:space="0"/>
              <w:right w:val="single" w:color="000000" w:sz="4" w:space="0"/>
            </w:tcBorders>
            <w:shd w:val="clear" w:color="auto" w:fill="auto"/>
            <w:vAlign w:val="center"/>
          </w:tcPr>
          <w:p w14:paraId="3A786EA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938CCA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6B576ED">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4B65E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203</w:t>
            </w:r>
          </w:p>
        </w:tc>
        <w:tc>
          <w:tcPr>
            <w:tcW w:w="6505" w:type="dxa"/>
            <w:tcBorders>
              <w:top w:val="nil"/>
              <w:left w:val="nil"/>
              <w:bottom w:val="single" w:color="000000" w:sz="4" w:space="0"/>
              <w:right w:val="single" w:color="000000" w:sz="4" w:space="0"/>
            </w:tcBorders>
            <w:shd w:val="clear" w:color="auto" w:fill="auto"/>
            <w:vAlign w:val="center"/>
          </w:tcPr>
          <w:p w14:paraId="53626C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SULFAMETOXAZOL +TRIMETOPRIMA 400+80MG</w:t>
            </w:r>
          </w:p>
        </w:tc>
        <w:tc>
          <w:tcPr>
            <w:tcW w:w="920" w:type="dxa"/>
            <w:tcBorders>
              <w:top w:val="nil"/>
              <w:left w:val="nil"/>
              <w:bottom w:val="single" w:color="000000" w:sz="4" w:space="0"/>
              <w:right w:val="single" w:color="000000" w:sz="4" w:space="0"/>
            </w:tcBorders>
            <w:shd w:val="clear" w:color="auto" w:fill="auto"/>
            <w:vAlign w:val="center"/>
          </w:tcPr>
          <w:p w14:paraId="01F1DBA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683BB4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4C22EEF5">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AA05FE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204</w:t>
            </w:r>
          </w:p>
        </w:tc>
        <w:tc>
          <w:tcPr>
            <w:tcW w:w="6505" w:type="dxa"/>
            <w:tcBorders>
              <w:top w:val="nil"/>
              <w:left w:val="nil"/>
              <w:bottom w:val="single" w:color="000000" w:sz="4" w:space="0"/>
              <w:right w:val="single" w:color="000000" w:sz="4" w:space="0"/>
            </w:tcBorders>
            <w:shd w:val="clear" w:color="auto" w:fill="auto"/>
            <w:vAlign w:val="center"/>
          </w:tcPr>
          <w:p w14:paraId="658BF9D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NEOMOCINA + BACITRACINA 10GR</w:t>
            </w:r>
          </w:p>
        </w:tc>
        <w:tc>
          <w:tcPr>
            <w:tcW w:w="920" w:type="dxa"/>
            <w:tcBorders>
              <w:top w:val="nil"/>
              <w:left w:val="nil"/>
              <w:bottom w:val="single" w:color="000000" w:sz="4" w:space="0"/>
              <w:right w:val="single" w:color="000000" w:sz="4" w:space="0"/>
            </w:tcBorders>
            <w:shd w:val="clear" w:color="auto" w:fill="auto"/>
            <w:vAlign w:val="center"/>
          </w:tcPr>
          <w:p w14:paraId="45FD37B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1E4EB28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4A4E169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335FC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205</w:t>
            </w:r>
          </w:p>
        </w:tc>
        <w:tc>
          <w:tcPr>
            <w:tcW w:w="6505" w:type="dxa"/>
            <w:tcBorders>
              <w:top w:val="nil"/>
              <w:left w:val="nil"/>
              <w:bottom w:val="single" w:color="000000" w:sz="4" w:space="0"/>
              <w:right w:val="single" w:color="000000" w:sz="4" w:space="0"/>
            </w:tcBorders>
            <w:shd w:val="clear" w:color="auto" w:fill="auto"/>
            <w:vAlign w:val="center"/>
          </w:tcPr>
          <w:p w14:paraId="792A6F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SALBUTAMOL 100MCG/DOSE – AEROSOL</w:t>
            </w:r>
          </w:p>
        </w:tc>
        <w:tc>
          <w:tcPr>
            <w:tcW w:w="920" w:type="dxa"/>
            <w:tcBorders>
              <w:top w:val="nil"/>
              <w:left w:val="nil"/>
              <w:bottom w:val="single" w:color="000000" w:sz="4" w:space="0"/>
              <w:right w:val="single" w:color="000000" w:sz="4" w:space="0"/>
            </w:tcBorders>
            <w:shd w:val="clear" w:color="auto" w:fill="auto"/>
            <w:vAlign w:val="center"/>
          </w:tcPr>
          <w:p w14:paraId="6C0D237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F1742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55ADA86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0C549D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206</w:t>
            </w:r>
          </w:p>
        </w:tc>
        <w:tc>
          <w:tcPr>
            <w:tcW w:w="6505" w:type="dxa"/>
            <w:tcBorders>
              <w:top w:val="nil"/>
              <w:left w:val="nil"/>
              <w:bottom w:val="single" w:color="000000" w:sz="4" w:space="0"/>
              <w:right w:val="single" w:color="000000" w:sz="4" w:space="0"/>
            </w:tcBorders>
            <w:shd w:val="clear" w:color="auto" w:fill="auto"/>
            <w:vAlign w:val="center"/>
          </w:tcPr>
          <w:p w14:paraId="1BAF872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SALBUTAMOL 2MG/5ML XAROPE</w:t>
            </w:r>
          </w:p>
        </w:tc>
        <w:tc>
          <w:tcPr>
            <w:tcW w:w="920" w:type="dxa"/>
            <w:tcBorders>
              <w:top w:val="nil"/>
              <w:left w:val="nil"/>
              <w:bottom w:val="single" w:color="000000" w:sz="4" w:space="0"/>
              <w:right w:val="single" w:color="000000" w:sz="4" w:space="0"/>
            </w:tcBorders>
            <w:shd w:val="clear" w:color="auto" w:fill="auto"/>
            <w:vAlign w:val="center"/>
          </w:tcPr>
          <w:p w14:paraId="37E134F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5B9D8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0D2E36C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222114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207</w:t>
            </w:r>
          </w:p>
        </w:tc>
        <w:tc>
          <w:tcPr>
            <w:tcW w:w="6505" w:type="dxa"/>
            <w:tcBorders>
              <w:top w:val="nil"/>
              <w:left w:val="nil"/>
              <w:bottom w:val="single" w:color="000000" w:sz="4" w:space="0"/>
              <w:right w:val="single" w:color="000000" w:sz="4" w:space="0"/>
            </w:tcBorders>
            <w:shd w:val="clear" w:color="auto" w:fill="auto"/>
            <w:vAlign w:val="center"/>
          </w:tcPr>
          <w:p w14:paraId="6FFD511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SALBUTAMOL 5MG/ML SOLUÇÃO INALATÓRIA- 10ML</w:t>
            </w:r>
          </w:p>
        </w:tc>
        <w:tc>
          <w:tcPr>
            <w:tcW w:w="920" w:type="dxa"/>
            <w:tcBorders>
              <w:top w:val="nil"/>
              <w:left w:val="nil"/>
              <w:bottom w:val="single" w:color="000000" w:sz="4" w:space="0"/>
              <w:right w:val="single" w:color="000000" w:sz="4" w:space="0"/>
            </w:tcBorders>
            <w:shd w:val="clear" w:color="auto" w:fill="auto"/>
            <w:vAlign w:val="center"/>
          </w:tcPr>
          <w:p w14:paraId="641CD5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126EB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w:t>
            </w:r>
          </w:p>
        </w:tc>
      </w:tr>
      <w:tr w14:paraId="351E633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0F7717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208</w:t>
            </w:r>
          </w:p>
        </w:tc>
        <w:tc>
          <w:tcPr>
            <w:tcW w:w="6505" w:type="dxa"/>
            <w:tcBorders>
              <w:top w:val="nil"/>
              <w:left w:val="nil"/>
              <w:bottom w:val="single" w:color="000000" w:sz="4" w:space="0"/>
              <w:right w:val="single" w:color="000000" w:sz="4" w:space="0"/>
            </w:tcBorders>
            <w:shd w:val="clear" w:color="auto" w:fill="auto"/>
            <w:vAlign w:val="center"/>
          </w:tcPr>
          <w:p w14:paraId="6FC7C20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FERROSO 12,5MG - SUSPENSÃO ORAL</w:t>
            </w:r>
          </w:p>
        </w:tc>
        <w:tc>
          <w:tcPr>
            <w:tcW w:w="920" w:type="dxa"/>
            <w:tcBorders>
              <w:top w:val="nil"/>
              <w:left w:val="nil"/>
              <w:bottom w:val="single" w:color="000000" w:sz="4" w:space="0"/>
              <w:right w:val="single" w:color="000000" w:sz="4" w:space="0"/>
            </w:tcBorders>
            <w:shd w:val="clear" w:color="auto" w:fill="auto"/>
            <w:vAlign w:val="center"/>
          </w:tcPr>
          <w:p w14:paraId="5D6B9F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4DD33F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1262686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9D022F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209</w:t>
            </w:r>
          </w:p>
        </w:tc>
        <w:tc>
          <w:tcPr>
            <w:tcW w:w="6505" w:type="dxa"/>
            <w:tcBorders>
              <w:top w:val="nil"/>
              <w:left w:val="nil"/>
              <w:bottom w:val="single" w:color="000000" w:sz="4" w:space="0"/>
              <w:right w:val="single" w:color="000000" w:sz="4" w:space="0"/>
            </w:tcBorders>
            <w:shd w:val="clear" w:color="auto" w:fill="auto"/>
            <w:vAlign w:val="center"/>
          </w:tcPr>
          <w:p w14:paraId="70D977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FERROSO 40MG</w:t>
            </w:r>
          </w:p>
        </w:tc>
        <w:tc>
          <w:tcPr>
            <w:tcW w:w="920" w:type="dxa"/>
            <w:tcBorders>
              <w:top w:val="nil"/>
              <w:left w:val="nil"/>
              <w:bottom w:val="single" w:color="000000" w:sz="4" w:space="0"/>
              <w:right w:val="single" w:color="000000" w:sz="4" w:space="0"/>
            </w:tcBorders>
            <w:shd w:val="clear" w:color="auto" w:fill="auto"/>
            <w:vAlign w:val="center"/>
          </w:tcPr>
          <w:p w14:paraId="61BA19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B8257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50.000</w:t>
            </w:r>
          </w:p>
        </w:tc>
      </w:tr>
      <w:tr w14:paraId="04C398C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44C91D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210</w:t>
            </w:r>
          </w:p>
        </w:tc>
        <w:tc>
          <w:tcPr>
            <w:tcW w:w="6505" w:type="dxa"/>
            <w:tcBorders>
              <w:top w:val="nil"/>
              <w:left w:val="nil"/>
              <w:bottom w:val="single" w:color="000000" w:sz="4" w:space="0"/>
              <w:right w:val="single" w:color="000000" w:sz="4" w:space="0"/>
            </w:tcBorders>
            <w:shd w:val="clear" w:color="auto" w:fill="auto"/>
            <w:vAlign w:val="center"/>
          </w:tcPr>
          <w:p w14:paraId="688384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TIABENDAZOL 500 MG</w:t>
            </w:r>
          </w:p>
        </w:tc>
        <w:tc>
          <w:tcPr>
            <w:tcW w:w="920" w:type="dxa"/>
            <w:tcBorders>
              <w:top w:val="nil"/>
              <w:left w:val="nil"/>
              <w:bottom w:val="single" w:color="000000" w:sz="4" w:space="0"/>
              <w:right w:val="single" w:color="000000" w:sz="4" w:space="0"/>
            </w:tcBorders>
            <w:shd w:val="clear" w:color="auto" w:fill="auto"/>
            <w:vAlign w:val="center"/>
          </w:tcPr>
          <w:p w14:paraId="1887A0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614BDD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102E91B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EC8E28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211</w:t>
            </w:r>
          </w:p>
        </w:tc>
        <w:tc>
          <w:tcPr>
            <w:tcW w:w="6505" w:type="dxa"/>
            <w:tcBorders>
              <w:top w:val="nil"/>
              <w:left w:val="nil"/>
              <w:bottom w:val="single" w:color="000000" w:sz="4" w:space="0"/>
              <w:right w:val="single" w:color="000000" w:sz="4" w:space="0"/>
            </w:tcBorders>
            <w:shd w:val="clear" w:color="auto" w:fill="auto"/>
            <w:vAlign w:val="center"/>
          </w:tcPr>
          <w:p w14:paraId="5BA860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TIABENDAZOL TÓPICO 5% 45G</w:t>
            </w:r>
          </w:p>
        </w:tc>
        <w:tc>
          <w:tcPr>
            <w:tcW w:w="920" w:type="dxa"/>
            <w:tcBorders>
              <w:top w:val="nil"/>
              <w:left w:val="nil"/>
              <w:bottom w:val="single" w:color="000000" w:sz="4" w:space="0"/>
              <w:right w:val="single" w:color="000000" w:sz="4" w:space="0"/>
            </w:tcBorders>
            <w:shd w:val="clear" w:color="auto" w:fill="auto"/>
            <w:vAlign w:val="center"/>
          </w:tcPr>
          <w:p w14:paraId="659415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TB</w:t>
            </w:r>
          </w:p>
        </w:tc>
        <w:tc>
          <w:tcPr>
            <w:tcW w:w="960" w:type="dxa"/>
            <w:tcBorders>
              <w:top w:val="nil"/>
              <w:left w:val="nil"/>
              <w:bottom w:val="single" w:color="000000" w:sz="4" w:space="0"/>
              <w:right w:val="single" w:color="000000" w:sz="4" w:space="0"/>
            </w:tcBorders>
            <w:shd w:val="clear" w:color="auto" w:fill="auto"/>
            <w:vAlign w:val="center"/>
          </w:tcPr>
          <w:p w14:paraId="7D17AC0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52D9D20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598A3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212</w:t>
            </w:r>
          </w:p>
        </w:tc>
        <w:tc>
          <w:tcPr>
            <w:tcW w:w="6505" w:type="dxa"/>
            <w:tcBorders>
              <w:top w:val="nil"/>
              <w:left w:val="nil"/>
              <w:bottom w:val="single" w:color="000000" w:sz="4" w:space="0"/>
              <w:right w:val="single" w:color="000000" w:sz="4" w:space="0"/>
            </w:tcBorders>
            <w:shd w:val="clear" w:color="auto" w:fill="auto"/>
            <w:vAlign w:val="center"/>
          </w:tcPr>
          <w:p w14:paraId="2BC8EC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TIAMINA 300MG - VITAMINA B1</w:t>
            </w:r>
          </w:p>
        </w:tc>
        <w:tc>
          <w:tcPr>
            <w:tcW w:w="920" w:type="dxa"/>
            <w:tcBorders>
              <w:top w:val="nil"/>
              <w:left w:val="nil"/>
              <w:bottom w:val="single" w:color="000000" w:sz="4" w:space="0"/>
              <w:right w:val="single" w:color="000000" w:sz="4" w:space="0"/>
            </w:tcBorders>
            <w:shd w:val="clear" w:color="auto" w:fill="auto"/>
            <w:vAlign w:val="center"/>
          </w:tcPr>
          <w:p w14:paraId="5615069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FAAB47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4B62D13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95B5B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213</w:t>
            </w:r>
          </w:p>
        </w:tc>
        <w:tc>
          <w:tcPr>
            <w:tcW w:w="6505" w:type="dxa"/>
            <w:tcBorders>
              <w:top w:val="nil"/>
              <w:left w:val="nil"/>
              <w:bottom w:val="single" w:color="000000" w:sz="4" w:space="0"/>
              <w:right w:val="single" w:color="000000" w:sz="4" w:space="0"/>
            </w:tcBorders>
            <w:shd w:val="clear" w:color="auto" w:fill="auto"/>
            <w:vAlign w:val="center"/>
          </w:tcPr>
          <w:p w14:paraId="10D3A6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TINIDAZOL 500MG</w:t>
            </w:r>
          </w:p>
        </w:tc>
        <w:tc>
          <w:tcPr>
            <w:tcW w:w="920" w:type="dxa"/>
            <w:tcBorders>
              <w:top w:val="nil"/>
              <w:left w:val="nil"/>
              <w:bottom w:val="single" w:color="000000" w:sz="4" w:space="0"/>
              <w:right w:val="single" w:color="000000" w:sz="4" w:space="0"/>
            </w:tcBorders>
            <w:shd w:val="clear" w:color="auto" w:fill="auto"/>
            <w:vAlign w:val="center"/>
          </w:tcPr>
          <w:p w14:paraId="22B224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73C324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42A1365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90241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214</w:t>
            </w:r>
          </w:p>
        </w:tc>
        <w:tc>
          <w:tcPr>
            <w:tcW w:w="6505" w:type="dxa"/>
            <w:tcBorders>
              <w:top w:val="nil"/>
              <w:left w:val="nil"/>
              <w:bottom w:val="single" w:color="000000" w:sz="4" w:space="0"/>
              <w:right w:val="single" w:color="000000" w:sz="4" w:space="0"/>
            </w:tcBorders>
            <w:shd w:val="clear" w:color="auto" w:fill="auto"/>
            <w:vAlign w:val="center"/>
          </w:tcPr>
          <w:p w14:paraId="56A4BAC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TIZANIDINA 2MG</w:t>
            </w:r>
          </w:p>
        </w:tc>
        <w:tc>
          <w:tcPr>
            <w:tcW w:w="920" w:type="dxa"/>
            <w:tcBorders>
              <w:top w:val="nil"/>
              <w:left w:val="nil"/>
              <w:bottom w:val="single" w:color="000000" w:sz="4" w:space="0"/>
              <w:right w:val="single" w:color="000000" w:sz="4" w:space="0"/>
            </w:tcBorders>
            <w:shd w:val="clear" w:color="auto" w:fill="auto"/>
            <w:vAlign w:val="center"/>
          </w:tcPr>
          <w:p w14:paraId="089E772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24DED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8B0CEA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DAF6C9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215</w:t>
            </w:r>
          </w:p>
        </w:tc>
        <w:tc>
          <w:tcPr>
            <w:tcW w:w="6505" w:type="dxa"/>
            <w:tcBorders>
              <w:top w:val="nil"/>
              <w:left w:val="nil"/>
              <w:bottom w:val="single" w:color="000000" w:sz="4" w:space="0"/>
              <w:right w:val="single" w:color="000000" w:sz="4" w:space="0"/>
            </w:tcBorders>
            <w:shd w:val="clear" w:color="auto" w:fill="auto"/>
            <w:vAlign w:val="center"/>
          </w:tcPr>
          <w:p w14:paraId="0DE4EE4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VARFARINA SÓDICA 1 MG</w:t>
            </w:r>
          </w:p>
        </w:tc>
        <w:tc>
          <w:tcPr>
            <w:tcW w:w="920" w:type="dxa"/>
            <w:tcBorders>
              <w:top w:val="nil"/>
              <w:left w:val="nil"/>
              <w:bottom w:val="single" w:color="000000" w:sz="4" w:space="0"/>
              <w:right w:val="single" w:color="000000" w:sz="4" w:space="0"/>
            </w:tcBorders>
            <w:shd w:val="clear" w:color="auto" w:fill="auto"/>
            <w:vAlign w:val="center"/>
          </w:tcPr>
          <w:p w14:paraId="229556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61BEF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0481D7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F5A3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216</w:t>
            </w:r>
          </w:p>
        </w:tc>
        <w:tc>
          <w:tcPr>
            <w:tcW w:w="6505" w:type="dxa"/>
            <w:tcBorders>
              <w:top w:val="nil"/>
              <w:left w:val="nil"/>
              <w:bottom w:val="single" w:color="000000" w:sz="4" w:space="0"/>
              <w:right w:val="single" w:color="000000" w:sz="4" w:space="0"/>
            </w:tcBorders>
            <w:shd w:val="clear" w:color="auto" w:fill="auto"/>
            <w:vAlign w:val="center"/>
          </w:tcPr>
          <w:p w14:paraId="479FB1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VARFARINA SÓDICA 5MG</w:t>
            </w:r>
          </w:p>
        </w:tc>
        <w:tc>
          <w:tcPr>
            <w:tcW w:w="920" w:type="dxa"/>
            <w:tcBorders>
              <w:top w:val="nil"/>
              <w:left w:val="nil"/>
              <w:bottom w:val="single" w:color="000000" w:sz="4" w:space="0"/>
              <w:right w:val="single" w:color="000000" w:sz="4" w:space="0"/>
            </w:tcBorders>
            <w:shd w:val="clear" w:color="auto" w:fill="auto"/>
            <w:vAlign w:val="center"/>
          </w:tcPr>
          <w:p w14:paraId="5458A27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75D45B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C9EAB2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99F9A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217</w:t>
            </w:r>
          </w:p>
        </w:tc>
        <w:tc>
          <w:tcPr>
            <w:tcW w:w="6505" w:type="dxa"/>
            <w:tcBorders>
              <w:top w:val="nil"/>
              <w:left w:val="nil"/>
              <w:bottom w:val="single" w:color="000000" w:sz="4" w:space="0"/>
              <w:right w:val="single" w:color="000000" w:sz="4" w:space="0"/>
            </w:tcBorders>
            <w:shd w:val="clear" w:color="auto" w:fill="auto"/>
            <w:vAlign w:val="center"/>
          </w:tcPr>
          <w:p w14:paraId="2AEF52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VITAMINA C 200MG/ML GOTAS</w:t>
            </w:r>
          </w:p>
        </w:tc>
        <w:tc>
          <w:tcPr>
            <w:tcW w:w="920" w:type="dxa"/>
            <w:tcBorders>
              <w:top w:val="nil"/>
              <w:left w:val="nil"/>
              <w:bottom w:val="single" w:color="000000" w:sz="4" w:space="0"/>
              <w:right w:val="single" w:color="000000" w:sz="4" w:space="0"/>
            </w:tcBorders>
            <w:shd w:val="clear" w:color="auto" w:fill="auto"/>
            <w:vAlign w:val="center"/>
          </w:tcPr>
          <w:p w14:paraId="3A4332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EE404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0CB39F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E18DEF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218</w:t>
            </w:r>
          </w:p>
        </w:tc>
        <w:tc>
          <w:tcPr>
            <w:tcW w:w="6505" w:type="dxa"/>
            <w:tcBorders>
              <w:top w:val="nil"/>
              <w:left w:val="nil"/>
              <w:bottom w:val="single" w:color="000000" w:sz="4" w:space="0"/>
              <w:right w:val="single" w:color="000000" w:sz="4" w:space="0"/>
            </w:tcBorders>
            <w:shd w:val="clear" w:color="auto" w:fill="auto"/>
            <w:vAlign w:val="center"/>
          </w:tcPr>
          <w:p w14:paraId="1B2DB3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VITAMINA C 500MG</w:t>
            </w:r>
          </w:p>
        </w:tc>
        <w:tc>
          <w:tcPr>
            <w:tcW w:w="920" w:type="dxa"/>
            <w:tcBorders>
              <w:top w:val="nil"/>
              <w:left w:val="nil"/>
              <w:bottom w:val="single" w:color="000000" w:sz="4" w:space="0"/>
              <w:right w:val="single" w:color="000000" w:sz="4" w:space="0"/>
            </w:tcBorders>
            <w:shd w:val="clear" w:color="auto" w:fill="auto"/>
            <w:vAlign w:val="center"/>
          </w:tcPr>
          <w:p w14:paraId="434611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20B265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3F3EFA7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F7B888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219</w:t>
            </w:r>
          </w:p>
        </w:tc>
        <w:tc>
          <w:tcPr>
            <w:tcW w:w="6505" w:type="dxa"/>
            <w:tcBorders>
              <w:top w:val="nil"/>
              <w:left w:val="nil"/>
              <w:bottom w:val="single" w:color="000000" w:sz="4" w:space="0"/>
              <w:right w:val="single" w:color="000000" w:sz="4" w:space="0"/>
            </w:tcBorders>
            <w:shd w:val="clear" w:color="auto" w:fill="auto"/>
            <w:vAlign w:val="center"/>
          </w:tcPr>
          <w:p w14:paraId="41318E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VITAMINA C EFERV. 1G / 10CP EFERV</w:t>
            </w:r>
          </w:p>
        </w:tc>
        <w:tc>
          <w:tcPr>
            <w:tcW w:w="920" w:type="dxa"/>
            <w:tcBorders>
              <w:top w:val="nil"/>
              <w:left w:val="nil"/>
              <w:bottom w:val="single" w:color="000000" w:sz="4" w:space="0"/>
              <w:right w:val="single" w:color="000000" w:sz="4" w:space="0"/>
            </w:tcBorders>
            <w:shd w:val="clear" w:color="auto" w:fill="auto"/>
            <w:vAlign w:val="center"/>
          </w:tcPr>
          <w:p w14:paraId="2522FE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A7D2D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317AF82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E1AD8B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220</w:t>
            </w:r>
          </w:p>
        </w:tc>
        <w:tc>
          <w:tcPr>
            <w:tcW w:w="6505" w:type="dxa"/>
            <w:tcBorders>
              <w:top w:val="nil"/>
              <w:left w:val="nil"/>
              <w:bottom w:val="single" w:color="000000" w:sz="4" w:space="0"/>
              <w:right w:val="single" w:color="000000" w:sz="4" w:space="0"/>
            </w:tcBorders>
            <w:shd w:val="clear" w:color="auto" w:fill="auto"/>
            <w:vAlign w:val="center"/>
          </w:tcPr>
          <w:p w14:paraId="16F863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XEROLACER ENXAGUANTE ORAL</w:t>
            </w:r>
          </w:p>
        </w:tc>
        <w:tc>
          <w:tcPr>
            <w:tcW w:w="920" w:type="dxa"/>
            <w:tcBorders>
              <w:top w:val="nil"/>
              <w:left w:val="nil"/>
              <w:bottom w:val="single" w:color="000000" w:sz="4" w:space="0"/>
              <w:right w:val="single" w:color="000000" w:sz="4" w:space="0"/>
            </w:tcBorders>
            <w:shd w:val="clear" w:color="auto" w:fill="auto"/>
            <w:vAlign w:val="center"/>
          </w:tcPr>
          <w:p w14:paraId="5219BD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091B9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2E44F724">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558EB819">
            <w:pPr>
              <w:spacing w:after="0" w:line="240" w:lineRule="auto"/>
              <w:jc w:val="center"/>
              <w:rPr>
                <w:rFonts w:ascii="Arial" w:hAnsi="Arial" w:eastAsia="Times New Roman" w:cs="Arial"/>
                <w:color w:val="000000"/>
                <w:sz w:val="20"/>
                <w:szCs w:val="20"/>
                <w:lang w:eastAsia="pt-BR"/>
              </w:rPr>
            </w:pPr>
          </w:p>
        </w:tc>
        <w:tc>
          <w:tcPr>
            <w:tcW w:w="6505" w:type="dxa"/>
            <w:tcBorders>
              <w:top w:val="nil"/>
              <w:left w:val="nil"/>
              <w:bottom w:val="nil"/>
              <w:right w:val="nil"/>
            </w:tcBorders>
            <w:shd w:val="clear" w:color="auto" w:fill="auto"/>
            <w:noWrap/>
            <w:vAlign w:val="center"/>
          </w:tcPr>
          <w:p w14:paraId="5F397F4E">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3BD5C694">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132FDD2E">
            <w:pPr>
              <w:spacing w:after="0" w:line="240" w:lineRule="auto"/>
              <w:jc w:val="center"/>
              <w:rPr>
                <w:rFonts w:ascii="Times New Roman" w:hAnsi="Times New Roman" w:eastAsia="Times New Roman" w:cs="Times New Roman"/>
                <w:sz w:val="20"/>
                <w:szCs w:val="20"/>
                <w:lang w:eastAsia="pt-BR"/>
              </w:rPr>
            </w:pPr>
          </w:p>
        </w:tc>
      </w:tr>
      <w:tr w14:paraId="642A4207">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26C9FA38">
            <w:pPr>
              <w:spacing w:after="0" w:line="240" w:lineRule="auto"/>
              <w:jc w:val="center"/>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2D90FD87">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2E5AECF3">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7140F600">
            <w:pPr>
              <w:spacing w:after="0" w:line="240" w:lineRule="auto"/>
              <w:rPr>
                <w:rFonts w:ascii="Times New Roman" w:hAnsi="Times New Roman" w:eastAsia="Times New Roman" w:cs="Times New Roman"/>
                <w:sz w:val="20"/>
                <w:szCs w:val="20"/>
                <w:lang w:eastAsia="pt-BR"/>
              </w:rPr>
            </w:pPr>
          </w:p>
        </w:tc>
      </w:tr>
      <w:tr w14:paraId="2189EDB2">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4433F344">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180840B0">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0FA65045">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7A62209C">
            <w:pPr>
              <w:spacing w:after="0" w:line="240" w:lineRule="auto"/>
              <w:rPr>
                <w:rFonts w:ascii="Times New Roman" w:hAnsi="Times New Roman" w:eastAsia="Times New Roman" w:cs="Times New Roman"/>
                <w:sz w:val="20"/>
                <w:szCs w:val="20"/>
                <w:lang w:eastAsia="pt-BR"/>
              </w:rPr>
            </w:pPr>
          </w:p>
        </w:tc>
      </w:tr>
      <w:tr w14:paraId="5B6133B3">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4370843B">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4E8D989C">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292475F6">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76CE174F">
            <w:pPr>
              <w:spacing w:after="0" w:line="240" w:lineRule="auto"/>
              <w:rPr>
                <w:rFonts w:ascii="Times New Roman" w:hAnsi="Times New Roman" w:eastAsia="Times New Roman" w:cs="Times New Roman"/>
                <w:sz w:val="20"/>
                <w:szCs w:val="20"/>
                <w:lang w:eastAsia="pt-BR"/>
              </w:rPr>
            </w:pPr>
          </w:p>
        </w:tc>
      </w:tr>
      <w:tr w14:paraId="3938C8DB">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3B093990">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6BF2137D">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40E29BDF">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50827E6C">
            <w:pPr>
              <w:spacing w:after="0" w:line="240" w:lineRule="auto"/>
              <w:rPr>
                <w:rFonts w:ascii="Times New Roman" w:hAnsi="Times New Roman" w:eastAsia="Times New Roman" w:cs="Times New Roman"/>
                <w:sz w:val="20"/>
                <w:szCs w:val="20"/>
                <w:lang w:eastAsia="pt-BR"/>
              </w:rPr>
            </w:pPr>
          </w:p>
        </w:tc>
      </w:tr>
      <w:tr w14:paraId="27C7EC5D">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527E484F">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center"/>
          </w:tcPr>
          <w:p w14:paraId="51A8D4DE">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54FB1E24">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40C02E95">
            <w:pPr>
              <w:spacing w:after="0" w:line="240" w:lineRule="auto"/>
              <w:jc w:val="center"/>
              <w:rPr>
                <w:rFonts w:ascii="Times New Roman" w:hAnsi="Times New Roman" w:eastAsia="Times New Roman" w:cs="Times New Roman"/>
                <w:sz w:val="20"/>
                <w:szCs w:val="20"/>
                <w:lang w:eastAsia="pt-BR"/>
              </w:rPr>
            </w:pPr>
          </w:p>
        </w:tc>
      </w:tr>
      <w:tr w14:paraId="51EAF659">
        <w:tblPrEx>
          <w:tblCellMar>
            <w:top w:w="0" w:type="dxa"/>
            <w:left w:w="70" w:type="dxa"/>
            <w:bottom w:w="0" w:type="dxa"/>
            <w:right w:w="70" w:type="dxa"/>
          </w:tblCellMar>
        </w:tblPrEx>
        <w:trPr>
          <w:trHeight w:val="1305" w:hRule="atLeast"/>
        </w:trPr>
        <w:tc>
          <w:tcPr>
            <w:tcW w:w="9108" w:type="dxa"/>
            <w:gridSpan w:val="4"/>
            <w:tcBorders>
              <w:top w:val="single" w:color="auto" w:sz="4" w:space="0"/>
              <w:left w:val="single" w:color="auto" w:sz="4" w:space="0"/>
              <w:bottom w:val="single" w:color="auto" w:sz="4" w:space="0"/>
              <w:right w:val="single" w:color="auto" w:sz="4" w:space="0"/>
            </w:tcBorders>
            <w:shd w:val="clear" w:color="000000" w:fill="D9E1F2"/>
            <w:noWrap/>
            <w:vAlign w:val="center"/>
          </w:tcPr>
          <w:p w14:paraId="3BC36448">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2 - PLANEJAMENTO FAMILIAR</w:t>
            </w:r>
          </w:p>
        </w:tc>
      </w:tr>
      <w:tr w14:paraId="578B1023">
        <w:tblPrEx>
          <w:tblCellMar>
            <w:top w:w="0" w:type="dxa"/>
            <w:left w:w="70" w:type="dxa"/>
            <w:bottom w:w="0" w:type="dxa"/>
            <w:right w:w="70" w:type="dxa"/>
          </w:tblCellMar>
        </w:tblPrEx>
        <w:trPr>
          <w:trHeight w:val="288" w:hRule="atLeast"/>
        </w:trPr>
        <w:tc>
          <w:tcPr>
            <w:tcW w:w="720" w:type="dxa"/>
            <w:tcBorders>
              <w:top w:val="nil"/>
              <w:left w:val="single" w:color="000000" w:sz="4" w:space="0"/>
              <w:bottom w:val="nil"/>
              <w:right w:val="single" w:color="000000" w:sz="4" w:space="0"/>
            </w:tcBorders>
            <w:shd w:val="clear" w:color="D9E2F3" w:fill="D9E2F3"/>
            <w:noWrap/>
            <w:vAlign w:val="center"/>
          </w:tcPr>
          <w:p w14:paraId="3DF98627">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289C6D7F">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1421671F">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607DDCC3">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296B492A">
        <w:tblPrEx>
          <w:tblCellMar>
            <w:top w:w="0" w:type="dxa"/>
            <w:left w:w="70" w:type="dxa"/>
            <w:bottom w:w="0" w:type="dxa"/>
            <w:right w:w="70" w:type="dxa"/>
          </w:tblCellMar>
        </w:tblPrEx>
        <w:trPr>
          <w:trHeight w:val="5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C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0" w:sz="4" w:space="0"/>
              <w:left w:val="nil"/>
              <w:bottom w:val="single" w:color="000000" w:sz="4" w:space="0"/>
              <w:right w:val="single" w:color="000000" w:sz="4" w:space="0"/>
            </w:tcBorders>
            <w:shd w:val="clear" w:color="auto" w:fill="auto"/>
            <w:vAlign w:val="center"/>
          </w:tcPr>
          <w:p w14:paraId="77E55A0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ACETATO DE MEDROXIPROGESTERONA 150MG/ML – INJETÁVEL</w:t>
            </w:r>
          </w:p>
        </w:tc>
        <w:tc>
          <w:tcPr>
            <w:tcW w:w="920" w:type="dxa"/>
            <w:tcBorders>
              <w:top w:val="single" w:color="000000" w:sz="4" w:space="0"/>
              <w:left w:val="nil"/>
              <w:bottom w:val="single" w:color="000000" w:sz="4" w:space="0"/>
              <w:right w:val="single" w:color="000000" w:sz="4" w:space="0"/>
            </w:tcBorders>
            <w:shd w:val="clear" w:color="auto" w:fill="auto"/>
            <w:vAlign w:val="center"/>
          </w:tcPr>
          <w:p w14:paraId="34BB24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0A6A41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76888CA8">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3E295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767F76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ACETATO DE MEDROXIPROGESTERONA 10 MG CARTELA C/14 COMP</w:t>
            </w:r>
          </w:p>
        </w:tc>
        <w:tc>
          <w:tcPr>
            <w:tcW w:w="920" w:type="dxa"/>
            <w:tcBorders>
              <w:top w:val="nil"/>
              <w:left w:val="nil"/>
              <w:bottom w:val="single" w:color="000000" w:sz="4" w:space="0"/>
              <w:right w:val="single" w:color="000000" w:sz="4" w:space="0"/>
            </w:tcBorders>
            <w:shd w:val="clear" w:color="auto" w:fill="auto"/>
            <w:vAlign w:val="center"/>
          </w:tcPr>
          <w:p w14:paraId="1303BE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CART</w:t>
            </w:r>
          </w:p>
        </w:tc>
        <w:tc>
          <w:tcPr>
            <w:tcW w:w="960" w:type="dxa"/>
            <w:tcBorders>
              <w:top w:val="nil"/>
              <w:left w:val="nil"/>
              <w:bottom w:val="single" w:color="000000" w:sz="4" w:space="0"/>
              <w:right w:val="single" w:color="000000" w:sz="4" w:space="0"/>
            </w:tcBorders>
            <w:shd w:val="clear" w:color="auto" w:fill="auto"/>
            <w:vAlign w:val="center"/>
          </w:tcPr>
          <w:p w14:paraId="11A15D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w:t>
            </w:r>
          </w:p>
        </w:tc>
      </w:tr>
      <w:tr w14:paraId="1FDFEFE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F8906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76C119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DISPOSITIVO, INTRA-UTERINO, D.I.U.</w:t>
            </w:r>
          </w:p>
        </w:tc>
        <w:tc>
          <w:tcPr>
            <w:tcW w:w="920" w:type="dxa"/>
            <w:tcBorders>
              <w:top w:val="nil"/>
              <w:left w:val="nil"/>
              <w:bottom w:val="single" w:color="000000" w:sz="4" w:space="0"/>
              <w:right w:val="single" w:color="000000" w:sz="4" w:space="0"/>
            </w:tcBorders>
            <w:shd w:val="clear" w:color="auto" w:fill="auto"/>
            <w:vAlign w:val="center"/>
          </w:tcPr>
          <w:p w14:paraId="69046D4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UNID</w:t>
            </w:r>
          </w:p>
        </w:tc>
        <w:tc>
          <w:tcPr>
            <w:tcW w:w="960" w:type="dxa"/>
            <w:tcBorders>
              <w:top w:val="nil"/>
              <w:left w:val="nil"/>
              <w:bottom w:val="single" w:color="000000" w:sz="4" w:space="0"/>
              <w:right w:val="single" w:color="000000" w:sz="4" w:space="0"/>
            </w:tcBorders>
            <w:shd w:val="clear" w:color="auto" w:fill="auto"/>
            <w:vAlign w:val="center"/>
          </w:tcPr>
          <w:p w14:paraId="69E20B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7440D6D4">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D02AE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1AF7136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ENANATO DE NORETISTERONA 50MG + VALERATO DE ESTRADIOL 5MG - SOLUÇÃO INJETÁVEL</w:t>
            </w:r>
          </w:p>
        </w:tc>
        <w:tc>
          <w:tcPr>
            <w:tcW w:w="920" w:type="dxa"/>
            <w:tcBorders>
              <w:top w:val="nil"/>
              <w:left w:val="nil"/>
              <w:bottom w:val="single" w:color="000000" w:sz="4" w:space="0"/>
              <w:right w:val="single" w:color="000000" w:sz="4" w:space="0"/>
            </w:tcBorders>
            <w:shd w:val="clear" w:color="auto" w:fill="auto"/>
            <w:vAlign w:val="center"/>
          </w:tcPr>
          <w:p w14:paraId="13B048D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CE6FB3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D9480EF">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67E7F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6DED13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ESTINILESTRADIOL + LEVONORGESTREL 0,03MG + 0.15MG BLÍSTER 21 COMPRIMIDOS</w:t>
            </w:r>
          </w:p>
        </w:tc>
        <w:tc>
          <w:tcPr>
            <w:tcW w:w="920" w:type="dxa"/>
            <w:tcBorders>
              <w:top w:val="nil"/>
              <w:left w:val="nil"/>
              <w:bottom w:val="single" w:color="000000" w:sz="4" w:space="0"/>
              <w:right w:val="single" w:color="000000" w:sz="4" w:space="0"/>
            </w:tcBorders>
            <w:shd w:val="clear" w:color="auto" w:fill="auto"/>
            <w:vAlign w:val="center"/>
          </w:tcPr>
          <w:p w14:paraId="3B141D4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DB32B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0AC90A2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5230FF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1D293B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GESTODENO 75MCG + ETINILESTRADIOL 20 MCG BLISTERS C/21 COMP</w:t>
            </w:r>
          </w:p>
        </w:tc>
        <w:tc>
          <w:tcPr>
            <w:tcW w:w="920" w:type="dxa"/>
            <w:tcBorders>
              <w:top w:val="nil"/>
              <w:left w:val="nil"/>
              <w:bottom w:val="single" w:color="000000" w:sz="4" w:space="0"/>
              <w:right w:val="single" w:color="000000" w:sz="4" w:space="0"/>
            </w:tcBorders>
            <w:shd w:val="clear" w:color="auto" w:fill="auto"/>
            <w:vAlign w:val="center"/>
          </w:tcPr>
          <w:p w14:paraId="51DB4D4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CART</w:t>
            </w:r>
          </w:p>
        </w:tc>
        <w:tc>
          <w:tcPr>
            <w:tcW w:w="960" w:type="dxa"/>
            <w:tcBorders>
              <w:top w:val="nil"/>
              <w:left w:val="nil"/>
              <w:bottom w:val="single" w:color="000000" w:sz="4" w:space="0"/>
              <w:right w:val="single" w:color="000000" w:sz="4" w:space="0"/>
            </w:tcBorders>
            <w:shd w:val="clear" w:color="auto" w:fill="auto"/>
            <w:vAlign w:val="center"/>
          </w:tcPr>
          <w:p w14:paraId="653058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52C4C07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D9641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68631B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LEVONORGESTREL 0,75 MG COMP</w:t>
            </w:r>
          </w:p>
        </w:tc>
        <w:tc>
          <w:tcPr>
            <w:tcW w:w="920" w:type="dxa"/>
            <w:tcBorders>
              <w:top w:val="nil"/>
              <w:left w:val="nil"/>
              <w:bottom w:val="single" w:color="000000" w:sz="4" w:space="0"/>
              <w:right w:val="single" w:color="000000" w:sz="4" w:space="0"/>
            </w:tcBorders>
            <w:shd w:val="clear" w:color="auto" w:fill="auto"/>
            <w:vAlign w:val="center"/>
          </w:tcPr>
          <w:p w14:paraId="3D30AA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COMP</w:t>
            </w:r>
          </w:p>
        </w:tc>
        <w:tc>
          <w:tcPr>
            <w:tcW w:w="960" w:type="dxa"/>
            <w:tcBorders>
              <w:top w:val="nil"/>
              <w:left w:val="nil"/>
              <w:bottom w:val="single" w:color="000000" w:sz="4" w:space="0"/>
              <w:right w:val="single" w:color="000000" w:sz="4" w:space="0"/>
            </w:tcBorders>
            <w:shd w:val="clear" w:color="auto" w:fill="auto"/>
            <w:vAlign w:val="center"/>
          </w:tcPr>
          <w:p w14:paraId="0F12795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7C2E612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117626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5925E6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LEVONORGESTREL 1,5 MG COMP</w:t>
            </w:r>
          </w:p>
        </w:tc>
        <w:tc>
          <w:tcPr>
            <w:tcW w:w="920" w:type="dxa"/>
            <w:tcBorders>
              <w:top w:val="nil"/>
              <w:left w:val="nil"/>
              <w:bottom w:val="single" w:color="000000" w:sz="4" w:space="0"/>
              <w:right w:val="single" w:color="000000" w:sz="4" w:space="0"/>
            </w:tcBorders>
            <w:shd w:val="clear" w:color="auto" w:fill="auto"/>
            <w:vAlign w:val="center"/>
          </w:tcPr>
          <w:p w14:paraId="1E1AC01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COMP</w:t>
            </w:r>
          </w:p>
        </w:tc>
        <w:tc>
          <w:tcPr>
            <w:tcW w:w="960" w:type="dxa"/>
            <w:tcBorders>
              <w:top w:val="nil"/>
              <w:left w:val="nil"/>
              <w:bottom w:val="single" w:color="000000" w:sz="4" w:space="0"/>
              <w:right w:val="single" w:color="000000" w:sz="4" w:space="0"/>
            </w:tcBorders>
            <w:shd w:val="clear" w:color="auto" w:fill="auto"/>
            <w:vAlign w:val="center"/>
          </w:tcPr>
          <w:p w14:paraId="0347FFD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59353DD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A52CA2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7522EE3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NORETISTERONA 0,35 MG BLISTERS COMP C/ 35 COMP</w:t>
            </w:r>
          </w:p>
        </w:tc>
        <w:tc>
          <w:tcPr>
            <w:tcW w:w="920" w:type="dxa"/>
            <w:tcBorders>
              <w:top w:val="nil"/>
              <w:left w:val="nil"/>
              <w:bottom w:val="single" w:color="000000" w:sz="4" w:space="0"/>
              <w:right w:val="single" w:color="000000" w:sz="4" w:space="0"/>
            </w:tcBorders>
            <w:shd w:val="clear" w:color="auto" w:fill="auto"/>
            <w:vAlign w:val="center"/>
          </w:tcPr>
          <w:p w14:paraId="5818E9C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CART</w:t>
            </w:r>
          </w:p>
        </w:tc>
        <w:tc>
          <w:tcPr>
            <w:tcW w:w="960" w:type="dxa"/>
            <w:tcBorders>
              <w:top w:val="nil"/>
              <w:left w:val="nil"/>
              <w:bottom w:val="single" w:color="000000" w:sz="4" w:space="0"/>
              <w:right w:val="single" w:color="000000" w:sz="4" w:space="0"/>
            </w:tcBorders>
            <w:shd w:val="clear" w:color="auto" w:fill="auto"/>
            <w:vAlign w:val="center"/>
          </w:tcPr>
          <w:p w14:paraId="4ECE3E3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22EC944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A9218A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01C7A2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VALERATO DE ESTRADIOL 2MG + DIENOGESTE 2MG BLISTERS C/28 COMP</w:t>
            </w:r>
          </w:p>
        </w:tc>
        <w:tc>
          <w:tcPr>
            <w:tcW w:w="920" w:type="dxa"/>
            <w:tcBorders>
              <w:top w:val="nil"/>
              <w:left w:val="nil"/>
              <w:bottom w:val="single" w:color="000000" w:sz="4" w:space="0"/>
              <w:right w:val="single" w:color="000000" w:sz="4" w:space="0"/>
            </w:tcBorders>
            <w:shd w:val="clear" w:color="auto" w:fill="auto"/>
            <w:vAlign w:val="center"/>
          </w:tcPr>
          <w:p w14:paraId="62BE0C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CART</w:t>
            </w:r>
          </w:p>
        </w:tc>
        <w:tc>
          <w:tcPr>
            <w:tcW w:w="960" w:type="dxa"/>
            <w:tcBorders>
              <w:top w:val="nil"/>
              <w:left w:val="nil"/>
              <w:bottom w:val="single" w:color="000000" w:sz="4" w:space="0"/>
              <w:right w:val="single" w:color="000000" w:sz="4" w:space="0"/>
            </w:tcBorders>
            <w:shd w:val="clear" w:color="auto" w:fill="auto"/>
            <w:vAlign w:val="center"/>
          </w:tcPr>
          <w:p w14:paraId="3003F5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55D13761">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69010430">
            <w:pPr>
              <w:spacing w:after="0" w:line="240" w:lineRule="auto"/>
              <w:jc w:val="center"/>
              <w:rPr>
                <w:rFonts w:ascii="Arial" w:hAnsi="Arial" w:eastAsia="Times New Roman" w:cs="Arial"/>
                <w:color w:val="000000"/>
                <w:sz w:val="20"/>
                <w:szCs w:val="20"/>
                <w:lang w:eastAsia="pt-BR"/>
              </w:rPr>
            </w:pPr>
          </w:p>
        </w:tc>
        <w:tc>
          <w:tcPr>
            <w:tcW w:w="6505" w:type="dxa"/>
            <w:tcBorders>
              <w:top w:val="nil"/>
              <w:left w:val="nil"/>
              <w:bottom w:val="nil"/>
              <w:right w:val="nil"/>
            </w:tcBorders>
            <w:shd w:val="clear" w:color="auto" w:fill="auto"/>
            <w:noWrap/>
            <w:vAlign w:val="center"/>
          </w:tcPr>
          <w:p w14:paraId="670A9F92">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1D9880BA">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7E8F2D7E">
            <w:pPr>
              <w:spacing w:after="0" w:line="240" w:lineRule="auto"/>
              <w:jc w:val="center"/>
              <w:rPr>
                <w:rFonts w:ascii="Times New Roman" w:hAnsi="Times New Roman" w:eastAsia="Times New Roman" w:cs="Times New Roman"/>
                <w:sz w:val="20"/>
                <w:szCs w:val="20"/>
                <w:lang w:eastAsia="pt-BR"/>
              </w:rPr>
            </w:pPr>
          </w:p>
        </w:tc>
      </w:tr>
      <w:tr w14:paraId="7ABF724E">
        <w:tblPrEx>
          <w:tblCellMar>
            <w:top w:w="0" w:type="dxa"/>
            <w:left w:w="70" w:type="dxa"/>
            <w:bottom w:w="0" w:type="dxa"/>
            <w:right w:w="70" w:type="dxa"/>
          </w:tblCellMar>
        </w:tblPrEx>
        <w:trPr>
          <w:trHeight w:val="285" w:hRule="atLeast"/>
        </w:trPr>
        <w:tc>
          <w:tcPr>
            <w:tcW w:w="720" w:type="dxa"/>
            <w:tcBorders>
              <w:top w:val="nil"/>
              <w:left w:val="nil"/>
              <w:bottom w:val="nil"/>
              <w:right w:val="nil"/>
            </w:tcBorders>
            <w:shd w:val="clear" w:color="auto" w:fill="auto"/>
            <w:noWrap/>
            <w:vAlign w:val="bottom"/>
          </w:tcPr>
          <w:p w14:paraId="564660C6">
            <w:pPr>
              <w:spacing w:after="0" w:line="240" w:lineRule="auto"/>
              <w:jc w:val="center"/>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vAlign w:val="center"/>
          </w:tcPr>
          <w:p w14:paraId="64FB7248">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1D5C12A5">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7043F94A">
            <w:pPr>
              <w:spacing w:after="0" w:line="240" w:lineRule="auto"/>
              <w:rPr>
                <w:rFonts w:ascii="Times New Roman" w:hAnsi="Times New Roman" w:eastAsia="Times New Roman" w:cs="Times New Roman"/>
                <w:sz w:val="20"/>
                <w:szCs w:val="20"/>
                <w:lang w:eastAsia="pt-BR"/>
              </w:rPr>
            </w:pPr>
          </w:p>
        </w:tc>
      </w:tr>
      <w:tr w14:paraId="39080D21">
        <w:tblPrEx>
          <w:tblCellMar>
            <w:top w:w="0" w:type="dxa"/>
            <w:left w:w="70" w:type="dxa"/>
            <w:bottom w:w="0" w:type="dxa"/>
            <w:right w:w="70" w:type="dxa"/>
          </w:tblCellMar>
        </w:tblPrEx>
        <w:trPr>
          <w:trHeight w:val="285" w:hRule="atLeast"/>
        </w:trPr>
        <w:tc>
          <w:tcPr>
            <w:tcW w:w="720" w:type="dxa"/>
            <w:tcBorders>
              <w:top w:val="nil"/>
              <w:left w:val="nil"/>
              <w:bottom w:val="nil"/>
              <w:right w:val="nil"/>
            </w:tcBorders>
            <w:shd w:val="clear" w:color="auto" w:fill="auto"/>
            <w:noWrap/>
            <w:vAlign w:val="bottom"/>
          </w:tcPr>
          <w:p w14:paraId="1D91263B">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vAlign w:val="center"/>
          </w:tcPr>
          <w:p w14:paraId="64745DB4">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5F3BAC0A">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0F43D9D2">
            <w:pPr>
              <w:spacing w:after="0" w:line="240" w:lineRule="auto"/>
              <w:rPr>
                <w:rFonts w:ascii="Times New Roman" w:hAnsi="Times New Roman" w:eastAsia="Times New Roman" w:cs="Times New Roman"/>
                <w:sz w:val="20"/>
                <w:szCs w:val="20"/>
                <w:lang w:eastAsia="pt-BR"/>
              </w:rPr>
            </w:pPr>
          </w:p>
        </w:tc>
      </w:tr>
      <w:tr w14:paraId="7D7899E3">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04EC7B8A">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7F4C1AB8">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25AA10E3">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08569AAD">
            <w:pPr>
              <w:spacing w:after="0" w:line="240" w:lineRule="auto"/>
              <w:rPr>
                <w:rFonts w:ascii="Times New Roman" w:hAnsi="Times New Roman" w:eastAsia="Times New Roman" w:cs="Times New Roman"/>
                <w:sz w:val="20"/>
                <w:szCs w:val="20"/>
                <w:lang w:eastAsia="pt-BR"/>
              </w:rPr>
            </w:pPr>
          </w:p>
        </w:tc>
      </w:tr>
      <w:tr w14:paraId="2C7F1599">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16B49EC4">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center"/>
          </w:tcPr>
          <w:p w14:paraId="2A3B7E13">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47607392">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5A3E8B9E">
            <w:pPr>
              <w:spacing w:after="0" w:line="240" w:lineRule="auto"/>
              <w:jc w:val="center"/>
              <w:rPr>
                <w:rFonts w:ascii="Times New Roman" w:hAnsi="Times New Roman" w:eastAsia="Times New Roman" w:cs="Times New Roman"/>
                <w:sz w:val="20"/>
                <w:szCs w:val="20"/>
                <w:lang w:eastAsia="pt-BR"/>
              </w:rPr>
            </w:pPr>
          </w:p>
        </w:tc>
      </w:tr>
      <w:tr w14:paraId="3411475B">
        <w:tblPrEx>
          <w:tblCellMar>
            <w:top w:w="0" w:type="dxa"/>
            <w:left w:w="70" w:type="dxa"/>
            <w:bottom w:w="0" w:type="dxa"/>
            <w:right w:w="70" w:type="dxa"/>
          </w:tblCellMar>
        </w:tblPrEx>
        <w:trPr>
          <w:trHeight w:val="1305" w:hRule="atLeast"/>
        </w:trPr>
        <w:tc>
          <w:tcPr>
            <w:tcW w:w="9108" w:type="dxa"/>
            <w:gridSpan w:val="4"/>
            <w:tcBorders>
              <w:top w:val="nil"/>
              <w:left w:val="nil"/>
              <w:bottom w:val="single" w:color="000000" w:sz="4" w:space="0"/>
              <w:right w:val="nil"/>
            </w:tcBorders>
            <w:shd w:val="clear" w:color="000000" w:fill="D9E1F2"/>
            <w:noWrap/>
            <w:vAlign w:val="center"/>
          </w:tcPr>
          <w:p w14:paraId="226C6953">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3 - PSICOTRÓPICOS ORAIS</w:t>
            </w:r>
          </w:p>
        </w:tc>
      </w:tr>
      <w:tr w14:paraId="3258DC85">
        <w:tblPrEx>
          <w:tblCellMar>
            <w:top w:w="0" w:type="dxa"/>
            <w:left w:w="70" w:type="dxa"/>
            <w:bottom w:w="0" w:type="dxa"/>
            <w:right w:w="70" w:type="dxa"/>
          </w:tblCellMar>
        </w:tblPrEx>
        <w:trPr>
          <w:trHeight w:val="288" w:hRule="atLeast"/>
        </w:trPr>
        <w:tc>
          <w:tcPr>
            <w:tcW w:w="720" w:type="dxa"/>
            <w:tcBorders>
              <w:top w:val="nil"/>
              <w:left w:val="single" w:color="000000" w:sz="4" w:space="0"/>
              <w:bottom w:val="nil"/>
              <w:right w:val="single" w:color="000000" w:sz="4" w:space="0"/>
            </w:tcBorders>
            <w:shd w:val="clear" w:color="D9E2F3" w:fill="D9E2F3"/>
            <w:noWrap/>
            <w:vAlign w:val="center"/>
          </w:tcPr>
          <w:p w14:paraId="15EB3C5D">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7C776824">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0BE31B4D">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229B13F1">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36EEBEEC">
        <w:tblPrEx>
          <w:tblCellMar>
            <w:top w:w="0" w:type="dxa"/>
            <w:left w:w="70" w:type="dxa"/>
            <w:bottom w:w="0" w:type="dxa"/>
            <w:right w:w="70" w:type="dxa"/>
          </w:tblCellMar>
        </w:tblPrEx>
        <w:trPr>
          <w:trHeight w:val="5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7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0" w:sz="4" w:space="0"/>
              <w:left w:val="nil"/>
              <w:bottom w:val="single" w:color="000000" w:sz="4" w:space="0"/>
              <w:right w:val="single" w:color="000000" w:sz="4" w:space="0"/>
            </w:tcBorders>
            <w:shd w:val="clear" w:color="auto" w:fill="auto"/>
            <w:vAlign w:val="center"/>
          </w:tcPr>
          <w:p w14:paraId="1586A62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ÁCIDO VALPROICO / VALPROATO DE SÓDIO- 250 MG COMPRIMIDO</w:t>
            </w:r>
          </w:p>
        </w:tc>
        <w:tc>
          <w:tcPr>
            <w:tcW w:w="920" w:type="dxa"/>
            <w:tcBorders>
              <w:top w:val="single" w:color="000000" w:sz="4" w:space="0"/>
              <w:left w:val="nil"/>
              <w:bottom w:val="single" w:color="000000" w:sz="4" w:space="0"/>
              <w:right w:val="single" w:color="000000" w:sz="4" w:space="0"/>
            </w:tcBorders>
            <w:shd w:val="clear" w:color="auto" w:fill="auto"/>
            <w:vAlign w:val="center"/>
          </w:tcPr>
          <w:p w14:paraId="699FDE7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3527121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13B3A3DF">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01F3C2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4953648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ÁCIDO VALPROICO/ VALPROATO DE SÓDIO- 5000MG</w:t>
            </w:r>
          </w:p>
        </w:tc>
        <w:tc>
          <w:tcPr>
            <w:tcW w:w="920" w:type="dxa"/>
            <w:tcBorders>
              <w:top w:val="nil"/>
              <w:left w:val="nil"/>
              <w:bottom w:val="single" w:color="000000" w:sz="4" w:space="0"/>
              <w:right w:val="single" w:color="000000" w:sz="4" w:space="0"/>
            </w:tcBorders>
            <w:shd w:val="clear" w:color="auto" w:fill="auto"/>
            <w:vAlign w:val="center"/>
          </w:tcPr>
          <w:p w14:paraId="1F44905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46362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85.000</w:t>
            </w:r>
          </w:p>
        </w:tc>
      </w:tr>
      <w:tr w14:paraId="5B4C71DB">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DA25D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08F85F9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ÁCIDO VALPROICO (VALPROATO DE SÓDIO) 50MG/ML XAROPE</w:t>
            </w:r>
          </w:p>
        </w:tc>
        <w:tc>
          <w:tcPr>
            <w:tcW w:w="920" w:type="dxa"/>
            <w:tcBorders>
              <w:top w:val="nil"/>
              <w:left w:val="nil"/>
              <w:bottom w:val="single" w:color="000000" w:sz="4" w:space="0"/>
              <w:right w:val="single" w:color="000000" w:sz="4" w:space="0"/>
            </w:tcBorders>
            <w:shd w:val="clear" w:color="auto" w:fill="auto"/>
            <w:vAlign w:val="center"/>
          </w:tcPr>
          <w:p w14:paraId="3B7848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09265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E8C19CD">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EB8CB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3269B17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AMITRIPTILINA CLORIDRATO 25 MG COMPRIMIDO</w:t>
            </w:r>
          </w:p>
        </w:tc>
        <w:tc>
          <w:tcPr>
            <w:tcW w:w="920" w:type="dxa"/>
            <w:tcBorders>
              <w:top w:val="nil"/>
              <w:left w:val="nil"/>
              <w:bottom w:val="single" w:color="000000" w:sz="4" w:space="0"/>
              <w:right w:val="single" w:color="000000" w:sz="4" w:space="0"/>
            </w:tcBorders>
            <w:shd w:val="clear" w:color="auto" w:fill="auto"/>
            <w:vAlign w:val="center"/>
          </w:tcPr>
          <w:p w14:paraId="1BCAF0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38709B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150.000</w:t>
            </w:r>
          </w:p>
        </w:tc>
      </w:tr>
      <w:tr w14:paraId="4DA384DD">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FC6BE6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6682D1F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AMITRIPTILINA CLORIDRATO 75 MG COMPRIMIDO</w:t>
            </w:r>
          </w:p>
        </w:tc>
        <w:tc>
          <w:tcPr>
            <w:tcW w:w="920" w:type="dxa"/>
            <w:tcBorders>
              <w:top w:val="nil"/>
              <w:left w:val="nil"/>
              <w:bottom w:val="single" w:color="000000" w:sz="4" w:space="0"/>
              <w:right w:val="single" w:color="000000" w:sz="4" w:space="0"/>
            </w:tcBorders>
            <w:shd w:val="clear" w:color="auto" w:fill="auto"/>
            <w:vAlign w:val="center"/>
          </w:tcPr>
          <w:p w14:paraId="43BE40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4CBE88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1EB74ED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52CF0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7817D18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BIPERIDENO CLORIDRATO 2 MG COMPRIMIDO</w:t>
            </w:r>
          </w:p>
        </w:tc>
        <w:tc>
          <w:tcPr>
            <w:tcW w:w="920" w:type="dxa"/>
            <w:tcBorders>
              <w:top w:val="nil"/>
              <w:left w:val="nil"/>
              <w:bottom w:val="single" w:color="000000" w:sz="4" w:space="0"/>
              <w:right w:val="single" w:color="000000" w:sz="4" w:space="0"/>
            </w:tcBorders>
            <w:shd w:val="clear" w:color="auto" w:fill="auto"/>
            <w:vAlign w:val="center"/>
          </w:tcPr>
          <w:p w14:paraId="44CE637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CC9A4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4DC620C3">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95826E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45D970D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BIPERIDENO CLORIDRATO 4 MG COMPRIMIDO DE LIBERAÇÃO PROLONGADA</w:t>
            </w:r>
          </w:p>
        </w:tc>
        <w:tc>
          <w:tcPr>
            <w:tcW w:w="920" w:type="dxa"/>
            <w:tcBorders>
              <w:top w:val="nil"/>
              <w:left w:val="nil"/>
              <w:bottom w:val="single" w:color="000000" w:sz="4" w:space="0"/>
              <w:right w:val="single" w:color="000000" w:sz="4" w:space="0"/>
            </w:tcBorders>
            <w:shd w:val="clear" w:color="auto" w:fill="auto"/>
            <w:vAlign w:val="center"/>
          </w:tcPr>
          <w:p w14:paraId="41CACA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BD8231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BCA92C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4E3ADA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6D89F7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BROMAZEPAM 3 MG COMPRIMIDO</w:t>
            </w:r>
          </w:p>
        </w:tc>
        <w:tc>
          <w:tcPr>
            <w:tcW w:w="920" w:type="dxa"/>
            <w:tcBorders>
              <w:top w:val="nil"/>
              <w:left w:val="nil"/>
              <w:bottom w:val="single" w:color="000000" w:sz="4" w:space="0"/>
              <w:right w:val="single" w:color="000000" w:sz="4" w:space="0"/>
            </w:tcBorders>
            <w:shd w:val="clear" w:color="auto" w:fill="auto"/>
            <w:vAlign w:val="center"/>
          </w:tcPr>
          <w:p w14:paraId="60EA96D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2A8AB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500E01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56D792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33CD31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BUPRENORFINA 10MG ADESIVO</w:t>
            </w:r>
          </w:p>
        </w:tc>
        <w:tc>
          <w:tcPr>
            <w:tcW w:w="920" w:type="dxa"/>
            <w:tcBorders>
              <w:top w:val="nil"/>
              <w:left w:val="nil"/>
              <w:bottom w:val="single" w:color="000000" w:sz="4" w:space="0"/>
              <w:right w:val="single" w:color="000000" w:sz="4" w:space="0"/>
            </w:tcBorders>
            <w:shd w:val="clear" w:color="auto" w:fill="auto"/>
            <w:vAlign w:val="center"/>
          </w:tcPr>
          <w:p w14:paraId="61E8F4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AD</w:t>
            </w:r>
          </w:p>
        </w:tc>
        <w:tc>
          <w:tcPr>
            <w:tcW w:w="960" w:type="dxa"/>
            <w:tcBorders>
              <w:top w:val="nil"/>
              <w:left w:val="nil"/>
              <w:bottom w:val="single" w:color="000000" w:sz="4" w:space="0"/>
              <w:right w:val="single" w:color="000000" w:sz="4" w:space="0"/>
            </w:tcBorders>
            <w:shd w:val="clear" w:color="auto" w:fill="auto"/>
            <w:vAlign w:val="center"/>
          </w:tcPr>
          <w:p w14:paraId="40FB55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52E6484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DA1CCA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133473D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BUPROPIONA 150MG COMPRIMIDO</w:t>
            </w:r>
          </w:p>
        </w:tc>
        <w:tc>
          <w:tcPr>
            <w:tcW w:w="920" w:type="dxa"/>
            <w:tcBorders>
              <w:top w:val="nil"/>
              <w:left w:val="nil"/>
              <w:bottom w:val="single" w:color="000000" w:sz="4" w:space="0"/>
              <w:right w:val="single" w:color="000000" w:sz="4" w:space="0"/>
            </w:tcBorders>
            <w:shd w:val="clear" w:color="auto" w:fill="auto"/>
            <w:vAlign w:val="center"/>
          </w:tcPr>
          <w:p w14:paraId="5E4CC4C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226506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28B7F2F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77041C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58987C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CARBAMAZEPINA 20 MG/ML SUSPENSÃO ORAL</w:t>
            </w:r>
          </w:p>
        </w:tc>
        <w:tc>
          <w:tcPr>
            <w:tcW w:w="920" w:type="dxa"/>
            <w:tcBorders>
              <w:top w:val="nil"/>
              <w:left w:val="nil"/>
              <w:bottom w:val="single" w:color="000000" w:sz="4" w:space="0"/>
              <w:right w:val="single" w:color="000000" w:sz="4" w:space="0"/>
            </w:tcBorders>
            <w:shd w:val="clear" w:color="auto" w:fill="auto"/>
            <w:vAlign w:val="center"/>
          </w:tcPr>
          <w:p w14:paraId="6CDA37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A84EE5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4CBCF38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3EFED0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166416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CARBAMAZEPINA 200 MG COMPRIMIDO</w:t>
            </w:r>
          </w:p>
        </w:tc>
        <w:tc>
          <w:tcPr>
            <w:tcW w:w="920" w:type="dxa"/>
            <w:tcBorders>
              <w:top w:val="nil"/>
              <w:left w:val="nil"/>
              <w:bottom w:val="single" w:color="000000" w:sz="4" w:space="0"/>
              <w:right w:val="single" w:color="000000" w:sz="4" w:space="0"/>
            </w:tcBorders>
            <w:shd w:val="clear" w:color="auto" w:fill="auto"/>
            <w:vAlign w:val="center"/>
          </w:tcPr>
          <w:p w14:paraId="18D175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69351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120.000</w:t>
            </w:r>
          </w:p>
        </w:tc>
      </w:tr>
      <w:tr w14:paraId="2C76701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7D7911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73E5A2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CARBAMAZEPINA 400 MG COMPRIMIDO</w:t>
            </w:r>
          </w:p>
        </w:tc>
        <w:tc>
          <w:tcPr>
            <w:tcW w:w="920" w:type="dxa"/>
            <w:tcBorders>
              <w:top w:val="nil"/>
              <w:left w:val="nil"/>
              <w:bottom w:val="single" w:color="000000" w:sz="4" w:space="0"/>
              <w:right w:val="single" w:color="000000" w:sz="4" w:space="0"/>
            </w:tcBorders>
            <w:shd w:val="clear" w:color="auto" w:fill="auto"/>
            <w:vAlign w:val="center"/>
          </w:tcPr>
          <w:p w14:paraId="4BA939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61707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DB83BB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6B5F6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1DC5DF3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CARBONATO DE LÍTIO 300 MG COMPRIMIDO</w:t>
            </w:r>
          </w:p>
        </w:tc>
        <w:tc>
          <w:tcPr>
            <w:tcW w:w="920" w:type="dxa"/>
            <w:tcBorders>
              <w:top w:val="nil"/>
              <w:left w:val="nil"/>
              <w:bottom w:val="single" w:color="000000" w:sz="4" w:space="0"/>
              <w:right w:val="single" w:color="000000" w:sz="4" w:space="0"/>
            </w:tcBorders>
            <w:shd w:val="clear" w:color="auto" w:fill="auto"/>
            <w:vAlign w:val="center"/>
          </w:tcPr>
          <w:p w14:paraId="4B0FE3B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B9FD4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6E6195E8">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FD807D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3DB0AE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CLOMIPRAMINA CLORIDRATO 10 MG COMPRIMIDO</w:t>
            </w:r>
          </w:p>
        </w:tc>
        <w:tc>
          <w:tcPr>
            <w:tcW w:w="920" w:type="dxa"/>
            <w:tcBorders>
              <w:top w:val="nil"/>
              <w:left w:val="nil"/>
              <w:bottom w:val="single" w:color="000000" w:sz="4" w:space="0"/>
              <w:right w:val="single" w:color="000000" w:sz="4" w:space="0"/>
            </w:tcBorders>
            <w:shd w:val="clear" w:color="auto" w:fill="auto"/>
            <w:vAlign w:val="center"/>
          </w:tcPr>
          <w:p w14:paraId="3E12DD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4D6C5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13C10517">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0C0C9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6F0EC76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CLOMIPRAMINA CLORIDRATO 25 MG COMPRIMIDO</w:t>
            </w:r>
          </w:p>
        </w:tc>
        <w:tc>
          <w:tcPr>
            <w:tcW w:w="920" w:type="dxa"/>
            <w:tcBorders>
              <w:top w:val="nil"/>
              <w:left w:val="nil"/>
              <w:bottom w:val="single" w:color="000000" w:sz="4" w:space="0"/>
              <w:right w:val="single" w:color="000000" w:sz="4" w:space="0"/>
            </w:tcBorders>
            <w:shd w:val="clear" w:color="auto" w:fill="auto"/>
            <w:vAlign w:val="center"/>
          </w:tcPr>
          <w:p w14:paraId="2503EF5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301B6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40.000</w:t>
            </w:r>
          </w:p>
        </w:tc>
      </w:tr>
      <w:tr w14:paraId="1C74796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EECF66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13B4DB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CLONAZEPAM 0,5 MG COMPRIMIDO</w:t>
            </w:r>
          </w:p>
        </w:tc>
        <w:tc>
          <w:tcPr>
            <w:tcW w:w="920" w:type="dxa"/>
            <w:tcBorders>
              <w:top w:val="nil"/>
              <w:left w:val="nil"/>
              <w:bottom w:val="single" w:color="000000" w:sz="4" w:space="0"/>
              <w:right w:val="single" w:color="000000" w:sz="4" w:space="0"/>
            </w:tcBorders>
            <w:shd w:val="clear" w:color="auto" w:fill="auto"/>
            <w:vAlign w:val="center"/>
          </w:tcPr>
          <w:p w14:paraId="1C621F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7B69948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w:t>
            </w:r>
          </w:p>
        </w:tc>
      </w:tr>
      <w:tr w14:paraId="61C25F3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B6152D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1FB391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CLONAZEPAM 2 MG COMPRIMIDO</w:t>
            </w:r>
          </w:p>
        </w:tc>
        <w:tc>
          <w:tcPr>
            <w:tcW w:w="920" w:type="dxa"/>
            <w:tcBorders>
              <w:top w:val="nil"/>
              <w:left w:val="nil"/>
              <w:bottom w:val="single" w:color="000000" w:sz="4" w:space="0"/>
              <w:right w:val="single" w:color="000000" w:sz="4" w:space="0"/>
            </w:tcBorders>
            <w:shd w:val="clear" w:color="auto" w:fill="auto"/>
            <w:vAlign w:val="center"/>
          </w:tcPr>
          <w:p w14:paraId="46F4843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D81A5C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100.000</w:t>
            </w:r>
          </w:p>
        </w:tc>
      </w:tr>
      <w:tr w14:paraId="64FAB73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8CAE4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c>
          <w:tcPr>
            <w:tcW w:w="6505" w:type="dxa"/>
            <w:tcBorders>
              <w:top w:val="nil"/>
              <w:left w:val="nil"/>
              <w:bottom w:val="single" w:color="000000" w:sz="4" w:space="0"/>
              <w:right w:val="single" w:color="000000" w:sz="4" w:space="0"/>
            </w:tcBorders>
            <w:shd w:val="clear" w:color="auto" w:fill="auto"/>
            <w:vAlign w:val="center"/>
          </w:tcPr>
          <w:p w14:paraId="1A9C57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CLONAZEPAM 2,5 MG/ML SOLUÇÃO ORAL</w:t>
            </w:r>
          </w:p>
        </w:tc>
        <w:tc>
          <w:tcPr>
            <w:tcW w:w="920" w:type="dxa"/>
            <w:tcBorders>
              <w:top w:val="nil"/>
              <w:left w:val="nil"/>
              <w:bottom w:val="single" w:color="000000" w:sz="4" w:space="0"/>
              <w:right w:val="single" w:color="000000" w:sz="4" w:space="0"/>
            </w:tcBorders>
            <w:shd w:val="clear" w:color="auto" w:fill="auto"/>
            <w:vAlign w:val="center"/>
          </w:tcPr>
          <w:p w14:paraId="7AD14A8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A24130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4E79608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53208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c>
          <w:tcPr>
            <w:tcW w:w="6505" w:type="dxa"/>
            <w:tcBorders>
              <w:top w:val="nil"/>
              <w:left w:val="nil"/>
              <w:bottom w:val="single" w:color="000000" w:sz="4" w:space="0"/>
              <w:right w:val="single" w:color="000000" w:sz="4" w:space="0"/>
            </w:tcBorders>
            <w:shd w:val="clear" w:color="auto" w:fill="auto"/>
            <w:vAlign w:val="center"/>
          </w:tcPr>
          <w:p w14:paraId="6D14B9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CLORIDRATO DE MAMENTINA 10 MG COMPRIMIDO</w:t>
            </w:r>
          </w:p>
        </w:tc>
        <w:tc>
          <w:tcPr>
            <w:tcW w:w="920" w:type="dxa"/>
            <w:tcBorders>
              <w:top w:val="nil"/>
              <w:left w:val="nil"/>
              <w:bottom w:val="single" w:color="000000" w:sz="4" w:space="0"/>
              <w:right w:val="single" w:color="000000" w:sz="4" w:space="0"/>
            </w:tcBorders>
            <w:shd w:val="clear" w:color="auto" w:fill="auto"/>
            <w:vAlign w:val="center"/>
          </w:tcPr>
          <w:p w14:paraId="4F1112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CFF70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0FC23C0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1783C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w:t>
            </w:r>
          </w:p>
        </w:tc>
        <w:tc>
          <w:tcPr>
            <w:tcW w:w="6505" w:type="dxa"/>
            <w:tcBorders>
              <w:top w:val="nil"/>
              <w:left w:val="nil"/>
              <w:bottom w:val="single" w:color="000000" w:sz="4" w:space="0"/>
              <w:right w:val="single" w:color="000000" w:sz="4" w:space="0"/>
            </w:tcBorders>
            <w:shd w:val="clear" w:color="auto" w:fill="auto"/>
            <w:vAlign w:val="center"/>
          </w:tcPr>
          <w:p w14:paraId="1CAC92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CLORPROMAZINA CLORIDRATO 100 MG COMPRIMIDO</w:t>
            </w:r>
          </w:p>
        </w:tc>
        <w:tc>
          <w:tcPr>
            <w:tcW w:w="920" w:type="dxa"/>
            <w:tcBorders>
              <w:top w:val="nil"/>
              <w:left w:val="nil"/>
              <w:bottom w:val="single" w:color="000000" w:sz="4" w:space="0"/>
              <w:right w:val="single" w:color="000000" w:sz="4" w:space="0"/>
            </w:tcBorders>
            <w:shd w:val="clear" w:color="auto" w:fill="auto"/>
            <w:vAlign w:val="center"/>
          </w:tcPr>
          <w:p w14:paraId="237A79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C9CA06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80.000</w:t>
            </w:r>
          </w:p>
        </w:tc>
      </w:tr>
      <w:tr w14:paraId="353A039E">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984A8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22</w:t>
            </w:r>
          </w:p>
        </w:tc>
        <w:tc>
          <w:tcPr>
            <w:tcW w:w="6505" w:type="dxa"/>
            <w:tcBorders>
              <w:top w:val="nil"/>
              <w:left w:val="nil"/>
              <w:bottom w:val="single" w:color="000000" w:sz="4" w:space="0"/>
              <w:right w:val="single" w:color="000000" w:sz="4" w:space="0"/>
            </w:tcBorders>
            <w:shd w:val="clear" w:color="auto" w:fill="auto"/>
            <w:vAlign w:val="center"/>
          </w:tcPr>
          <w:p w14:paraId="614B15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CLORPROMAZINA CLORIDRATO 25 MG COMPRIMIDO</w:t>
            </w:r>
          </w:p>
        </w:tc>
        <w:tc>
          <w:tcPr>
            <w:tcW w:w="920" w:type="dxa"/>
            <w:tcBorders>
              <w:top w:val="nil"/>
              <w:left w:val="nil"/>
              <w:bottom w:val="single" w:color="000000" w:sz="4" w:space="0"/>
              <w:right w:val="single" w:color="000000" w:sz="4" w:space="0"/>
            </w:tcBorders>
            <w:shd w:val="clear" w:color="auto" w:fill="auto"/>
            <w:vAlign w:val="center"/>
          </w:tcPr>
          <w:p w14:paraId="188D9F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C29A8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40.000</w:t>
            </w:r>
          </w:p>
        </w:tc>
      </w:tr>
      <w:tr w14:paraId="0D541D5A">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DA992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23</w:t>
            </w:r>
          </w:p>
        </w:tc>
        <w:tc>
          <w:tcPr>
            <w:tcW w:w="6505" w:type="dxa"/>
            <w:tcBorders>
              <w:top w:val="nil"/>
              <w:left w:val="nil"/>
              <w:bottom w:val="single" w:color="000000" w:sz="4" w:space="0"/>
              <w:right w:val="single" w:color="000000" w:sz="4" w:space="0"/>
            </w:tcBorders>
            <w:shd w:val="clear" w:color="auto" w:fill="auto"/>
            <w:vAlign w:val="center"/>
          </w:tcPr>
          <w:p w14:paraId="3D62304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CLORPROMAZINA CLORIDRATO 40 MG/ML SOLUÇÃO ORAL</w:t>
            </w:r>
          </w:p>
        </w:tc>
        <w:tc>
          <w:tcPr>
            <w:tcW w:w="920" w:type="dxa"/>
            <w:tcBorders>
              <w:top w:val="nil"/>
              <w:left w:val="nil"/>
              <w:bottom w:val="single" w:color="000000" w:sz="4" w:space="0"/>
              <w:right w:val="single" w:color="000000" w:sz="4" w:space="0"/>
            </w:tcBorders>
            <w:shd w:val="clear" w:color="auto" w:fill="auto"/>
            <w:vAlign w:val="center"/>
          </w:tcPr>
          <w:p w14:paraId="7AE279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D4A7A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7CAE8D0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EF6B4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24</w:t>
            </w:r>
          </w:p>
        </w:tc>
        <w:tc>
          <w:tcPr>
            <w:tcW w:w="6505" w:type="dxa"/>
            <w:tcBorders>
              <w:top w:val="nil"/>
              <w:left w:val="nil"/>
              <w:bottom w:val="single" w:color="000000" w:sz="4" w:space="0"/>
              <w:right w:val="single" w:color="000000" w:sz="4" w:space="0"/>
            </w:tcBorders>
            <w:shd w:val="clear" w:color="auto" w:fill="auto"/>
            <w:vAlign w:val="center"/>
          </w:tcPr>
          <w:p w14:paraId="0964479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DIAZEPAM 10 MG COMPRIMIDO</w:t>
            </w:r>
          </w:p>
        </w:tc>
        <w:tc>
          <w:tcPr>
            <w:tcW w:w="920" w:type="dxa"/>
            <w:tcBorders>
              <w:top w:val="nil"/>
              <w:left w:val="nil"/>
              <w:bottom w:val="single" w:color="000000" w:sz="4" w:space="0"/>
              <w:right w:val="single" w:color="000000" w:sz="4" w:space="0"/>
            </w:tcBorders>
            <w:shd w:val="clear" w:color="auto" w:fill="auto"/>
            <w:vAlign w:val="center"/>
          </w:tcPr>
          <w:p w14:paraId="671AE2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D5E7B5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120.000</w:t>
            </w:r>
          </w:p>
        </w:tc>
      </w:tr>
      <w:tr w14:paraId="23D70FB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F65FA6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c>
          <w:tcPr>
            <w:tcW w:w="6505" w:type="dxa"/>
            <w:tcBorders>
              <w:top w:val="nil"/>
              <w:left w:val="nil"/>
              <w:bottom w:val="single" w:color="000000" w:sz="4" w:space="0"/>
              <w:right w:val="single" w:color="000000" w:sz="4" w:space="0"/>
            </w:tcBorders>
            <w:shd w:val="clear" w:color="auto" w:fill="auto"/>
            <w:vAlign w:val="center"/>
          </w:tcPr>
          <w:p w14:paraId="1643EA6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DIAZEPAM 5 MG COMPRIMIDO</w:t>
            </w:r>
          </w:p>
        </w:tc>
        <w:tc>
          <w:tcPr>
            <w:tcW w:w="920" w:type="dxa"/>
            <w:tcBorders>
              <w:top w:val="nil"/>
              <w:left w:val="nil"/>
              <w:bottom w:val="single" w:color="000000" w:sz="4" w:space="0"/>
              <w:right w:val="single" w:color="000000" w:sz="4" w:space="0"/>
            </w:tcBorders>
            <w:shd w:val="clear" w:color="auto" w:fill="auto"/>
            <w:vAlign w:val="center"/>
          </w:tcPr>
          <w:p w14:paraId="468458F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E55FC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50.000</w:t>
            </w:r>
          </w:p>
        </w:tc>
      </w:tr>
      <w:tr w14:paraId="513854B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C8199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26</w:t>
            </w:r>
          </w:p>
        </w:tc>
        <w:tc>
          <w:tcPr>
            <w:tcW w:w="6505" w:type="dxa"/>
            <w:tcBorders>
              <w:top w:val="nil"/>
              <w:left w:val="nil"/>
              <w:bottom w:val="single" w:color="000000" w:sz="4" w:space="0"/>
              <w:right w:val="single" w:color="000000" w:sz="4" w:space="0"/>
            </w:tcBorders>
            <w:shd w:val="clear" w:color="auto" w:fill="auto"/>
            <w:vAlign w:val="center"/>
          </w:tcPr>
          <w:p w14:paraId="62D742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ESCITALOPRAM 20MG/ML</w:t>
            </w:r>
          </w:p>
        </w:tc>
        <w:tc>
          <w:tcPr>
            <w:tcW w:w="920" w:type="dxa"/>
            <w:tcBorders>
              <w:top w:val="nil"/>
              <w:left w:val="nil"/>
              <w:bottom w:val="single" w:color="000000" w:sz="4" w:space="0"/>
              <w:right w:val="single" w:color="000000" w:sz="4" w:space="0"/>
            </w:tcBorders>
            <w:shd w:val="clear" w:color="auto" w:fill="auto"/>
            <w:vAlign w:val="center"/>
          </w:tcPr>
          <w:p w14:paraId="770FEC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9035D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0C6E663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9180D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27</w:t>
            </w:r>
          </w:p>
        </w:tc>
        <w:tc>
          <w:tcPr>
            <w:tcW w:w="6505" w:type="dxa"/>
            <w:tcBorders>
              <w:top w:val="nil"/>
              <w:left w:val="nil"/>
              <w:bottom w:val="single" w:color="000000" w:sz="4" w:space="0"/>
              <w:right w:val="single" w:color="000000" w:sz="4" w:space="0"/>
            </w:tcBorders>
            <w:shd w:val="clear" w:color="auto" w:fill="auto"/>
            <w:vAlign w:val="center"/>
          </w:tcPr>
          <w:p w14:paraId="2ADB6EE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ESCITALOPRAM 10MG</w:t>
            </w:r>
          </w:p>
        </w:tc>
        <w:tc>
          <w:tcPr>
            <w:tcW w:w="920" w:type="dxa"/>
            <w:tcBorders>
              <w:top w:val="nil"/>
              <w:left w:val="nil"/>
              <w:bottom w:val="single" w:color="000000" w:sz="4" w:space="0"/>
              <w:right w:val="single" w:color="000000" w:sz="4" w:space="0"/>
            </w:tcBorders>
            <w:shd w:val="clear" w:color="auto" w:fill="auto"/>
            <w:vAlign w:val="center"/>
          </w:tcPr>
          <w:p w14:paraId="3F3A6F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FC53A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4F267F3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254940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28</w:t>
            </w:r>
          </w:p>
        </w:tc>
        <w:tc>
          <w:tcPr>
            <w:tcW w:w="6505" w:type="dxa"/>
            <w:tcBorders>
              <w:top w:val="nil"/>
              <w:left w:val="nil"/>
              <w:bottom w:val="single" w:color="000000" w:sz="4" w:space="0"/>
              <w:right w:val="single" w:color="000000" w:sz="4" w:space="0"/>
            </w:tcBorders>
            <w:shd w:val="clear" w:color="auto" w:fill="auto"/>
            <w:vAlign w:val="center"/>
          </w:tcPr>
          <w:p w14:paraId="01C01C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ESCITALOPRAM 20MG COMPRIMIDO</w:t>
            </w:r>
          </w:p>
        </w:tc>
        <w:tc>
          <w:tcPr>
            <w:tcW w:w="920" w:type="dxa"/>
            <w:tcBorders>
              <w:top w:val="nil"/>
              <w:left w:val="nil"/>
              <w:bottom w:val="single" w:color="000000" w:sz="4" w:space="0"/>
              <w:right w:val="single" w:color="000000" w:sz="4" w:space="0"/>
            </w:tcBorders>
            <w:shd w:val="clear" w:color="auto" w:fill="auto"/>
            <w:vAlign w:val="center"/>
          </w:tcPr>
          <w:p w14:paraId="421ABD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6F4F9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w:t>
            </w:r>
          </w:p>
        </w:tc>
      </w:tr>
      <w:tr w14:paraId="07C9626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2EBAFA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29</w:t>
            </w:r>
          </w:p>
        </w:tc>
        <w:tc>
          <w:tcPr>
            <w:tcW w:w="6505" w:type="dxa"/>
            <w:tcBorders>
              <w:top w:val="nil"/>
              <w:left w:val="nil"/>
              <w:bottom w:val="single" w:color="000000" w:sz="4" w:space="0"/>
              <w:right w:val="single" w:color="000000" w:sz="4" w:space="0"/>
            </w:tcBorders>
            <w:shd w:val="clear" w:color="auto" w:fill="auto"/>
            <w:vAlign w:val="center"/>
          </w:tcPr>
          <w:p w14:paraId="76BDB25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FENITOÍNA 100 MG COMPRIMIDO</w:t>
            </w:r>
          </w:p>
        </w:tc>
        <w:tc>
          <w:tcPr>
            <w:tcW w:w="920" w:type="dxa"/>
            <w:tcBorders>
              <w:top w:val="nil"/>
              <w:left w:val="nil"/>
              <w:bottom w:val="single" w:color="000000" w:sz="4" w:space="0"/>
              <w:right w:val="single" w:color="000000" w:sz="4" w:space="0"/>
            </w:tcBorders>
            <w:shd w:val="clear" w:color="auto" w:fill="auto"/>
            <w:vAlign w:val="center"/>
          </w:tcPr>
          <w:p w14:paraId="666FA1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38BDD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5BF6F66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3D1148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w:t>
            </w:r>
          </w:p>
        </w:tc>
        <w:tc>
          <w:tcPr>
            <w:tcW w:w="6505" w:type="dxa"/>
            <w:tcBorders>
              <w:top w:val="nil"/>
              <w:left w:val="nil"/>
              <w:bottom w:val="single" w:color="000000" w:sz="4" w:space="0"/>
              <w:right w:val="single" w:color="000000" w:sz="4" w:space="0"/>
            </w:tcBorders>
            <w:shd w:val="clear" w:color="auto" w:fill="auto"/>
            <w:vAlign w:val="center"/>
          </w:tcPr>
          <w:p w14:paraId="170E97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FENITOÍNA 20 MG/ML SUSPENSÃO ORAL</w:t>
            </w:r>
          </w:p>
        </w:tc>
        <w:tc>
          <w:tcPr>
            <w:tcW w:w="920" w:type="dxa"/>
            <w:tcBorders>
              <w:top w:val="nil"/>
              <w:left w:val="nil"/>
              <w:bottom w:val="single" w:color="000000" w:sz="4" w:space="0"/>
              <w:right w:val="single" w:color="000000" w:sz="4" w:space="0"/>
            </w:tcBorders>
            <w:shd w:val="clear" w:color="auto" w:fill="auto"/>
            <w:vAlign w:val="center"/>
          </w:tcPr>
          <w:p w14:paraId="25D8E1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C59615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34560CB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C56C9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31</w:t>
            </w:r>
          </w:p>
        </w:tc>
        <w:tc>
          <w:tcPr>
            <w:tcW w:w="6505" w:type="dxa"/>
            <w:tcBorders>
              <w:top w:val="nil"/>
              <w:left w:val="nil"/>
              <w:bottom w:val="single" w:color="000000" w:sz="4" w:space="0"/>
              <w:right w:val="single" w:color="000000" w:sz="4" w:space="0"/>
            </w:tcBorders>
            <w:shd w:val="clear" w:color="auto" w:fill="auto"/>
            <w:vAlign w:val="center"/>
          </w:tcPr>
          <w:p w14:paraId="187EBF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FENOBARBITAL 100 MG COMPRIMIDO</w:t>
            </w:r>
          </w:p>
        </w:tc>
        <w:tc>
          <w:tcPr>
            <w:tcW w:w="920" w:type="dxa"/>
            <w:tcBorders>
              <w:top w:val="nil"/>
              <w:left w:val="nil"/>
              <w:bottom w:val="single" w:color="000000" w:sz="4" w:space="0"/>
              <w:right w:val="single" w:color="000000" w:sz="4" w:space="0"/>
            </w:tcBorders>
            <w:shd w:val="clear" w:color="auto" w:fill="auto"/>
            <w:vAlign w:val="center"/>
          </w:tcPr>
          <w:p w14:paraId="517EA7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2E207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50.000</w:t>
            </w:r>
          </w:p>
        </w:tc>
      </w:tr>
      <w:tr w14:paraId="2E83EB6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432EC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32</w:t>
            </w:r>
          </w:p>
        </w:tc>
        <w:tc>
          <w:tcPr>
            <w:tcW w:w="6505" w:type="dxa"/>
            <w:tcBorders>
              <w:top w:val="nil"/>
              <w:left w:val="nil"/>
              <w:bottom w:val="single" w:color="000000" w:sz="4" w:space="0"/>
              <w:right w:val="single" w:color="000000" w:sz="4" w:space="0"/>
            </w:tcBorders>
            <w:shd w:val="clear" w:color="auto" w:fill="auto"/>
            <w:vAlign w:val="center"/>
          </w:tcPr>
          <w:p w14:paraId="10B90BA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FENOBARBITAL 40 MG/ML SOLUÇÃO ORAL</w:t>
            </w:r>
          </w:p>
        </w:tc>
        <w:tc>
          <w:tcPr>
            <w:tcW w:w="920" w:type="dxa"/>
            <w:tcBorders>
              <w:top w:val="nil"/>
              <w:left w:val="nil"/>
              <w:bottom w:val="single" w:color="000000" w:sz="4" w:space="0"/>
              <w:right w:val="single" w:color="000000" w:sz="4" w:space="0"/>
            </w:tcBorders>
            <w:shd w:val="clear" w:color="auto" w:fill="auto"/>
            <w:vAlign w:val="center"/>
          </w:tcPr>
          <w:p w14:paraId="2600FC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EE97D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5ED04407">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5EB08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33</w:t>
            </w:r>
          </w:p>
        </w:tc>
        <w:tc>
          <w:tcPr>
            <w:tcW w:w="6505" w:type="dxa"/>
            <w:tcBorders>
              <w:top w:val="nil"/>
              <w:left w:val="nil"/>
              <w:bottom w:val="single" w:color="000000" w:sz="4" w:space="0"/>
              <w:right w:val="single" w:color="000000" w:sz="4" w:space="0"/>
            </w:tcBorders>
            <w:shd w:val="clear" w:color="auto" w:fill="auto"/>
            <w:vAlign w:val="center"/>
          </w:tcPr>
          <w:p w14:paraId="749F585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FLUOXETINA CLORIDRATO 20 MG COMPRIMIDO</w:t>
            </w:r>
          </w:p>
        </w:tc>
        <w:tc>
          <w:tcPr>
            <w:tcW w:w="920" w:type="dxa"/>
            <w:tcBorders>
              <w:top w:val="nil"/>
              <w:left w:val="nil"/>
              <w:bottom w:val="single" w:color="000000" w:sz="4" w:space="0"/>
              <w:right w:val="single" w:color="000000" w:sz="4" w:space="0"/>
            </w:tcBorders>
            <w:shd w:val="clear" w:color="auto" w:fill="auto"/>
            <w:vAlign w:val="center"/>
          </w:tcPr>
          <w:p w14:paraId="200E02F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49478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150.000</w:t>
            </w:r>
          </w:p>
        </w:tc>
      </w:tr>
      <w:tr w14:paraId="524E148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6CE9E6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34</w:t>
            </w:r>
          </w:p>
        </w:tc>
        <w:tc>
          <w:tcPr>
            <w:tcW w:w="6505" w:type="dxa"/>
            <w:tcBorders>
              <w:top w:val="nil"/>
              <w:left w:val="nil"/>
              <w:bottom w:val="single" w:color="000000" w:sz="4" w:space="0"/>
              <w:right w:val="single" w:color="000000" w:sz="4" w:space="0"/>
            </w:tcBorders>
            <w:shd w:val="clear" w:color="auto" w:fill="auto"/>
            <w:vAlign w:val="center"/>
          </w:tcPr>
          <w:p w14:paraId="6FA0AC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FLUOXETINA CLORIDRATO 20 MG/ML</w:t>
            </w:r>
          </w:p>
        </w:tc>
        <w:tc>
          <w:tcPr>
            <w:tcW w:w="920" w:type="dxa"/>
            <w:tcBorders>
              <w:top w:val="nil"/>
              <w:left w:val="nil"/>
              <w:bottom w:val="single" w:color="000000" w:sz="4" w:space="0"/>
              <w:right w:val="single" w:color="000000" w:sz="4" w:space="0"/>
            </w:tcBorders>
            <w:shd w:val="clear" w:color="auto" w:fill="auto"/>
            <w:vAlign w:val="center"/>
          </w:tcPr>
          <w:p w14:paraId="01FE73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9B1BA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18B9CE6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875779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w:t>
            </w:r>
          </w:p>
        </w:tc>
        <w:tc>
          <w:tcPr>
            <w:tcW w:w="6505" w:type="dxa"/>
            <w:tcBorders>
              <w:top w:val="nil"/>
              <w:left w:val="nil"/>
              <w:bottom w:val="single" w:color="000000" w:sz="4" w:space="0"/>
              <w:right w:val="single" w:color="000000" w:sz="4" w:space="0"/>
            </w:tcBorders>
            <w:shd w:val="clear" w:color="auto" w:fill="auto"/>
            <w:vAlign w:val="center"/>
          </w:tcPr>
          <w:p w14:paraId="6D790CA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FLURAZEPAM 30MG DALMADORM COMPRIMIDO</w:t>
            </w:r>
          </w:p>
        </w:tc>
        <w:tc>
          <w:tcPr>
            <w:tcW w:w="920" w:type="dxa"/>
            <w:tcBorders>
              <w:top w:val="nil"/>
              <w:left w:val="nil"/>
              <w:bottom w:val="single" w:color="000000" w:sz="4" w:space="0"/>
              <w:right w:val="single" w:color="000000" w:sz="4" w:space="0"/>
            </w:tcBorders>
            <w:shd w:val="clear" w:color="auto" w:fill="auto"/>
            <w:vAlign w:val="center"/>
          </w:tcPr>
          <w:p w14:paraId="57E7631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2D176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7546A1C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B2F26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36</w:t>
            </w:r>
          </w:p>
        </w:tc>
        <w:tc>
          <w:tcPr>
            <w:tcW w:w="6505" w:type="dxa"/>
            <w:tcBorders>
              <w:top w:val="nil"/>
              <w:left w:val="nil"/>
              <w:bottom w:val="single" w:color="000000" w:sz="4" w:space="0"/>
              <w:right w:val="single" w:color="000000" w:sz="4" w:space="0"/>
            </w:tcBorders>
            <w:shd w:val="clear" w:color="auto" w:fill="auto"/>
            <w:vAlign w:val="center"/>
          </w:tcPr>
          <w:p w14:paraId="4ADEE6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HALOPERIDOL 1 MG COMPRIMIDO</w:t>
            </w:r>
          </w:p>
        </w:tc>
        <w:tc>
          <w:tcPr>
            <w:tcW w:w="920" w:type="dxa"/>
            <w:tcBorders>
              <w:top w:val="nil"/>
              <w:left w:val="nil"/>
              <w:bottom w:val="single" w:color="000000" w:sz="4" w:space="0"/>
              <w:right w:val="single" w:color="000000" w:sz="4" w:space="0"/>
            </w:tcBorders>
            <w:shd w:val="clear" w:color="auto" w:fill="auto"/>
            <w:vAlign w:val="center"/>
          </w:tcPr>
          <w:p w14:paraId="6434B8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5A6A6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60.000</w:t>
            </w:r>
          </w:p>
        </w:tc>
      </w:tr>
      <w:tr w14:paraId="0047649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1B925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37</w:t>
            </w:r>
          </w:p>
        </w:tc>
        <w:tc>
          <w:tcPr>
            <w:tcW w:w="6505" w:type="dxa"/>
            <w:tcBorders>
              <w:top w:val="nil"/>
              <w:left w:val="nil"/>
              <w:bottom w:val="single" w:color="000000" w:sz="4" w:space="0"/>
              <w:right w:val="single" w:color="000000" w:sz="4" w:space="0"/>
            </w:tcBorders>
            <w:shd w:val="clear" w:color="auto" w:fill="auto"/>
            <w:vAlign w:val="center"/>
          </w:tcPr>
          <w:p w14:paraId="26F034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HALOPERIDOL 2 MG/ML SOLUÇÃO ORAL</w:t>
            </w:r>
          </w:p>
        </w:tc>
        <w:tc>
          <w:tcPr>
            <w:tcW w:w="920" w:type="dxa"/>
            <w:tcBorders>
              <w:top w:val="nil"/>
              <w:left w:val="nil"/>
              <w:bottom w:val="single" w:color="000000" w:sz="4" w:space="0"/>
              <w:right w:val="single" w:color="000000" w:sz="4" w:space="0"/>
            </w:tcBorders>
            <w:shd w:val="clear" w:color="auto" w:fill="auto"/>
            <w:vAlign w:val="center"/>
          </w:tcPr>
          <w:p w14:paraId="681E29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82220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44CDACD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DEAC48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38</w:t>
            </w:r>
          </w:p>
        </w:tc>
        <w:tc>
          <w:tcPr>
            <w:tcW w:w="6505" w:type="dxa"/>
            <w:tcBorders>
              <w:top w:val="nil"/>
              <w:left w:val="nil"/>
              <w:bottom w:val="single" w:color="000000" w:sz="4" w:space="0"/>
              <w:right w:val="single" w:color="000000" w:sz="4" w:space="0"/>
            </w:tcBorders>
            <w:shd w:val="clear" w:color="auto" w:fill="auto"/>
            <w:vAlign w:val="center"/>
          </w:tcPr>
          <w:p w14:paraId="428165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HALOPERIDOL 5 MG COMPRIMIDO</w:t>
            </w:r>
          </w:p>
        </w:tc>
        <w:tc>
          <w:tcPr>
            <w:tcW w:w="920" w:type="dxa"/>
            <w:tcBorders>
              <w:top w:val="nil"/>
              <w:left w:val="nil"/>
              <w:bottom w:val="single" w:color="000000" w:sz="4" w:space="0"/>
              <w:right w:val="single" w:color="000000" w:sz="4" w:space="0"/>
            </w:tcBorders>
            <w:shd w:val="clear" w:color="auto" w:fill="auto"/>
            <w:vAlign w:val="center"/>
          </w:tcPr>
          <w:p w14:paraId="79300D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391A0A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90.000</w:t>
            </w:r>
          </w:p>
        </w:tc>
      </w:tr>
      <w:tr w14:paraId="6CA2023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16CA3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39</w:t>
            </w:r>
          </w:p>
        </w:tc>
        <w:tc>
          <w:tcPr>
            <w:tcW w:w="6505" w:type="dxa"/>
            <w:tcBorders>
              <w:top w:val="nil"/>
              <w:left w:val="nil"/>
              <w:bottom w:val="single" w:color="000000" w:sz="4" w:space="0"/>
              <w:right w:val="single" w:color="000000" w:sz="4" w:space="0"/>
            </w:tcBorders>
            <w:shd w:val="clear" w:color="auto" w:fill="auto"/>
            <w:vAlign w:val="center"/>
          </w:tcPr>
          <w:p w14:paraId="5FC749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IMIPRAMINA 25MG COMPRIMIDO</w:t>
            </w:r>
          </w:p>
        </w:tc>
        <w:tc>
          <w:tcPr>
            <w:tcW w:w="920" w:type="dxa"/>
            <w:tcBorders>
              <w:top w:val="nil"/>
              <w:left w:val="nil"/>
              <w:bottom w:val="single" w:color="000000" w:sz="4" w:space="0"/>
              <w:right w:val="single" w:color="000000" w:sz="4" w:space="0"/>
            </w:tcBorders>
            <w:shd w:val="clear" w:color="auto" w:fill="auto"/>
            <w:vAlign w:val="center"/>
          </w:tcPr>
          <w:p w14:paraId="7B5A608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534FB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67B673A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E3CF8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w:t>
            </w:r>
          </w:p>
        </w:tc>
        <w:tc>
          <w:tcPr>
            <w:tcW w:w="6505" w:type="dxa"/>
            <w:tcBorders>
              <w:top w:val="nil"/>
              <w:left w:val="nil"/>
              <w:bottom w:val="single" w:color="000000" w:sz="4" w:space="0"/>
              <w:right w:val="single" w:color="000000" w:sz="4" w:space="0"/>
            </w:tcBorders>
            <w:shd w:val="clear" w:color="auto" w:fill="auto"/>
            <w:vAlign w:val="center"/>
          </w:tcPr>
          <w:p w14:paraId="24055B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MIDAZOLAM 10MG COMPRIMIDO</w:t>
            </w:r>
          </w:p>
        </w:tc>
        <w:tc>
          <w:tcPr>
            <w:tcW w:w="920" w:type="dxa"/>
            <w:tcBorders>
              <w:top w:val="nil"/>
              <w:left w:val="nil"/>
              <w:bottom w:val="single" w:color="000000" w:sz="4" w:space="0"/>
              <w:right w:val="single" w:color="000000" w:sz="4" w:space="0"/>
            </w:tcBorders>
            <w:shd w:val="clear" w:color="auto" w:fill="auto"/>
            <w:vAlign w:val="center"/>
          </w:tcPr>
          <w:p w14:paraId="7C8A6D2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58984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233C25A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D8050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41</w:t>
            </w:r>
          </w:p>
        </w:tc>
        <w:tc>
          <w:tcPr>
            <w:tcW w:w="6505" w:type="dxa"/>
            <w:tcBorders>
              <w:top w:val="nil"/>
              <w:left w:val="nil"/>
              <w:bottom w:val="single" w:color="000000" w:sz="4" w:space="0"/>
              <w:right w:val="single" w:color="000000" w:sz="4" w:space="0"/>
            </w:tcBorders>
            <w:shd w:val="clear" w:color="auto" w:fill="auto"/>
            <w:vAlign w:val="center"/>
          </w:tcPr>
          <w:p w14:paraId="1EA1B40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MIDAZOLAM 15MG COMPRIMIDO</w:t>
            </w:r>
          </w:p>
        </w:tc>
        <w:tc>
          <w:tcPr>
            <w:tcW w:w="920" w:type="dxa"/>
            <w:tcBorders>
              <w:top w:val="nil"/>
              <w:left w:val="nil"/>
              <w:bottom w:val="single" w:color="000000" w:sz="4" w:space="0"/>
              <w:right w:val="single" w:color="000000" w:sz="4" w:space="0"/>
            </w:tcBorders>
            <w:shd w:val="clear" w:color="auto" w:fill="auto"/>
            <w:vAlign w:val="center"/>
          </w:tcPr>
          <w:p w14:paraId="3C839F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07E2A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0BD40C2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57D603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42</w:t>
            </w:r>
          </w:p>
        </w:tc>
        <w:tc>
          <w:tcPr>
            <w:tcW w:w="6505" w:type="dxa"/>
            <w:tcBorders>
              <w:top w:val="nil"/>
              <w:left w:val="nil"/>
              <w:bottom w:val="single" w:color="000000" w:sz="4" w:space="0"/>
              <w:right w:val="single" w:color="000000" w:sz="4" w:space="0"/>
            </w:tcBorders>
            <w:shd w:val="clear" w:color="auto" w:fill="auto"/>
            <w:vAlign w:val="center"/>
          </w:tcPr>
          <w:p w14:paraId="45E0208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MIDAZOLAM 2 MG/ML SOLUÇÃO ORAL</w:t>
            </w:r>
          </w:p>
        </w:tc>
        <w:tc>
          <w:tcPr>
            <w:tcW w:w="920" w:type="dxa"/>
            <w:tcBorders>
              <w:top w:val="nil"/>
              <w:left w:val="nil"/>
              <w:bottom w:val="single" w:color="000000" w:sz="4" w:space="0"/>
              <w:right w:val="single" w:color="000000" w:sz="4" w:space="0"/>
            </w:tcBorders>
            <w:shd w:val="clear" w:color="auto" w:fill="auto"/>
            <w:vAlign w:val="center"/>
          </w:tcPr>
          <w:p w14:paraId="424D98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5E0CA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5D12DE5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0E31C0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43</w:t>
            </w:r>
          </w:p>
        </w:tc>
        <w:tc>
          <w:tcPr>
            <w:tcW w:w="6505" w:type="dxa"/>
            <w:tcBorders>
              <w:top w:val="nil"/>
              <w:left w:val="nil"/>
              <w:bottom w:val="single" w:color="000000" w:sz="4" w:space="0"/>
              <w:right w:val="single" w:color="000000" w:sz="4" w:space="0"/>
            </w:tcBorders>
            <w:shd w:val="clear" w:color="auto" w:fill="auto"/>
            <w:vAlign w:val="center"/>
          </w:tcPr>
          <w:p w14:paraId="03B6BC3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MIDAZOLAM 7,5 MG COMPRIMIDO</w:t>
            </w:r>
          </w:p>
        </w:tc>
        <w:tc>
          <w:tcPr>
            <w:tcW w:w="920" w:type="dxa"/>
            <w:tcBorders>
              <w:top w:val="nil"/>
              <w:left w:val="nil"/>
              <w:bottom w:val="single" w:color="000000" w:sz="4" w:space="0"/>
              <w:right w:val="single" w:color="000000" w:sz="4" w:space="0"/>
            </w:tcBorders>
            <w:shd w:val="clear" w:color="auto" w:fill="auto"/>
            <w:vAlign w:val="center"/>
          </w:tcPr>
          <w:p w14:paraId="145F60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9F2A78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0C71B88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7E8445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44</w:t>
            </w:r>
          </w:p>
        </w:tc>
        <w:tc>
          <w:tcPr>
            <w:tcW w:w="6505" w:type="dxa"/>
            <w:tcBorders>
              <w:top w:val="nil"/>
              <w:left w:val="nil"/>
              <w:bottom w:val="single" w:color="000000" w:sz="4" w:space="0"/>
              <w:right w:val="single" w:color="000000" w:sz="4" w:space="0"/>
            </w:tcBorders>
            <w:shd w:val="clear" w:color="auto" w:fill="auto"/>
            <w:vAlign w:val="center"/>
          </w:tcPr>
          <w:p w14:paraId="6493635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MIRTAZAPINA 15MG COMPRIMIDO</w:t>
            </w:r>
          </w:p>
        </w:tc>
        <w:tc>
          <w:tcPr>
            <w:tcW w:w="920" w:type="dxa"/>
            <w:tcBorders>
              <w:top w:val="nil"/>
              <w:left w:val="nil"/>
              <w:bottom w:val="single" w:color="000000" w:sz="4" w:space="0"/>
              <w:right w:val="single" w:color="000000" w:sz="4" w:space="0"/>
            </w:tcBorders>
            <w:shd w:val="clear" w:color="auto" w:fill="auto"/>
            <w:vAlign w:val="center"/>
          </w:tcPr>
          <w:p w14:paraId="0556423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9361F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97ECF4C">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C1F3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45</w:t>
            </w:r>
          </w:p>
        </w:tc>
        <w:tc>
          <w:tcPr>
            <w:tcW w:w="6505" w:type="dxa"/>
            <w:tcBorders>
              <w:top w:val="nil"/>
              <w:left w:val="nil"/>
              <w:bottom w:val="single" w:color="000000" w:sz="4" w:space="0"/>
              <w:right w:val="single" w:color="000000" w:sz="4" w:space="0"/>
            </w:tcBorders>
            <w:shd w:val="clear" w:color="auto" w:fill="auto"/>
            <w:vAlign w:val="center"/>
          </w:tcPr>
          <w:p w14:paraId="08B305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MISOPROSTOL 200 mcg COMPRIMIDO VAGINAL cx. c/50</w:t>
            </w:r>
          </w:p>
        </w:tc>
        <w:tc>
          <w:tcPr>
            <w:tcW w:w="920" w:type="dxa"/>
            <w:tcBorders>
              <w:top w:val="nil"/>
              <w:left w:val="nil"/>
              <w:bottom w:val="single" w:color="000000" w:sz="4" w:space="0"/>
              <w:right w:val="single" w:color="000000" w:sz="4" w:space="0"/>
            </w:tcBorders>
            <w:shd w:val="clear" w:color="auto" w:fill="auto"/>
            <w:vAlign w:val="center"/>
          </w:tcPr>
          <w:p w14:paraId="56F8D6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34FDA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w:t>
            </w:r>
          </w:p>
        </w:tc>
      </w:tr>
      <w:tr w14:paraId="12516D8E">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0E36C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46</w:t>
            </w:r>
          </w:p>
        </w:tc>
        <w:tc>
          <w:tcPr>
            <w:tcW w:w="6505" w:type="dxa"/>
            <w:tcBorders>
              <w:top w:val="nil"/>
              <w:left w:val="nil"/>
              <w:bottom w:val="single" w:color="000000" w:sz="4" w:space="0"/>
              <w:right w:val="single" w:color="000000" w:sz="4" w:space="0"/>
            </w:tcBorders>
            <w:shd w:val="clear" w:color="auto" w:fill="auto"/>
            <w:vAlign w:val="center"/>
          </w:tcPr>
          <w:p w14:paraId="4FB9E4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MISOPROSTOL 25 mcg COMPRIMIDO VAGINAL cx. c/100</w:t>
            </w:r>
          </w:p>
        </w:tc>
        <w:tc>
          <w:tcPr>
            <w:tcW w:w="920" w:type="dxa"/>
            <w:tcBorders>
              <w:top w:val="nil"/>
              <w:left w:val="nil"/>
              <w:bottom w:val="single" w:color="000000" w:sz="4" w:space="0"/>
              <w:right w:val="single" w:color="000000" w:sz="4" w:space="0"/>
            </w:tcBorders>
            <w:shd w:val="clear" w:color="auto" w:fill="auto"/>
            <w:vAlign w:val="center"/>
          </w:tcPr>
          <w:p w14:paraId="298C2A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1436A4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w:t>
            </w:r>
          </w:p>
        </w:tc>
      </w:tr>
      <w:tr w14:paraId="154FDFE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8E49DC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47</w:t>
            </w:r>
          </w:p>
        </w:tc>
        <w:tc>
          <w:tcPr>
            <w:tcW w:w="6505" w:type="dxa"/>
            <w:tcBorders>
              <w:top w:val="nil"/>
              <w:left w:val="nil"/>
              <w:bottom w:val="single" w:color="000000" w:sz="4" w:space="0"/>
              <w:right w:val="single" w:color="000000" w:sz="4" w:space="0"/>
            </w:tcBorders>
            <w:shd w:val="clear" w:color="auto" w:fill="auto"/>
            <w:vAlign w:val="center"/>
          </w:tcPr>
          <w:p w14:paraId="5586B6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NITAZOXANIDA 500MG COMPRIMIDO</w:t>
            </w:r>
          </w:p>
        </w:tc>
        <w:tc>
          <w:tcPr>
            <w:tcW w:w="920" w:type="dxa"/>
            <w:tcBorders>
              <w:top w:val="nil"/>
              <w:left w:val="nil"/>
              <w:bottom w:val="single" w:color="000000" w:sz="4" w:space="0"/>
              <w:right w:val="single" w:color="000000" w:sz="4" w:space="0"/>
            </w:tcBorders>
            <w:shd w:val="clear" w:color="auto" w:fill="auto"/>
            <w:vAlign w:val="center"/>
          </w:tcPr>
          <w:p w14:paraId="2C079F5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B7868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321DE9CC">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44DBC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48</w:t>
            </w:r>
          </w:p>
        </w:tc>
        <w:tc>
          <w:tcPr>
            <w:tcW w:w="6505" w:type="dxa"/>
            <w:tcBorders>
              <w:top w:val="nil"/>
              <w:left w:val="nil"/>
              <w:bottom w:val="single" w:color="000000" w:sz="4" w:space="0"/>
              <w:right w:val="single" w:color="000000" w:sz="4" w:space="0"/>
            </w:tcBorders>
            <w:shd w:val="clear" w:color="auto" w:fill="auto"/>
            <w:vAlign w:val="center"/>
          </w:tcPr>
          <w:p w14:paraId="254CC45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NORTRIPTILINA CLORIDRATO 10 MG CÁPSULA</w:t>
            </w:r>
          </w:p>
        </w:tc>
        <w:tc>
          <w:tcPr>
            <w:tcW w:w="920" w:type="dxa"/>
            <w:tcBorders>
              <w:top w:val="nil"/>
              <w:left w:val="nil"/>
              <w:bottom w:val="single" w:color="000000" w:sz="4" w:space="0"/>
              <w:right w:val="single" w:color="000000" w:sz="4" w:space="0"/>
            </w:tcBorders>
            <w:shd w:val="clear" w:color="auto" w:fill="auto"/>
            <w:vAlign w:val="center"/>
          </w:tcPr>
          <w:p w14:paraId="0D1528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CAP</w:t>
            </w:r>
          </w:p>
        </w:tc>
        <w:tc>
          <w:tcPr>
            <w:tcW w:w="960" w:type="dxa"/>
            <w:tcBorders>
              <w:top w:val="nil"/>
              <w:left w:val="nil"/>
              <w:bottom w:val="single" w:color="000000" w:sz="4" w:space="0"/>
              <w:right w:val="single" w:color="000000" w:sz="4" w:space="0"/>
            </w:tcBorders>
            <w:shd w:val="clear" w:color="auto" w:fill="auto"/>
            <w:vAlign w:val="center"/>
          </w:tcPr>
          <w:p w14:paraId="7FD1E3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CDC2F23">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09F10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49</w:t>
            </w:r>
          </w:p>
        </w:tc>
        <w:tc>
          <w:tcPr>
            <w:tcW w:w="6505" w:type="dxa"/>
            <w:tcBorders>
              <w:top w:val="nil"/>
              <w:left w:val="nil"/>
              <w:bottom w:val="single" w:color="000000" w:sz="4" w:space="0"/>
              <w:right w:val="single" w:color="000000" w:sz="4" w:space="0"/>
            </w:tcBorders>
            <w:shd w:val="clear" w:color="auto" w:fill="auto"/>
            <w:vAlign w:val="center"/>
          </w:tcPr>
          <w:p w14:paraId="31430C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NORTRIPTILINA CLORIDRATO 25 MG CÁPSULA</w:t>
            </w:r>
          </w:p>
        </w:tc>
        <w:tc>
          <w:tcPr>
            <w:tcW w:w="920" w:type="dxa"/>
            <w:tcBorders>
              <w:top w:val="nil"/>
              <w:left w:val="nil"/>
              <w:bottom w:val="single" w:color="000000" w:sz="4" w:space="0"/>
              <w:right w:val="single" w:color="000000" w:sz="4" w:space="0"/>
            </w:tcBorders>
            <w:shd w:val="clear" w:color="auto" w:fill="auto"/>
            <w:vAlign w:val="center"/>
          </w:tcPr>
          <w:p w14:paraId="7455F38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CAP</w:t>
            </w:r>
          </w:p>
        </w:tc>
        <w:tc>
          <w:tcPr>
            <w:tcW w:w="960" w:type="dxa"/>
            <w:tcBorders>
              <w:top w:val="nil"/>
              <w:left w:val="nil"/>
              <w:bottom w:val="single" w:color="000000" w:sz="4" w:space="0"/>
              <w:right w:val="single" w:color="000000" w:sz="4" w:space="0"/>
            </w:tcBorders>
            <w:shd w:val="clear" w:color="auto" w:fill="auto"/>
            <w:vAlign w:val="center"/>
          </w:tcPr>
          <w:p w14:paraId="206CE6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08F2E96B">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60902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c>
          <w:tcPr>
            <w:tcW w:w="6505" w:type="dxa"/>
            <w:tcBorders>
              <w:top w:val="nil"/>
              <w:left w:val="nil"/>
              <w:bottom w:val="single" w:color="000000" w:sz="4" w:space="0"/>
              <w:right w:val="single" w:color="000000" w:sz="4" w:space="0"/>
            </w:tcBorders>
            <w:shd w:val="clear" w:color="auto" w:fill="auto"/>
            <w:vAlign w:val="center"/>
          </w:tcPr>
          <w:p w14:paraId="52BA1E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NORTRIPTILINA CLORIDRATO 50 MG CÁPSULA</w:t>
            </w:r>
          </w:p>
        </w:tc>
        <w:tc>
          <w:tcPr>
            <w:tcW w:w="920" w:type="dxa"/>
            <w:tcBorders>
              <w:top w:val="nil"/>
              <w:left w:val="nil"/>
              <w:bottom w:val="single" w:color="000000" w:sz="4" w:space="0"/>
              <w:right w:val="single" w:color="000000" w:sz="4" w:space="0"/>
            </w:tcBorders>
            <w:shd w:val="clear" w:color="auto" w:fill="auto"/>
            <w:vAlign w:val="center"/>
          </w:tcPr>
          <w:p w14:paraId="493A270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CAP</w:t>
            </w:r>
          </w:p>
        </w:tc>
        <w:tc>
          <w:tcPr>
            <w:tcW w:w="960" w:type="dxa"/>
            <w:tcBorders>
              <w:top w:val="nil"/>
              <w:left w:val="nil"/>
              <w:bottom w:val="single" w:color="000000" w:sz="4" w:space="0"/>
              <w:right w:val="single" w:color="000000" w:sz="4" w:space="0"/>
            </w:tcBorders>
            <w:shd w:val="clear" w:color="auto" w:fill="auto"/>
            <w:vAlign w:val="center"/>
          </w:tcPr>
          <w:p w14:paraId="56F826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5E3046D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9F16F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51</w:t>
            </w:r>
          </w:p>
        </w:tc>
        <w:tc>
          <w:tcPr>
            <w:tcW w:w="6505" w:type="dxa"/>
            <w:tcBorders>
              <w:top w:val="nil"/>
              <w:left w:val="nil"/>
              <w:bottom w:val="single" w:color="000000" w:sz="4" w:space="0"/>
              <w:right w:val="single" w:color="000000" w:sz="4" w:space="0"/>
            </w:tcBorders>
            <w:shd w:val="clear" w:color="auto" w:fill="auto"/>
            <w:vAlign w:val="center"/>
          </w:tcPr>
          <w:p w14:paraId="6E556C4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NORTRIPTILINA CLORIDRATO 75 MG CÁPSULA</w:t>
            </w:r>
          </w:p>
        </w:tc>
        <w:tc>
          <w:tcPr>
            <w:tcW w:w="920" w:type="dxa"/>
            <w:tcBorders>
              <w:top w:val="nil"/>
              <w:left w:val="nil"/>
              <w:bottom w:val="single" w:color="000000" w:sz="4" w:space="0"/>
              <w:right w:val="single" w:color="000000" w:sz="4" w:space="0"/>
            </w:tcBorders>
            <w:shd w:val="clear" w:color="auto" w:fill="auto"/>
            <w:vAlign w:val="center"/>
          </w:tcPr>
          <w:p w14:paraId="5E28B1D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CAP</w:t>
            </w:r>
          </w:p>
        </w:tc>
        <w:tc>
          <w:tcPr>
            <w:tcW w:w="960" w:type="dxa"/>
            <w:tcBorders>
              <w:top w:val="nil"/>
              <w:left w:val="nil"/>
              <w:bottom w:val="single" w:color="000000" w:sz="4" w:space="0"/>
              <w:right w:val="single" w:color="000000" w:sz="4" w:space="0"/>
            </w:tcBorders>
            <w:shd w:val="clear" w:color="auto" w:fill="auto"/>
            <w:vAlign w:val="center"/>
          </w:tcPr>
          <w:p w14:paraId="5A3C81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E5B23E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D1A5B8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52</w:t>
            </w:r>
          </w:p>
        </w:tc>
        <w:tc>
          <w:tcPr>
            <w:tcW w:w="6505" w:type="dxa"/>
            <w:tcBorders>
              <w:top w:val="nil"/>
              <w:left w:val="nil"/>
              <w:bottom w:val="single" w:color="000000" w:sz="4" w:space="0"/>
              <w:right w:val="single" w:color="000000" w:sz="4" w:space="0"/>
            </w:tcBorders>
            <w:shd w:val="clear" w:color="auto" w:fill="auto"/>
            <w:vAlign w:val="center"/>
          </w:tcPr>
          <w:p w14:paraId="773637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PARACETAMOL 500MG+ CODEINA 30MG COMPRIMIDO</w:t>
            </w:r>
          </w:p>
        </w:tc>
        <w:tc>
          <w:tcPr>
            <w:tcW w:w="920" w:type="dxa"/>
            <w:tcBorders>
              <w:top w:val="nil"/>
              <w:left w:val="nil"/>
              <w:bottom w:val="single" w:color="000000" w:sz="4" w:space="0"/>
              <w:right w:val="single" w:color="000000" w:sz="4" w:space="0"/>
            </w:tcBorders>
            <w:shd w:val="clear" w:color="auto" w:fill="auto"/>
            <w:vAlign w:val="center"/>
          </w:tcPr>
          <w:p w14:paraId="75F9A50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53C88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0DB9F24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97C65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53</w:t>
            </w:r>
          </w:p>
        </w:tc>
        <w:tc>
          <w:tcPr>
            <w:tcW w:w="6505" w:type="dxa"/>
            <w:tcBorders>
              <w:top w:val="nil"/>
              <w:left w:val="nil"/>
              <w:bottom w:val="single" w:color="000000" w:sz="4" w:space="0"/>
              <w:right w:val="single" w:color="000000" w:sz="4" w:space="0"/>
            </w:tcBorders>
            <w:shd w:val="clear" w:color="auto" w:fill="auto"/>
            <w:vAlign w:val="center"/>
          </w:tcPr>
          <w:p w14:paraId="044616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PERICIAZINA A 1% SOLUÇÃO ORAL GOTAS</w:t>
            </w:r>
          </w:p>
        </w:tc>
        <w:tc>
          <w:tcPr>
            <w:tcW w:w="920" w:type="dxa"/>
            <w:tcBorders>
              <w:top w:val="nil"/>
              <w:left w:val="nil"/>
              <w:bottom w:val="single" w:color="000000" w:sz="4" w:space="0"/>
              <w:right w:val="single" w:color="000000" w:sz="4" w:space="0"/>
            </w:tcBorders>
            <w:shd w:val="clear" w:color="auto" w:fill="auto"/>
            <w:vAlign w:val="center"/>
          </w:tcPr>
          <w:p w14:paraId="0FC8F8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C0317E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72D53A7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18F9D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54</w:t>
            </w:r>
          </w:p>
        </w:tc>
        <w:tc>
          <w:tcPr>
            <w:tcW w:w="6505" w:type="dxa"/>
            <w:tcBorders>
              <w:top w:val="nil"/>
              <w:left w:val="nil"/>
              <w:bottom w:val="single" w:color="000000" w:sz="4" w:space="0"/>
              <w:right w:val="single" w:color="000000" w:sz="4" w:space="0"/>
            </w:tcBorders>
            <w:shd w:val="clear" w:color="auto" w:fill="auto"/>
            <w:vAlign w:val="center"/>
          </w:tcPr>
          <w:p w14:paraId="6DAA5F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PERICIAZINA A 4% SOLUÇÃO ORAL GOTAS</w:t>
            </w:r>
          </w:p>
        </w:tc>
        <w:tc>
          <w:tcPr>
            <w:tcW w:w="920" w:type="dxa"/>
            <w:tcBorders>
              <w:top w:val="nil"/>
              <w:left w:val="nil"/>
              <w:bottom w:val="single" w:color="000000" w:sz="4" w:space="0"/>
              <w:right w:val="single" w:color="000000" w:sz="4" w:space="0"/>
            </w:tcBorders>
            <w:shd w:val="clear" w:color="auto" w:fill="auto"/>
            <w:vAlign w:val="center"/>
          </w:tcPr>
          <w:p w14:paraId="3C25036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3006FF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37F4695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931B7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55</w:t>
            </w:r>
          </w:p>
        </w:tc>
        <w:tc>
          <w:tcPr>
            <w:tcW w:w="6505" w:type="dxa"/>
            <w:tcBorders>
              <w:top w:val="nil"/>
              <w:left w:val="nil"/>
              <w:bottom w:val="single" w:color="000000" w:sz="4" w:space="0"/>
              <w:right w:val="single" w:color="000000" w:sz="4" w:space="0"/>
            </w:tcBorders>
            <w:shd w:val="clear" w:color="auto" w:fill="auto"/>
            <w:vAlign w:val="center"/>
          </w:tcPr>
          <w:p w14:paraId="0362778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RISPERIDONA 1MG COMPRIMIDO</w:t>
            </w:r>
          </w:p>
        </w:tc>
        <w:tc>
          <w:tcPr>
            <w:tcW w:w="920" w:type="dxa"/>
            <w:tcBorders>
              <w:top w:val="nil"/>
              <w:left w:val="nil"/>
              <w:bottom w:val="single" w:color="000000" w:sz="4" w:space="0"/>
              <w:right w:val="single" w:color="000000" w:sz="4" w:space="0"/>
            </w:tcBorders>
            <w:shd w:val="clear" w:color="auto" w:fill="auto"/>
            <w:vAlign w:val="center"/>
          </w:tcPr>
          <w:p w14:paraId="7390FE0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C6DB6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85.000</w:t>
            </w:r>
          </w:p>
        </w:tc>
      </w:tr>
      <w:tr w14:paraId="7B87D00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67B31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56</w:t>
            </w:r>
          </w:p>
        </w:tc>
        <w:tc>
          <w:tcPr>
            <w:tcW w:w="6505" w:type="dxa"/>
            <w:tcBorders>
              <w:top w:val="nil"/>
              <w:left w:val="nil"/>
              <w:bottom w:val="single" w:color="000000" w:sz="4" w:space="0"/>
              <w:right w:val="single" w:color="000000" w:sz="4" w:space="0"/>
            </w:tcBorders>
            <w:shd w:val="clear" w:color="auto" w:fill="auto"/>
            <w:vAlign w:val="center"/>
          </w:tcPr>
          <w:p w14:paraId="2F396D8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RISPERIDONA 1MG/ML SOLUÇÃO ORAL</w:t>
            </w:r>
          </w:p>
        </w:tc>
        <w:tc>
          <w:tcPr>
            <w:tcW w:w="920" w:type="dxa"/>
            <w:tcBorders>
              <w:top w:val="nil"/>
              <w:left w:val="nil"/>
              <w:bottom w:val="single" w:color="000000" w:sz="4" w:space="0"/>
              <w:right w:val="single" w:color="000000" w:sz="4" w:space="0"/>
            </w:tcBorders>
            <w:shd w:val="clear" w:color="auto" w:fill="auto"/>
            <w:vAlign w:val="center"/>
          </w:tcPr>
          <w:p w14:paraId="492BE43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3DE8B0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0EDF386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445540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57</w:t>
            </w:r>
          </w:p>
        </w:tc>
        <w:tc>
          <w:tcPr>
            <w:tcW w:w="6505" w:type="dxa"/>
            <w:tcBorders>
              <w:top w:val="nil"/>
              <w:left w:val="nil"/>
              <w:bottom w:val="single" w:color="000000" w:sz="4" w:space="0"/>
              <w:right w:val="single" w:color="000000" w:sz="4" w:space="0"/>
            </w:tcBorders>
            <w:shd w:val="clear" w:color="auto" w:fill="auto"/>
            <w:vAlign w:val="center"/>
          </w:tcPr>
          <w:p w14:paraId="12B520C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RISPERIDONA 2MG COMPRIMIDO</w:t>
            </w:r>
          </w:p>
        </w:tc>
        <w:tc>
          <w:tcPr>
            <w:tcW w:w="920" w:type="dxa"/>
            <w:tcBorders>
              <w:top w:val="nil"/>
              <w:left w:val="nil"/>
              <w:bottom w:val="single" w:color="000000" w:sz="4" w:space="0"/>
              <w:right w:val="single" w:color="000000" w:sz="4" w:space="0"/>
            </w:tcBorders>
            <w:shd w:val="clear" w:color="auto" w:fill="auto"/>
            <w:vAlign w:val="center"/>
          </w:tcPr>
          <w:p w14:paraId="49B842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3CD33D3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70.000</w:t>
            </w:r>
          </w:p>
        </w:tc>
      </w:tr>
      <w:tr w14:paraId="299DDE9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48372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58</w:t>
            </w:r>
          </w:p>
        </w:tc>
        <w:tc>
          <w:tcPr>
            <w:tcW w:w="6505" w:type="dxa"/>
            <w:tcBorders>
              <w:top w:val="nil"/>
              <w:left w:val="nil"/>
              <w:bottom w:val="single" w:color="000000" w:sz="4" w:space="0"/>
              <w:right w:val="single" w:color="000000" w:sz="4" w:space="0"/>
            </w:tcBorders>
            <w:shd w:val="clear" w:color="auto" w:fill="auto"/>
            <w:vAlign w:val="center"/>
          </w:tcPr>
          <w:p w14:paraId="61C6C3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RISPERIDONA 3MG COMPRIMIDO</w:t>
            </w:r>
          </w:p>
        </w:tc>
        <w:tc>
          <w:tcPr>
            <w:tcW w:w="920" w:type="dxa"/>
            <w:tcBorders>
              <w:top w:val="nil"/>
              <w:left w:val="nil"/>
              <w:bottom w:val="single" w:color="000000" w:sz="4" w:space="0"/>
              <w:right w:val="single" w:color="000000" w:sz="4" w:space="0"/>
            </w:tcBorders>
            <w:shd w:val="clear" w:color="auto" w:fill="auto"/>
            <w:vAlign w:val="center"/>
          </w:tcPr>
          <w:p w14:paraId="214AF42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384D2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80.000</w:t>
            </w:r>
          </w:p>
        </w:tc>
      </w:tr>
      <w:tr w14:paraId="0BFF404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8711BA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59</w:t>
            </w:r>
          </w:p>
        </w:tc>
        <w:tc>
          <w:tcPr>
            <w:tcW w:w="6505" w:type="dxa"/>
            <w:tcBorders>
              <w:top w:val="nil"/>
              <w:left w:val="nil"/>
              <w:bottom w:val="single" w:color="000000" w:sz="4" w:space="0"/>
              <w:right w:val="single" w:color="000000" w:sz="4" w:space="0"/>
            </w:tcBorders>
            <w:shd w:val="clear" w:color="auto" w:fill="auto"/>
            <w:vAlign w:val="center"/>
          </w:tcPr>
          <w:p w14:paraId="163F870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MORFINA 10MG COMPRIMIDO</w:t>
            </w:r>
          </w:p>
        </w:tc>
        <w:tc>
          <w:tcPr>
            <w:tcW w:w="920" w:type="dxa"/>
            <w:tcBorders>
              <w:top w:val="nil"/>
              <w:left w:val="nil"/>
              <w:bottom w:val="single" w:color="000000" w:sz="4" w:space="0"/>
              <w:right w:val="single" w:color="000000" w:sz="4" w:space="0"/>
            </w:tcBorders>
            <w:shd w:val="clear" w:color="auto" w:fill="auto"/>
            <w:vAlign w:val="center"/>
          </w:tcPr>
          <w:p w14:paraId="1E2AEB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FAAF17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56477B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A526F1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w:t>
            </w:r>
          </w:p>
        </w:tc>
        <w:tc>
          <w:tcPr>
            <w:tcW w:w="6505" w:type="dxa"/>
            <w:tcBorders>
              <w:top w:val="nil"/>
              <w:left w:val="nil"/>
              <w:bottom w:val="single" w:color="000000" w:sz="4" w:space="0"/>
              <w:right w:val="single" w:color="000000" w:sz="4" w:space="0"/>
            </w:tcBorders>
            <w:shd w:val="clear" w:color="auto" w:fill="auto"/>
            <w:vAlign w:val="center"/>
          </w:tcPr>
          <w:p w14:paraId="277B8F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MORFINA 30MG COMPRIMIDO</w:t>
            </w:r>
          </w:p>
        </w:tc>
        <w:tc>
          <w:tcPr>
            <w:tcW w:w="920" w:type="dxa"/>
            <w:tcBorders>
              <w:top w:val="nil"/>
              <w:left w:val="nil"/>
              <w:bottom w:val="single" w:color="000000" w:sz="4" w:space="0"/>
              <w:right w:val="single" w:color="000000" w:sz="4" w:space="0"/>
            </w:tcBorders>
            <w:shd w:val="clear" w:color="auto" w:fill="auto"/>
            <w:vAlign w:val="center"/>
          </w:tcPr>
          <w:p w14:paraId="4A3488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C585FE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339828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A525E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61</w:t>
            </w:r>
          </w:p>
        </w:tc>
        <w:tc>
          <w:tcPr>
            <w:tcW w:w="6505" w:type="dxa"/>
            <w:tcBorders>
              <w:top w:val="nil"/>
              <w:left w:val="nil"/>
              <w:bottom w:val="single" w:color="000000" w:sz="4" w:space="0"/>
              <w:right w:val="single" w:color="000000" w:sz="4" w:space="0"/>
            </w:tcBorders>
            <w:shd w:val="clear" w:color="auto" w:fill="auto"/>
            <w:vAlign w:val="center"/>
          </w:tcPr>
          <w:p w14:paraId="04FD9A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TIORIDAZINA 25MG COMPRIMIDO</w:t>
            </w:r>
          </w:p>
        </w:tc>
        <w:tc>
          <w:tcPr>
            <w:tcW w:w="920" w:type="dxa"/>
            <w:tcBorders>
              <w:top w:val="nil"/>
              <w:left w:val="nil"/>
              <w:bottom w:val="single" w:color="000000" w:sz="4" w:space="0"/>
              <w:right w:val="single" w:color="000000" w:sz="4" w:space="0"/>
            </w:tcBorders>
            <w:shd w:val="clear" w:color="auto" w:fill="auto"/>
            <w:vAlign w:val="center"/>
          </w:tcPr>
          <w:p w14:paraId="102943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1A1358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3ADF700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05226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62</w:t>
            </w:r>
          </w:p>
        </w:tc>
        <w:tc>
          <w:tcPr>
            <w:tcW w:w="6505" w:type="dxa"/>
            <w:tcBorders>
              <w:top w:val="nil"/>
              <w:left w:val="nil"/>
              <w:bottom w:val="single" w:color="000000" w:sz="4" w:space="0"/>
              <w:right w:val="single" w:color="000000" w:sz="4" w:space="0"/>
            </w:tcBorders>
            <w:shd w:val="clear" w:color="auto" w:fill="auto"/>
            <w:vAlign w:val="center"/>
          </w:tcPr>
          <w:p w14:paraId="6AA8512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TIORIDAZINA 50MG COMPRIMIDO</w:t>
            </w:r>
          </w:p>
        </w:tc>
        <w:tc>
          <w:tcPr>
            <w:tcW w:w="920" w:type="dxa"/>
            <w:tcBorders>
              <w:top w:val="nil"/>
              <w:left w:val="nil"/>
              <w:bottom w:val="single" w:color="000000" w:sz="4" w:space="0"/>
              <w:right w:val="single" w:color="000000" w:sz="4" w:space="0"/>
            </w:tcBorders>
            <w:shd w:val="clear" w:color="auto" w:fill="auto"/>
            <w:vAlign w:val="center"/>
          </w:tcPr>
          <w:p w14:paraId="563D4F1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090FB6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143EFE9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8D96E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63</w:t>
            </w:r>
          </w:p>
        </w:tc>
        <w:tc>
          <w:tcPr>
            <w:tcW w:w="6505" w:type="dxa"/>
            <w:tcBorders>
              <w:top w:val="nil"/>
              <w:left w:val="nil"/>
              <w:bottom w:val="single" w:color="000000" w:sz="4" w:space="0"/>
              <w:right w:val="single" w:color="000000" w:sz="4" w:space="0"/>
            </w:tcBorders>
            <w:shd w:val="clear" w:color="auto" w:fill="auto"/>
            <w:vAlign w:val="center"/>
          </w:tcPr>
          <w:p w14:paraId="3883034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TRAMADOL 100MG COMPRIMIDO</w:t>
            </w:r>
          </w:p>
        </w:tc>
        <w:tc>
          <w:tcPr>
            <w:tcW w:w="920" w:type="dxa"/>
            <w:tcBorders>
              <w:top w:val="nil"/>
              <w:left w:val="nil"/>
              <w:bottom w:val="single" w:color="000000" w:sz="4" w:space="0"/>
              <w:right w:val="single" w:color="000000" w:sz="4" w:space="0"/>
            </w:tcBorders>
            <w:shd w:val="clear" w:color="auto" w:fill="auto"/>
            <w:vAlign w:val="center"/>
          </w:tcPr>
          <w:p w14:paraId="1522675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63E2F0D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35BED077">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FBAACF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64</w:t>
            </w:r>
          </w:p>
        </w:tc>
        <w:tc>
          <w:tcPr>
            <w:tcW w:w="6505" w:type="dxa"/>
            <w:tcBorders>
              <w:top w:val="nil"/>
              <w:left w:val="nil"/>
              <w:bottom w:val="single" w:color="000000" w:sz="4" w:space="0"/>
              <w:right w:val="single" w:color="000000" w:sz="4" w:space="0"/>
            </w:tcBorders>
            <w:shd w:val="clear" w:color="auto" w:fill="auto"/>
            <w:vAlign w:val="center"/>
          </w:tcPr>
          <w:p w14:paraId="4789869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TRAMADOL 37,5MG + PARACETAMOL 325MG COMPRIMIDO</w:t>
            </w:r>
          </w:p>
        </w:tc>
        <w:tc>
          <w:tcPr>
            <w:tcW w:w="920" w:type="dxa"/>
            <w:tcBorders>
              <w:top w:val="nil"/>
              <w:left w:val="nil"/>
              <w:bottom w:val="single" w:color="000000" w:sz="4" w:space="0"/>
              <w:right w:val="single" w:color="000000" w:sz="4" w:space="0"/>
            </w:tcBorders>
            <w:shd w:val="clear" w:color="auto" w:fill="auto"/>
            <w:vAlign w:val="center"/>
          </w:tcPr>
          <w:p w14:paraId="01FC73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4CF6DE6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5CAB32B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45034C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65</w:t>
            </w:r>
          </w:p>
        </w:tc>
        <w:tc>
          <w:tcPr>
            <w:tcW w:w="6505" w:type="dxa"/>
            <w:tcBorders>
              <w:top w:val="nil"/>
              <w:left w:val="nil"/>
              <w:bottom w:val="single" w:color="000000" w:sz="4" w:space="0"/>
              <w:right w:val="single" w:color="000000" w:sz="4" w:space="0"/>
            </w:tcBorders>
            <w:shd w:val="clear" w:color="auto" w:fill="auto"/>
            <w:vAlign w:val="center"/>
          </w:tcPr>
          <w:p w14:paraId="440698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TRAMADOL 50MG COMPRIMIDO</w:t>
            </w:r>
          </w:p>
        </w:tc>
        <w:tc>
          <w:tcPr>
            <w:tcW w:w="920" w:type="dxa"/>
            <w:tcBorders>
              <w:top w:val="nil"/>
              <w:left w:val="nil"/>
              <w:bottom w:val="single" w:color="000000" w:sz="4" w:space="0"/>
              <w:right w:val="single" w:color="000000" w:sz="4" w:space="0"/>
            </w:tcBorders>
            <w:shd w:val="clear" w:color="auto" w:fill="auto"/>
            <w:vAlign w:val="center"/>
          </w:tcPr>
          <w:p w14:paraId="4C25B1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D067B0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3E75104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EC612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66</w:t>
            </w:r>
          </w:p>
        </w:tc>
        <w:tc>
          <w:tcPr>
            <w:tcW w:w="6505" w:type="dxa"/>
            <w:tcBorders>
              <w:top w:val="nil"/>
              <w:left w:val="nil"/>
              <w:bottom w:val="single" w:color="000000" w:sz="4" w:space="0"/>
              <w:right w:val="single" w:color="000000" w:sz="4" w:space="0"/>
            </w:tcBorders>
            <w:shd w:val="clear" w:color="auto" w:fill="auto"/>
            <w:vAlign w:val="center"/>
          </w:tcPr>
          <w:p w14:paraId="7FC7D3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ZOLPIDEM HEMITARTARATO 10MG COMPRIMIDO</w:t>
            </w:r>
          </w:p>
        </w:tc>
        <w:tc>
          <w:tcPr>
            <w:tcW w:w="920" w:type="dxa"/>
            <w:tcBorders>
              <w:top w:val="nil"/>
              <w:left w:val="nil"/>
              <w:bottom w:val="single" w:color="000000" w:sz="4" w:space="0"/>
              <w:right w:val="single" w:color="000000" w:sz="4" w:space="0"/>
            </w:tcBorders>
            <w:shd w:val="clear" w:color="auto" w:fill="auto"/>
            <w:vAlign w:val="center"/>
          </w:tcPr>
          <w:p w14:paraId="2FFEA05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565964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1BCCB6EF">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BFD832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67</w:t>
            </w:r>
          </w:p>
        </w:tc>
        <w:tc>
          <w:tcPr>
            <w:tcW w:w="6505" w:type="dxa"/>
            <w:tcBorders>
              <w:top w:val="nil"/>
              <w:left w:val="nil"/>
              <w:bottom w:val="single" w:color="000000" w:sz="4" w:space="0"/>
              <w:right w:val="single" w:color="000000" w:sz="4" w:space="0"/>
            </w:tcBorders>
            <w:shd w:val="clear" w:color="auto" w:fill="auto"/>
            <w:vAlign w:val="center"/>
          </w:tcPr>
          <w:p w14:paraId="379E2E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ZOLPIDEM HEMITARTARATO 5MG COMPRIMIDO SL</w:t>
            </w:r>
          </w:p>
        </w:tc>
        <w:tc>
          <w:tcPr>
            <w:tcW w:w="920" w:type="dxa"/>
            <w:tcBorders>
              <w:top w:val="nil"/>
              <w:left w:val="nil"/>
              <w:bottom w:val="single" w:color="000000" w:sz="4" w:space="0"/>
              <w:right w:val="single" w:color="000000" w:sz="4" w:space="0"/>
            </w:tcBorders>
            <w:shd w:val="clear" w:color="auto" w:fill="auto"/>
            <w:vAlign w:val="center"/>
          </w:tcPr>
          <w:p w14:paraId="4A7C76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CP</w:t>
            </w:r>
          </w:p>
        </w:tc>
        <w:tc>
          <w:tcPr>
            <w:tcW w:w="960" w:type="dxa"/>
            <w:tcBorders>
              <w:top w:val="nil"/>
              <w:left w:val="nil"/>
              <w:bottom w:val="single" w:color="000000" w:sz="4" w:space="0"/>
              <w:right w:val="single" w:color="000000" w:sz="4" w:space="0"/>
            </w:tcBorders>
            <w:shd w:val="clear" w:color="auto" w:fill="auto"/>
            <w:vAlign w:val="center"/>
          </w:tcPr>
          <w:p w14:paraId="23DACBE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4EF60009">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17929EC8">
            <w:pPr>
              <w:spacing w:after="0" w:line="240" w:lineRule="auto"/>
              <w:jc w:val="center"/>
              <w:rPr>
                <w:rFonts w:ascii="Arial" w:hAnsi="Arial" w:eastAsia="Times New Roman" w:cs="Arial"/>
                <w:color w:val="000000"/>
                <w:sz w:val="20"/>
                <w:szCs w:val="20"/>
                <w:lang w:eastAsia="pt-BR"/>
              </w:rPr>
            </w:pPr>
          </w:p>
        </w:tc>
        <w:tc>
          <w:tcPr>
            <w:tcW w:w="6505" w:type="dxa"/>
            <w:tcBorders>
              <w:top w:val="nil"/>
              <w:left w:val="nil"/>
              <w:bottom w:val="nil"/>
              <w:right w:val="nil"/>
            </w:tcBorders>
            <w:shd w:val="clear" w:color="auto" w:fill="auto"/>
            <w:noWrap/>
            <w:vAlign w:val="center"/>
          </w:tcPr>
          <w:p w14:paraId="6EE21BB8">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734E6378">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214AD5BA">
            <w:pPr>
              <w:spacing w:after="0" w:line="240" w:lineRule="auto"/>
              <w:jc w:val="center"/>
              <w:rPr>
                <w:rFonts w:ascii="Times New Roman" w:hAnsi="Times New Roman" w:eastAsia="Times New Roman" w:cs="Times New Roman"/>
                <w:sz w:val="20"/>
                <w:szCs w:val="20"/>
                <w:lang w:eastAsia="pt-BR"/>
              </w:rPr>
            </w:pPr>
          </w:p>
        </w:tc>
      </w:tr>
      <w:tr w14:paraId="42598525">
        <w:tblPrEx>
          <w:tblCellMar>
            <w:top w:w="0" w:type="dxa"/>
            <w:left w:w="70" w:type="dxa"/>
            <w:bottom w:w="0" w:type="dxa"/>
            <w:right w:w="70" w:type="dxa"/>
          </w:tblCellMar>
        </w:tblPrEx>
        <w:trPr>
          <w:trHeight w:val="285" w:hRule="atLeast"/>
        </w:trPr>
        <w:tc>
          <w:tcPr>
            <w:tcW w:w="720" w:type="dxa"/>
            <w:tcBorders>
              <w:top w:val="nil"/>
              <w:left w:val="nil"/>
              <w:bottom w:val="nil"/>
              <w:right w:val="nil"/>
            </w:tcBorders>
            <w:shd w:val="clear" w:color="auto" w:fill="auto"/>
            <w:noWrap/>
            <w:vAlign w:val="bottom"/>
          </w:tcPr>
          <w:p w14:paraId="4E6C2D57">
            <w:pPr>
              <w:spacing w:after="0" w:line="240" w:lineRule="auto"/>
              <w:jc w:val="center"/>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vAlign w:val="center"/>
          </w:tcPr>
          <w:p w14:paraId="271434CE">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4D3A8047">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5857FB88">
            <w:pPr>
              <w:spacing w:after="0" w:line="240" w:lineRule="auto"/>
              <w:rPr>
                <w:rFonts w:ascii="Times New Roman" w:hAnsi="Times New Roman" w:eastAsia="Times New Roman" w:cs="Times New Roman"/>
                <w:sz w:val="20"/>
                <w:szCs w:val="20"/>
                <w:lang w:eastAsia="pt-BR"/>
              </w:rPr>
            </w:pPr>
          </w:p>
        </w:tc>
      </w:tr>
      <w:tr w14:paraId="316368BE">
        <w:tblPrEx>
          <w:tblCellMar>
            <w:top w:w="0" w:type="dxa"/>
            <w:left w:w="70" w:type="dxa"/>
            <w:bottom w:w="0" w:type="dxa"/>
            <w:right w:w="70" w:type="dxa"/>
          </w:tblCellMar>
        </w:tblPrEx>
        <w:trPr>
          <w:trHeight w:val="285" w:hRule="atLeast"/>
        </w:trPr>
        <w:tc>
          <w:tcPr>
            <w:tcW w:w="720" w:type="dxa"/>
            <w:tcBorders>
              <w:top w:val="nil"/>
              <w:left w:val="nil"/>
              <w:bottom w:val="nil"/>
              <w:right w:val="nil"/>
            </w:tcBorders>
            <w:shd w:val="clear" w:color="auto" w:fill="auto"/>
            <w:noWrap/>
            <w:vAlign w:val="bottom"/>
          </w:tcPr>
          <w:p w14:paraId="7F55B621">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vAlign w:val="center"/>
          </w:tcPr>
          <w:p w14:paraId="1638FA17">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22DEFFA0">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60016A99">
            <w:pPr>
              <w:spacing w:after="0" w:line="240" w:lineRule="auto"/>
              <w:rPr>
                <w:rFonts w:ascii="Times New Roman" w:hAnsi="Times New Roman" w:eastAsia="Times New Roman" w:cs="Times New Roman"/>
                <w:sz w:val="20"/>
                <w:szCs w:val="20"/>
                <w:lang w:eastAsia="pt-BR"/>
              </w:rPr>
            </w:pPr>
          </w:p>
        </w:tc>
      </w:tr>
      <w:tr w14:paraId="0A937CE3">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4DB60FD9">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5C8AD4F7">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5518FF77">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3B0D5C1C">
            <w:pPr>
              <w:spacing w:after="0" w:line="240" w:lineRule="auto"/>
              <w:rPr>
                <w:rFonts w:ascii="Times New Roman" w:hAnsi="Times New Roman" w:eastAsia="Times New Roman" w:cs="Times New Roman"/>
                <w:sz w:val="20"/>
                <w:szCs w:val="20"/>
                <w:lang w:eastAsia="pt-BR"/>
              </w:rPr>
            </w:pPr>
          </w:p>
        </w:tc>
      </w:tr>
      <w:tr w14:paraId="2B0540B4">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572AB45B">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center"/>
          </w:tcPr>
          <w:p w14:paraId="1C55E120">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25AA48D7">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10B92D23">
            <w:pPr>
              <w:spacing w:after="0" w:line="240" w:lineRule="auto"/>
              <w:jc w:val="center"/>
              <w:rPr>
                <w:rFonts w:ascii="Times New Roman" w:hAnsi="Times New Roman" w:eastAsia="Times New Roman" w:cs="Times New Roman"/>
                <w:sz w:val="20"/>
                <w:szCs w:val="20"/>
                <w:lang w:eastAsia="pt-BR"/>
              </w:rPr>
            </w:pPr>
          </w:p>
        </w:tc>
      </w:tr>
      <w:tr w14:paraId="458CDAA7">
        <w:tblPrEx>
          <w:tblCellMar>
            <w:top w:w="0" w:type="dxa"/>
            <w:left w:w="70" w:type="dxa"/>
            <w:bottom w:w="0" w:type="dxa"/>
            <w:right w:w="70" w:type="dxa"/>
          </w:tblCellMar>
        </w:tblPrEx>
        <w:trPr>
          <w:trHeight w:val="1305" w:hRule="atLeast"/>
        </w:trPr>
        <w:tc>
          <w:tcPr>
            <w:tcW w:w="9108" w:type="dxa"/>
            <w:gridSpan w:val="4"/>
            <w:tcBorders>
              <w:top w:val="single" w:color="auto" w:sz="4" w:space="0"/>
              <w:left w:val="single" w:color="auto" w:sz="4" w:space="0"/>
              <w:bottom w:val="single" w:color="auto" w:sz="4" w:space="0"/>
              <w:right w:val="single" w:color="auto" w:sz="4" w:space="0"/>
            </w:tcBorders>
            <w:shd w:val="clear" w:color="000000" w:fill="D9E1F2"/>
            <w:noWrap/>
            <w:vAlign w:val="center"/>
          </w:tcPr>
          <w:p w14:paraId="038FFA95">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4 - INJETÁVEIS GERAL</w:t>
            </w:r>
          </w:p>
        </w:tc>
      </w:tr>
      <w:tr w14:paraId="6880E630">
        <w:tblPrEx>
          <w:tblCellMar>
            <w:top w:w="0" w:type="dxa"/>
            <w:left w:w="70" w:type="dxa"/>
            <w:bottom w:w="0" w:type="dxa"/>
            <w:right w:w="70" w:type="dxa"/>
          </w:tblCellMar>
        </w:tblPrEx>
        <w:trPr>
          <w:trHeight w:val="288" w:hRule="atLeast"/>
        </w:trPr>
        <w:tc>
          <w:tcPr>
            <w:tcW w:w="720" w:type="dxa"/>
            <w:tcBorders>
              <w:top w:val="nil"/>
              <w:left w:val="single" w:color="000000" w:sz="4" w:space="0"/>
              <w:bottom w:val="nil"/>
              <w:right w:val="single" w:color="000000" w:sz="4" w:space="0"/>
            </w:tcBorders>
            <w:shd w:val="clear" w:color="D9E2F3" w:fill="D9E2F3"/>
            <w:noWrap/>
            <w:vAlign w:val="center"/>
          </w:tcPr>
          <w:p w14:paraId="47AD1F2B">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5791A10B">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08DBF678">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798B1A67">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3BCD8A7F">
        <w:tblPrEx>
          <w:tblCellMar>
            <w:top w:w="0" w:type="dxa"/>
            <w:left w:w="70" w:type="dxa"/>
            <w:bottom w:w="0" w:type="dxa"/>
            <w:right w:w="70" w:type="dxa"/>
          </w:tblCellMar>
        </w:tblPrEx>
        <w:trPr>
          <w:trHeight w:val="2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A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0" w:sz="4" w:space="0"/>
              <w:left w:val="nil"/>
              <w:bottom w:val="single" w:color="000000" w:sz="4" w:space="0"/>
              <w:right w:val="single" w:color="000000" w:sz="4" w:space="0"/>
            </w:tcBorders>
            <w:shd w:val="clear" w:color="auto" w:fill="auto"/>
            <w:vAlign w:val="center"/>
          </w:tcPr>
          <w:p w14:paraId="4100510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ACETATO DE SÓDIO 2 MEQ/ML</w:t>
            </w:r>
          </w:p>
        </w:tc>
        <w:tc>
          <w:tcPr>
            <w:tcW w:w="920" w:type="dxa"/>
            <w:tcBorders>
              <w:top w:val="single" w:color="000000" w:sz="4" w:space="0"/>
              <w:left w:val="nil"/>
              <w:bottom w:val="single" w:color="000000" w:sz="4" w:space="0"/>
              <w:right w:val="single" w:color="000000" w:sz="4" w:space="0"/>
            </w:tcBorders>
            <w:shd w:val="clear" w:color="auto" w:fill="auto"/>
            <w:vAlign w:val="center"/>
          </w:tcPr>
          <w:p w14:paraId="4431F8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4C06CC0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w:t>
            </w:r>
          </w:p>
        </w:tc>
      </w:tr>
      <w:tr w14:paraId="064DF76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7470A3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5B5EF4C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ACIDO TRANEXAMICO 50MGIML</w:t>
            </w:r>
          </w:p>
        </w:tc>
        <w:tc>
          <w:tcPr>
            <w:tcW w:w="920" w:type="dxa"/>
            <w:tcBorders>
              <w:top w:val="nil"/>
              <w:left w:val="nil"/>
              <w:bottom w:val="single" w:color="000000" w:sz="4" w:space="0"/>
              <w:right w:val="single" w:color="000000" w:sz="4" w:space="0"/>
            </w:tcBorders>
            <w:shd w:val="clear" w:color="auto" w:fill="auto"/>
            <w:vAlign w:val="center"/>
          </w:tcPr>
          <w:p w14:paraId="64E0931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1677A05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67A9013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819EC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1599D87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ADENOSINA 3MG/ML</w:t>
            </w:r>
          </w:p>
        </w:tc>
        <w:tc>
          <w:tcPr>
            <w:tcW w:w="920" w:type="dxa"/>
            <w:tcBorders>
              <w:top w:val="nil"/>
              <w:left w:val="nil"/>
              <w:bottom w:val="single" w:color="000000" w:sz="4" w:space="0"/>
              <w:right w:val="single" w:color="000000" w:sz="4" w:space="0"/>
            </w:tcBorders>
            <w:shd w:val="clear" w:color="auto" w:fill="auto"/>
            <w:vAlign w:val="center"/>
          </w:tcPr>
          <w:p w14:paraId="4A12B78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B17B5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4090035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9A015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6D7471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ADRENALINA 1MG/ML</w:t>
            </w:r>
          </w:p>
        </w:tc>
        <w:tc>
          <w:tcPr>
            <w:tcW w:w="920" w:type="dxa"/>
            <w:tcBorders>
              <w:top w:val="nil"/>
              <w:left w:val="nil"/>
              <w:bottom w:val="single" w:color="000000" w:sz="4" w:space="0"/>
              <w:right w:val="single" w:color="000000" w:sz="4" w:space="0"/>
            </w:tcBorders>
            <w:shd w:val="clear" w:color="auto" w:fill="auto"/>
            <w:vAlign w:val="center"/>
          </w:tcPr>
          <w:p w14:paraId="273F3C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FF8A2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18AE912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FDE04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3368AD7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AMINOFILINA DE 24MG/ML 10ML</w:t>
            </w:r>
          </w:p>
        </w:tc>
        <w:tc>
          <w:tcPr>
            <w:tcW w:w="920" w:type="dxa"/>
            <w:tcBorders>
              <w:top w:val="nil"/>
              <w:left w:val="nil"/>
              <w:bottom w:val="single" w:color="000000" w:sz="4" w:space="0"/>
              <w:right w:val="single" w:color="000000" w:sz="4" w:space="0"/>
            </w:tcBorders>
            <w:shd w:val="clear" w:color="auto" w:fill="auto"/>
            <w:vAlign w:val="center"/>
          </w:tcPr>
          <w:p w14:paraId="51D369C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68EA07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3BD169D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C04620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4F31C25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AMIODARONA 50MG/ML.AMP 3ML (IV)</w:t>
            </w:r>
          </w:p>
        </w:tc>
        <w:tc>
          <w:tcPr>
            <w:tcW w:w="920" w:type="dxa"/>
            <w:tcBorders>
              <w:top w:val="nil"/>
              <w:left w:val="nil"/>
              <w:bottom w:val="single" w:color="000000" w:sz="4" w:space="0"/>
              <w:right w:val="single" w:color="000000" w:sz="4" w:space="0"/>
            </w:tcBorders>
            <w:shd w:val="clear" w:color="auto" w:fill="auto"/>
            <w:vAlign w:val="center"/>
          </w:tcPr>
          <w:p w14:paraId="42F88F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4A793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w:t>
            </w:r>
          </w:p>
        </w:tc>
      </w:tr>
      <w:tr w14:paraId="793D36F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BD631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133A9C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AMOXICILINA 1G + CLAVULANATO</w:t>
            </w:r>
          </w:p>
        </w:tc>
        <w:tc>
          <w:tcPr>
            <w:tcW w:w="920" w:type="dxa"/>
            <w:tcBorders>
              <w:top w:val="nil"/>
              <w:left w:val="nil"/>
              <w:bottom w:val="single" w:color="000000" w:sz="4" w:space="0"/>
              <w:right w:val="single" w:color="000000" w:sz="4" w:space="0"/>
            </w:tcBorders>
            <w:shd w:val="clear" w:color="auto" w:fill="auto"/>
            <w:vAlign w:val="center"/>
          </w:tcPr>
          <w:p w14:paraId="4A9CFCB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397FFC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5356D01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C724CE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07FC92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AMPICILINA SODICA 1G</w:t>
            </w:r>
          </w:p>
        </w:tc>
        <w:tc>
          <w:tcPr>
            <w:tcW w:w="920" w:type="dxa"/>
            <w:tcBorders>
              <w:top w:val="nil"/>
              <w:left w:val="nil"/>
              <w:bottom w:val="single" w:color="000000" w:sz="4" w:space="0"/>
              <w:right w:val="single" w:color="000000" w:sz="4" w:space="0"/>
            </w:tcBorders>
            <w:shd w:val="clear" w:color="auto" w:fill="auto"/>
            <w:vAlign w:val="center"/>
          </w:tcPr>
          <w:p w14:paraId="7F84AA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1F92872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2EA901B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479A0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090883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ATROPINA SULFATO 0,25 MG/ML</w:t>
            </w:r>
          </w:p>
        </w:tc>
        <w:tc>
          <w:tcPr>
            <w:tcW w:w="920" w:type="dxa"/>
            <w:tcBorders>
              <w:top w:val="nil"/>
              <w:left w:val="nil"/>
              <w:bottom w:val="single" w:color="000000" w:sz="4" w:space="0"/>
              <w:right w:val="single" w:color="000000" w:sz="4" w:space="0"/>
            </w:tcBorders>
            <w:shd w:val="clear" w:color="auto" w:fill="auto"/>
            <w:vAlign w:val="center"/>
          </w:tcPr>
          <w:p w14:paraId="269CDB7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A9D469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w:t>
            </w:r>
          </w:p>
        </w:tc>
      </w:tr>
      <w:tr w14:paraId="4B02391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4B2B50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76D86D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BENZILPENICIUNA BENZATINA 600.000</w:t>
            </w:r>
          </w:p>
        </w:tc>
        <w:tc>
          <w:tcPr>
            <w:tcW w:w="920" w:type="dxa"/>
            <w:tcBorders>
              <w:top w:val="nil"/>
              <w:left w:val="nil"/>
              <w:bottom w:val="single" w:color="000000" w:sz="4" w:space="0"/>
              <w:right w:val="single" w:color="000000" w:sz="4" w:space="0"/>
            </w:tcBorders>
            <w:shd w:val="clear" w:color="auto" w:fill="auto"/>
            <w:vAlign w:val="center"/>
          </w:tcPr>
          <w:p w14:paraId="67F5F5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1E9377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700</w:t>
            </w:r>
          </w:p>
        </w:tc>
      </w:tr>
      <w:tr w14:paraId="13988C1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F55AF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053400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BENZILPENICILINA BENZATINA 1200</w:t>
            </w:r>
          </w:p>
        </w:tc>
        <w:tc>
          <w:tcPr>
            <w:tcW w:w="920" w:type="dxa"/>
            <w:tcBorders>
              <w:top w:val="nil"/>
              <w:left w:val="nil"/>
              <w:bottom w:val="single" w:color="000000" w:sz="4" w:space="0"/>
              <w:right w:val="single" w:color="000000" w:sz="4" w:space="0"/>
            </w:tcBorders>
            <w:shd w:val="clear" w:color="auto" w:fill="auto"/>
            <w:vAlign w:val="center"/>
          </w:tcPr>
          <w:p w14:paraId="36FBB10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0C368C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65F8B25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E422AE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2B760C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BENZILPENICIUNA POTÁSSICA 5000.000</w:t>
            </w:r>
          </w:p>
        </w:tc>
        <w:tc>
          <w:tcPr>
            <w:tcW w:w="920" w:type="dxa"/>
            <w:tcBorders>
              <w:top w:val="nil"/>
              <w:left w:val="nil"/>
              <w:bottom w:val="single" w:color="000000" w:sz="4" w:space="0"/>
              <w:right w:val="single" w:color="000000" w:sz="4" w:space="0"/>
            </w:tcBorders>
            <w:shd w:val="clear" w:color="auto" w:fill="auto"/>
            <w:vAlign w:val="center"/>
          </w:tcPr>
          <w:p w14:paraId="6ADBEFB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1287273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2464EE34">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0DD838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1D0B8B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BENZILPENICIUNA PROCAÍNA + BENZILPENICILINA POTÁSSICA 300.00 UI +100.00 UI PÓ</w:t>
            </w:r>
          </w:p>
        </w:tc>
        <w:tc>
          <w:tcPr>
            <w:tcW w:w="920" w:type="dxa"/>
            <w:tcBorders>
              <w:top w:val="nil"/>
              <w:left w:val="nil"/>
              <w:bottom w:val="single" w:color="000000" w:sz="4" w:space="0"/>
              <w:right w:val="single" w:color="000000" w:sz="4" w:space="0"/>
            </w:tcBorders>
            <w:shd w:val="clear" w:color="auto" w:fill="auto"/>
            <w:vAlign w:val="center"/>
          </w:tcPr>
          <w:p w14:paraId="5EE2C76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D092F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7C09621B">
        <w:tblPrEx>
          <w:tblCellMar>
            <w:top w:w="0" w:type="dxa"/>
            <w:left w:w="70" w:type="dxa"/>
            <w:bottom w:w="0" w:type="dxa"/>
            <w:right w:w="70" w:type="dxa"/>
          </w:tblCellMar>
        </w:tblPrEx>
        <w:trPr>
          <w:trHeight w:val="1320"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F1314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2A0994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DIPROPIONATO DE BETAMETASONA 6,43MG (EQUIVALENTE A 5MG DE BETAMETASONA) +FOSFATO DISSODICO DE BETAMETASONA 2,63MG (EQUIVALENTE A 2MG DE BETAMETASONA)</w:t>
            </w:r>
          </w:p>
        </w:tc>
        <w:tc>
          <w:tcPr>
            <w:tcW w:w="920" w:type="dxa"/>
            <w:tcBorders>
              <w:top w:val="nil"/>
              <w:left w:val="nil"/>
              <w:bottom w:val="single" w:color="000000" w:sz="4" w:space="0"/>
              <w:right w:val="single" w:color="000000" w:sz="4" w:space="0"/>
            </w:tcBorders>
            <w:shd w:val="clear" w:color="auto" w:fill="auto"/>
            <w:vAlign w:val="center"/>
          </w:tcPr>
          <w:p w14:paraId="4C87ADA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C1E28A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7B32EB0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F0599C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64EA07D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BICARBONATO SÓDIO 8,4% 250ML</w:t>
            </w:r>
          </w:p>
        </w:tc>
        <w:tc>
          <w:tcPr>
            <w:tcW w:w="920" w:type="dxa"/>
            <w:tcBorders>
              <w:top w:val="nil"/>
              <w:left w:val="nil"/>
              <w:bottom w:val="single" w:color="000000" w:sz="4" w:space="0"/>
              <w:right w:val="single" w:color="000000" w:sz="4" w:space="0"/>
            </w:tcBorders>
            <w:shd w:val="clear" w:color="auto" w:fill="auto"/>
            <w:vAlign w:val="center"/>
          </w:tcPr>
          <w:p w14:paraId="013BB0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9DDC0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3D47278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B6E4B7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015321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BICARBONATO SÓDIO 8,4% AMP 10ML</w:t>
            </w:r>
          </w:p>
        </w:tc>
        <w:tc>
          <w:tcPr>
            <w:tcW w:w="920" w:type="dxa"/>
            <w:tcBorders>
              <w:top w:val="nil"/>
              <w:left w:val="nil"/>
              <w:bottom w:val="single" w:color="000000" w:sz="4" w:space="0"/>
              <w:right w:val="single" w:color="000000" w:sz="4" w:space="0"/>
            </w:tcBorders>
            <w:shd w:val="clear" w:color="auto" w:fill="auto"/>
            <w:vAlign w:val="center"/>
          </w:tcPr>
          <w:p w14:paraId="6D3BE78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E2E32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2DD0F67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DC4880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27A3B6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BROMOPRIDA 5MG/ML- AMP DE 2ML- SOL. INJETÁVEL</w:t>
            </w:r>
          </w:p>
        </w:tc>
        <w:tc>
          <w:tcPr>
            <w:tcW w:w="920" w:type="dxa"/>
            <w:tcBorders>
              <w:top w:val="nil"/>
              <w:left w:val="nil"/>
              <w:bottom w:val="single" w:color="000000" w:sz="4" w:space="0"/>
              <w:right w:val="single" w:color="000000" w:sz="4" w:space="0"/>
            </w:tcBorders>
            <w:shd w:val="clear" w:color="auto" w:fill="auto"/>
            <w:vAlign w:val="center"/>
          </w:tcPr>
          <w:p w14:paraId="4E92E41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4459E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7C98682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48B106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2601714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BUTILBROMETO DE ESCOPOLAMINA</w:t>
            </w:r>
          </w:p>
        </w:tc>
        <w:tc>
          <w:tcPr>
            <w:tcW w:w="920" w:type="dxa"/>
            <w:tcBorders>
              <w:top w:val="nil"/>
              <w:left w:val="nil"/>
              <w:bottom w:val="single" w:color="000000" w:sz="4" w:space="0"/>
              <w:right w:val="single" w:color="000000" w:sz="4" w:space="0"/>
            </w:tcBorders>
            <w:shd w:val="clear" w:color="auto" w:fill="auto"/>
            <w:vAlign w:val="center"/>
          </w:tcPr>
          <w:p w14:paraId="206452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3C521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4F3F1DAD">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DDFFE2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c>
          <w:tcPr>
            <w:tcW w:w="6505" w:type="dxa"/>
            <w:tcBorders>
              <w:top w:val="nil"/>
              <w:left w:val="nil"/>
              <w:bottom w:val="single" w:color="000000" w:sz="4" w:space="0"/>
              <w:right w:val="single" w:color="000000" w:sz="4" w:space="0"/>
            </w:tcBorders>
            <w:shd w:val="clear" w:color="auto" w:fill="auto"/>
            <w:vAlign w:val="center"/>
          </w:tcPr>
          <w:p w14:paraId="1525E6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BUTILI?ROMETO DE ESCOPOLAMINA + DIPIRONA 4MG/ML + 500MG/ML - SOLUÇÃO INJETAVEL</w:t>
            </w:r>
          </w:p>
        </w:tc>
        <w:tc>
          <w:tcPr>
            <w:tcW w:w="920" w:type="dxa"/>
            <w:tcBorders>
              <w:top w:val="nil"/>
              <w:left w:val="nil"/>
              <w:bottom w:val="single" w:color="000000" w:sz="4" w:space="0"/>
              <w:right w:val="single" w:color="000000" w:sz="4" w:space="0"/>
            </w:tcBorders>
            <w:shd w:val="clear" w:color="auto" w:fill="auto"/>
            <w:vAlign w:val="center"/>
          </w:tcPr>
          <w:p w14:paraId="6A01D4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35502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104B425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3625B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c>
          <w:tcPr>
            <w:tcW w:w="6505" w:type="dxa"/>
            <w:tcBorders>
              <w:top w:val="nil"/>
              <w:left w:val="nil"/>
              <w:bottom w:val="single" w:color="000000" w:sz="4" w:space="0"/>
              <w:right w:val="single" w:color="000000" w:sz="4" w:space="0"/>
            </w:tcBorders>
            <w:shd w:val="clear" w:color="auto" w:fill="auto"/>
            <w:vAlign w:val="center"/>
          </w:tcPr>
          <w:p w14:paraId="2F5B304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CEFALOTINA 1G - FRASCO AMPOLA , PÓ PARA SOLUÇÃO INJETÁVEL</w:t>
            </w:r>
          </w:p>
        </w:tc>
        <w:tc>
          <w:tcPr>
            <w:tcW w:w="920" w:type="dxa"/>
            <w:tcBorders>
              <w:top w:val="nil"/>
              <w:left w:val="nil"/>
              <w:bottom w:val="single" w:color="000000" w:sz="4" w:space="0"/>
              <w:right w:val="single" w:color="000000" w:sz="4" w:space="0"/>
            </w:tcBorders>
            <w:shd w:val="clear" w:color="auto" w:fill="auto"/>
            <w:vAlign w:val="center"/>
          </w:tcPr>
          <w:p w14:paraId="5858FE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93779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52CC2440">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23C034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w:t>
            </w:r>
          </w:p>
        </w:tc>
        <w:tc>
          <w:tcPr>
            <w:tcW w:w="6505" w:type="dxa"/>
            <w:tcBorders>
              <w:top w:val="nil"/>
              <w:left w:val="nil"/>
              <w:bottom w:val="single" w:color="000000" w:sz="4" w:space="0"/>
              <w:right w:val="single" w:color="000000" w:sz="4" w:space="0"/>
            </w:tcBorders>
            <w:shd w:val="clear" w:color="auto" w:fill="auto"/>
            <w:vAlign w:val="center"/>
          </w:tcPr>
          <w:p w14:paraId="4355A8A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CEFAZOLINA 1G, PO PARA SOL. INJ. (IM/IV)+ DILUENTE</w:t>
            </w:r>
          </w:p>
        </w:tc>
        <w:tc>
          <w:tcPr>
            <w:tcW w:w="920" w:type="dxa"/>
            <w:tcBorders>
              <w:top w:val="nil"/>
              <w:left w:val="nil"/>
              <w:bottom w:val="single" w:color="000000" w:sz="4" w:space="0"/>
              <w:right w:val="single" w:color="000000" w:sz="4" w:space="0"/>
            </w:tcBorders>
            <w:shd w:val="clear" w:color="auto" w:fill="auto"/>
            <w:vAlign w:val="center"/>
          </w:tcPr>
          <w:p w14:paraId="483513C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744505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5EC8A6D5">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C979F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22</w:t>
            </w:r>
          </w:p>
        </w:tc>
        <w:tc>
          <w:tcPr>
            <w:tcW w:w="6505" w:type="dxa"/>
            <w:tcBorders>
              <w:top w:val="nil"/>
              <w:left w:val="nil"/>
              <w:bottom w:val="single" w:color="000000" w:sz="4" w:space="0"/>
              <w:right w:val="single" w:color="000000" w:sz="4" w:space="0"/>
            </w:tcBorders>
            <w:shd w:val="clear" w:color="auto" w:fill="auto"/>
            <w:vAlign w:val="center"/>
          </w:tcPr>
          <w:p w14:paraId="5FE186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CEFTRIAXONA DISSODICA 1G PÓ PARA SOLIÇÃO INJETÁVEL IM+ DILUENTE</w:t>
            </w:r>
          </w:p>
        </w:tc>
        <w:tc>
          <w:tcPr>
            <w:tcW w:w="920" w:type="dxa"/>
            <w:tcBorders>
              <w:top w:val="nil"/>
              <w:left w:val="nil"/>
              <w:bottom w:val="single" w:color="000000" w:sz="4" w:space="0"/>
              <w:right w:val="single" w:color="000000" w:sz="4" w:space="0"/>
            </w:tcBorders>
            <w:shd w:val="clear" w:color="auto" w:fill="auto"/>
            <w:vAlign w:val="center"/>
          </w:tcPr>
          <w:p w14:paraId="69F585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B1925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37A8648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2B532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23</w:t>
            </w:r>
          </w:p>
        </w:tc>
        <w:tc>
          <w:tcPr>
            <w:tcW w:w="6505" w:type="dxa"/>
            <w:tcBorders>
              <w:top w:val="nil"/>
              <w:left w:val="nil"/>
              <w:bottom w:val="single" w:color="000000" w:sz="4" w:space="0"/>
              <w:right w:val="single" w:color="000000" w:sz="4" w:space="0"/>
            </w:tcBorders>
            <w:shd w:val="clear" w:color="auto" w:fill="auto"/>
            <w:vAlign w:val="center"/>
          </w:tcPr>
          <w:p w14:paraId="0C6F065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CEFTRIAXONA DISSODICA 1G PÓ PARA SOLIÇÃO INJETÁVEL IV+ DILUENTE</w:t>
            </w:r>
          </w:p>
        </w:tc>
        <w:tc>
          <w:tcPr>
            <w:tcW w:w="920" w:type="dxa"/>
            <w:tcBorders>
              <w:top w:val="nil"/>
              <w:left w:val="nil"/>
              <w:bottom w:val="single" w:color="000000" w:sz="4" w:space="0"/>
              <w:right w:val="single" w:color="000000" w:sz="4" w:space="0"/>
            </w:tcBorders>
            <w:shd w:val="clear" w:color="auto" w:fill="auto"/>
            <w:vAlign w:val="center"/>
          </w:tcPr>
          <w:p w14:paraId="1A51F3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4FAE1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988D41F">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2246D4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24</w:t>
            </w:r>
          </w:p>
        </w:tc>
        <w:tc>
          <w:tcPr>
            <w:tcW w:w="6505" w:type="dxa"/>
            <w:tcBorders>
              <w:top w:val="nil"/>
              <w:left w:val="nil"/>
              <w:bottom w:val="single" w:color="000000" w:sz="4" w:space="0"/>
              <w:right w:val="single" w:color="000000" w:sz="4" w:space="0"/>
            </w:tcBorders>
            <w:shd w:val="clear" w:color="auto" w:fill="auto"/>
            <w:vAlign w:val="center"/>
          </w:tcPr>
          <w:p w14:paraId="5A80EA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CETOPROFENO 100 MG AMPOLA ,PÓ LIÓFILO INJETÁVEL (IV)</w:t>
            </w:r>
          </w:p>
        </w:tc>
        <w:tc>
          <w:tcPr>
            <w:tcW w:w="920" w:type="dxa"/>
            <w:tcBorders>
              <w:top w:val="nil"/>
              <w:left w:val="nil"/>
              <w:bottom w:val="single" w:color="000000" w:sz="4" w:space="0"/>
              <w:right w:val="single" w:color="000000" w:sz="4" w:space="0"/>
            </w:tcBorders>
            <w:shd w:val="clear" w:color="auto" w:fill="auto"/>
            <w:vAlign w:val="center"/>
          </w:tcPr>
          <w:p w14:paraId="1E9FC37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21ACF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275B6DF8">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13E667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c>
          <w:tcPr>
            <w:tcW w:w="6505" w:type="dxa"/>
            <w:tcBorders>
              <w:top w:val="nil"/>
              <w:left w:val="nil"/>
              <w:bottom w:val="single" w:color="000000" w:sz="4" w:space="0"/>
              <w:right w:val="single" w:color="000000" w:sz="4" w:space="0"/>
            </w:tcBorders>
            <w:shd w:val="clear" w:color="auto" w:fill="auto"/>
            <w:vAlign w:val="center"/>
          </w:tcPr>
          <w:p w14:paraId="31EE3F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CETOPROFENO 100MG/ML - 2ML AMPOLA.SOLUÇÃO INJETÁVEL IM</w:t>
            </w:r>
          </w:p>
        </w:tc>
        <w:tc>
          <w:tcPr>
            <w:tcW w:w="920" w:type="dxa"/>
            <w:tcBorders>
              <w:top w:val="nil"/>
              <w:left w:val="nil"/>
              <w:bottom w:val="single" w:color="000000" w:sz="4" w:space="0"/>
              <w:right w:val="single" w:color="000000" w:sz="4" w:space="0"/>
            </w:tcBorders>
            <w:shd w:val="clear" w:color="auto" w:fill="auto"/>
            <w:vAlign w:val="center"/>
          </w:tcPr>
          <w:p w14:paraId="1C07AC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D606D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0BBF8223">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99695E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26</w:t>
            </w:r>
          </w:p>
        </w:tc>
        <w:tc>
          <w:tcPr>
            <w:tcW w:w="6505" w:type="dxa"/>
            <w:tcBorders>
              <w:top w:val="nil"/>
              <w:left w:val="nil"/>
              <w:bottom w:val="single" w:color="000000" w:sz="4" w:space="0"/>
              <w:right w:val="single" w:color="000000" w:sz="4" w:space="0"/>
            </w:tcBorders>
            <w:shd w:val="clear" w:color="auto" w:fill="auto"/>
            <w:vAlign w:val="center"/>
          </w:tcPr>
          <w:p w14:paraId="21011A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CIANOCOBALAMINA 1.000 MCG SOLUÇÃO INJETÁVEL</w:t>
            </w:r>
          </w:p>
        </w:tc>
        <w:tc>
          <w:tcPr>
            <w:tcW w:w="920" w:type="dxa"/>
            <w:tcBorders>
              <w:top w:val="nil"/>
              <w:left w:val="nil"/>
              <w:bottom w:val="single" w:color="000000" w:sz="4" w:space="0"/>
              <w:right w:val="single" w:color="000000" w:sz="4" w:space="0"/>
            </w:tcBorders>
            <w:shd w:val="clear" w:color="auto" w:fill="auto"/>
            <w:vAlign w:val="center"/>
          </w:tcPr>
          <w:p w14:paraId="426855C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7B091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77A6C8C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CF031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27</w:t>
            </w:r>
          </w:p>
        </w:tc>
        <w:tc>
          <w:tcPr>
            <w:tcW w:w="6505" w:type="dxa"/>
            <w:tcBorders>
              <w:top w:val="nil"/>
              <w:left w:val="nil"/>
              <w:bottom w:val="single" w:color="000000" w:sz="4" w:space="0"/>
              <w:right w:val="single" w:color="000000" w:sz="4" w:space="0"/>
            </w:tcBorders>
            <w:shd w:val="clear" w:color="auto" w:fill="auto"/>
            <w:vAlign w:val="center"/>
          </w:tcPr>
          <w:p w14:paraId="3596FD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CIANOCOBALAMINA 5.000 MCG SOLUÇÃO INJETÁVEL</w:t>
            </w:r>
          </w:p>
        </w:tc>
        <w:tc>
          <w:tcPr>
            <w:tcW w:w="920" w:type="dxa"/>
            <w:tcBorders>
              <w:top w:val="nil"/>
              <w:left w:val="nil"/>
              <w:bottom w:val="single" w:color="000000" w:sz="4" w:space="0"/>
              <w:right w:val="single" w:color="000000" w:sz="4" w:space="0"/>
            </w:tcBorders>
            <w:shd w:val="clear" w:color="auto" w:fill="auto"/>
            <w:vAlign w:val="center"/>
          </w:tcPr>
          <w:p w14:paraId="7C774F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827BD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30B1456A">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470B72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28</w:t>
            </w:r>
          </w:p>
        </w:tc>
        <w:tc>
          <w:tcPr>
            <w:tcW w:w="6505" w:type="dxa"/>
            <w:tcBorders>
              <w:top w:val="nil"/>
              <w:left w:val="nil"/>
              <w:bottom w:val="single" w:color="000000" w:sz="4" w:space="0"/>
              <w:right w:val="single" w:color="000000" w:sz="4" w:space="0"/>
            </w:tcBorders>
            <w:shd w:val="clear" w:color="auto" w:fill="auto"/>
            <w:vAlign w:val="center"/>
          </w:tcPr>
          <w:p w14:paraId="032F5CF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CIANOBOBALAMINA 5000MCG+ PIRIDOXINA 100MG+ TIAMINA 100MG</w:t>
            </w:r>
          </w:p>
        </w:tc>
        <w:tc>
          <w:tcPr>
            <w:tcW w:w="920" w:type="dxa"/>
            <w:tcBorders>
              <w:top w:val="nil"/>
              <w:left w:val="nil"/>
              <w:bottom w:val="single" w:color="000000" w:sz="4" w:space="0"/>
              <w:right w:val="single" w:color="000000" w:sz="4" w:space="0"/>
            </w:tcBorders>
            <w:shd w:val="clear" w:color="auto" w:fill="auto"/>
            <w:vAlign w:val="center"/>
          </w:tcPr>
          <w:p w14:paraId="4B0E24A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8A017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61E354F0">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BC0BF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29</w:t>
            </w:r>
          </w:p>
        </w:tc>
        <w:tc>
          <w:tcPr>
            <w:tcW w:w="6505" w:type="dxa"/>
            <w:tcBorders>
              <w:top w:val="nil"/>
              <w:left w:val="nil"/>
              <w:bottom w:val="single" w:color="000000" w:sz="4" w:space="0"/>
              <w:right w:val="single" w:color="000000" w:sz="4" w:space="0"/>
            </w:tcBorders>
            <w:shd w:val="clear" w:color="auto" w:fill="auto"/>
            <w:vAlign w:val="center"/>
          </w:tcPr>
          <w:p w14:paraId="4C8D38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CIMETIDINA AMPOLA 150MG/ML- 2ML, SOLUÇÃO INJETÁVEL,VIA IM/IV</w:t>
            </w:r>
          </w:p>
        </w:tc>
        <w:tc>
          <w:tcPr>
            <w:tcW w:w="920" w:type="dxa"/>
            <w:tcBorders>
              <w:top w:val="nil"/>
              <w:left w:val="nil"/>
              <w:bottom w:val="single" w:color="000000" w:sz="4" w:space="0"/>
              <w:right w:val="single" w:color="000000" w:sz="4" w:space="0"/>
            </w:tcBorders>
            <w:shd w:val="clear" w:color="auto" w:fill="auto"/>
            <w:vAlign w:val="center"/>
          </w:tcPr>
          <w:p w14:paraId="60B508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1C1161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2536AB90">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93E613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w:t>
            </w:r>
          </w:p>
        </w:tc>
        <w:tc>
          <w:tcPr>
            <w:tcW w:w="6505" w:type="dxa"/>
            <w:tcBorders>
              <w:top w:val="nil"/>
              <w:left w:val="nil"/>
              <w:bottom w:val="single" w:color="000000" w:sz="4" w:space="0"/>
              <w:right w:val="single" w:color="000000" w:sz="4" w:space="0"/>
            </w:tcBorders>
            <w:shd w:val="clear" w:color="auto" w:fill="auto"/>
            <w:vAlign w:val="center"/>
          </w:tcPr>
          <w:p w14:paraId="19254A2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CIPROFLOXACINO CLORIDRATO,SOL. INJETÁVEL,2MG/ML 100ML FRASCO AMP OU BOLSA EM SISTEMA FECHADO.</w:t>
            </w:r>
          </w:p>
        </w:tc>
        <w:tc>
          <w:tcPr>
            <w:tcW w:w="920" w:type="dxa"/>
            <w:tcBorders>
              <w:top w:val="nil"/>
              <w:left w:val="nil"/>
              <w:bottom w:val="single" w:color="000000" w:sz="4" w:space="0"/>
              <w:right w:val="single" w:color="000000" w:sz="4" w:space="0"/>
            </w:tcBorders>
            <w:shd w:val="clear" w:color="auto" w:fill="auto"/>
            <w:vAlign w:val="center"/>
          </w:tcPr>
          <w:p w14:paraId="4699E6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92E6DC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648A329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D606A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31</w:t>
            </w:r>
          </w:p>
        </w:tc>
        <w:tc>
          <w:tcPr>
            <w:tcW w:w="6505" w:type="dxa"/>
            <w:tcBorders>
              <w:top w:val="nil"/>
              <w:left w:val="nil"/>
              <w:bottom w:val="single" w:color="000000" w:sz="4" w:space="0"/>
              <w:right w:val="single" w:color="000000" w:sz="4" w:space="0"/>
            </w:tcBorders>
            <w:shd w:val="clear" w:color="auto" w:fill="auto"/>
            <w:vAlign w:val="center"/>
          </w:tcPr>
          <w:p w14:paraId="36D85F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CLINDAMICINA 150MG/ML- AMP DE 4ML</w:t>
            </w:r>
          </w:p>
        </w:tc>
        <w:tc>
          <w:tcPr>
            <w:tcW w:w="920" w:type="dxa"/>
            <w:tcBorders>
              <w:top w:val="nil"/>
              <w:left w:val="nil"/>
              <w:bottom w:val="single" w:color="000000" w:sz="4" w:space="0"/>
              <w:right w:val="single" w:color="000000" w:sz="4" w:space="0"/>
            </w:tcBorders>
            <w:shd w:val="clear" w:color="auto" w:fill="auto"/>
            <w:vAlign w:val="center"/>
          </w:tcPr>
          <w:p w14:paraId="25C56A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19176E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50EAF2EB">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4C37B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32</w:t>
            </w:r>
          </w:p>
        </w:tc>
        <w:tc>
          <w:tcPr>
            <w:tcW w:w="6505" w:type="dxa"/>
            <w:tcBorders>
              <w:top w:val="nil"/>
              <w:left w:val="nil"/>
              <w:bottom w:val="single" w:color="000000" w:sz="4" w:space="0"/>
              <w:right w:val="single" w:color="000000" w:sz="4" w:space="0"/>
            </w:tcBorders>
            <w:shd w:val="clear" w:color="auto" w:fill="auto"/>
            <w:vAlign w:val="center"/>
          </w:tcPr>
          <w:p w14:paraId="7A6DB9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CLORETO DE POTÁSSIO 2,56 MEQ/ML (19,1%) 10ML</w:t>
            </w:r>
          </w:p>
        </w:tc>
        <w:tc>
          <w:tcPr>
            <w:tcW w:w="920" w:type="dxa"/>
            <w:tcBorders>
              <w:top w:val="nil"/>
              <w:left w:val="nil"/>
              <w:bottom w:val="single" w:color="000000" w:sz="4" w:space="0"/>
              <w:right w:val="single" w:color="000000" w:sz="4" w:space="0"/>
            </w:tcBorders>
            <w:shd w:val="clear" w:color="auto" w:fill="auto"/>
            <w:vAlign w:val="center"/>
          </w:tcPr>
          <w:p w14:paraId="5E62047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151245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w:t>
            </w:r>
          </w:p>
        </w:tc>
      </w:tr>
      <w:tr w14:paraId="6B5AB69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07603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33</w:t>
            </w:r>
          </w:p>
        </w:tc>
        <w:tc>
          <w:tcPr>
            <w:tcW w:w="6505" w:type="dxa"/>
            <w:tcBorders>
              <w:top w:val="nil"/>
              <w:left w:val="nil"/>
              <w:bottom w:val="single" w:color="000000" w:sz="4" w:space="0"/>
              <w:right w:val="single" w:color="000000" w:sz="4" w:space="0"/>
            </w:tcBorders>
            <w:shd w:val="clear" w:color="auto" w:fill="auto"/>
            <w:vAlign w:val="center"/>
          </w:tcPr>
          <w:p w14:paraId="2A8089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COMP LEXO B- POLIVITAMÍNICO- AMPOLA DE 2ML,SOLUÇÃO INJETÁVEL,VIA IV</w:t>
            </w:r>
          </w:p>
        </w:tc>
        <w:tc>
          <w:tcPr>
            <w:tcW w:w="920" w:type="dxa"/>
            <w:tcBorders>
              <w:top w:val="nil"/>
              <w:left w:val="nil"/>
              <w:bottom w:val="single" w:color="000000" w:sz="4" w:space="0"/>
              <w:right w:val="single" w:color="000000" w:sz="4" w:space="0"/>
            </w:tcBorders>
            <w:shd w:val="clear" w:color="auto" w:fill="auto"/>
            <w:vAlign w:val="center"/>
          </w:tcPr>
          <w:p w14:paraId="201FA39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8D3AB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5839DCC3">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21B7F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34</w:t>
            </w:r>
          </w:p>
        </w:tc>
        <w:tc>
          <w:tcPr>
            <w:tcW w:w="6505" w:type="dxa"/>
            <w:tcBorders>
              <w:top w:val="nil"/>
              <w:left w:val="nil"/>
              <w:bottom w:val="single" w:color="000000" w:sz="4" w:space="0"/>
              <w:right w:val="single" w:color="000000" w:sz="4" w:space="0"/>
            </w:tcBorders>
            <w:shd w:val="clear" w:color="auto" w:fill="auto"/>
            <w:vAlign w:val="center"/>
          </w:tcPr>
          <w:p w14:paraId="43EC626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DESLANOSID EO 0,2MG/ML- AMP DE 2ML- VIA IM OU IV</w:t>
            </w:r>
          </w:p>
        </w:tc>
        <w:tc>
          <w:tcPr>
            <w:tcW w:w="920" w:type="dxa"/>
            <w:tcBorders>
              <w:top w:val="nil"/>
              <w:left w:val="nil"/>
              <w:bottom w:val="single" w:color="000000" w:sz="4" w:space="0"/>
              <w:right w:val="single" w:color="000000" w:sz="4" w:space="0"/>
            </w:tcBorders>
            <w:shd w:val="clear" w:color="auto" w:fill="auto"/>
            <w:vAlign w:val="center"/>
          </w:tcPr>
          <w:p w14:paraId="5E8717A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FA42C0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17D8E7C0">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ED704F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w:t>
            </w:r>
          </w:p>
        </w:tc>
        <w:tc>
          <w:tcPr>
            <w:tcW w:w="6505" w:type="dxa"/>
            <w:tcBorders>
              <w:top w:val="nil"/>
              <w:left w:val="nil"/>
              <w:bottom w:val="single" w:color="000000" w:sz="4" w:space="0"/>
              <w:right w:val="single" w:color="000000" w:sz="4" w:space="0"/>
            </w:tcBorders>
            <w:shd w:val="clear" w:color="auto" w:fill="auto"/>
            <w:vAlign w:val="center"/>
          </w:tcPr>
          <w:p w14:paraId="59E6A0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DEXAMETASONA FOSFATO DISSODICO 2MG/ML SOLUÇÃO INJETÁVEL VIA IM OU IV</w:t>
            </w:r>
          </w:p>
        </w:tc>
        <w:tc>
          <w:tcPr>
            <w:tcW w:w="920" w:type="dxa"/>
            <w:tcBorders>
              <w:top w:val="nil"/>
              <w:left w:val="nil"/>
              <w:bottom w:val="single" w:color="000000" w:sz="4" w:space="0"/>
              <w:right w:val="single" w:color="000000" w:sz="4" w:space="0"/>
            </w:tcBorders>
            <w:shd w:val="clear" w:color="auto" w:fill="auto"/>
            <w:vAlign w:val="center"/>
          </w:tcPr>
          <w:p w14:paraId="7F95B84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DCC760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68AF817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73F783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36</w:t>
            </w:r>
          </w:p>
        </w:tc>
        <w:tc>
          <w:tcPr>
            <w:tcW w:w="6505" w:type="dxa"/>
            <w:tcBorders>
              <w:top w:val="nil"/>
              <w:left w:val="nil"/>
              <w:bottom w:val="single" w:color="000000" w:sz="4" w:space="0"/>
              <w:right w:val="single" w:color="000000" w:sz="4" w:space="0"/>
            </w:tcBorders>
            <w:shd w:val="clear" w:color="auto" w:fill="auto"/>
            <w:vAlign w:val="center"/>
          </w:tcPr>
          <w:p w14:paraId="58F454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DEXAMETASONA FOSFATO DISSODICO 4MG/ML SOLUÇÃOINJETÁVEL VIA IM OU IV</w:t>
            </w:r>
          </w:p>
        </w:tc>
        <w:tc>
          <w:tcPr>
            <w:tcW w:w="920" w:type="dxa"/>
            <w:tcBorders>
              <w:top w:val="nil"/>
              <w:left w:val="nil"/>
              <w:bottom w:val="single" w:color="000000" w:sz="4" w:space="0"/>
              <w:right w:val="single" w:color="000000" w:sz="4" w:space="0"/>
            </w:tcBorders>
            <w:shd w:val="clear" w:color="auto" w:fill="auto"/>
            <w:vAlign w:val="center"/>
          </w:tcPr>
          <w:p w14:paraId="304F81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52006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2781933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0066F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37</w:t>
            </w:r>
          </w:p>
        </w:tc>
        <w:tc>
          <w:tcPr>
            <w:tcW w:w="6505" w:type="dxa"/>
            <w:tcBorders>
              <w:top w:val="nil"/>
              <w:left w:val="nil"/>
              <w:bottom w:val="single" w:color="000000" w:sz="4" w:space="0"/>
              <w:right w:val="single" w:color="000000" w:sz="4" w:space="0"/>
            </w:tcBorders>
            <w:shd w:val="clear" w:color="auto" w:fill="auto"/>
            <w:vAlign w:val="center"/>
          </w:tcPr>
          <w:p w14:paraId="01DD12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DICLOFENACO SÓDICO 25MG/ML- 3ML</w:t>
            </w:r>
          </w:p>
        </w:tc>
        <w:tc>
          <w:tcPr>
            <w:tcW w:w="920" w:type="dxa"/>
            <w:tcBorders>
              <w:top w:val="nil"/>
              <w:left w:val="nil"/>
              <w:bottom w:val="single" w:color="000000" w:sz="4" w:space="0"/>
              <w:right w:val="single" w:color="000000" w:sz="4" w:space="0"/>
            </w:tcBorders>
            <w:shd w:val="clear" w:color="auto" w:fill="auto"/>
            <w:vAlign w:val="center"/>
          </w:tcPr>
          <w:p w14:paraId="191753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EE879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1.500</w:t>
            </w:r>
          </w:p>
        </w:tc>
      </w:tr>
      <w:tr w14:paraId="12449D3B">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0F9EA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38</w:t>
            </w:r>
          </w:p>
        </w:tc>
        <w:tc>
          <w:tcPr>
            <w:tcW w:w="6505" w:type="dxa"/>
            <w:tcBorders>
              <w:top w:val="nil"/>
              <w:left w:val="nil"/>
              <w:bottom w:val="single" w:color="000000" w:sz="4" w:space="0"/>
              <w:right w:val="single" w:color="000000" w:sz="4" w:space="0"/>
            </w:tcBorders>
            <w:shd w:val="clear" w:color="auto" w:fill="auto"/>
            <w:vAlign w:val="center"/>
          </w:tcPr>
          <w:p w14:paraId="7E9D168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DIMENIDRINETO 50MG/ML + CLORIDRATO DE PIRIDOXINA 50mg/m l amp 1ml</w:t>
            </w:r>
          </w:p>
        </w:tc>
        <w:tc>
          <w:tcPr>
            <w:tcW w:w="920" w:type="dxa"/>
            <w:tcBorders>
              <w:top w:val="nil"/>
              <w:left w:val="nil"/>
              <w:bottom w:val="single" w:color="000000" w:sz="4" w:space="0"/>
              <w:right w:val="single" w:color="000000" w:sz="4" w:space="0"/>
            </w:tcBorders>
            <w:shd w:val="clear" w:color="auto" w:fill="auto"/>
            <w:vAlign w:val="center"/>
          </w:tcPr>
          <w:p w14:paraId="6B7550F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EB008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1CBCBFE8">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D50A70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39</w:t>
            </w:r>
          </w:p>
        </w:tc>
        <w:tc>
          <w:tcPr>
            <w:tcW w:w="6505" w:type="dxa"/>
            <w:tcBorders>
              <w:top w:val="nil"/>
              <w:left w:val="nil"/>
              <w:bottom w:val="single" w:color="000000" w:sz="4" w:space="0"/>
              <w:right w:val="single" w:color="000000" w:sz="4" w:space="0"/>
            </w:tcBorders>
            <w:shd w:val="clear" w:color="auto" w:fill="auto"/>
            <w:vAlign w:val="center"/>
          </w:tcPr>
          <w:p w14:paraId="4A24225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DIPIRONA SODICA AMPOLA DE 500MGIML- 2ML</w:t>
            </w:r>
          </w:p>
        </w:tc>
        <w:tc>
          <w:tcPr>
            <w:tcW w:w="920" w:type="dxa"/>
            <w:tcBorders>
              <w:top w:val="nil"/>
              <w:left w:val="nil"/>
              <w:bottom w:val="single" w:color="000000" w:sz="4" w:space="0"/>
              <w:right w:val="single" w:color="000000" w:sz="4" w:space="0"/>
            </w:tcBorders>
            <w:shd w:val="clear" w:color="auto" w:fill="auto"/>
            <w:vAlign w:val="center"/>
          </w:tcPr>
          <w:p w14:paraId="67462E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A5FEA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140C3F9A">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01AF5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w:t>
            </w:r>
          </w:p>
        </w:tc>
        <w:tc>
          <w:tcPr>
            <w:tcW w:w="6505" w:type="dxa"/>
            <w:tcBorders>
              <w:top w:val="nil"/>
              <w:left w:val="nil"/>
              <w:bottom w:val="single" w:color="000000" w:sz="4" w:space="0"/>
              <w:right w:val="single" w:color="000000" w:sz="4" w:space="0"/>
            </w:tcBorders>
            <w:shd w:val="clear" w:color="auto" w:fill="auto"/>
            <w:vAlign w:val="center"/>
          </w:tcPr>
          <w:p w14:paraId="753808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DOBUTAMINA CLORIDRATO 12,5MG ML-AMPOLA DE 20ML,SOLUÇÃO INJETÁVEL</w:t>
            </w:r>
          </w:p>
        </w:tc>
        <w:tc>
          <w:tcPr>
            <w:tcW w:w="920" w:type="dxa"/>
            <w:tcBorders>
              <w:top w:val="nil"/>
              <w:left w:val="nil"/>
              <w:bottom w:val="single" w:color="000000" w:sz="4" w:space="0"/>
              <w:right w:val="single" w:color="000000" w:sz="4" w:space="0"/>
            </w:tcBorders>
            <w:shd w:val="clear" w:color="auto" w:fill="auto"/>
            <w:vAlign w:val="center"/>
          </w:tcPr>
          <w:p w14:paraId="01B4B8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D23089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33C965A9">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4F0C5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4 1</w:t>
            </w:r>
          </w:p>
        </w:tc>
        <w:tc>
          <w:tcPr>
            <w:tcW w:w="6505" w:type="dxa"/>
            <w:tcBorders>
              <w:top w:val="nil"/>
              <w:left w:val="nil"/>
              <w:bottom w:val="single" w:color="000000" w:sz="4" w:space="0"/>
              <w:right w:val="single" w:color="000000" w:sz="4" w:space="0"/>
            </w:tcBorders>
            <w:shd w:val="clear" w:color="auto" w:fill="auto"/>
            <w:vAlign w:val="center"/>
          </w:tcPr>
          <w:p w14:paraId="13DF97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DOPAMINA 5MG/ML &lt;Registro ANVISA · 10497119800 &gt;</w:t>
            </w:r>
          </w:p>
        </w:tc>
        <w:tc>
          <w:tcPr>
            <w:tcW w:w="920" w:type="dxa"/>
            <w:tcBorders>
              <w:top w:val="nil"/>
              <w:left w:val="nil"/>
              <w:bottom w:val="single" w:color="000000" w:sz="4" w:space="0"/>
              <w:right w:val="single" w:color="000000" w:sz="4" w:space="0"/>
            </w:tcBorders>
            <w:shd w:val="clear" w:color="auto" w:fill="auto"/>
            <w:vAlign w:val="center"/>
          </w:tcPr>
          <w:p w14:paraId="03CCA0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C368C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w:t>
            </w:r>
          </w:p>
        </w:tc>
      </w:tr>
      <w:tr w14:paraId="6EB8C3C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04DC2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42</w:t>
            </w:r>
          </w:p>
        </w:tc>
        <w:tc>
          <w:tcPr>
            <w:tcW w:w="6505" w:type="dxa"/>
            <w:tcBorders>
              <w:top w:val="nil"/>
              <w:left w:val="nil"/>
              <w:bottom w:val="single" w:color="000000" w:sz="4" w:space="0"/>
              <w:right w:val="single" w:color="000000" w:sz="4" w:space="0"/>
            </w:tcBorders>
            <w:shd w:val="clear" w:color="auto" w:fill="auto"/>
            <w:vAlign w:val="center"/>
          </w:tcPr>
          <w:p w14:paraId="522905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ENOXAPARINA,40MG.SOL.INJETÁVEL</w:t>
            </w:r>
          </w:p>
        </w:tc>
        <w:tc>
          <w:tcPr>
            <w:tcW w:w="920" w:type="dxa"/>
            <w:tcBorders>
              <w:top w:val="nil"/>
              <w:left w:val="nil"/>
              <w:bottom w:val="single" w:color="000000" w:sz="4" w:space="0"/>
              <w:right w:val="single" w:color="000000" w:sz="4" w:space="0"/>
            </w:tcBorders>
            <w:shd w:val="clear" w:color="auto" w:fill="auto"/>
            <w:vAlign w:val="center"/>
          </w:tcPr>
          <w:p w14:paraId="0AC2E08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12D37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416E73CC">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13BCC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43</w:t>
            </w:r>
          </w:p>
        </w:tc>
        <w:tc>
          <w:tcPr>
            <w:tcW w:w="6505" w:type="dxa"/>
            <w:tcBorders>
              <w:top w:val="nil"/>
              <w:left w:val="nil"/>
              <w:bottom w:val="single" w:color="000000" w:sz="4" w:space="0"/>
              <w:right w:val="single" w:color="000000" w:sz="4" w:space="0"/>
            </w:tcBorders>
            <w:shd w:val="clear" w:color="auto" w:fill="auto"/>
            <w:vAlign w:val="center"/>
          </w:tcPr>
          <w:p w14:paraId="2E1802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ERGOMETRINA MALEATO 0,2MG/MLINJETÁVEL &lt; Registro ANVISA :1049701260058</w:t>
            </w:r>
          </w:p>
        </w:tc>
        <w:tc>
          <w:tcPr>
            <w:tcW w:w="920" w:type="dxa"/>
            <w:tcBorders>
              <w:top w:val="nil"/>
              <w:left w:val="nil"/>
              <w:bottom w:val="single" w:color="000000" w:sz="4" w:space="0"/>
              <w:right w:val="single" w:color="000000" w:sz="4" w:space="0"/>
            </w:tcBorders>
            <w:shd w:val="clear" w:color="auto" w:fill="auto"/>
            <w:vAlign w:val="center"/>
          </w:tcPr>
          <w:p w14:paraId="6A3331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9078B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350</w:t>
            </w:r>
          </w:p>
        </w:tc>
      </w:tr>
      <w:tr w14:paraId="3A580214">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55D3F8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44</w:t>
            </w:r>
          </w:p>
        </w:tc>
        <w:tc>
          <w:tcPr>
            <w:tcW w:w="6505" w:type="dxa"/>
            <w:tcBorders>
              <w:top w:val="nil"/>
              <w:left w:val="nil"/>
              <w:bottom w:val="single" w:color="000000" w:sz="4" w:space="0"/>
              <w:right w:val="single" w:color="000000" w:sz="4" w:space="0"/>
            </w:tcBorders>
            <w:shd w:val="clear" w:color="auto" w:fill="auto"/>
            <w:vAlign w:val="center"/>
          </w:tcPr>
          <w:p w14:paraId="255B50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ETILEFRINA CLORIDRATO 10MG/ML- AMPOLA DE 1ML,SOLUÇÃO INJETÁVEL,</w:t>
            </w:r>
          </w:p>
        </w:tc>
        <w:tc>
          <w:tcPr>
            <w:tcW w:w="920" w:type="dxa"/>
            <w:tcBorders>
              <w:top w:val="nil"/>
              <w:left w:val="nil"/>
              <w:bottom w:val="single" w:color="000000" w:sz="4" w:space="0"/>
              <w:right w:val="single" w:color="000000" w:sz="4" w:space="0"/>
            </w:tcBorders>
            <w:shd w:val="clear" w:color="auto" w:fill="auto"/>
            <w:vAlign w:val="center"/>
          </w:tcPr>
          <w:p w14:paraId="3B21724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D2AB46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350</w:t>
            </w:r>
          </w:p>
        </w:tc>
      </w:tr>
      <w:tr w14:paraId="6CCFAD45">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D547C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45</w:t>
            </w:r>
          </w:p>
        </w:tc>
        <w:tc>
          <w:tcPr>
            <w:tcW w:w="6505" w:type="dxa"/>
            <w:tcBorders>
              <w:top w:val="nil"/>
              <w:left w:val="nil"/>
              <w:bottom w:val="single" w:color="000000" w:sz="4" w:space="0"/>
              <w:right w:val="single" w:color="000000" w:sz="4" w:space="0"/>
            </w:tcBorders>
            <w:shd w:val="clear" w:color="auto" w:fill="auto"/>
            <w:vAlign w:val="center"/>
          </w:tcPr>
          <w:p w14:paraId="0D2F8B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FLUMAZENIL 0,1 MG/ML SOLUÇÃO INJETÁVEL &lt; Registro ANVISA :</w:t>
            </w:r>
          </w:p>
        </w:tc>
        <w:tc>
          <w:tcPr>
            <w:tcW w:w="920" w:type="dxa"/>
            <w:tcBorders>
              <w:top w:val="nil"/>
              <w:left w:val="nil"/>
              <w:bottom w:val="single" w:color="000000" w:sz="4" w:space="0"/>
              <w:right w:val="single" w:color="000000" w:sz="4" w:space="0"/>
            </w:tcBorders>
            <w:shd w:val="clear" w:color="auto" w:fill="auto"/>
            <w:vAlign w:val="center"/>
          </w:tcPr>
          <w:p w14:paraId="7417D36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116A5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350</w:t>
            </w:r>
          </w:p>
        </w:tc>
      </w:tr>
      <w:tr w14:paraId="2591E110">
        <w:tblPrEx>
          <w:tblCellMar>
            <w:top w:w="0" w:type="dxa"/>
            <w:left w:w="70" w:type="dxa"/>
            <w:bottom w:w="0" w:type="dxa"/>
            <w:right w:w="70" w:type="dxa"/>
          </w:tblCellMar>
        </w:tblPrEx>
        <w:trPr>
          <w:trHeight w:val="1056"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63722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46</w:t>
            </w:r>
          </w:p>
        </w:tc>
        <w:tc>
          <w:tcPr>
            <w:tcW w:w="6505" w:type="dxa"/>
            <w:tcBorders>
              <w:top w:val="nil"/>
              <w:left w:val="nil"/>
              <w:bottom w:val="single" w:color="000000" w:sz="4" w:space="0"/>
              <w:right w:val="single" w:color="000000" w:sz="4" w:space="0"/>
            </w:tcBorders>
            <w:shd w:val="clear" w:color="auto" w:fill="auto"/>
            <w:vAlign w:val="center"/>
          </w:tcPr>
          <w:p w14:paraId="3C2FD0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FOSFATO DISSODICO DE DEXAMETASONA 1,5MG/ML+ DIPIRONA SÓDICA 500MG/ML + HIDROXOCOBALAMINA 5MG/ML (DEXALGEN) &lt; Registro ANVISA :</w:t>
            </w:r>
          </w:p>
        </w:tc>
        <w:tc>
          <w:tcPr>
            <w:tcW w:w="920" w:type="dxa"/>
            <w:tcBorders>
              <w:top w:val="nil"/>
              <w:left w:val="nil"/>
              <w:bottom w:val="single" w:color="000000" w:sz="4" w:space="0"/>
              <w:right w:val="single" w:color="000000" w:sz="4" w:space="0"/>
            </w:tcBorders>
            <w:shd w:val="clear" w:color="auto" w:fill="auto"/>
            <w:vAlign w:val="center"/>
          </w:tcPr>
          <w:p w14:paraId="116A9E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23FD31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616392EF">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873F62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47</w:t>
            </w:r>
          </w:p>
        </w:tc>
        <w:tc>
          <w:tcPr>
            <w:tcW w:w="6505" w:type="dxa"/>
            <w:tcBorders>
              <w:top w:val="nil"/>
              <w:left w:val="nil"/>
              <w:bottom w:val="single" w:color="000000" w:sz="4" w:space="0"/>
              <w:right w:val="single" w:color="000000" w:sz="4" w:space="0"/>
            </w:tcBorders>
            <w:shd w:val="clear" w:color="auto" w:fill="auto"/>
            <w:vAlign w:val="center"/>
          </w:tcPr>
          <w:p w14:paraId="43B64F9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FUROSEMIDA 10 MGIML SOLUÇÃO INJETÁVEL &lt; Registro ANV ISA :</w:t>
            </w:r>
          </w:p>
        </w:tc>
        <w:tc>
          <w:tcPr>
            <w:tcW w:w="920" w:type="dxa"/>
            <w:tcBorders>
              <w:top w:val="nil"/>
              <w:left w:val="nil"/>
              <w:bottom w:val="single" w:color="000000" w:sz="4" w:space="0"/>
              <w:right w:val="single" w:color="000000" w:sz="4" w:space="0"/>
            </w:tcBorders>
            <w:shd w:val="clear" w:color="auto" w:fill="auto"/>
            <w:vAlign w:val="center"/>
          </w:tcPr>
          <w:p w14:paraId="44183A8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089613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647E5CDB">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408C2C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48</w:t>
            </w:r>
          </w:p>
        </w:tc>
        <w:tc>
          <w:tcPr>
            <w:tcW w:w="6505" w:type="dxa"/>
            <w:tcBorders>
              <w:top w:val="nil"/>
              <w:left w:val="nil"/>
              <w:bottom w:val="single" w:color="000000" w:sz="4" w:space="0"/>
              <w:right w:val="single" w:color="000000" w:sz="4" w:space="0"/>
            </w:tcBorders>
            <w:shd w:val="clear" w:color="auto" w:fill="auto"/>
            <w:vAlign w:val="center"/>
          </w:tcPr>
          <w:p w14:paraId="1F2417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GENTAMICINA 80MG/ML - AMPOLA DE 2ML,SOLUÇÃO INJETÁVEL,USO ADULTO E PEDIATRICO, USO IV/IM</w:t>
            </w:r>
          </w:p>
        </w:tc>
        <w:tc>
          <w:tcPr>
            <w:tcW w:w="920" w:type="dxa"/>
            <w:tcBorders>
              <w:top w:val="nil"/>
              <w:left w:val="nil"/>
              <w:bottom w:val="single" w:color="000000" w:sz="4" w:space="0"/>
              <w:right w:val="single" w:color="000000" w:sz="4" w:space="0"/>
            </w:tcBorders>
            <w:shd w:val="clear" w:color="auto" w:fill="auto"/>
            <w:vAlign w:val="center"/>
          </w:tcPr>
          <w:p w14:paraId="4697ABC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3A679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03DBA51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EBD30C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49</w:t>
            </w:r>
          </w:p>
        </w:tc>
        <w:tc>
          <w:tcPr>
            <w:tcW w:w="6505" w:type="dxa"/>
            <w:tcBorders>
              <w:top w:val="nil"/>
              <w:left w:val="nil"/>
              <w:bottom w:val="single" w:color="000000" w:sz="4" w:space="0"/>
              <w:right w:val="single" w:color="000000" w:sz="4" w:space="0"/>
            </w:tcBorders>
            <w:shd w:val="clear" w:color="auto" w:fill="auto"/>
            <w:vAlign w:val="center"/>
          </w:tcPr>
          <w:p w14:paraId="1B05E9E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GLUCONATO DE CALCIO 10%- IV- 10ML</w:t>
            </w:r>
          </w:p>
        </w:tc>
        <w:tc>
          <w:tcPr>
            <w:tcW w:w="920" w:type="dxa"/>
            <w:tcBorders>
              <w:top w:val="nil"/>
              <w:left w:val="nil"/>
              <w:bottom w:val="single" w:color="000000" w:sz="4" w:space="0"/>
              <w:right w:val="single" w:color="000000" w:sz="4" w:space="0"/>
            </w:tcBorders>
            <w:shd w:val="clear" w:color="auto" w:fill="auto"/>
            <w:vAlign w:val="center"/>
          </w:tcPr>
          <w:p w14:paraId="4CEA72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94695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764BF68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C581FB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c>
          <w:tcPr>
            <w:tcW w:w="6505" w:type="dxa"/>
            <w:tcBorders>
              <w:top w:val="nil"/>
              <w:left w:val="nil"/>
              <w:bottom w:val="single" w:color="000000" w:sz="4" w:space="0"/>
              <w:right w:val="single" w:color="000000" w:sz="4" w:space="0"/>
            </w:tcBorders>
            <w:shd w:val="clear" w:color="auto" w:fill="auto"/>
            <w:vAlign w:val="center"/>
          </w:tcPr>
          <w:p w14:paraId="7BC5A59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HEPARINA SÓDICA 5.000 Ul/0,25 ML</w:t>
            </w:r>
          </w:p>
        </w:tc>
        <w:tc>
          <w:tcPr>
            <w:tcW w:w="920" w:type="dxa"/>
            <w:tcBorders>
              <w:top w:val="nil"/>
              <w:left w:val="nil"/>
              <w:bottom w:val="single" w:color="000000" w:sz="4" w:space="0"/>
              <w:right w:val="single" w:color="000000" w:sz="4" w:space="0"/>
            </w:tcBorders>
            <w:shd w:val="clear" w:color="auto" w:fill="auto"/>
            <w:vAlign w:val="center"/>
          </w:tcPr>
          <w:p w14:paraId="686D8FB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E2ED9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7BD4CB21">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B3CFCA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51</w:t>
            </w:r>
          </w:p>
        </w:tc>
        <w:tc>
          <w:tcPr>
            <w:tcW w:w="6505" w:type="dxa"/>
            <w:tcBorders>
              <w:top w:val="nil"/>
              <w:left w:val="nil"/>
              <w:bottom w:val="single" w:color="000000" w:sz="4" w:space="0"/>
              <w:right w:val="single" w:color="000000" w:sz="4" w:space="0"/>
            </w:tcBorders>
            <w:shd w:val="clear" w:color="auto" w:fill="auto"/>
            <w:vAlign w:val="center"/>
          </w:tcPr>
          <w:p w14:paraId="4DB525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HIDRALAZINA CLORIDRATO 20MG/ML- AMPOLA DE 1ML,SOLUÇÃO INJETÁVEL, USO ADULTO E PEDIÁTRICO, USO IV/IM.</w:t>
            </w:r>
          </w:p>
        </w:tc>
        <w:tc>
          <w:tcPr>
            <w:tcW w:w="920" w:type="dxa"/>
            <w:tcBorders>
              <w:top w:val="nil"/>
              <w:left w:val="nil"/>
              <w:bottom w:val="single" w:color="000000" w:sz="4" w:space="0"/>
              <w:right w:val="single" w:color="000000" w:sz="4" w:space="0"/>
            </w:tcBorders>
            <w:shd w:val="clear" w:color="auto" w:fill="auto"/>
            <w:vAlign w:val="center"/>
          </w:tcPr>
          <w:p w14:paraId="397CC2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24713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26924AE1">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D81B53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52</w:t>
            </w:r>
          </w:p>
        </w:tc>
        <w:tc>
          <w:tcPr>
            <w:tcW w:w="6505" w:type="dxa"/>
            <w:tcBorders>
              <w:top w:val="nil"/>
              <w:left w:val="nil"/>
              <w:bottom w:val="single" w:color="000000" w:sz="4" w:space="0"/>
              <w:right w:val="single" w:color="000000" w:sz="4" w:space="0"/>
            </w:tcBorders>
            <w:shd w:val="clear" w:color="auto" w:fill="auto"/>
            <w:vAlign w:val="center"/>
          </w:tcPr>
          <w:p w14:paraId="6412C67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HIDROCORTISONA SUCCINATO SÓDICO 100 MG PÓ PARA SOLUÇÃO INJETÁVEL</w:t>
            </w:r>
          </w:p>
        </w:tc>
        <w:tc>
          <w:tcPr>
            <w:tcW w:w="920" w:type="dxa"/>
            <w:tcBorders>
              <w:top w:val="nil"/>
              <w:left w:val="nil"/>
              <w:bottom w:val="single" w:color="000000" w:sz="4" w:space="0"/>
              <w:right w:val="single" w:color="000000" w:sz="4" w:space="0"/>
            </w:tcBorders>
            <w:shd w:val="clear" w:color="auto" w:fill="auto"/>
            <w:vAlign w:val="center"/>
          </w:tcPr>
          <w:p w14:paraId="3F55A7B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410E0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1A46A73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54F5E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53</w:t>
            </w:r>
          </w:p>
        </w:tc>
        <w:tc>
          <w:tcPr>
            <w:tcW w:w="6505" w:type="dxa"/>
            <w:tcBorders>
              <w:top w:val="nil"/>
              <w:left w:val="nil"/>
              <w:bottom w:val="single" w:color="000000" w:sz="4" w:space="0"/>
              <w:right w:val="single" w:color="000000" w:sz="4" w:space="0"/>
            </w:tcBorders>
            <w:shd w:val="clear" w:color="auto" w:fill="auto"/>
            <w:vAlign w:val="center"/>
          </w:tcPr>
          <w:p w14:paraId="60ECEA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HIDROCORTISO NA SUCCINATO SÓDICO 500 MG PÓ PARA SOLUÇÃO INJETÁVEL</w:t>
            </w:r>
          </w:p>
        </w:tc>
        <w:tc>
          <w:tcPr>
            <w:tcW w:w="920" w:type="dxa"/>
            <w:tcBorders>
              <w:top w:val="nil"/>
              <w:left w:val="nil"/>
              <w:bottom w:val="single" w:color="000000" w:sz="4" w:space="0"/>
              <w:right w:val="single" w:color="000000" w:sz="4" w:space="0"/>
            </w:tcBorders>
            <w:shd w:val="clear" w:color="auto" w:fill="auto"/>
            <w:vAlign w:val="center"/>
          </w:tcPr>
          <w:p w14:paraId="7BF2BEB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A8A64B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647DFED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389773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54</w:t>
            </w:r>
          </w:p>
        </w:tc>
        <w:tc>
          <w:tcPr>
            <w:tcW w:w="6505" w:type="dxa"/>
            <w:tcBorders>
              <w:top w:val="nil"/>
              <w:left w:val="nil"/>
              <w:bottom w:val="single" w:color="000000" w:sz="4" w:space="0"/>
              <w:right w:val="single" w:color="000000" w:sz="4" w:space="0"/>
            </w:tcBorders>
            <w:shd w:val="clear" w:color="auto" w:fill="auto"/>
            <w:vAlign w:val="center"/>
          </w:tcPr>
          <w:p w14:paraId="6BAF66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IMUNOGLOBULINA ANTI- RHO (D) SOL</w:t>
            </w:r>
          </w:p>
        </w:tc>
        <w:tc>
          <w:tcPr>
            <w:tcW w:w="920" w:type="dxa"/>
            <w:tcBorders>
              <w:top w:val="nil"/>
              <w:left w:val="nil"/>
              <w:bottom w:val="single" w:color="000000" w:sz="4" w:space="0"/>
              <w:right w:val="single" w:color="000000" w:sz="4" w:space="0"/>
            </w:tcBorders>
            <w:shd w:val="clear" w:color="auto" w:fill="auto"/>
            <w:vAlign w:val="center"/>
          </w:tcPr>
          <w:p w14:paraId="42FA321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135FFD1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3D4439AD">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0A5D4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55</w:t>
            </w:r>
          </w:p>
        </w:tc>
        <w:tc>
          <w:tcPr>
            <w:tcW w:w="6505" w:type="dxa"/>
            <w:tcBorders>
              <w:top w:val="nil"/>
              <w:left w:val="nil"/>
              <w:bottom w:val="single" w:color="000000" w:sz="4" w:space="0"/>
              <w:right w:val="single" w:color="000000" w:sz="4" w:space="0"/>
            </w:tcBorders>
            <w:shd w:val="clear" w:color="auto" w:fill="auto"/>
            <w:vAlign w:val="center"/>
          </w:tcPr>
          <w:p w14:paraId="04E252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LIDOCAÍNA + GLICOSE 50 MG/ML + 75 MG/ML (5% + 7,5%) SOLUÇÃO INJETÁVEL</w:t>
            </w:r>
          </w:p>
        </w:tc>
        <w:tc>
          <w:tcPr>
            <w:tcW w:w="920" w:type="dxa"/>
            <w:tcBorders>
              <w:top w:val="nil"/>
              <w:left w:val="nil"/>
              <w:bottom w:val="single" w:color="000000" w:sz="4" w:space="0"/>
              <w:right w:val="single" w:color="000000" w:sz="4" w:space="0"/>
            </w:tcBorders>
            <w:shd w:val="clear" w:color="auto" w:fill="auto"/>
            <w:vAlign w:val="center"/>
          </w:tcPr>
          <w:p w14:paraId="7993673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6EBC07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51001D93">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D6579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56</w:t>
            </w:r>
          </w:p>
        </w:tc>
        <w:tc>
          <w:tcPr>
            <w:tcW w:w="6505" w:type="dxa"/>
            <w:tcBorders>
              <w:top w:val="nil"/>
              <w:left w:val="nil"/>
              <w:bottom w:val="single" w:color="000000" w:sz="4" w:space="0"/>
              <w:right w:val="single" w:color="000000" w:sz="4" w:space="0"/>
            </w:tcBorders>
            <w:shd w:val="clear" w:color="auto" w:fill="auto"/>
            <w:vAlign w:val="center"/>
          </w:tcPr>
          <w:p w14:paraId="38F3845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LIDOCAÍNA + HEMITARTARO DE EPINEFRINA 1% + 1200.000 SOLUÇÃO INJETÁVEL</w:t>
            </w:r>
          </w:p>
        </w:tc>
        <w:tc>
          <w:tcPr>
            <w:tcW w:w="920" w:type="dxa"/>
            <w:tcBorders>
              <w:top w:val="nil"/>
              <w:left w:val="nil"/>
              <w:bottom w:val="single" w:color="000000" w:sz="4" w:space="0"/>
              <w:right w:val="single" w:color="000000" w:sz="4" w:space="0"/>
            </w:tcBorders>
            <w:shd w:val="clear" w:color="auto" w:fill="auto"/>
            <w:vAlign w:val="center"/>
          </w:tcPr>
          <w:p w14:paraId="71299B4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437F00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9D5BCC0">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C7B72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57</w:t>
            </w:r>
          </w:p>
        </w:tc>
        <w:tc>
          <w:tcPr>
            <w:tcW w:w="6505" w:type="dxa"/>
            <w:tcBorders>
              <w:top w:val="nil"/>
              <w:left w:val="nil"/>
              <w:bottom w:val="single" w:color="000000" w:sz="4" w:space="0"/>
              <w:right w:val="single" w:color="000000" w:sz="4" w:space="0"/>
            </w:tcBorders>
            <w:shd w:val="clear" w:color="auto" w:fill="auto"/>
            <w:vAlign w:val="center"/>
          </w:tcPr>
          <w:p w14:paraId="76F22F5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LIDOCAÍNA + HEMITARTARO DE EPINEFRINA 2% + 1200.000 SOLUÇÃO INJETÁVEL</w:t>
            </w:r>
          </w:p>
        </w:tc>
        <w:tc>
          <w:tcPr>
            <w:tcW w:w="920" w:type="dxa"/>
            <w:tcBorders>
              <w:top w:val="nil"/>
              <w:left w:val="nil"/>
              <w:bottom w:val="single" w:color="000000" w:sz="4" w:space="0"/>
              <w:right w:val="single" w:color="000000" w:sz="4" w:space="0"/>
            </w:tcBorders>
            <w:shd w:val="clear" w:color="auto" w:fill="auto"/>
            <w:vAlign w:val="center"/>
          </w:tcPr>
          <w:p w14:paraId="440E4E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3F8C62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39E8E5C">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7B6E6C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58</w:t>
            </w:r>
          </w:p>
        </w:tc>
        <w:tc>
          <w:tcPr>
            <w:tcW w:w="6505" w:type="dxa"/>
            <w:tcBorders>
              <w:top w:val="nil"/>
              <w:left w:val="nil"/>
              <w:bottom w:val="single" w:color="000000" w:sz="4" w:space="0"/>
              <w:right w:val="single" w:color="000000" w:sz="4" w:space="0"/>
            </w:tcBorders>
            <w:shd w:val="clear" w:color="auto" w:fill="auto"/>
            <w:vAlign w:val="center"/>
          </w:tcPr>
          <w:p w14:paraId="0EC0D9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LIDOCAÍNA + HEMITARTARO DE EPINEFRINA 2% + 180.000 SOLUÇÃO INJETÁVEL</w:t>
            </w:r>
          </w:p>
        </w:tc>
        <w:tc>
          <w:tcPr>
            <w:tcW w:w="920" w:type="dxa"/>
            <w:tcBorders>
              <w:top w:val="nil"/>
              <w:left w:val="nil"/>
              <w:bottom w:val="single" w:color="000000" w:sz="4" w:space="0"/>
              <w:right w:val="single" w:color="000000" w:sz="4" w:space="0"/>
            </w:tcBorders>
            <w:shd w:val="clear" w:color="auto" w:fill="auto"/>
            <w:vAlign w:val="center"/>
          </w:tcPr>
          <w:p w14:paraId="177088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32EC09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071AF55F">
        <w:tblPrEx>
          <w:tblCellMar>
            <w:top w:w="0" w:type="dxa"/>
            <w:left w:w="70" w:type="dxa"/>
            <w:bottom w:w="0" w:type="dxa"/>
            <w:right w:w="70" w:type="dxa"/>
          </w:tblCellMar>
        </w:tblPrEx>
        <w:trPr>
          <w:trHeight w:val="1056"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4C839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59</w:t>
            </w:r>
          </w:p>
        </w:tc>
        <w:tc>
          <w:tcPr>
            <w:tcW w:w="6505" w:type="dxa"/>
            <w:tcBorders>
              <w:top w:val="nil"/>
              <w:left w:val="nil"/>
              <w:bottom w:val="single" w:color="000000" w:sz="4" w:space="0"/>
              <w:right w:val="single" w:color="000000" w:sz="4" w:space="0"/>
            </w:tcBorders>
            <w:shd w:val="clear" w:color="auto" w:fill="auto"/>
            <w:vAlign w:val="center"/>
          </w:tcPr>
          <w:p w14:paraId="005DB0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LIDOCAÍNA 20MG ML AMPOLA DE 20ML- SEM VASOCONSTRITOR, SOLUÇÃO INJETAVEL,VIA INFILTRAÇAO OU IV.CAIXA C/100 AMP VIDRO COM 20ML.</w:t>
            </w:r>
          </w:p>
        </w:tc>
        <w:tc>
          <w:tcPr>
            <w:tcW w:w="920" w:type="dxa"/>
            <w:tcBorders>
              <w:top w:val="nil"/>
              <w:left w:val="nil"/>
              <w:bottom w:val="single" w:color="000000" w:sz="4" w:space="0"/>
              <w:right w:val="single" w:color="000000" w:sz="4" w:space="0"/>
            </w:tcBorders>
            <w:shd w:val="clear" w:color="auto" w:fill="auto"/>
            <w:vAlign w:val="center"/>
          </w:tcPr>
          <w:p w14:paraId="2539DE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821E35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70B7D7C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043E7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w:t>
            </w:r>
          </w:p>
        </w:tc>
        <w:tc>
          <w:tcPr>
            <w:tcW w:w="6505" w:type="dxa"/>
            <w:tcBorders>
              <w:top w:val="nil"/>
              <w:left w:val="nil"/>
              <w:bottom w:val="single" w:color="000000" w:sz="4" w:space="0"/>
              <w:right w:val="single" w:color="000000" w:sz="4" w:space="0"/>
            </w:tcBorders>
            <w:shd w:val="clear" w:color="auto" w:fill="auto"/>
            <w:vAlign w:val="center"/>
          </w:tcPr>
          <w:p w14:paraId="3816BB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MELOXICAM 15MG/1,5ML</w:t>
            </w:r>
          </w:p>
        </w:tc>
        <w:tc>
          <w:tcPr>
            <w:tcW w:w="920" w:type="dxa"/>
            <w:tcBorders>
              <w:top w:val="nil"/>
              <w:left w:val="nil"/>
              <w:bottom w:val="single" w:color="000000" w:sz="4" w:space="0"/>
              <w:right w:val="single" w:color="000000" w:sz="4" w:space="0"/>
            </w:tcBorders>
            <w:shd w:val="clear" w:color="auto" w:fill="auto"/>
            <w:vAlign w:val="center"/>
          </w:tcPr>
          <w:p w14:paraId="5B326E4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8BE1E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5DD1944F">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7DCED0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61</w:t>
            </w:r>
          </w:p>
        </w:tc>
        <w:tc>
          <w:tcPr>
            <w:tcW w:w="6505" w:type="dxa"/>
            <w:tcBorders>
              <w:top w:val="nil"/>
              <w:left w:val="nil"/>
              <w:bottom w:val="single" w:color="000000" w:sz="4" w:space="0"/>
              <w:right w:val="single" w:color="000000" w:sz="4" w:space="0"/>
            </w:tcBorders>
            <w:shd w:val="clear" w:color="auto" w:fill="auto"/>
            <w:vAlign w:val="center"/>
          </w:tcPr>
          <w:p w14:paraId="517D8D7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METOCLOPRAMIDA CLORIDRATO 5MG/ML SOLUÇÃO INJETÁVEL</w:t>
            </w:r>
          </w:p>
        </w:tc>
        <w:tc>
          <w:tcPr>
            <w:tcW w:w="920" w:type="dxa"/>
            <w:tcBorders>
              <w:top w:val="nil"/>
              <w:left w:val="nil"/>
              <w:bottom w:val="single" w:color="000000" w:sz="4" w:space="0"/>
              <w:right w:val="single" w:color="000000" w:sz="4" w:space="0"/>
            </w:tcBorders>
            <w:shd w:val="clear" w:color="auto" w:fill="auto"/>
            <w:vAlign w:val="center"/>
          </w:tcPr>
          <w:p w14:paraId="58A9E8D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956B10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2.500</w:t>
            </w:r>
          </w:p>
        </w:tc>
      </w:tr>
      <w:tr w14:paraId="7D43844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C337AD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62</w:t>
            </w:r>
          </w:p>
        </w:tc>
        <w:tc>
          <w:tcPr>
            <w:tcW w:w="6505" w:type="dxa"/>
            <w:tcBorders>
              <w:top w:val="nil"/>
              <w:left w:val="nil"/>
              <w:bottom w:val="single" w:color="000000" w:sz="4" w:space="0"/>
              <w:right w:val="single" w:color="000000" w:sz="4" w:space="0"/>
            </w:tcBorders>
            <w:shd w:val="clear" w:color="auto" w:fill="auto"/>
            <w:vAlign w:val="center"/>
          </w:tcPr>
          <w:p w14:paraId="6DFC18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METRONIDAZOL 5MG/ML INJETÁVEL,</w:t>
            </w:r>
          </w:p>
        </w:tc>
        <w:tc>
          <w:tcPr>
            <w:tcW w:w="920" w:type="dxa"/>
            <w:tcBorders>
              <w:top w:val="nil"/>
              <w:left w:val="nil"/>
              <w:bottom w:val="single" w:color="000000" w:sz="4" w:space="0"/>
              <w:right w:val="single" w:color="000000" w:sz="4" w:space="0"/>
            </w:tcBorders>
            <w:shd w:val="clear" w:color="auto" w:fill="auto"/>
            <w:vAlign w:val="center"/>
          </w:tcPr>
          <w:p w14:paraId="7B55AE0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102A36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1B78470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2376EA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63</w:t>
            </w:r>
          </w:p>
        </w:tc>
        <w:tc>
          <w:tcPr>
            <w:tcW w:w="6505" w:type="dxa"/>
            <w:tcBorders>
              <w:top w:val="nil"/>
              <w:left w:val="nil"/>
              <w:bottom w:val="single" w:color="000000" w:sz="4" w:space="0"/>
              <w:right w:val="single" w:color="000000" w:sz="4" w:space="0"/>
            </w:tcBorders>
            <w:shd w:val="clear" w:color="auto" w:fill="auto"/>
            <w:vAlign w:val="center"/>
          </w:tcPr>
          <w:p w14:paraId="439D50C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NALOXONE 0,4MG/ML</w:t>
            </w:r>
          </w:p>
        </w:tc>
        <w:tc>
          <w:tcPr>
            <w:tcW w:w="920" w:type="dxa"/>
            <w:tcBorders>
              <w:top w:val="nil"/>
              <w:left w:val="nil"/>
              <w:bottom w:val="single" w:color="000000" w:sz="4" w:space="0"/>
              <w:right w:val="single" w:color="000000" w:sz="4" w:space="0"/>
            </w:tcBorders>
            <w:shd w:val="clear" w:color="auto" w:fill="auto"/>
            <w:vAlign w:val="center"/>
          </w:tcPr>
          <w:p w14:paraId="053137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C38008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46A605E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04AB70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64</w:t>
            </w:r>
          </w:p>
        </w:tc>
        <w:tc>
          <w:tcPr>
            <w:tcW w:w="6505" w:type="dxa"/>
            <w:tcBorders>
              <w:top w:val="nil"/>
              <w:left w:val="nil"/>
              <w:bottom w:val="single" w:color="000000" w:sz="4" w:space="0"/>
              <w:right w:val="single" w:color="000000" w:sz="4" w:space="0"/>
            </w:tcBorders>
            <w:shd w:val="clear" w:color="auto" w:fill="auto"/>
            <w:vAlign w:val="center"/>
          </w:tcPr>
          <w:p w14:paraId="7D5C8AA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NEOSTIGMINE 0,5MGIML</w:t>
            </w:r>
          </w:p>
        </w:tc>
        <w:tc>
          <w:tcPr>
            <w:tcW w:w="920" w:type="dxa"/>
            <w:tcBorders>
              <w:top w:val="nil"/>
              <w:left w:val="nil"/>
              <w:bottom w:val="single" w:color="000000" w:sz="4" w:space="0"/>
              <w:right w:val="single" w:color="000000" w:sz="4" w:space="0"/>
            </w:tcBorders>
            <w:shd w:val="clear" w:color="auto" w:fill="auto"/>
            <w:vAlign w:val="center"/>
          </w:tcPr>
          <w:p w14:paraId="624097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2F406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w:t>
            </w:r>
          </w:p>
        </w:tc>
      </w:tr>
      <w:tr w14:paraId="718767A9">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A3CD45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65</w:t>
            </w:r>
          </w:p>
        </w:tc>
        <w:tc>
          <w:tcPr>
            <w:tcW w:w="6505" w:type="dxa"/>
            <w:tcBorders>
              <w:top w:val="nil"/>
              <w:left w:val="nil"/>
              <w:bottom w:val="single" w:color="000000" w:sz="4" w:space="0"/>
              <w:right w:val="single" w:color="000000" w:sz="4" w:space="0"/>
            </w:tcBorders>
            <w:shd w:val="clear" w:color="auto" w:fill="auto"/>
            <w:vAlign w:val="center"/>
          </w:tcPr>
          <w:p w14:paraId="3AAA15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NITROGLICERINA 5MG/ML,SOL. INJETÁVEL DE 10 ML</w:t>
            </w:r>
          </w:p>
        </w:tc>
        <w:tc>
          <w:tcPr>
            <w:tcW w:w="920" w:type="dxa"/>
            <w:tcBorders>
              <w:top w:val="nil"/>
              <w:left w:val="nil"/>
              <w:bottom w:val="single" w:color="000000" w:sz="4" w:space="0"/>
              <w:right w:val="single" w:color="000000" w:sz="4" w:space="0"/>
            </w:tcBorders>
            <w:shd w:val="clear" w:color="auto" w:fill="auto"/>
            <w:vAlign w:val="center"/>
          </w:tcPr>
          <w:p w14:paraId="29F91D1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4DE5C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w:t>
            </w:r>
          </w:p>
        </w:tc>
      </w:tr>
      <w:tr w14:paraId="171B3A8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2A0A3F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66</w:t>
            </w:r>
          </w:p>
        </w:tc>
        <w:tc>
          <w:tcPr>
            <w:tcW w:w="6505" w:type="dxa"/>
            <w:tcBorders>
              <w:top w:val="nil"/>
              <w:left w:val="nil"/>
              <w:bottom w:val="single" w:color="000000" w:sz="4" w:space="0"/>
              <w:right w:val="single" w:color="000000" w:sz="4" w:space="0"/>
            </w:tcBorders>
            <w:shd w:val="clear" w:color="auto" w:fill="auto"/>
            <w:vAlign w:val="center"/>
          </w:tcPr>
          <w:p w14:paraId="17C0532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NITROPUSSIATO DE SÓDIO 50MG</w:t>
            </w:r>
          </w:p>
        </w:tc>
        <w:tc>
          <w:tcPr>
            <w:tcW w:w="920" w:type="dxa"/>
            <w:tcBorders>
              <w:top w:val="nil"/>
              <w:left w:val="nil"/>
              <w:bottom w:val="single" w:color="000000" w:sz="4" w:space="0"/>
              <w:right w:val="single" w:color="000000" w:sz="4" w:space="0"/>
            </w:tcBorders>
            <w:shd w:val="clear" w:color="auto" w:fill="auto"/>
            <w:vAlign w:val="center"/>
          </w:tcPr>
          <w:p w14:paraId="484350E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983247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w:t>
            </w:r>
          </w:p>
        </w:tc>
      </w:tr>
      <w:tr w14:paraId="5D5C5D89">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AA04D1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67</w:t>
            </w:r>
          </w:p>
        </w:tc>
        <w:tc>
          <w:tcPr>
            <w:tcW w:w="6505" w:type="dxa"/>
            <w:tcBorders>
              <w:top w:val="nil"/>
              <w:left w:val="nil"/>
              <w:bottom w:val="single" w:color="000000" w:sz="4" w:space="0"/>
              <w:right w:val="single" w:color="000000" w:sz="4" w:space="0"/>
            </w:tcBorders>
            <w:shd w:val="clear" w:color="auto" w:fill="auto"/>
            <w:vAlign w:val="center"/>
          </w:tcPr>
          <w:p w14:paraId="42B955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NORADRENALINA 4MG/ML</w:t>
            </w:r>
          </w:p>
        </w:tc>
        <w:tc>
          <w:tcPr>
            <w:tcW w:w="920" w:type="dxa"/>
            <w:tcBorders>
              <w:top w:val="nil"/>
              <w:left w:val="nil"/>
              <w:bottom w:val="single" w:color="000000" w:sz="4" w:space="0"/>
              <w:right w:val="single" w:color="000000" w:sz="4" w:space="0"/>
            </w:tcBorders>
            <w:shd w:val="clear" w:color="auto" w:fill="auto"/>
            <w:vAlign w:val="center"/>
          </w:tcPr>
          <w:p w14:paraId="5B1A7E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266D09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042F9703">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B7D2B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68</w:t>
            </w:r>
          </w:p>
        </w:tc>
        <w:tc>
          <w:tcPr>
            <w:tcW w:w="6505" w:type="dxa"/>
            <w:tcBorders>
              <w:top w:val="nil"/>
              <w:left w:val="nil"/>
              <w:bottom w:val="single" w:color="000000" w:sz="4" w:space="0"/>
              <w:right w:val="single" w:color="000000" w:sz="4" w:space="0"/>
            </w:tcBorders>
            <w:shd w:val="clear" w:color="auto" w:fill="auto"/>
            <w:vAlign w:val="center"/>
          </w:tcPr>
          <w:p w14:paraId="4BEF734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NOREPINEFRINA 2MG/ML SOLUÇÃO INJETÁVEL</w:t>
            </w:r>
          </w:p>
        </w:tc>
        <w:tc>
          <w:tcPr>
            <w:tcW w:w="920" w:type="dxa"/>
            <w:tcBorders>
              <w:top w:val="nil"/>
              <w:left w:val="nil"/>
              <w:bottom w:val="single" w:color="000000" w:sz="4" w:space="0"/>
              <w:right w:val="single" w:color="000000" w:sz="4" w:space="0"/>
            </w:tcBorders>
            <w:shd w:val="clear" w:color="auto" w:fill="auto"/>
            <w:vAlign w:val="center"/>
          </w:tcPr>
          <w:p w14:paraId="3C277C7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1DF72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301B26B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0C10E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69</w:t>
            </w:r>
          </w:p>
        </w:tc>
        <w:tc>
          <w:tcPr>
            <w:tcW w:w="6505" w:type="dxa"/>
            <w:tcBorders>
              <w:top w:val="nil"/>
              <w:left w:val="nil"/>
              <w:bottom w:val="single" w:color="000000" w:sz="4" w:space="0"/>
              <w:right w:val="single" w:color="000000" w:sz="4" w:space="0"/>
            </w:tcBorders>
            <w:shd w:val="clear" w:color="auto" w:fill="auto"/>
            <w:vAlign w:val="center"/>
          </w:tcPr>
          <w:p w14:paraId="795CF2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OMEPRAZOL 40MG INJETÁVEL +</w:t>
            </w:r>
          </w:p>
        </w:tc>
        <w:tc>
          <w:tcPr>
            <w:tcW w:w="920" w:type="dxa"/>
            <w:tcBorders>
              <w:top w:val="nil"/>
              <w:left w:val="nil"/>
              <w:bottom w:val="single" w:color="000000" w:sz="4" w:space="0"/>
              <w:right w:val="single" w:color="000000" w:sz="4" w:space="0"/>
            </w:tcBorders>
            <w:shd w:val="clear" w:color="auto" w:fill="auto"/>
            <w:vAlign w:val="center"/>
          </w:tcPr>
          <w:p w14:paraId="7DD837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AD95EE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6E8D11F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CA980D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70</w:t>
            </w:r>
          </w:p>
        </w:tc>
        <w:tc>
          <w:tcPr>
            <w:tcW w:w="6505" w:type="dxa"/>
            <w:tcBorders>
              <w:top w:val="nil"/>
              <w:left w:val="nil"/>
              <w:bottom w:val="single" w:color="000000" w:sz="4" w:space="0"/>
              <w:right w:val="single" w:color="000000" w:sz="4" w:space="0"/>
            </w:tcBorders>
            <w:shd w:val="clear" w:color="auto" w:fill="auto"/>
            <w:vAlign w:val="center"/>
          </w:tcPr>
          <w:p w14:paraId="2DBFA4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ONDANSENTRONA 8MG,SOL INJETÁVEL, AMP 4ML</w:t>
            </w:r>
          </w:p>
        </w:tc>
        <w:tc>
          <w:tcPr>
            <w:tcW w:w="920" w:type="dxa"/>
            <w:tcBorders>
              <w:top w:val="nil"/>
              <w:left w:val="nil"/>
              <w:bottom w:val="single" w:color="000000" w:sz="4" w:space="0"/>
              <w:right w:val="single" w:color="000000" w:sz="4" w:space="0"/>
            </w:tcBorders>
            <w:shd w:val="clear" w:color="auto" w:fill="auto"/>
            <w:vAlign w:val="center"/>
          </w:tcPr>
          <w:p w14:paraId="2C0AFC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C9656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499EE141">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4F66D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71</w:t>
            </w:r>
          </w:p>
        </w:tc>
        <w:tc>
          <w:tcPr>
            <w:tcW w:w="6505" w:type="dxa"/>
            <w:tcBorders>
              <w:top w:val="nil"/>
              <w:left w:val="nil"/>
              <w:bottom w:val="single" w:color="000000" w:sz="4" w:space="0"/>
              <w:right w:val="single" w:color="000000" w:sz="4" w:space="0"/>
            </w:tcBorders>
            <w:shd w:val="clear" w:color="auto" w:fill="auto"/>
            <w:vAlign w:val="center"/>
          </w:tcPr>
          <w:p w14:paraId="6CD184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OXACILINA 500MG,PÓ PARA SOL</w:t>
            </w:r>
          </w:p>
        </w:tc>
        <w:tc>
          <w:tcPr>
            <w:tcW w:w="920" w:type="dxa"/>
            <w:tcBorders>
              <w:top w:val="nil"/>
              <w:left w:val="nil"/>
              <w:bottom w:val="single" w:color="000000" w:sz="4" w:space="0"/>
              <w:right w:val="single" w:color="000000" w:sz="4" w:space="0"/>
            </w:tcBorders>
            <w:shd w:val="clear" w:color="auto" w:fill="auto"/>
            <w:vAlign w:val="center"/>
          </w:tcPr>
          <w:p w14:paraId="3CC3FE8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6085B2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083888F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F3469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72</w:t>
            </w:r>
          </w:p>
        </w:tc>
        <w:tc>
          <w:tcPr>
            <w:tcW w:w="6505" w:type="dxa"/>
            <w:tcBorders>
              <w:top w:val="nil"/>
              <w:left w:val="nil"/>
              <w:bottom w:val="single" w:color="000000" w:sz="4" w:space="0"/>
              <w:right w:val="single" w:color="000000" w:sz="4" w:space="0"/>
            </w:tcBorders>
            <w:shd w:val="clear" w:color="auto" w:fill="auto"/>
            <w:vAlign w:val="center"/>
          </w:tcPr>
          <w:p w14:paraId="48CED2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OXITOCINA 5UI/ML- (IM/IV) AMP DE</w:t>
            </w:r>
          </w:p>
        </w:tc>
        <w:tc>
          <w:tcPr>
            <w:tcW w:w="920" w:type="dxa"/>
            <w:tcBorders>
              <w:top w:val="nil"/>
              <w:left w:val="nil"/>
              <w:bottom w:val="single" w:color="000000" w:sz="4" w:space="0"/>
              <w:right w:val="single" w:color="000000" w:sz="4" w:space="0"/>
            </w:tcBorders>
            <w:shd w:val="clear" w:color="auto" w:fill="auto"/>
            <w:vAlign w:val="center"/>
          </w:tcPr>
          <w:p w14:paraId="417ACCA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1F0B1B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56A14B2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BEA13A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73</w:t>
            </w:r>
          </w:p>
        </w:tc>
        <w:tc>
          <w:tcPr>
            <w:tcW w:w="6505" w:type="dxa"/>
            <w:tcBorders>
              <w:top w:val="nil"/>
              <w:left w:val="nil"/>
              <w:bottom w:val="single" w:color="000000" w:sz="4" w:space="0"/>
              <w:right w:val="single" w:color="000000" w:sz="4" w:space="0"/>
            </w:tcBorders>
            <w:shd w:val="clear" w:color="auto" w:fill="auto"/>
            <w:vAlign w:val="center"/>
          </w:tcPr>
          <w:p w14:paraId="5E0033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PIRACETAM</w:t>
            </w:r>
          </w:p>
        </w:tc>
        <w:tc>
          <w:tcPr>
            <w:tcW w:w="920" w:type="dxa"/>
            <w:tcBorders>
              <w:top w:val="nil"/>
              <w:left w:val="nil"/>
              <w:bottom w:val="single" w:color="000000" w:sz="4" w:space="0"/>
              <w:right w:val="single" w:color="000000" w:sz="4" w:space="0"/>
            </w:tcBorders>
            <w:shd w:val="clear" w:color="auto" w:fill="auto"/>
            <w:vAlign w:val="center"/>
          </w:tcPr>
          <w:p w14:paraId="48CE170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5555B6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6E8570C9">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4CDCA6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74</w:t>
            </w:r>
          </w:p>
        </w:tc>
        <w:tc>
          <w:tcPr>
            <w:tcW w:w="6505" w:type="dxa"/>
            <w:tcBorders>
              <w:top w:val="nil"/>
              <w:left w:val="nil"/>
              <w:bottom w:val="single" w:color="000000" w:sz="4" w:space="0"/>
              <w:right w:val="single" w:color="000000" w:sz="4" w:space="0"/>
            </w:tcBorders>
            <w:shd w:val="clear" w:color="auto" w:fill="auto"/>
            <w:vAlign w:val="center"/>
          </w:tcPr>
          <w:p w14:paraId="65D994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PRILOCAÍNA + FELIPRESSINA 30MG/ML (3%) + 0,03 UIML SOLUÇÃO INJETÁVEL</w:t>
            </w:r>
          </w:p>
        </w:tc>
        <w:tc>
          <w:tcPr>
            <w:tcW w:w="920" w:type="dxa"/>
            <w:tcBorders>
              <w:top w:val="nil"/>
              <w:left w:val="nil"/>
              <w:bottom w:val="single" w:color="000000" w:sz="4" w:space="0"/>
              <w:right w:val="single" w:color="000000" w:sz="4" w:space="0"/>
            </w:tcBorders>
            <w:shd w:val="clear" w:color="auto" w:fill="auto"/>
            <w:vAlign w:val="center"/>
          </w:tcPr>
          <w:p w14:paraId="6718364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6E65CD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r>
      <w:tr w14:paraId="20EFA206">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044BB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75</w:t>
            </w:r>
          </w:p>
        </w:tc>
        <w:tc>
          <w:tcPr>
            <w:tcW w:w="6505" w:type="dxa"/>
            <w:tcBorders>
              <w:top w:val="nil"/>
              <w:left w:val="nil"/>
              <w:bottom w:val="single" w:color="000000" w:sz="4" w:space="0"/>
              <w:right w:val="single" w:color="000000" w:sz="4" w:space="0"/>
            </w:tcBorders>
            <w:shd w:val="clear" w:color="auto" w:fill="auto"/>
            <w:vAlign w:val="center"/>
          </w:tcPr>
          <w:p w14:paraId="37D7B1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SULFAMETOXAZOL + TRIMETROPINA 80MG + 16MG/ML- AMP DE 5ML PARA USO IV</w:t>
            </w:r>
          </w:p>
        </w:tc>
        <w:tc>
          <w:tcPr>
            <w:tcW w:w="920" w:type="dxa"/>
            <w:tcBorders>
              <w:top w:val="nil"/>
              <w:left w:val="nil"/>
              <w:bottom w:val="single" w:color="000000" w:sz="4" w:space="0"/>
              <w:right w:val="single" w:color="000000" w:sz="4" w:space="0"/>
            </w:tcBorders>
            <w:shd w:val="clear" w:color="auto" w:fill="auto"/>
            <w:vAlign w:val="center"/>
          </w:tcPr>
          <w:p w14:paraId="68C5025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8F8841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1BA663C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42780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76</w:t>
            </w:r>
          </w:p>
        </w:tc>
        <w:tc>
          <w:tcPr>
            <w:tcW w:w="6505" w:type="dxa"/>
            <w:tcBorders>
              <w:top w:val="nil"/>
              <w:left w:val="nil"/>
              <w:bottom w:val="single" w:color="000000" w:sz="4" w:space="0"/>
              <w:right w:val="single" w:color="000000" w:sz="4" w:space="0"/>
            </w:tcBorders>
            <w:shd w:val="clear" w:color="auto" w:fill="auto"/>
            <w:vAlign w:val="center"/>
          </w:tcPr>
          <w:p w14:paraId="1A86AE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MAGNESIO 10% SOLUÇÃO</w:t>
            </w:r>
          </w:p>
        </w:tc>
        <w:tc>
          <w:tcPr>
            <w:tcW w:w="920" w:type="dxa"/>
            <w:tcBorders>
              <w:top w:val="nil"/>
              <w:left w:val="nil"/>
              <w:bottom w:val="single" w:color="000000" w:sz="4" w:space="0"/>
              <w:right w:val="single" w:color="000000" w:sz="4" w:space="0"/>
            </w:tcBorders>
            <w:shd w:val="clear" w:color="auto" w:fill="auto"/>
            <w:vAlign w:val="center"/>
          </w:tcPr>
          <w:p w14:paraId="3BF2308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53CE1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w:t>
            </w:r>
          </w:p>
        </w:tc>
      </w:tr>
      <w:tr w14:paraId="0762216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94F67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77</w:t>
            </w:r>
          </w:p>
        </w:tc>
        <w:tc>
          <w:tcPr>
            <w:tcW w:w="6505" w:type="dxa"/>
            <w:tcBorders>
              <w:top w:val="nil"/>
              <w:left w:val="nil"/>
              <w:bottom w:val="single" w:color="000000" w:sz="4" w:space="0"/>
              <w:right w:val="single" w:color="000000" w:sz="4" w:space="0"/>
            </w:tcBorders>
            <w:shd w:val="clear" w:color="auto" w:fill="auto"/>
            <w:vAlign w:val="center"/>
          </w:tcPr>
          <w:p w14:paraId="5631EED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MAGNESIO 50% SOLUÇÃO INJETÁVEL- AMP DE 10ML-</w:t>
            </w:r>
          </w:p>
        </w:tc>
        <w:tc>
          <w:tcPr>
            <w:tcW w:w="920" w:type="dxa"/>
            <w:tcBorders>
              <w:top w:val="nil"/>
              <w:left w:val="nil"/>
              <w:bottom w:val="single" w:color="000000" w:sz="4" w:space="0"/>
              <w:right w:val="single" w:color="000000" w:sz="4" w:space="0"/>
            </w:tcBorders>
            <w:shd w:val="clear" w:color="auto" w:fill="auto"/>
            <w:vAlign w:val="center"/>
          </w:tcPr>
          <w:p w14:paraId="54A464A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1B63D8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w:t>
            </w:r>
          </w:p>
        </w:tc>
      </w:tr>
      <w:tr w14:paraId="328BDB7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AA763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78</w:t>
            </w:r>
          </w:p>
        </w:tc>
        <w:tc>
          <w:tcPr>
            <w:tcW w:w="6505" w:type="dxa"/>
            <w:tcBorders>
              <w:top w:val="nil"/>
              <w:left w:val="nil"/>
              <w:bottom w:val="single" w:color="000000" w:sz="4" w:space="0"/>
              <w:right w:val="single" w:color="000000" w:sz="4" w:space="0"/>
            </w:tcBorders>
            <w:shd w:val="clear" w:color="auto" w:fill="auto"/>
            <w:vAlign w:val="center"/>
          </w:tcPr>
          <w:p w14:paraId="62AD6A7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TERBUTALINA 0,5MG/ML</w:t>
            </w:r>
          </w:p>
        </w:tc>
        <w:tc>
          <w:tcPr>
            <w:tcW w:w="920" w:type="dxa"/>
            <w:tcBorders>
              <w:top w:val="nil"/>
              <w:left w:val="nil"/>
              <w:bottom w:val="single" w:color="000000" w:sz="4" w:space="0"/>
              <w:right w:val="single" w:color="000000" w:sz="4" w:space="0"/>
            </w:tcBorders>
            <w:shd w:val="clear" w:color="auto" w:fill="auto"/>
            <w:vAlign w:val="center"/>
          </w:tcPr>
          <w:p w14:paraId="31DA6F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3E5662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350</w:t>
            </w:r>
          </w:p>
        </w:tc>
      </w:tr>
      <w:tr w14:paraId="77AE0E3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A6FA8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79</w:t>
            </w:r>
          </w:p>
        </w:tc>
        <w:tc>
          <w:tcPr>
            <w:tcW w:w="6505" w:type="dxa"/>
            <w:tcBorders>
              <w:top w:val="nil"/>
              <w:left w:val="nil"/>
              <w:bottom w:val="single" w:color="000000" w:sz="4" w:space="0"/>
              <w:right w:val="single" w:color="000000" w:sz="4" w:space="0"/>
            </w:tcBorders>
            <w:shd w:val="clear" w:color="auto" w:fill="auto"/>
            <w:vAlign w:val="center"/>
          </w:tcPr>
          <w:p w14:paraId="68AD31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VITAMINAS</w:t>
            </w:r>
          </w:p>
        </w:tc>
        <w:tc>
          <w:tcPr>
            <w:tcW w:w="920" w:type="dxa"/>
            <w:tcBorders>
              <w:top w:val="nil"/>
              <w:left w:val="nil"/>
              <w:bottom w:val="single" w:color="000000" w:sz="4" w:space="0"/>
              <w:right w:val="single" w:color="000000" w:sz="4" w:space="0"/>
            </w:tcBorders>
            <w:shd w:val="clear" w:color="auto" w:fill="auto"/>
            <w:vAlign w:val="center"/>
          </w:tcPr>
          <w:p w14:paraId="576101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F77F2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4.000</w:t>
            </w:r>
          </w:p>
        </w:tc>
      </w:tr>
      <w:tr w14:paraId="09A31EE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B64115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w:t>
            </w:r>
          </w:p>
        </w:tc>
        <w:tc>
          <w:tcPr>
            <w:tcW w:w="6505" w:type="dxa"/>
            <w:tcBorders>
              <w:top w:val="nil"/>
              <w:left w:val="nil"/>
              <w:bottom w:val="single" w:color="000000" w:sz="4" w:space="0"/>
              <w:right w:val="single" w:color="000000" w:sz="4" w:space="0"/>
            </w:tcBorders>
            <w:shd w:val="clear" w:color="auto" w:fill="auto"/>
            <w:vAlign w:val="center"/>
          </w:tcPr>
          <w:p w14:paraId="78FA542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VITAMINA C 500MGIML INJETAVEL 5ML</w:t>
            </w:r>
          </w:p>
        </w:tc>
        <w:tc>
          <w:tcPr>
            <w:tcW w:w="920" w:type="dxa"/>
            <w:tcBorders>
              <w:top w:val="nil"/>
              <w:left w:val="nil"/>
              <w:bottom w:val="single" w:color="000000" w:sz="4" w:space="0"/>
              <w:right w:val="single" w:color="000000" w:sz="4" w:space="0"/>
            </w:tcBorders>
            <w:shd w:val="clear" w:color="auto" w:fill="auto"/>
            <w:vAlign w:val="center"/>
          </w:tcPr>
          <w:p w14:paraId="367C42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8066D7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5501329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1E4D9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81</w:t>
            </w:r>
          </w:p>
        </w:tc>
        <w:tc>
          <w:tcPr>
            <w:tcW w:w="6505" w:type="dxa"/>
            <w:tcBorders>
              <w:top w:val="nil"/>
              <w:left w:val="nil"/>
              <w:bottom w:val="single" w:color="000000" w:sz="4" w:space="0"/>
              <w:right w:val="single" w:color="000000" w:sz="4" w:space="0"/>
            </w:tcBorders>
            <w:shd w:val="clear" w:color="auto" w:fill="auto"/>
            <w:vAlign w:val="center"/>
          </w:tcPr>
          <w:p w14:paraId="5376518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VITAMINA K 10MG/ML VIA IM/SC- AMP DE 1ML</w:t>
            </w:r>
          </w:p>
        </w:tc>
        <w:tc>
          <w:tcPr>
            <w:tcW w:w="920" w:type="dxa"/>
            <w:tcBorders>
              <w:top w:val="nil"/>
              <w:left w:val="nil"/>
              <w:bottom w:val="single" w:color="000000" w:sz="4" w:space="0"/>
              <w:right w:val="single" w:color="000000" w:sz="4" w:space="0"/>
            </w:tcBorders>
            <w:shd w:val="clear" w:color="auto" w:fill="auto"/>
            <w:vAlign w:val="center"/>
          </w:tcPr>
          <w:p w14:paraId="7D22E9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F5C5A4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182642A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9FE6C9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82</w:t>
            </w:r>
          </w:p>
        </w:tc>
        <w:tc>
          <w:tcPr>
            <w:tcW w:w="6505" w:type="dxa"/>
            <w:tcBorders>
              <w:top w:val="nil"/>
              <w:left w:val="nil"/>
              <w:bottom w:val="single" w:color="000000" w:sz="4" w:space="0"/>
              <w:right w:val="single" w:color="000000" w:sz="4" w:space="0"/>
            </w:tcBorders>
            <w:shd w:val="clear" w:color="auto" w:fill="auto"/>
            <w:vAlign w:val="center"/>
          </w:tcPr>
          <w:p w14:paraId="2098133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VITAMINA K 10MG/ML VIA IV - AMP DE 1ML</w:t>
            </w:r>
          </w:p>
        </w:tc>
        <w:tc>
          <w:tcPr>
            <w:tcW w:w="920" w:type="dxa"/>
            <w:tcBorders>
              <w:top w:val="nil"/>
              <w:left w:val="nil"/>
              <w:bottom w:val="single" w:color="000000" w:sz="4" w:space="0"/>
              <w:right w:val="single" w:color="000000" w:sz="4" w:space="0"/>
            </w:tcBorders>
            <w:shd w:val="clear" w:color="auto" w:fill="auto"/>
            <w:vAlign w:val="center"/>
          </w:tcPr>
          <w:p w14:paraId="0525768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940DB3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32520F61">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0ED764DF">
            <w:pPr>
              <w:spacing w:after="0" w:line="240" w:lineRule="auto"/>
              <w:jc w:val="center"/>
              <w:rPr>
                <w:rFonts w:ascii="Arial" w:hAnsi="Arial" w:eastAsia="Times New Roman" w:cs="Arial"/>
                <w:color w:val="000000"/>
                <w:sz w:val="20"/>
                <w:szCs w:val="20"/>
                <w:lang w:eastAsia="pt-BR"/>
              </w:rPr>
            </w:pPr>
          </w:p>
        </w:tc>
        <w:tc>
          <w:tcPr>
            <w:tcW w:w="6505" w:type="dxa"/>
            <w:tcBorders>
              <w:top w:val="nil"/>
              <w:left w:val="nil"/>
              <w:bottom w:val="nil"/>
              <w:right w:val="nil"/>
            </w:tcBorders>
            <w:shd w:val="clear" w:color="auto" w:fill="auto"/>
            <w:noWrap/>
            <w:vAlign w:val="center"/>
          </w:tcPr>
          <w:p w14:paraId="784589F0">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1EC9AE9B">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3A3C31DF">
            <w:pPr>
              <w:spacing w:after="0" w:line="240" w:lineRule="auto"/>
              <w:jc w:val="center"/>
              <w:rPr>
                <w:rFonts w:ascii="Times New Roman" w:hAnsi="Times New Roman" w:eastAsia="Times New Roman" w:cs="Times New Roman"/>
                <w:sz w:val="20"/>
                <w:szCs w:val="20"/>
                <w:lang w:eastAsia="pt-BR"/>
              </w:rPr>
            </w:pPr>
          </w:p>
        </w:tc>
      </w:tr>
      <w:tr w14:paraId="5F6FF410">
        <w:tblPrEx>
          <w:tblCellMar>
            <w:top w:w="0" w:type="dxa"/>
            <w:left w:w="70" w:type="dxa"/>
            <w:bottom w:w="0" w:type="dxa"/>
            <w:right w:w="70" w:type="dxa"/>
          </w:tblCellMar>
        </w:tblPrEx>
        <w:trPr>
          <w:trHeight w:val="285" w:hRule="atLeast"/>
        </w:trPr>
        <w:tc>
          <w:tcPr>
            <w:tcW w:w="720" w:type="dxa"/>
            <w:tcBorders>
              <w:top w:val="nil"/>
              <w:left w:val="nil"/>
              <w:bottom w:val="nil"/>
              <w:right w:val="nil"/>
            </w:tcBorders>
            <w:shd w:val="clear" w:color="auto" w:fill="auto"/>
            <w:noWrap/>
            <w:vAlign w:val="bottom"/>
          </w:tcPr>
          <w:p w14:paraId="1124CE23">
            <w:pPr>
              <w:spacing w:after="0" w:line="240" w:lineRule="auto"/>
              <w:jc w:val="center"/>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vAlign w:val="center"/>
          </w:tcPr>
          <w:p w14:paraId="4C04DCA5">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71918E2A">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7807D47F">
            <w:pPr>
              <w:spacing w:after="0" w:line="240" w:lineRule="auto"/>
              <w:rPr>
                <w:rFonts w:ascii="Times New Roman" w:hAnsi="Times New Roman" w:eastAsia="Times New Roman" w:cs="Times New Roman"/>
                <w:sz w:val="20"/>
                <w:szCs w:val="20"/>
                <w:lang w:eastAsia="pt-BR"/>
              </w:rPr>
            </w:pPr>
          </w:p>
        </w:tc>
      </w:tr>
      <w:tr w14:paraId="607D6F3A">
        <w:tblPrEx>
          <w:tblCellMar>
            <w:top w:w="0" w:type="dxa"/>
            <w:left w:w="70" w:type="dxa"/>
            <w:bottom w:w="0" w:type="dxa"/>
            <w:right w:w="70" w:type="dxa"/>
          </w:tblCellMar>
        </w:tblPrEx>
        <w:trPr>
          <w:trHeight w:val="285" w:hRule="atLeast"/>
        </w:trPr>
        <w:tc>
          <w:tcPr>
            <w:tcW w:w="720" w:type="dxa"/>
            <w:tcBorders>
              <w:top w:val="nil"/>
              <w:left w:val="nil"/>
              <w:bottom w:val="nil"/>
              <w:right w:val="nil"/>
            </w:tcBorders>
            <w:shd w:val="clear" w:color="auto" w:fill="auto"/>
            <w:noWrap/>
            <w:vAlign w:val="bottom"/>
          </w:tcPr>
          <w:p w14:paraId="64F2E140">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vAlign w:val="center"/>
          </w:tcPr>
          <w:p w14:paraId="54B8537A">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3E67597E">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1DE11F60">
            <w:pPr>
              <w:spacing w:after="0" w:line="240" w:lineRule="auto"/>
              <w:rPr>
                <w:rFonts w:ascii="Times New Roman" w:hAnsi="Times New Roman" w:eastAsia="Times New Roman" w:cs="Times New Roman"/>
                <w:sz w:val="20"/>
                <w:szCs w:val="20"/>
                <w:lang w:eastAsia="pt-BR"/>
              </w:rPr>
            </w:pPr>
          </w:p>
        </w:tc>
      </w:tr>
      <w:tr w14:paraId="68D61601">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4720FD9B">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57ADEE9C">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46A7C591">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2D531EEC">
            <w:pPr>
              <w:spacing w:after="0" w:line="240" w:lineRule="auto"/>
              <w:rPr>
                <w:rFonts w:ascii="Times New Roman" w:hAnsi="Times New Roman" w:eastAsia="Times New Roman" w:cs="Times New Roman"/>
                <w:sz w:val="20"/>
                <w:szCs w:val="20"/>
                <w:lang w:eastAsia="pt-BR"/>
              </w:rPr>
            </w:pPr>
          </w:p>
        </w:tc>
      </w:tr>
      <w:tr w14:paraId="05DEE48C">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78170F22">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center"/>
          </w:tcPr>
          <w:p w14:paraId="27AC8556">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208402FE">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0373A072">
            <w:pPr>
              <w:spacing w:after="0" w:line="240" w:lineRule="auto"/>
              <w:jc w:val="center"/>
              <w:rPr>
                <w:rFonts w:ascii="Times New Roman" w:hAnsi="Times New Roman" w:eastAsia="Times New Roman" w:cs="Times New Roman"/>
                <w:sz w:val="20"/>
                <w:szCs w:val="20"/>
                <w:lang w:eastAsia="pt-BR"/>
              </w:rPr>
            </w:pPr>
          </w:p>
        </w:tc>
      </w:tr>
      <w:tr w14:paraId="3DF1BE3B">
        <w:tblPrEx>
          <w:tblCellMar>
            <w:top w:w="0" w:type="dxa"/>
            <w:left w:w="70" w:type="dxa"/>
            <w:bottom w:w="0" w:type="dxa"/>
            <w:right w:w="70" w:type="dxa"/>
          </w:tblCellMar>
        </w:tblPrEx>
        <w:trPr>
          <w:trHeight w:val="1305" w:hRule="atLeast"/>
        </w:trPr>
        <w:tc>
          <w:tcPr>
            <w:tcW w:w="9108" w:type="dxa"/>
            <w:gridSpan w:val="4"/>
            <w:tcBorders>
              <w:top w:val="single" w:color="auto" w:sz="4" w:space="0"/>
              <w:left w:val="single" w:color="auto" w:sz="4" w:space="0"/>
              <w:bottom w:val="single" w:color="auto" w:sz="4" w:space="0"/>
              <w:right w:val="single" w:color="auto" w:sz="4" w:space="0"/>
            </w:tcBorders>
            <w:shd w:val="clear" w:color="000000" w:fill="D9E1F2"/>
            <w:noWrap/>
            <w:vAlign w:val="center"/>
          </w:tcPr>
          <w:p w14:paraId="52F28C00">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5 - PSICOTRÓPICOS INJETÁVEIS</w:t>
            </w:r>
          </w:p>
        </w:tc>
      </w:tr>
      <w:tr w14:paraId="01D0E077">
        <w:tblPrEx>
          <w:tblCellMar>
            <w:top w:w="0" w:type="dxa"/>
            <w:left w:w="70" w:type="dxa"/>
            <w:bottom w:w="0" w:type="dxa"/>
            <w:right w:w="70" w:type="dxa"/>
          </w:tblCellMar>
        </w:tblPrEx>
        <w:trPr>
          <w:trHeight w:val="288" w:hRule="atLeast"/>
        </w:trPr>
        <w:tc>
          <w:tcPr>
            <w:tcW w:w="720" w:type="dxa"/>
            <w:tcBorders>
              <w:top w:val="nil"/>
              <w:left w:val="single" w:color="000000" w:sz="4" w:space="0"/>
              <w:bottom w:val="nil"/>
              <w:right w:val="single" w:color="000000" w:sz="4" w:space="0"/>
            </w:tcBorders>
            <w:shd w:val="clear" w:color="D9E2F3" w:fill="D9E2F3"/>
            <w:noWrap/>
            <w:vAlign w:val="center"/>
          </w:tcPr>
          <w:p w14:paraId="7E1BBC4A">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09136171">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478DD796">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27945D6D">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0D018F11">
        <w:tblPrEx>
          <w:tblCellMar>
            <w:top w:w="0" w:type="dxa"/>
            <w:left w:w="70" w:type="dxa"/>
            <w:bottom w:w="0" w:type="dxa"/>
            <w:right w:w="70" w:type="dxa"/>
          </w:tblCellMar>
        </w:tblPrEx>
        <w:trPr>
          <w:trHeight w:val="79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DB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0" w:sz="4" w:space="0"/>
              <w:left w:val="nil"/>
              <w:bottom w:val="single" w:color="000000" w:sz="4" w:space="0"/>
              <w:right w:val="single" w:color="000000" w:sz="4" w:space="0"/>
            </w:tcBorders>
            <w:shd w:val="clear" w:color="auto" w:fill="auto"/>
            <w:vAlign w:val="center"/>
          </w:tcPr>
          <w:p w14:paraId="3DDDEFC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BIPERIDENO LACTATO 5MG/ML SOL INJ AMP. APRES.CX C/25 AMP 1ML Registro no M.S.: 1029800960126</w:t>
            </w:r>
          </w:p>
        </w:tc>
        <w:tc>
          <w:tcPr>
            <w:tcW w:w="920" w:type="dxa"/>
            <w:tcBorders>
              <w:top w:val="single" w:color="000000" w:sz="4" w:space="0"/>
              <w:left w:val="nil"/>
              <w:bottom w:val="single" w:color="000000" w:sz="4" w:space="0"/>
              <w:right w:val="single" w:color="000000" w:sz="4" w:space="0"/>
            </w:tcBorders>
            <w:shd w:val="clear" w:color="auto" w:fill="auto"/>
            <w:vAlign w:val="center"/>
          </w:tcPr>
          <w:p w14:paraId="06456B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304974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0D489E34">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FDA48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44093D7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DEXTROCETAMINA 50MG/ML SOL INJ AMP. APRES.CX C/25 AMP 2ML. Registro no M.S.: 1029802130074</w:t>
            </w:r>
          </w:p>
        </w:tc>
        <w:tc>
          <w:tcPr>
            <w:tcW w:w="920" w:type="dxa"/>
            <w:tcBorders>
              <w:top w:val="nil"/>
              <w:left w:val="nil"/>
              <w:bottom w:val="single" w:color="000000" w:sz="4" w:space="0"/>
              <w:right w:val="single" w:color="000000" w:sz="4" w:space="0"/>
            </w:tcBorders>
            <w:shd w:val="clear" w:color="auto" w:fill="auto"/>
            <w:vAlign w:val="center"/>
          </w:tcPr>
          <w:p w14:paraId="31887FD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C9CFA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3EDEBB95">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5E9F9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6C26969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PETDINA 50MG/ML SOL INJ AMP 2ML. APRES.CX C/25 AMP. Registro no M.S.: 1029800340020</w:t>
            </w:r>
          </w:p>
        </w:tc>
        <w:tc>
          <w:tcPr>
            <w:tcW w:w="920" w:type="dxa"/>
            <w:tcBorders>
              <w:top w:val="nil"/>
              <w:left w:val="nil"/>
              <w:bottom w:val="single" w:color="000000" w:sz="4" w:space="0"/>
              <w:right w:val="single" w:color="000000" w:sz="4" w:space="0"/>
            </w:tcBorders>
            <w:shd w:val="clear" w:color="auto" w:fill="auto"/>
            <w:vAlign w:val="center"/>
          </w:tcPr>
          <w:p w14:paraId="1F6B613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57C5B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3B41AE70">
        <w:tblPrEx>
          <w:tblCellMar>
            <w:top w:w="0" w:type="dxa"/>
            <w:left w:w="70" w:type="dxa"/>
            <w:bottom w:w="0" w:type="dxa"/>
            <w:right w:w="70" w:type="dxa"/>
          </w:tblCellMar>
        </w:tblPrEx>
        <w:trPr>
          <w:trHeight w:val="1056"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CF16F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00B132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CLORIDRATO DE TRAMADOL DE 50MG/ML AMPOLA 2ML, SOLUÇÃO INJETÁVEL. APRES. CX/100 AMP 2ML Registro no M.S.: 1134301560044</w:t>
            </w:r>
          </w:p>
        </w:tc>
        <w:tc>
          <w:tcPr>
            <w:tcW w:w="920" w:type="dxa"/>
            <w:tcBorders>
              <w:top w:val="nil"/>
              <w:left w:val="nil"/>
              <w:bottom w:val="single" w:color="000000" w:sz="4" w:space="0"/>
              <w:right w:val="single" w:color="000000" w:sz="4" w:space="0"/>
            </w:tcBorders>
            <w:shd w:val="clear" w:color="auto" w:fill="auto"/>
            <w:vAlign w:val="center"/>
          </w:tcPr>
          <w:p w14:paraId="28DC4C5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66993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4F118482">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1CDCDC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2F5C073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CLORPROMAZINA 5MG/ML SOL INJ AMP 5ML. CX C/50 AMP 5ML. Registro no M.S.: 1049701550031</w:t>
            </w:r>
          </w:p>
        </w:tc>
        <w:tc>
          <w:tcPr>
            <w:tcW w:w="920" w:type="dxa"/>
            <w:tcBorders>
              <w:top w:val="nil"/>
              <w:left w:val="nil"/>
              <w:bottom w:val="single" w:color="000000" w:sz="4" w:space="0"/>
              <w:right w:val="single" w:color="000000" w:sz="4" w:space="0"/>
            </w:tcBorders>
            <w:shd w:val="clear" w:color="auto" w:fill="auto"/>
            <w:vAlign w:val="center"/>
          </w:tcPr>
          <w:p w14:paraId="788E6E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0B36C4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036D952E">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E1560F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4535D9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Haloperidol Decanoato 50mg/ml- solução Injetável. apres.cx c/3 amp. 1ml. Registro no M.S.: 1049711330016</w:t>
            </w:r>
          </w:p>
        </w:tc>
        <w:tc>
          <w:tcPr>
            <w:tcW w:w="920" w:type="dxa"/>
            <w:tcBorders>
              <w:top w:val="nil"/>
              <w:left w:val="nil"/>
              <w:bottom w:val="single" w:color="000000" w:sz="4" w:space="0"/>
              <w:right w:val="single" w:color="000000" w:sz="4" w:space="0"/>
            </w:tcBorders>
            <w:shd w:val="clear" w:color="auto" w:fill="auto"/>
            <w:vAlign w:val="center"/>
          </w:tcPr>
          <w:p w14:paraId="3DE96B6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ECAC17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4553928E">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E00C51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1E96438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DIAZEPAM 10MG/ML SOL INJ AMP 2ML. CX C/50 AMP.2ML Registro no M.S.: 1049701470052</w:t>
            </w:r>
          </w:p>
        </w:tc>
        <w:tc>
          <w:tcPr>
            <w:tcW w:w="920" w:type="dxa"/>
            <w:tcBorders>
              <w:top w:val="nil"/>
              <w:left w:val="nil"/>
              <w:bottom w:val="single" w:color="000000" w:sz="4" w:space="0"/>
              <w:right w:val="single" w:color="000000" w:sz="4" w:space="0"/>
            </w:tcBorders>
            <w:shd w:val="clear" w:color="auto" w:fill="auto"/>
            <w:vAlign w:val="center"/>
          </w:tcPr>
          <w:p w14:paraId="05AA28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BD429C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1E42EF72">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22A34B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183536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ETOMIDATO 2MG/ML SOLUÇÃO INJETÁVEL AMP 10ML. APRES.CX C/25 AMP 10ML Registro no M.S.: 1029802620020</w:t>
            </w:r>
          </w:p>
        </w:tc>
        <w:tc>
          <w:tcPr>
            <w:tcW w:w="920" w:type="dxa"/>
            <w:tcBorders>
              <w:top w:val="nil"/>
              <w:left w:val="nil"/>
              <w:bottom w:val="single" w:color="000000" w:sz="4" w:space="0"/>
              <w:right w:val="single" w:color="000000" w:sz="4" w:space="0"/>
            </w:tcBorders>
            <w:shd w:val="clear" w:color="auto" w:fill="auto"/>
            <w:vAlign w:val="center"/>
          </w:tcPr>
          <w:p w14:paraId="4C6E68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2BB15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49644BDA">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8E89D5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5EE7E90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FENITOÍNA 50MG/ML SOL INJ AMP. APRES.CX C/100 AMP 5ML Registro no M.S.: 1134301710021</w:t>
            </w:r>
          </w:p>
        </w:tc>
        <w:tc>
          <w:tcPr>
            <w:tcW w:w="920" w:type="dxa"/>
            <w:tcBorders>
              <w:top w:val="nil"/>
              <w:left w:val="nil"/>
              <w:bottom w:val="single" w:color="000000" w:sz="4" w:space="0"/>
              <w:right w:val="single" w:color="000000" w:sz="4" w:space="0"/>
            </w:tcBorders>
            <w:shd w:val="clear" w:color="auto" w:fill="auto"/>
            <w:vAlign w:val="center"/>
          </w:tcPr>
          <w:p w14:paraId="01E422D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8185A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w:t>
            </w:r>
          </w:p>
        </w:tc>
      </w:tr>
      <w:tr w14:paraId="22404652">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7BEC54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5CA43C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Fenobarbital sódico 100mg/ml - solução Injetável. apres.cx c/25 amp 2ml. Registro no M.S.: 1029800160197</w:t>
            </w:r>
          </w:p>
        </w:tc>
        <w:tc>
          <w:tcPr>
            <w:tcW w:w="920" w:type="dxa"/>
            <w:tcBorders>
              <w:top w:val="nil"/>
              <w:left w:val="nil"/>
              <w:bottom w:val="single" w:color="000000" w:sz="4" w:space="0"/>
              <w:right w:val="single" w:color="000000" w:sz="4" w:space="0"/>
            </w:tcBorders>
            <w:shd w:val="clear" w:color="auto" w:fill="auto"/>
            <w:vAlign w:val="center"/>
          </w:tcPr>
          <w:p w14:paraId="23BB251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D8A6B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800</w:t>
            </w:r>
          </w:p>
        </w:tc>
      </w:tr>
      <w:tr w14:paraId="3064F927">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6D67EC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3DC93FC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FENTANILA 50MCG/ML- SOLUÇÃO INJETÁVEL AMP. APRES.CX C/50 AMP 2ML Registro no M.S.: 1134301510020</w:t>
            </w:r>
          </w:p>
        </w:tc>
        <w:tc>
          <w:tcPr>
            <w:tcW w:w="920" w:type="dxa"/>
            <w:tcBorders>
              <w:top w:val="nil"/>
              <w:left w:val="nil"/>
              <w:bottom w:val="single" w:color="000000" w:sz="4" w:space="0"/>
              <w:right w:val="single" w:color="000000" w:sz="4" w:space="0"/>
            </w:tcBorders>
            <w:shd w:val="clear" w:color="auto" w:fill="auto"/>
            <w:vAlign w:val="center"/>
          </w:tcPr>
          <w:p w14:paraId="6C9F84D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3EB7E8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2A8C07C">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CB726A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0951EA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HALOPERIDOL 5MG/ML SOL INJ AMP. APRES.CX C/50 AMP.1ML Registro no M.S.: 1049701910095</w:t>
            </w:r>
          </w:p>
        </w:tc>
        <w:tc>
          <w:tcPr>
            <w:tcW w:w="920" w:type="dxa"/>
            <w:tcBorders>
              <w:top w:val="nil"/>
              <w:left w:val="nil"/>
              <w:bottom w:val="single" w:color="000000" w:sz="4" w:space="0"/>
              <w:right w:val="single" w:color="000000" w:sz="4" w:space="0"/>
            </w:tcBorders>
            <w:shd w:val="clear" w:color="auto" w:fill="auto"/>
            <w:vAlign w:val="center"/>
          </w:tcPr>
          <w:p w14:paraId="268C95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A62FD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600</w:t>
            </w:r>
          </w:p>
        </w:tc>
      </w:tr>
      <w:tr w14:paraId="7D424103">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EED3B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4E0F766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MIDAZOLAN 50MG/ 10ML - SOL INJETÁVEL AMP. APRES.CX C/100 AMP 10ML Registro no M.S.: 1134301430086</w:t>
            </w:r>
          </w:p>
        </w:tc>
        <w:tc>
          <w:tcPr>
            <w:tcW w:w="920" w:type="dxa"/>
            <w:tcBorders>
              <w:top w:val="nil"/>
              <w:left w:val="nil"/>
              <w:bottom w:val="single" w:color="000000" w:sz="4" w:space="0"/>
              <w:right w:val="single" w:color="000000" w:sz="4" w:space="0"/>
            </w:tcBorders>
            <w:shd w:val="clear" w:color="auto" w:fill="auto"/>
            <w:vAlign w:val="center"/>
          </w:tcPr>
          <w:p w14:paraId="423E71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09E20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1537C2DA">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1C4F9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2CA5064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MIDAZOLAM 5MG/ 5ML - SOL INJETÁVEL. APRES. CX/100 AMP 5ML Registro no M.S.: 1134301430035</w:t>
            </w:r>
          </w:p>
        </w:tc>
        <w:tc>
          <w:tcPr>
            <w:tcW w:w="920" w:type="dxa"/>
            <w:tcBorders>
              <w:top w:val="nil"/>
              <w:left w:val="nil"/>
              <w:bottom w:val="single" w:color="000000" w:sz="4" w:space="0"/>
              <w:right w:val="single" w:color="000000" w:sz="4" w:space="0"/>
            </w:tcBorders>
            <w:shd w:val="clear" w:color="auto" w:fill="auto"/>
            <w:vAlign w:val="center"/>
          </w:tcPr>
          <w:p w14:paraId="51EFD7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793C312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0876ADD">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73AD28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46AB5A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PROMETAZINA CLORIDRATO 25MG/ML SOLUÇÃO INJETÁVEL. APRES.CX C/100 AMP 2ML Registro no M.S.: 1134302020061</w:t>
            </w:r>
          </w:p>
        </w:tc>
        <w:tc>
          <w:tcPr>
            <w:tcW w:w="920" w:type="dxa"/>
            <w:tcBorders>
              <w:top w:val="nil"/>
              <w:left w:val="nil"/>
              <w:bottom w:val="single" w:color="000000" w:sz="4" w:space="0"/>
              <w:right w:val="single" w:color="000000" w:sz="4" w:space="0"/>
            </w:tcBorders>
            <w:shd w:val="clear" w:color="auto" w:fill="auto"/>
            <w:vAlign w:val="center"/>
          </w:tcPr>
          <w:p w14:paraId="36C5BCE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AEC265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1682816C">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61B6D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7554646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SUXAMETÔNIO CLOR. 500MG PÓ F/A. APRES.CX C/1 F/A. Registro no M.S.: 1049702060044</w:t>
            </w:r>
          </w:p>
        </w:tc>
        <w:tc>
          <w:tcPr>
            <w:tcW w:w="920" w:type="dxa"/>
            <w:tcBorders>
              <w:top w:val="nil"/>
              <w:left w:val="nil"/>
              <w:bottom w:val="single" w:color="000000" w:sz="4" w:space="0"/>
              <w:right w:val="single" w:color="000000" w:sz="4" w:space="0"/>
            </w:tcBorders>
            <w:shd w:val="clear" w:color="auto" w:fill="auto"/>
            <w:vAlign w:val="center"/>
          </w:tcPr>
          <w:p w14:paraId="419BA3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F/A</w:t>
            </w:r>
          </w:p>
        </w:tc>
        <w:tc>
          <w:tcPr>
            <w:tcW w:w="960" w:type="dxa"/>
            <w:tcBorders>
              <w:top w:val="nil"/>
              <w:left w:val="nil"/>
              <w:bottom w:val="single" w:color="000000" w:sz="4" w:space="0"/>
              <w:right w:val="single" w:color="000000" w:sz="4" w:space="0"/>
            </w:tcBorders>
            <w:shd w:val="clear" w:color="auto" w:fill="auto"/>
            <w:vAlign w:val="center"/>
          </w:tcPr>
          <w:p w14:paraId="0AE88D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22A25C1F">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7ABBEA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02BE3C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MORFINA DE 0,2MG/ML AMPOLA, SOLUÇÃO. APRES.CX C/50 AMP 1ML Registro no M.S.: 1029800970148</w:t>
            </w:r>
          </w:p>
        </w:tc>
        <w:tc>
          <w:tcPr>
            <w:tcW w:w="920" w:type="dxa"/>
            <w:tcBorders>
              <w:top w:val="nil"/>
              <w:left w:val="nil"/>
              <w:bottom w:val="single" w:color="000000" w:sz="4" w:space="0"/>
              <w:right w:val="single" w:color="000000" w:sz="4" w:space="0"/>
            </w:tcBorders>
            <w:shd w:val="clear" w:color="auto" w:fill="auto"/>
            <w:vAlign w:val="center"/>
          </w:tcPr>
          <w:p w14:paraId="5727A64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2723C75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w:t>
            </w:r>
          </w:p>
        </w:tc>
      </w:tr>
      <w:tr w14:paraId="6EBE0E29">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9B4E81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3C391B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MORFINA DE 10MG/ML AMPOLA, SOLUÇÃO INJETÁVEL. APRES. CX/100 AMP 1ML Registro no M.S.: 1134301630034</w:t>
            </w:r>
          </w:p>
        </w:tc>
        <w:tc>
          <w:tcPr>
            <w:tcW w:w="920" w:type="dxa"/>
            <w:tcBorders>
              <w:top w:val="nil"/>
              <w:left w:val="nil"/>
              <w:bottom w:val="single" w:color="000000" w:sz="4" w:space="0"/>
              <w:right w:val="single" w:color="000000" w:sz="4" w:space="0"/>
            </w:tcBorders>
            <w:shd w:val="clear" w:color="auto" w:fill="auto"/>
            <w:vAlign w:val="center"/>
          </w:tcPr>
          <w:p w14:paraId="75D8CAA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18E39B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3AF0FD81">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0C323FD2">
            <w:pPr>
              <w:spacing w:after="0" w:line="240" w:lineRule="auto"/>
              <w:jc w:val="center"/>
              <w:rPr>
                <w:rFonts w:ascii="Arial" w:hAnsi="Arial" w:eastAsia="Times New Roman" w:cs="Arial"/>
                <w:color w:val="000000"/>
                <w:sz w:val="20"/>
                <w:szCs w:val="20"/>
                <w:lang w:eastAsia="pt-BR"/>
              </w:rPr>
            </w:pPr>
          </w:p>
        </w:tc>
        <w:tc>
          <w:tcPr>
            <w:tcW w:w="6505" w:type="dxa"/>
            <w:tcBorders>
              <w:top w:val="nil"/>
              <w:left w:val="nil"/>
              <w:bottom w:val="nil"/>
              <w:right w:val="nil"/>
            </w:tcBorders>
            <w:shd w:val="clear" w:color="auto" w:fill="auto"/>
            <w:noWrap/>
            <w:vAlign w:val="center"/>
          </w:tcPr>
          <w:p w14:paraId="7EC717C1">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36E7375B">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5F437BCB">
            <w:pPr>
              <w:spacing w:after="0" w:line="240" w:lineRule="auto"/>
              <w:jc w:val="center"/>
              <w:rPr>
                <w:rFonts w:ascii="Times New Roman" w:hAnsi="Times New Roman" w:eastAsia="Times New Roman" w:cs="Times New Roman"/>
                <w:sz w:val="20"/>
                <w:szCs w:val="20"/>
                <w:lang w:eastAsia="pt-BR"/>
              </w:rPr>
            </w:pPr>
          </w:p>
        </w:tc>
      </w:tr>
      <w:tr w14:paraId="5D89A5BD">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4A3A00C6">
            <w:pPr>
              <w:spacing w:after="0" w:line="240" w:lineRule="auto"/>
              <w:jc w:val="center"/>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2E3C8DA3">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64127AA8">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33F87412">
            <w:pPr>
              <w:spacing w:after="0" w:line="240" w:lineRule="auto"/>
              <w:rPr>
                <w:rFonts w:ascii="Times New Roman" w:hAnsi="Times New Roman" w:eastAsia="Times New Roman" w:cs="Times New Roman"/>
                <w:sz w:val="20"/>
                <w:szCs w:val="20"/>
                <w:lang w:eastAsia="pt-BR"/>
              </w:rPr>
            </w:pPr>
          </w:p>
        </w:tc>
      </w:tr>
      <w:tr w14:paraId="6D905E17">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04A81D47">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4077E98F">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5347F8B3">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0B1CDE7F">
            <w:pPr>
              <w:spacing w:after="0" w:line="240" w:lineRule="auto"/>
              <w:rPr>
                <w:rFonts w:ascii="Times New Roman" w:hAnsi="Times New Roman" w:eastAsia="Times New Roman" w:cs="Times New Roman"/>
                <w:sz w:val="20"/>
                <w:szCs w:val="20"/>
                <w:lang w:eastAsia="pt-BR"/>
              </w:rPr>
            </w:pPr>
          </w:p>
        </w:tc>
      </w:tr>
      <w:tr w14:paraId="41F1A707">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56767BC9">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1A77A95C">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7BA8F201">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1B590A6D">
            <w:pPr>
              <w:spacing w:after="0" w:line="240" w:lineRule="auto"/>
              <w:rPr>
                <w:rFonts w:ascii="Times New Roman" w:hAnsi="Times New Roman" w:eastAsia="Times New Roman" w:cs="Times New Roman"/>
                <w:sz w:val="20"/>
                <w:szCs w:val="20"/>
                <w:lang w:eastAsia="pt-BR"/>
              </w:rPr>
            </w:pPr>
          </w:p>
        </w:tc>
      </w:tr>
      <w:tr w14:paraId="2657968A">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6EA1908E">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center"/>
          </w:tcPr>
          <w:p w14:paraId="47338FB2">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201C8019">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006B1029">
            <w:pPr>
              <w:spacing w:after="0" w:line="240" w:lineRule="auto"/>
              <w:jc w:val="center"/>
              <w:rPr>
                <w:rFonts w:ascii="Times New Roman" w:hAnsi="Times New Roman" w:eastAsia="Times New Roman" w:cs="Times New Roman"/>
                <w:sz w:val="20"/>
                <w:szCs w:val="20"/>
                <w:lang w:eastAsia="pt-BR"/>
              </w:rPr>
            </w:pPr>
          </w:p>
        </w:tc>
      </w:tr>
      <w:tr w14:paraId="1C607BFD">
        <w:tblPrEx>
          <w:tblCellMar>
            <w:top w:w="0" w:type="dxa"/>
            <w:left w:w="70" w:type="dxa"/>
            <w:bottom w:w="0" w:type="dxa"/>
            <w:right w:w="70" w:type="dxa"/>
          </w:tblCellMar>
        </w:tblPrEx>
        <w:trPr>
          <w:trHeight w:val="1305" w:hRule="atLeast"/>
        </w:trPr>
        <w:tc>
          <w:tcPr>
            <w:tcW w:w="9108" w:type="dxa"/>
            <w:gridSpan w:val="4"/>
            <w:tcBorders>
              <w:top w:val="single" w:color="auto" w:sz="4" w:space="0"/>
              <w:left w:val="single" w:color="auto" w:sz="4" w:space="0"/>
              <w:bottom w:val="single" w:color="auto" w:sz="4" w:space="0"/>
              <w:right w:val="single" w:color="auto" w:sz="4" w:space="0"/>
            </w:tcBorders>
            <w:shd w:val="clear" w:color="000000" w:fill="D9E1F2"/>
            <w:noWrap/>
            <w:vAlign w:val="center"/>
          </w:tcPr>
          <w:p w14:paraId="0936F4F8">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6 - SOROS</w:t>
            </w:r>
          </w:p>
        </w:tc>
      </w:tr>
      <w:tr w14:paraId="4A77DD95">
        <w:tblPrEx>
          <w:tblCellMar>
            <w:top w:w="0" w:type="dxa"/>
            <w:left w:w="70" w:type="dxa"/>
            <w:bottom w:w="0" w:type="dxa"/>
            <w:right w:w="70" w:type="dxa"/>
          </w:tblCellMar>
        </w:tblPrEx>
        <w:trPr>
          <w:trHeight w:val="288" w:hRule="atLeast"/>
        </w:trPr>
        <w:tc>
          <w:tcPr>
            <w:tcW w:w="720" w:type="dxa"/>
            <w:tcBorders>
              <w:top w:val="nil"/>
              <w:left w:val="single" w:color="000000" w:sz="4" w:space="0"/>
              <w:bottom w:val="nil"/>
              <w:right w:val="single" w:color="000000" w:sz="4" w:space="0"/>
            </w:tcBorders>
            <w:shd w:val="clear" w:color="D9E2F3" w:fill="D9E2F3"/>
            <w:noWrap/>
            <w:vAlign w:val="center"/>
          </w:tcPr>
          <w:p w14:paraId="3C816959">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4BB341A7">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36EA7C62">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5CB297D6">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64FC755F">
        <w:tblPrEx>
          <w:tblCellMar>
            <w:top w:w="0" w:type="dxa"/>
            <w:left w:w="70" w:type="dxa"/>
            <w:bottom w:w="0" w:type="dxa"/>
            <w:right w:w="70" w:type="dxa"/>
          </w:tblCellMar>
        </w:tblPrEx>
        <w:trPr>
          <w:trHeight w:val="2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8C1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0" w:sz="4" w:space="0"/>
              <w:left w:val="nil"/>
              <w:bottom w:val="single" w:color="000000" w:sz="4" w:space="0"/>
              <w:right w:val="single" w:color="000000" w:sz="4" w:space="0"/>
            </w:tcBorders>
            <w:shd w:val="clear" w:color="auto" w:fill="auto"/>
            <w:vAlign w:val="center"/>
          </w:tcPr>
          <w:p w14:paraId="0C17754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ÁGUA PARA INJEÇÃO 1000 ML</w:t>
            </w:r>
          </w:p>
        </w:tc>
        <w:tc>
          <w:tcPr>
            <w:tcW w:w="920" w:type="dxa"/>
            <w:tcBorders>
              <w:top w:val="single" w:color="000000" w:sz="4" w:space="0"/>
              <w:left w:val="nil"/>
              <w:bottom w:val="single" w:color="000000" w:sz="4" w:space="0"/>
              <w:right w:val="single" w:color="000000" w:sz="4" w:space="0"/>
            </w:tcBorders>
            <w:shd w:val="clear" w:color="auto" w:fill="auto"/>
            <w:vAlign w:val="center"/>
          </w:tcPr>
          <w:p w14:paraId="7AFBB2C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2505A7A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w:t>
            </w:r>
          </w:p>
        </w:tc>
      </w:tr>
      <w:tr w14:paraId="181B6FA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42FAB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73E4A5C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ÁGUA PARA INJEÇÃO 10ML</w:t>
            </w:r>
          </w:p>
        </w:tc>
        <w:tc>
          <w:tcPr>
            <w:tcW w:w="920" w:type="dxa"/>
            <w:tcBorders>
              <w:top w:val="nil"/>
              <w:left w:val="nil"/>
              <w:bottom w:val="single" w:color="000000" w:sz="4" w:space="0"/>
              <w:right w:val="single" w:color="000000" w:sz="4" w:space="0"/>
            </w:tcBorders>
            <w:shd w:val="clear" w:color="auto" w:fill="auto"/>
            <w:vAlign w:val="center"/>
          </w:tcPr>
          <w:p w14:paraId="25B994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B81A8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20.000</w:t>
            </w:r>
          </w:p>
        </w:tc>
      </w:tr>
      <w:tr w14:paraId="4EB3525C">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F970A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107E5A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CLORETO DE SÓDIO 3,4 MEQ/ML (20%) 10ML</w:t>
            </w:r>
          </w:p>
        </w:tc>
        <w:tc>
          <w:tcPr>
            <w:tcW w:w="920" w:type="dxa"/>
            <w:tcBorders>
              <w:top w:val="nil"/>
              <w:left w:val="nil"/>
              <w:bottom w:val="single" w:color="000000" w:sz="4" w:space="0"/>
              <w:right w:val="single" w:color="000000" w:sz="4" w:space="0"/>
            </w:tcBorders>
            <w:shd w:val="clear" w:color="auto" w:fill="auto"/>
            <w:vAlign w:val="center"/>
          </w:tcPr>
          <w:p w14:paraId="5A631FA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7C1BE6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0D38F9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06B697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43B8DB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GLICOSE 25% 10 ML</w:t>
            </w:r>
          </w:p>
        </w:tc>
        <w:tc>
          <w:tcPr>
            <w:tcW w:w="920" w:type="dxa"/>
            <w:tcBorders>
              <w:top w:val="nil"/>
              <w:left w:val="nil"/>
              <w:bottom w:val="single" w:color="000000" w:sz="4" w:space="0"/>
              <w:right w:val="single" w:color="000000" w:sz="4" w:space="0"/>
            </w:tcBorders>
            <w:shd w:val="clear" w:color="auto" w:fill="auto"/>
            <w:vAlign w:val="center"/>
          </w:tcPr>
          <w:p w14:paraId="25CDB5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5FA7BB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25CC9A0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F37FBC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71C3DB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GLICOSE 50% 10 ML</w:t>
            </w:r>
          </w:p>
        </w:tc>
        <w:tc>
          <w:tcPr>
            <w:tcW w:w="920" w:type="dxa"/>
            <w:tcBorders>
              <w:top w:val="nil"/>
              <w:left w:val="nil"/>
              <w:bottom w:val="single" w:color="000000" w:sz="4" w:space="0"/>
              <w:right w:val="single" w:color="000000" w:sz="4" w:space="0"/>
            </w:tcBorders>
            <w:shd w:val="clear" w:color="auto" w:fill="auto"/>
            <w:vAlign w:val="center"/>
          </w:tcPr>
          <w:p w14:paraId="01D85D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64943B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40DC887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53D79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127A3C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 GLICOSE 5% 250 ML</w:t>
            </w:r>
          </w:p>
        </w:tc>
        <w:tc>
          <w:tcPr>
            <w:tcW w:w="920" w:type="dxa"/>
            <w:tcBorders>
              <w:top w:val="nil"/>
              <w:left w:val="nil"/>
              <w:bottom w:val="single" w:color="000000" w:sz="4" w:space="0"/>
              <w:right w:val="single" w:color="000000" w:sz="4" w:space="0"/>
            </w:tcBorders>
            <w:shd w:val="clear" w:color="auto" w:fill="auto"/>
            <w:vAlign w:val="center"/>
          </w:tcPr>
          <w:p w14:paraId="766A33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34DF5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74393C0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76C8E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4AA6B0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 GLICOSE 5% 500 ML</w:t>
            </w:r>
          </w:p>
        </w:tc>
        <w:tc>
          <w:tcPr>
            <w:tcW w:w="920" w:type="dxa"/>
            <w:tcBorders>
              <w:top w:val="nil"/>
              <w:left w:val="nil"/>
              <w:bottom w:val="single" w:color="000000" w:sz="4" w:space="0"/>
              <w:right w:val="single" w:color="000000" w:sz="4" w:space="0"/>
            </w:tcBorders>
            <w:shd w:val="clear" w:color="auto" w:fill="auto"/>
            <w:vAlign w:val="center"/>
          </w:tcPr>
          <w:p w14:paraId="77DEB39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59D725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2.000</w:t>
            </w:r>
          </w:p>
        </w:tc>
      </w:tr>
      <w:tr w14:paraId="6250260E">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2C0445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350989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 MANITOL A 20%, EMBALAGEM FRASCO DE POLIETILENO DE 250ML, ALÇA GIRATÓRIA 360° E RETRÁTIL.</w:t>
            </w:r>
          </w:p>
        </w:tc>
        <w:tc>
          <w:tcPr>
            <w:tcW w:w="920" w:type="dxa"/>
            <w:tcBorders>
              <w:top w:val="nil"/>
              <w:left w:val="nil"/>
              <w:bottom w:val="single" w:color="000000" w:sz="4" w:space="0"/>
              <w:right w:val="single" w:color="000000" w:sz="4" w:space="0"/>
            </w:tcBorders>
            <w:shd w:val="clear" w:color="auto" w:fill="auto"/>
            <w:vAlign w:val="center"/>
          </w:tcPr>
          <w:p w14:paraId="49E9142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DB7E16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324B13B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7D0D2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6137F6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 RINGER COM LACTATO 1000 ML</w:t>
            </w:r>
          </w:p>
        </w:tc>
        <w:tc>
          <w:tcPr>
            <w:tcW w:w="920" w:type="dxa"/>
            <w:tcBorders>
              <w:top w:val="nil"/>
              <w:left w:val="nil"/>
              <w:bottom w:val="single" w:color="000000" w:sz="4" w:space="0"/>
              <w:right w:val="single" w:color="000000" w:sz="4" w:space="0"/>
            </w:tcBorders>
            <w:shd w:val="clear" w:color="auto" w:fill="auto"/>
            <w:vAlign w:val="center"/>
          </w:tcPr>
          <w:p w14:paraId="3B0145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ADC58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4097F27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54155F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368B947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 RINGER COM LACTATO 250ML</w:t>
            </w:r>
          </w:p>
        </w:tc>
        <w:tc>
          <w:tcPr>
            <w:tcW w:w="920" w:type="dxa"/>
            <w:tcBorders>
              <w:top w:val="nil"/>
              <w:left w:val="nil"/>
              <w:bottom w:val="single" w:color="000000" w:sz="4" w:space="0"/>
              <w:right w:val="single" w:color="000000" w:sz="4" w:space="0"/>
            </w:tcBorders>
            <w:shd w:val="clear" w:color="auto" w:fill="auto"/>
            <w:vAlign w:val="center"/>
          </w:tcPr>
          <w:p w14:paraId="23CB41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79880F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178A53D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03ED4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256BB8C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 RINGER COM LACTATO 500 ML</w:t>
            </w:r>
          </w:p>
        </w:tc>
        <w:tc>
          <w:tcPr>
            <w:tcW w:w="920" w:type="dxa"/>
            <w:tcBorders>
              <w:top w:val="nil"/>
              <w:left w:val="nil"/>
              <w:bottom w:val="single" w:color="000000" w:sz="4" w:space="0"/>
              <w:right w:val="single" w:color="000000" w:sz="4" w:space="0"/>
            </w:tcBorders>
            <w:shd w:val="clear" w:color="auto" w:fill="auto"/>
            <w:vAlign w:val="center"/>
          </w:tcPr>
          <w:p w14:paraId="309B6DB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5CC3E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3.500</w:t>
            </w:r>
          </w:p>
        </w:tc>
      </w:tr>
      <w:tr w14:paraId="17036BF2">
        <w:tblPrEx>
          <w:tblCellMar>
            <w:top w:w="0" w:type="dxa"/>
            <w:left w:w="70" w:type="dxa"/>
            <w:bottom w:w="0" w:type="dxa"/>
            <w:right w:w="70" w:type="dxa"/>
          </w:tblCellMar>
        </w:tblPrEx>
        <w:trPr>
          <w:trHeight w:val="1056"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0C02E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57CFA54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GLICERINA 500MG/ML -12% ENEMA, USO RETAL EM CLISTER, EMBALAGEM FRASCO DE PLÁSTICO EM POLITILENO ISENTO DE PVC, RANSPARENTE</w:t>
            </w:r>
          </w:p>
        </w:tc>
        <w:tc>
          <w:tcPr>
            <w:tcW w:w="920" w:type="dxa"/>
            <w:tcBorders>
              <w:top w:val="nil"/>
              <w:left w:val="nil"/>
              <w:bottom w:val="single" w:color="000000" w:sz="4" w:space="0"/>
              <w:right w:val="single" w:color="000000" w:sz="4" w:space="0"/>
            </w:tcBorders>
            <w:shd w:val="clear" w:color="auto" w:fill="auto"/>
            <w:vAlign w:val="center"/>
          </w:tcPr>
          <w:p w14:paraId="5404102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AEC519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w:t>
            </w:r>
          </w:p>
        </w:tc>
      </w:tr>
      <w:tr w14:paraId="7FC74A70">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950E5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2F70F2A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GLICOFISIOLOGICA 500ML</w:t>
            </w:r>
          </w:p>
        </w:tc>
        <w:tc>
          <w:tcPr>
            <w:tcW w:w="920" w:type="dxa"/>
            <w:tcBorders>
              <w:top w:val="nil"/>
              <w:left w:val="nil"/>
              <w:bottom w:val="single" w:color="000000" w:sz="4" w:space="0"/>
              <w:right w:val="single" w:color="000000" w:sz="4" w:space="0"/>
            </w:tcBorders>
            <w:shd w:val="clear" w:color="auto" w:fill="auto"/>
            <w:vAlign w:val="center"/>
          </w:tcPr>
          <w:p w14:paraId="1B19C81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71EB30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39964A9B">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B7FB9A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0E02050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SORO FISIOLÓGICO (CLORETO DE SÓDIO 0,9%) 100ML</w:t>
            </w:r>
          </w:p>
        </w:tc>
        <w:tc>
          <w:tcPr>
            <w:tcW w:w="920" w:type="dxa"/>
            <w:tcBorders>
              <w:top w:val="nil"/>
              <w:left w:val="nil"/>
              <w:bottom w:val="single" w:color="000000" w:sz="4" w:space="0"/>
              <w:right w:val="single" w:color="000000" w:sz="4" w:space="0"/>
            </w:tcBorders>
            <w:shd w:val="clear" w:color="auto" w:fill="auto"/>
            <w:vAlign w:val="center"/>
          </w:tcPr>
          <w:p w14:paraId="7E878A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0D36A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1042C29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5B8F6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33D640D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SORO FISIOLÓGICO (CLORETO DE SÓDIO 0,9%) 10ML</w:t>
            </w:r>
          </w:p>
        </w:tc>
        <w:tc>
          <w:tcPr>
            <w:tcW w:w="920" w:type="dxa"/>
            <w:tcBorders>
              <w:top w:val="nil"/>
              <w:left w:val="nil"/>
              <w:bottom w:val="single" w:color="000000" w:sz="4" w:space="0"/>
              <w:right w:val="single" w:color="000000" w:sz="4" w:space="0"/>
            </w:tcBorders>
            <w:shd w:val="clear" w:color="auto" w:fill="auto"/>
            <w:vAlign w:val="center"/>
          </w:tcPr>
          <w:p w14:paraId="3D81F0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CE74B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118EE764">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C2F0C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6407B2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SORO FISIOLÓGICO (CLORETO DE SÓDIO 0,9%) 250ML</w:t>
            </w:r>
          </w:p>
        </w:tc>
        <w:tc>
          <w:tcPr>
            <w:tcW w:w="920" w:type="dxa"/>
            <w:tcBorders>
              <w:top w:val="nil"/>
              <w:left w:val="nil"/>
              <w:bottom w:val="single" w:color="000000" w:sz="4" w:space="0"/>
              <w:right w:val="single" w:color="000000" w:sz="4" w:space="0"/>
            </w:tcBorders>
            <w:shd w:val="clear" w:color="auto" w:fill="auto"/>
            <w:vAlign w:val="center"/>
          </w:tcPr>
          <w:p w14:paraId="1660794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E19DF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11E6F992">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24FAF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361A5E2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SORO FISIOLÓGICO (CLORETO DE SÓDIO 0,9%) 500ML</w:t>
            </w:r>
          </w:p>
        </w:tc>
        <w:tc>
          <w:tcPr>
            <w:tcW w:w="920" w:type="dxa"/>
            <w:tcBorders>
              <w:top w:val="nil"/>
              <w:left w:val="nil"/>
              <w:bottom w:val="single" w:color="000000" w:sz="4" w:space="0"/>
              <w:right w:val="single" w:color="000000" w:sz="4" w:space="0"/>
            </w:tcBorders>
            <w:shd w:val="clear" w:color="auto" w:fill="auto"/>
            <w:vAlign w:val="center"/>
          </w:tcPr>
          <w:p w14:paraId="2C9B69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13A3A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10.000</w:t>
            </w:r>
          </w:p>
        </w:tc>
      </w:tr>
      <w:tr w14:paraId="7E878CB8">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500FE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722D71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SORO FISIOLÓGICO (CLORETO DE SÓDIO 0,9%) 500ML SISTEMA ABERTO</w:t>
            </w:r>
          </w:p>
        </w:tc>
        <w:tc>
          <w:tcPr>
            <w:tcW w:w="920" w:type="dxa"/>
            <w:tcBorders>
              <w:top w:val="nil"/>
              <w:left w:val="nil"/>
              <w:bottom w:val="single" w:color="000000" w:sz="4" w:space="0"/>
              <w:right w:val="single" w:color="000000" w:sz="4" w:space="0"/>
            </w:tcBorders>
            <w:shd w:val="clear" w:color="auto" w:fill="auto"/>
            <w:vAlign w:val="center"/>
          </w:tcPr>
          <w:p w14:paraId="547241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E4F2D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5041343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12E6F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c>
          <w:tcPr>
            <w:tcW w:w="6505" w:type="dxa"/>
            <w:tcBorders>
              <w:top w:val="nil"/>
              <w:left w:val="nil"/>
              <w:bottom w:val="single" w:color="000000" w:sz="4" w:space="0"/>
              <w:right w:val="single" w:color="000000" w:sz="4" w:space="0"/>
            </w:tcBorders>
            <w:shd w:val="clear" w:color="auto" w:fill="auto"/>
            <w:vAlign w:val="center"/>
          </w:tcPr>
          <w:p w14:paraId="5D896F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SULFATO DE MAGNESIO 50% 10 ML</w:t>
            </w:r>
          </w:p>
        </w:tc>
        <w:tc>
          <w:tcPr>
            <w:tcW w:w="920" w:type="dxa"/>
            <w:tcBorders>
              <w:top w:val="nil"/>
              <w:left w:val="nil"/>
              <w:bottom w:val="single" w:color="000000" w:sz="4" w:space="0"/>
              <w:right w:val="single" w:color="000000" w:sz="4" w:space="0"/>
            </w:tcBorders>
            <w:shd w:val="clear" w:color="auto" w:fill="auto"/>
            <w:vAlign w:val="center"/>
          </w:tcPr>
          <w:p w14:paraId="7C896FD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F94F3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5.000</w:t>
            </w:r>
          </w:p>
        </w:tc>
      </w:tr>
      <w:tr w14:paraId="7B97B5B4">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707C6D3A">
            <w:pPr>
              <w:spacing w:after="0" w:line="240" w:lineRule="auto"/>
              <w:jc w:val="center"/>
              <w:rPr>
                <w:rFonts w:ascii="Arial" w:hAnsi="Arial" w:eastAsia="Times New Roman" w:cs="Arial"/>
                <w:color w:val="000000"/>
                <w:sz w:val="20"/>
                <w:szCs w:val="20"/>
                <w:lang w:eastAsia="pt-BR"/>
              </w:rPr>
            </w:pPr>
          </w:p>
        </w:tc>
        <w:tc>
          <w:tcPr>
            <w:tcW w:w="6505" w:type="dxa"/>
            <w:tcBorders>
              <w:top w:val="nil"/>
              <w:left w:val="nil"/>
              <w:bottom w:val="nil"/>
              <w:right w:val="nil"/>
            </w:tcBorders>
            <w:shd w:val="clear" w:color="auto" w:fill="auto"/>
            <w:noWrap/>
            <w:vAlign w:val="center"/>
          </w:tcPr>
          <w:p w14:paraId="70774F11">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2C2128E7">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0F2AE4C9">
            <w:pPr>
              <w:spacing w:after="0" w:line="240" w:lineRule="auto"/>
              <w:jc w:val="center"/>
              <w:rPr>
                <w:rFonts w:ascii="Times New Roman" w:hAnsi="Times New Roman" w:eastAsia="Times New Roman" w:cs="Times New Roman"/>
                <w:sz w:val="20"/>
                <w:szCs w:val="20"/>
                <w:lang w:eastAsia="pt-BR"/>
              </w:rPr>
            </w:pPr>
          </w:p>
        </w:tc>
      </w:tr>
      <w:tr w14:paraId="7CBBBAC9">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0622AD8F">
            <w:pPr>
              <w:spacing w:after="0" w:line="240" w:lineRule="auto"/>
              <w:jc w:val="center"/>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7B690177">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066A2D1E">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3251872E">
            <w:pPr>
              <w:spacing w:after="0" w:line="240" w:lineRule="auto"/>
              <w:rPr>
                <w:rFonts w:ascii="Times New Roman" w:hAnsi="Times New Roman" w:eastAsia="Times New Roman" w:cs="Times New Roman"/>
                <w:sz w:val="20"/>
                <w:szCs w:val="20"/>
                <w:lang w:eastAsia="pt-BR"/>
              </w:rPr>
            </w:pPr>
          </w:p>
        </w:tc>
      </w:tr>
      <w:tr w14:paraId="56A9EC2C">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48F9B15F">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2E166932">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2CCE7B48">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085C4403">
            <w:pPr>
              <w:spacing w:after="0" w:line="240" w:lineRule="auto"/>
              <w:rPr>
                <w:rFonts w:ascii="Times New Roman" w:hAnsi="Times New Roman" w:eastAsia="Times New Roman" w:cs="Times New Roman"/>
                <w:sz w:val="20"/>
                <w:szCs w:val="20"/>
                <w:lang w:eastAsia="pt-BR"/>
              </w:rPr>
            </w:pPr>
          </w:p>
        </w:tc>
      </w:tr>
      <w:tr w14:paraId="2A8B3442">
        <w:tblPrEx>
          <w:tblCellMar>
            <w:top w:w="0" w:type="dxa"/>
            <w:left w:w="70" w:type="dxa"/>
            <w:bottom w:w="0" w:type="dxa"/>
            <w:right w:w="70" w:type="dxa"/>
          </w:tblCellMar>
        </w:tblPrEx>
        <w:trPr>
          <w:trHeight w:val="300" w:hRule="atLeast"/>
        </w:trPr>
        <w:tc>
          <w:tcPr>
            <w:tcW w:w="720" w:type="dxa"/>
            <w:tcBorders>
              <w:top w:val="nil"/>
              <w:left w:val="nil"/>
              <w:bottom w:val="nil"/>
              <w:right w:val="nil"/>
            </w:tcBorders>
            <w:shd w:val="clear" w:color="auto" w:fill="auto"/>
            <w:noWrap/>
            <w:vAlign w:val="bottom"/>
          </w:tcPr>
          <w:p w14:paraId="4FD63FF5">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69606A06">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32D06815">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0035C9CC">
            <w:pPr>
              <w:spacing w:after="0" w:line="240" w:lineRule="auto"/>
              <w:rPr>
                <w:rFonts w:ascii="Times New Roman" w:hAnsi="Times New Roman" w:eastAsia="Times New Roman" w:cs="Times New Roman"/>
                <w:sz w:val="20"/>
                <w:szCs w:val="20"/>
                <w:lang w:eastAsia="pt-BR"/>
              </w:rPr>
            </w:pPr>
          </w:p>
        </w:tc>
      </w:tr>
      <w:tr w14:paraId="053C6EB0">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396094B5">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center"/>
          </w:tcPr>
          <w:p w14:paraId="4935A59E">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2A1F6B47">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12634435">
            <w:pPr>
              <w:spacing w:after="0" w:line="240" w:lineRule="auto"/>
              <w:jc w:val="center"/>
              <w:rPr>
                <w:rFonts w:ascii="Times New Roman" w:hAnsi="Times New Roman" w:eastAsia="Times New Roman" w:cs="Times New Roman"/>
                <w:sz w:val="20"/>
                <w:szCs w:val="20"/>
                <w:lang w:eastAsia="pt-BR"/>
              </w:rPr>
            </w:pPr>
          </w:p>
        </w:tc>
      </w:tr>
      <w:tr w14:paraId="10D478AA">
        <w:tblPrEx>
          <w:tblCellMar>
            <w:top w:w="0" w:type="dxa"/>
            <w:left w:w="70" w:type="dxa"/>
            <w:bottom w:w="0" w:type="dxa"/>
            <w:right w:w="70" w:type="dxa"/>
          </w:tblCellMar>
        </w:tblPrEx>
        <w:trPr>
          <w:trHeight w:val="1305" w:hRule="atLeast"/>
        </w:trPr>
        <w:tc>
          <w:tcPr>
            <w:tcW w:w="9108" w:type="dxa"/>
            <w:gridSpan w:val="4"/>
            <w:tcBorders>
              <w:top w:val="nil"/>
              <w:left w:val="nil"/>
              <w:bottom w:val="single" w:color="000000" w:sz="4" w:space="0"/>
              <w:right w:val="nil"/>
            </w:tcBorders>
            <w:shd w:val="clear" w:color="000000" w:fill="D9E1F2"/>
            <w:noWrap/>
            <w:vAlign w:val="center"/>
          </w:tcPr>
          <w:p w14:paraId="7A6F09B6">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7 - SOLUÇÕES</w:t>
            </w:r>
          </w:p>
        </w:tc>
      </w:tr>
      <w:tr w14:paraId="2DF7C2F4">
        <w:tblPrEx>
          <w:tblCellMar>
            <w:top w:w="0" w:type="dxa"/>
            <w:left w:w="70" w:type="dxa"/>
            <w:bottom w:w="0" w:type="dxa"/>
            <w:right w:w="70" w:type="dxa"/>
          </w:tblCellMar>
        </w:tblPrEx>
        <w:trPr>
          <w:trHeight w:val="288" w:hRule="atLeast"/>
        </w:trPr>
        <w:tc>
          <w:tcPr>
            <w:tcW w:w="720" w:type="dxa"/>
            <w:tcBorders>
              <w:top w:val="nil"/>
              <w:left w:val="single" w:color="000000" w:sz="4" w:space="0"/>
              <w:bottom w:val="nil"/>
              <w:right w:val="single" w:color="000000" w:sz="4" w:space="0"/>
            </w:tcBorders>
            <w:shd w:val="clear" w:color="D9E2F3" w:fill="D9E2F3"/>
            <w:noWrap/>
            <w:vAlign w:val="center"/>
          </w:tcPr>
          <w:p w14:paraId="4225DAD0">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41483B39">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0B14D57F">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394F302B">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01854BE5">
        <w:tblPrEx>
          <w:tblCellMar>
            <w:top w:w="0" w:type="dxa"/>
            <w:left w:w="70" w:type="dxa"/>
            <w:bottom w:w="0" w:type="dxa"/>
            <w:right w:w="70" w:type="dxa"/>
          </w:tblCellMar>
        </w:tblPrEx>
        <w:trPr>
          <w:trHeight w:val="79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E29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0" w:sz="4" w:space="0"/>
              <w:left w:val="nil"/>
              <w:bottom w:val="single" w:color="000000" w:sz="4" w:space="0"/>
              <w:right w:val="single" w:color="000000" w:sz="4" w:space="0"/>
            </w:tcBorders>
            <w:shd w:val="clear" w:color="auto" w:fill="auto"/>
            <w:vAlign w:val="center"/>
          </w:tcPr>
          <w:p w14:paraId="1148379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ÁGUA DEIONIZADA PURIFICADA A BASE DE CARBONO NATURAL EMBALAGEM COM 1000 ML</w:t>
            </w:r>
          </w:p>
        </w:tc>
        <w:tc>
          <w:tcPr>
            <w:tcW w:w="920" w:type="dxa"/>
            <w:tcBorders>
              <w:top w:val="single" w:color="000000" w:sz="4" w:space="0"/>
              <w:left w:val="nil"/>
              <w:bottom w:val="single" w:color="000000" w:sz="4" w:space="0"/>
              <w:right w:val="single" w:color="000000" w:sz="4" w:space="0"/>
            </w:tcBorders>
            <w:shd w:val="clear" w:color="auto" w:fill="auto"/>
            <w:vAlign w:val="center"/>
          </w:tcPr>
          <w:p w14:paraId="1A89692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2494F4E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2CAAA803">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1BD46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053B84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ÁGUA DETILADA PARA AUTOCLAVE, ÁGUA QUIMICAMENTE PURA (ISENTO DE ÍONS), EMBALAGEM COM 5 LITROS</w:t>
            </w:r>
          </w:p>
        </w:tc>
        <w:tc>
          <w:tcPr>
            <w:tcW w:w="920" w:type="dxa"/>
            <w:tcBorders>
              <w:top w:val="nil"/>
              <w:left w:val="nil"/>
              <w:bottom w:val="single" w:color="000000" w:sz="4" w:space="0"/>
              <w:right w:val="single" w:color="000000" w:sz="4" w:space="0"/>
            </w:tcBorders>
            <w:shd w:val="clear" w:color="auto" w:fill="auto"/>
            <w:vAlign w:val="center"/>
          </w:tcPr>
          <w:p w14:paraId="575308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78B78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3DEE157F">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9FC505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4FA3A8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ÁGUA OXIGENADA 10 VOLUMES 1 LITRO</w:t>
            </w:r>
          </w:p>
        </w:tc>
        <w:tc>
          <w:tcPr>
            <w:tcW w:w="920" w:type="dxa"/>
            <w:tcBorders>
              <w:top w:val="nil"/>
              <w:left w:val="nil"/>
              <w:bottom w:val="single" w:color="000000" w:sz="4" w:space="0"/>
              <w:right w:val="single" w:color="000000" w:sz="4" w:space="0"/>
            </w:tcBorders>
            <w:shd w:val="clear" w:color="auto" w:fill="auto"/>
            <w:vAlign w:val="center"/>
          </w:tcPr>
          <w:p w14:paraId="5471B66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96FB7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w:t>
            </w:r>
          </w:p>
        </w:tc>
      </w:tr>
      <w:tr w14:paraId="4C1B63E3">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1BB6C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3E2CEA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ÁGUA PARA INJEÇÃO 10ML</w:t>
            </w:r>
          </w:p>
        </w:tc>
        <w:tc>
          <w:tcPr>
            <w:tcW w:w="920" w:type="dxa"/>
            <w:tcBorders>
              <w:top w:val="nil"/>
              <w:left w:val="nil"/>
              <w:bottom w:val="single" w:color="000000" w:sz="4" w:space="0"/>
              <w:right w:val="single" w:color="000000" w:sz="4" w:space="0"/>
            </w:tcBorders>
            <w:shd w:val="clear" w:color="auto" w:fill="auto"/>
            <w:vAlign w:val="center"/>
          </w:tcPr>
          <w:p w14:paraId="5C1C62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AMP</w:t>
            </w:r>
          </w:p>
        </w:tc>
        <w:tc>
          <w:tcPr>
            <w:tcW w:w="960" w:type="dxa"/>
            <w:tcBorders>
              <w:top w:val="nil"/>
              <w:left w:val="nil"/>
              <w:bottom w:val="single" w:color="000000" w:sz="4" w:space="0"/>
              <w:right w:val="single" w:color="000000" w:sz="4" w:space="0"/>
            </w:tcBorders>
            <w:shd w:val="clear" w:color="auto" w:fill="auto"/>
            <w:vAlign w:val="center"/>
          </w:tcPr>
          <w:p w14:paraId="48003C7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3.000</w:t>
            </w:r>
          </w:p>
        </w:tc>
      </w:tr>
      <w:tr w14:paraId="35F54F4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1D3D51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46A243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ÁLCOOL 70 % 1 L</w:t>
            </w:r>
          </w:p>
        </w:tc>
        <w:tc>
          <w:tcPr>
            <w:tcW w:w="920" w:type="dxa"/>
            <w:tcBorders>
              <w:top w:val="nil"/>
              <w:left w:val="nil"/>
              <w:bottom w:val="single" w:color="000000" w:sz="4" w:space="0"/>
              <w:right w:val="single" w:color="000000" w:sz="4" w:space="0"/>
            </w:tcBorders>
            <w:shd w:val="clear" w:color="auto" w:fill="auto"/>
            <w:vAlign w:val="center"/>
          </w:tcPr>
          <w:p w14:paraId="5A005F7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5B5A65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007A665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EEEED8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4F19FC6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ÁLCOOL 99% 1L</w:t>
            </w:r>
          </w:p>
        </w:tc>
        <w:tc>
          <w:tcPr>
            <w:tcW w:w="920" w:type="dxa"/>
            <w:tcBorders>
              <w:top w:val="nil"/>
              <w:left w:val="nil"/>
              <w:bottom w:val="single" w:color="000000" w:sz="4" w:space="0"/>
              <w:right w:val="single" w:color="000000" w:sz="4" w:space="0"/>
            </w:tcBorders>
            <w:shd w:val="clear" w:color="auto" w:fill="auto"/>
            <w:vAlign w:val="center"/>
          </w:tcPr>
          <w:p w14:paraId="32F4B80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145091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4BF0245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2B4C6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1C3EBD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ÁLCOOL IODADO 1 L</w:t>
            </w:r>
          </w:p>
        </w:tc>
        <w:tc>
          <w:tcPr>
            <w:tcW w:w="920" w:type="dxa"/>
            <w:tcBorders>
              <w:top w:val="nil"/>
              <w:left w:val="nil"/>
              <w:bottom w:val="single" w:color="000000" w:sz="4" w:space="0"/>
              <w:right w:val="single" w:color="000000" w:sz="4" w:space="0"/>
            </w:tcBorders>
            <w:shd w:val="clear" w:color="auto" w:fill="auto"/>
            <w:vAlign w:val="center"/>
          </w:tcPr>
          <w:p w14:paraId="2DFA630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9B5BB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159B18D6">
        <w:tblPrEx>
          <w:tblCellMar>
            <w:top w:w="0" w:type="dxa"/>
            <w:left w:w="70" w:type="dxa"/>
            <w:bottom w:w="0" w:type="dxa"/>
            <w:right w:w="70" w:type="dxa"/>
          </w:tblCellMar>
        </w:tblPrEx>
        <w:trPr>
          <w:trHeight w:val="792"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6AEFF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129F53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DESINCRUSTANTE LIQUIDO 30 GR, IDEAL PARA AUTOCLAVES A VAPOR COM VOLUME VARIADO DE 4 À 21 LITROS</w:t>
            </w:r>
          </w:p>
        </w:tc>
        <w:tc>
          <w:tcPr>
            <w:tcW w:w="920" w:type="dxa"/>
            <w:tcBorders>
              <w:top w:val="nil"/>
              <w:left w:val="nil"/>
              <w:bottom w:val="single" w:color="000000" w:sz="4" w:space="0"/>
              <w:right w:val="single" w:color="000000" w:sz="4" w:space="0"/>
            </w:tcBorders>
            <w:shd w:val="clear" w:color="auto" w:fill="auto"/>
            <w:vAlign w:val="center"/>
          </w:tcPr>
          <w:p w14:paraId="054D26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BDAD7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7C60C85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A148C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017043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DESINCRUSTANTE PARA AUTOCLAVE</w:t>
            </w:r>
          </w:p>
        </w:tc>
        <w:tc>
          <w:tcPr>
            <w:tcW w:w="920" w:type="dxa"/>
            <w:tcBorders>
              <w:top w:val="nil"/>
              <w:left w:val="nil"/>
              <w:bottom w:val="single" w:color="000000" w:sz="4" w:space="0"/>
              <w:right w:val="single" w:color="000000" w:sz="4" w:space="0"/>
            </w:tcBorders>
            <w:shd w:val="clear" w:color="auto" w:fill="auto"/>
            <w:vAlign w:val="center"/>
          </w:tcPr>
          <w:p w14:paraId="4AE812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42938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r>
      <w:tr w14:paraId="6A98C1BE">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7F3B06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4AC3AC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DETERGENTE ENZIMÀTICO 4 ENZIMAS ECO 5000ML</w:t>
            </w:r>
          </w:p>
        </w:tc>
        <w:tc>
          <w:tcPr>
            <w:tcW w:w="920" w:type="dxa"/>
            <w:tcBorders>
              <w:top w:val="nil"/>
              <w:left w:val="nil"/>
              <w:bottom w:val="single" w:color="000000" w:sz="4" w:space="0"/>
              <w:right w:val="single" w:color="000000" w:sz="4" w:space="0"/>
            </w:tcBorders>
            <w:shd w:val="clear" w:color="auto" w:fill="auto"/>
            <w:vAlign w:val="center"/>
          </w:tcPr>
          <w:p w14:paraId="4FBD63B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FA8678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w:t>
            </w:r>
          </w:p>
        </w:tc>
      </w:tr>
      <w:tr w14:paraId="70E9481A">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4D811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155E653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ETER 1 LITRO</w:t>
            </w:r>
          </w:p>
        </w:tc>
        <w:tc>
          <w:tcPr>
            <w:tcW w:w="920" w:type="dxa"/>
            <w:tcBorders>
              <w:top w:val="nil"/>
              <w:left w:val="nil"/>
              <w:bottom w:val="single" w:color="000000" w:sz="4" w:space="0"/>
              <w:right w:val="single" w:color="000000" w:sz="4" w:space="0"/>
            </w:tcBorders>
            <w:shd w:val="clear" w:color="auto" w:fill="auto"/>
            <w:vAlign w:val="center"/>
          </w:tcPr>
          <w:p w14:paraId="615DAD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1CC2D0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181C4764">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07FFB5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08DB0A9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FORMOL LIQUIDO 1 LITRO</w:t>
            </w:r>
          </w:p>
        </w:tc>
        <w:tc>
          <w:tcPr>
            <w:tcW w:w="920" w:type="dxa"/>
            <w:tcBorders>
              <w:top w:val="nil"/>
              <w:left w:val="nil"/>
              <w:bottom w:val="single" w:color="000000" w:sz="4" w:space="0"/>
              <w:right w:val="single" w:color="000000" w:sz="4" w:space="0"/>
            </w:tcBorders>
            <w:shd w:val="clear" w:color="auto" w:fill="auto"/>
            <w:vAlign w:val="center"/>
          </w:tcPr>
          <w:p w14:paraId="5632C4C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4B3284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683F9087">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FEB91E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5B485AA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GLICERINA PURA</w:t>
            </w:r>
          </w:p>
        </w:tc>
        <w:tc>
          <w:tcPr>
            <w:tcW w:w="920" w:type="dxa"/>
            <w:tcBorders>
              <w:top w:val="nil"/>
              <w:left w:val="nil"/>
              <w:bottom w:val="single" w:color="000000" w:sz="4" w:space="0"/>
              <w:right w:val="single" w:color="000000" w:sz="4" w:space="0"/>
            </w:tcBorders>
            <w:shd w:val="clear" w:color="auto" w:fill="auto"/>
            <w:vAlign w:val="center"/>
          </w:tcPr>
          <w:p w14:paraId="01CB74F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55210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1BB1E3F9">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99883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1B090E3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HIPOCLORITO DE SODIO SOLUÇÃO 10MG/ML EM CLORO ATIVO BOMBONA DE 5 LITROS</w:t>
            </w:r>
          </w:p>
        </w:tc>
        <w:tc>
          <w:tcPr>
            <w:tcW w:w="920" w:type="dxa"/>
            <w:tcBorders>
              <w:top w:val="nil"/>
              <w:left w:val="nil"/>
              <w:bottom w:val="single" w:color="000000" w:sz="4" w:space="0"/>
              <w:right w:val="single" w:color="000000" w:sz="4" w:space="0"/>
            </w:tcBorders>
            <w:shd w:val="clear" w:color="auto" w:fill="auto"/>
            <w:vAlign w:val="center"/>
          </w:tcPr>
          <w:p w14:paraId="4573DB0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8A777F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081873DA">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283858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5AA5424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IODOPOVIDONA SOLUÇÃO DEGERMANTE 10MG/ML EM IODO EMBALAGEM COM 1000ML</w:t>
            </w:r>
          </w:p>
        </w:tc>
        <w:tc>
          <w:tcPr>
            <w:tcW w:w="920" w:type="dxa"/>
            <w:tcBorders>
              <w:top w:val="nil"/>
              <w:left w:val="nil"/>
              <w:bottom w:val="single" w:color="000000" w:sz="4" w:space="0"/>
              <w:right w:val="single" w:color="000000" w:sz="4" w:space="0"/>
            </w:tcBorders>
            <w:shd w:val="clear" w:color="auto" w:fill="auto"/>
            <w:vAlign w:val="center"/>
          </w:tcPr>
          <w:p w14:paraId="10EBD81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2CE86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3BE6C247">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D2122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6B250F5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IODOPOVIDONA SOLUÇÃO ALCOOLICA 10MG/ML EM IODO EMBALAGEM COM 1000ML</w:t>
            </w:r>
          </w:p>
        </w:tc>
        <w:tc>
          <w:tcPr>
            <w:tcW w:w="920" w:type="dxa"/>
            <w:tcBorders>
              <w:top w:val="nil"/>
              <w:left w:val="nil"/>
              <w:bottom w:val="single" w:color="000000" w:sz="4" w:space="0"/>
              <w:right w:val="single" w:color="000000" w:sz="4" w:space="0"/>
            </w:tcBorders>
            <w:shd w:val="clear" w:color="auto" w:fill="auto"/>
            <w:vAlign w:val="center"/>
          </w:tcPr>
          <w:p w14:paraId="07CB42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BB64E4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52EE42FE">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EB8039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146FBED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KIT BACTERIOLOGICO PARA AUTOCLAVE</w:t>
            </w:r>
          </w:p>
        </w:tc>
        <w:tc>
          <w:tcPr>
            <w:tcW w:w="920" w:type="dxa"/>
            <w:tcBorders>
              <w:top w:val="nil"/>
              <w:left w:val="nil"/>
              <w:bottom w:val="single" w:color="000000" w:sz="4" w:space="0"/>
              <w:right w:val="single" w:color="000000" w:sz="4" w:space="0"/>
            </w:tcBorders>
            <w:shd w:val="clear" w:color="auto" w:fill="auto"/>
            <w:vAlign w:val="center"/>
          </w:tcPr>
          <w:p w14:paraId="1DF8C3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B73C23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48711236">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98CFF1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5122CF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KIT CLORO PARA ANALISE DE ÁGUA</w:t>
            </w:r>
          </w:p>
        </w:tc>
        <w:tc>
          <w:tcPr>
            <w:tcW w:w="920" w:type="dxa"/>
            <w:tcBorders>
              <w:top w:val="nil"/>
              <w:left w:val="nil"/>
              <w:bottom w:val="single" w:color="000000" w:sz="4" w:space="0"/>
              <w:right w:val="single" w:color="000000" w:sz="4" w:space="0"/>
            </w:tcBorders>
            <w:shd w:val="clear" w:color="auto" w:fill="auto"/>
            <w:vAlign w:val="center"/>
          </w:tcPr>
          <w:p w14:paraId="3F84F94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B5C21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1B12515B">
        <w:tblPrEx>
          <w:tblCellMar>
            <w:top w:w="0" w:type="dxa"/>
            <w:left w:w="70" w:type="dxa"/>
            <w:bottom w:w="0" w:type="dxa"/>
            <w:right w:w="70" w:type="dxa"/>
          </w:tblCellMar>
        </w:tblPrEx>
        <w:trPr>
          <w:trHeight w:val="52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4D486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c>
          <w:tcPr>
            <w:tcW w:w="6505" w:type="dxa"/>
            <w:tcBorders>
              <w:top w:val="nil"/>
              <w:left w:val="nil"/>
              <w:bottom w:val="single" w:color="000000" w:sz="4" w:space="0"/>
              <w:right w:val="single" w:color="000000" w:sz="4" w:space="0"/>
            </w:tcBorders>
            <w:shd w:val="clear" w:color="auto" w:fill="auto"/>
            <w:vAlign w:val="center"/>
          </w:tcPr>
          <w:p w14:paraId="582EF68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 LUGOL PARA TESTE SHILLER 2% 1000ML</w:t>
            </w:r>
          </w:p>
        </w:tc>
        <w:tc>
          <w:tcPr>
            <w:tcW w:w="920" w:type="dxa"/>
            <w:tcBorders>
              <w:top w:val="nil"/>
              <w:left w:val="nil"/>
              <w:bottom w:val="single" w:color="000000" w:sz="4" w:space="0"/>
              <w:right w:val="single" w:color="000000" w:sz="4" w:space="0"/>
            </w:tcBorders>
            <w:shd w:val="clear" w:color="auto" w:fill="auto"/>
            <w:vAlign w:val="center"/>
          </w:tcPr>
          <w:p w14:paraId="1CB56CF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77232A1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4836F0A2">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8C7CEE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c>
          <w:tcPr>
            <w:tcW w:w="6505" w:type="dxa"/>
            <w:tcBorders>
              <w:top w:val="nil"/>
              <w:left w:val="nil"/>
              <w:bottom w:val="single" w:color="000000" w:sz="4" w:space="0"/>
              <w:right w:val="single" w:color="000000" w:sz="4" w:space="0"/>
            </w:tcBorders>
            <w:shd w:val="clear" w:color="auto" w:fill="auto"/>
            <w:vAlign w:val="center"/>
          </w:tcPr>
          <w:p w14:paraId="145A1C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 POLVEDINE</w:t>
            </w:r>
          </w:p>
        </w:tc>
        <w:tc>
          <w:tcPr>
            <w:tcW w:w="920" w:type="dxa"/>
            <w:tcBorders>
              <w:top w:val="nil"/>
              <w:left w:val="nil"/>
              <w:bottom w:val="single" w:color="000000" w:sz="4" w:space="0"/>
              <w:right w:val="single" w:color="000000" w:sz="4" w:space="0"/>
            </w:tcBorders>
            <w:shd w:val="clear" w:color="auto" w:fill="auto"/>
            <w:vAlign w:val="center"/>
          </w:tcPr>
          <w:p w14:paraId="600F17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3E11B4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7B2CF8B8">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EBA509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w:t>
            </w:r>
          </w:p>
        </w:tc>
        <w:tc>
          <w:tcPr>
            <w:tcW w:w="6505" w:type="dxa"/>
            <w:tcBorders>
              <w:top w:val="nil"/>
              <w:left w:val="nil"/>
              <w:bottom w:val="single" w:color="000000" w:sz="4" w:space="0"/>
              <w:right w:val="single" w:color="000000" w:sz="4" w:space="0"/>
            </w:tcBorders>
            <w:shd w:val="clear" w:color="auto" w:fill="auto"/>
            <w:vAlign w:val="center"/>
          </w:tcPr>
          <w:p w14:paraId="4CB3881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DEAFONISADORA 15ML</w:t>
            </w:r>
          </w:p>
        </w:tc>
        <w:tc>
          <w:tcPr>
            <w:tcW w:w="920" w:type="dxa"/>
            <w:tcBorders>
              <w:top w:val="nil"/>
              <w:left w:val="nil"/>
              <w:bottom w:val="single" w:color="000000" w:sz="4" w:space="0"/>
              <w:right w:val="single" w:color="000000" w:sz="4" w:space="0"/>
            </w:tcBorders>
            <w:shd w:val="clear" w:color="auto" w:fill="auto"/>
            <w:vAlign w:val="center"/>
          </w:tcPr>
          <w:p w14:paraId="1E792B0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2974A6B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422E13C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74EB22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22</w:t>
            </w:r>
          </w:p>
        </w:tc>
        <w:tc>
          <w:tcPr>
            <w:tcW w:w="6505" w:type="dxa"/>
            <w:tcBorders>
              <w:top w:val="nil"/>
              <w:left w:val="nil"/>
              <w:bottom w:val="single" w:color="000000" w:sz="4" w:space="0"/>
              <w:right w:val="single" w:color="000000" w:sz="4" w:space="0"/>
            </w:tcBorders>
            <w:shd w:val="clear" w:color="auto" w:fill="auto"/>
            <w:vAlign w:val="center"/>
          </w:tcPr>
          <w:p w14:paraId="7115D0E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CLOREXIDINA À 2% DEGERMANTE 1000 ML</w:t>
            </w:r>
          </w:p>
        </w:tc>
        <w:tc>
          <w:tcPr>
            <w:tcW w:w="920" w:type="dxa"/>
            <w:tcBorders>
              <w:top w:val="nil"/>
              <w:left w:val="nil"/>
              <w:bottom w:val="single" w:color="000000" w:sz="4" w:space="0"/>
              <w:right w:val="single" w:color="000000" w:sz="4" w:space="0"/>
            </w:tcBorders>
            <w:shd w:val="clear" w:color="auto" w:fill="auto"/>
            <w:vAlign w:val="center"/>
          </w:tcPr>
          <w:p w14:paraId="6CFBC0A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111A8A0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6FBEB345">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CB9559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23</w:t>
            </w:r>
          </w:p>
        </w:tc>
        <w:tc>
          <w:tcPr>
            <w:tcW w:w="6505" w:type="dxa"/>
            <w:tcBorders>
              <w:top w:val="nil"/>
              <w:left w:val="nil"/>
              <w:bottom w:val="single" w:color="000000" w:sz="4" w:space="0"/>
              <w:right w:val="single" w:color="000000" w:sz="4" w:space="0"/>
            </w:tcBorders>
            <w:shd w:val="clear" w:color="auto" w:fill="auto"/>
            <w:vAlign w:val="center"/>
          </w:tcPr>
          <w:p w14:paraId="6D165B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CLOREXIDINA À 2% DEGERMANTE 100 ML</w:t>
            </w:r>
          </w:p>
        </w:tc>
        <w:tc>
          <w:tcPr>
            <w:tcW w:w="920" w:type="dxa"/>
            <w:tcBorders>
              <w:top w:val="nil"/>
              <w:left w:val="nil"/>
              <w:bottom w:val="single" w:color="000000" w:sz="4" w:space="0"/>
              <w:right w:val="single" w:color="000000" w:sz="4" w:space="0"/>
            </w:tcBorders>
            <w:shd w:val="clear" w:color="auto" w:fill="auto"/>
            <w:vAlign w:val="center"/>
          </w:tcPr>
          <w:p w14:paraId="0DB5946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A0B54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65</w:t>
            </w:r>
          </w:p>
        </w:tc>
      </w:tr>
      <w:tr w14:paraId="4F0CAF7D">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1F04B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24</w:t>
            </w:r>
          </w:p>
        </w:tc>
        <w:tc>
          <w:tcPr>
            <w:tcW w:w="6505" w:type="dxa"/>
            <w:tcBorders>
              <w:top w:val="nil"/>
              <w:left w:val="nil"/>
              <w:bottom w:val="single" w:color="000000" w:sz="4" w:space="0"/>
              <w:right w:val="single" w:color="000000" w:sz="4" w:space="0"/>
            </w:tcBorders>
            <w:shd w:val="clear" w:color="auto" w:fill="auto"/>
            <w:vAlign w:val="center"/>
          </w:tcPr>
          <w:p w14:paraId="7A88EF6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GELAFUNDIN 500ML</w:t>
            </w:r>
          </w:p>
        </w:tc>
        <w:tc>
          <w:tcPr>
            <w:tcW w:w="920" w:type="dxa"/>
            <w:tcBorders>
              <w:top w:val="nil"/>
              <w:left w:val="nil"/>
              <w:bottom w:val="single" w:color="000000" w:sz="4" w:space="0"/>
              <w:right w:val="single" w:color="000000" w:sz="4" w:space="0"/>
            </w:tcBorders>
            <w:shd w:val="clear" w:color="auto" w:fill="auto"/>
            <w:vAlign w:val="center"/>
          </w:tcPr>
          <w:p w14:paraId="725525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478B88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1F8964E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4B5280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c>
          <w:tcPr>
            <w:tcW w:w="6505" w:type="dxa"/>
            <w:tcBorders>
              <w:top w:val="nil"/>
              <w:left w:val="nil"/>
              <w:bottom w:val="single" w:color="000000" w:sz="4" w:space="0"/>
              <w:right w:val="single" w:color="000000" w:sz="4" w:space="0"/>
            </w:tcBorders>
            <w:shd w:val="clear" w:color="auto" w:fill="auto"/>
            <w:vAlign w:val="center"/>
          </w:tcPr>
          <w:p w14:paraId="24CD515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VOLUVEN 500ML</w:t>
            </w:r>
          </w:p>
        </w:tc>
        <w:tc>
          <w:tcPr>
            <w:tcW w:w="920" w:type="dxa"/>
            <w:tcBorders>
              <w:top w:val="nil"/>
              <w:left w:val="nil"/>
              <w:bottom w:val="single" w:color="000000" w:sz="4" w:space="0"/>
              <w:right w:val="single" w:color="000000" w:sz="4" w:space="0"/>
            </w:tcBorders>
            <w:shd w:val="clear" w:color="auto" w:fill="auto"/>
            <w:vAlign w:val="center"/>
          </w:tcPr>
          <w:p w14:paraId="73B529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080414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r>
      <w:tr w14:paraId="7052434B">
        <w:tblPrEx>
          <w:tblCellMar>
            <w:top w:w="0" w:type="dxa"/>
            <w:left w:w="70" w:type="dxa"/>
            <w:bottom w:w="0" w:type="dxa"/>
            <w:right w:w="70" w:type="dxa"/>
          </w:tblCellMar>
        </w:tblPrEx>
        <w:trPr>
          <w:trHeight w:val="288"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4F14F6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26</w:t>
            </w:r>
          </w:p>
        </w:tc>
        <w:tc>
          <w:tcPr>
            <w:tcW w:w="6505" w:type="dxa"/>
            <w:tcBorders>
              <w:top w:val="nil"/>
              <w:left w:val="nil"/>
              <w:bottom w:val="single" w:color="000000" w:sz="4" w:space="0"/>
              <w:right w:val="single" w:color="000000" w:sz="4" w:space="0"/>
            </w:tcBorders>
            <w:shd w:val="clear" w:color="auto" w:fill="auto"/>
            <w:vAlign w:val="center"/>
          </w:tcPr>
          <w:p w14:paraId="68801F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VASELINA LIQUIDA 1L</w:t>
            </w:r>
          </w:p>
        </w:tc>
        <w:tc>
          <w:tcPr>
            <w:tcW w:w="920" w:type="dxa"/>
            <w:tcBorders>
              <w:top w:val="nil"/>
              <w:left w:val="nil"/>
              <w:bottom w:val="single" w:color="000000" w:sz="4" w:space="0"/>
              <w:right w:val="single" w:color="000000" w:sz="4" w:space="0"/>
            </w:tcBorders>
            <w:shd w:val="clear" w:color="auto" w:fill="auto"/>
            <w:vAlign w:val="center"/>
          </w:tcPr>
          <w:p w14:paraId="1655842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FR</w:t>
            </w:r>
          </w:p>
        </w:tc>
        <w:tc>
          <w:tcPr>
            <w:tcW w:w="960" w:type="dxa"/>
            <w:tcBorders>
              <w:top w:val="nil"/>
              <w:left w:val="nil"/>
              <w:bottom w:val="single" w:color="000000" w:sz="4" w:space="0"/>
              <w:right w:val="single" w:color="000000" w:sz="4" w:space="0"/>
            </w:tcBorders>
            <w:shd w:val="clear" w:color="auto" w:fill="auto"/>
            <w:vAlign w:val="center"/>
          </w:tcPr>
          <w:p w14:paraId="69BC1A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6C22CE5C">
        <w:tblPrEx>
          <w:tblCellMar>
            <w:top w:w="0" w:type="dxa"/>
            <w:left w:w="70" w:type="dxa"/>
            <w:bottom w:w="0" w:type="dxa"/>
            <w:right w:w="70" w:type="dxa"/>
          </w:tblCellMar>
        </w:tblPrEx>
        <w:trPr>
          <w:trHeight w:val="288" w:hRule="atLeast"/>
        </w:trPr>
        <w:tc>
          <w:tcPr>
            <w:tcW w:w="720" w:type="dxa"/>
            <w:tcBorders>
              <w:top w:val="nil"/>
              <w:left w:val="nil"/>
              <w:bottom w:val="nil"/>
              <w:right w:val="nil"/>
            </w:tcBorders>
            <w:shd w:val="clear" w:color="auto" w:fill="auto"/>
            <w:noWrap/>
            <w:vAlign w:val="center"/>
          </w:tcPr>
          <w:p w14:paraId="1EEC926D">
            <w:pPr>
              <w:spacing w:after="0" w:line="240" w:lineRule="auto"/>
              <w:jc w:val="center"/>
              <w:rPr>
                <w:rFonts w:ascii="Arial" w:hAnsi="Arial" w:eastAsia="Times New Roman" w:cs="Arial"/>
                <w:color w:val="000000"/>
                <w:sz w:val="20"/>
                <w:szCs w:val="20"/>
                <w:lang w:eastAsia="pt-BR"/>
              </w:rPr>
            </w:pPr>
          </w:p>
        </w:tc>
        <w:tc>
          <w:tcPr>
            <w:tcW w:w="6505" w:type="dxa"/>
            <w:tcBorders>
              <w:top w:val="nil"/>
              <w:left w:val="nil"/>
              <w:bottom w:val="nil"/>
              <w:right w:val="nil"/>
            </w:tcBorders>
            <w:shd w:val="clear" w:color="auto" w:fill="auto"/>
            <w:noWrap/>
            <w:vAlign w:val="center"/>
          </w:tcPr>
          <w:p w14:paraId="74BA34F0">
            <w:pPr>
              <w:spacing w:after="0" w:line="240" w:lineRule="auto"/>
              <w:jc w:val="center"/>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center"/>
          </w:tcPr>
          <w:p w14:paraId="268DD71F">
            <w:pPr>
              <w:spacing w:after="0" w:line="240" w:lineRule="auto"/>
              <w:jc w:val="center"/>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center"/>
          </w:tcPr>
          <w:p w14:paraId="2A828486">
            <w:pPr>
              <w:spacing w:after="0" w:line="240" w:lineRule="auto"/>
              <w:jc w:val="center"/>
              <w:rPr>
                <w:rFonts w:ascii="Times New Roman" w:hAnsi="Times New Roman" w:eastAsia="Times New Roman" w:cs="Times New Roman"/>
                <w:sz w:val="20"/>
                <w:szCs w:val="20"/>
                <w:lang w:eastAsia="pt-BR"/>
              </w:rPr>
            </w:pPr>
          </w:p>
        </w:tc>
      </w:tr>
      <w:tr w14:paraId="433F5881">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0E539CC8">
            <w:pPr>
              <w:spacing w:after="0" w:line="240" w:lineRule="auto"/>
              <w:jc w:val="center"/>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38B253C9">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2C452987">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7456DBE8">
            <w:pPr>
              <w:spacing w:after="0" w:line="240" w:lineRule="auto"/>
              <w:rPr>
                <w:rFonts w:ascii="Times New Roman" w:hAnsi="Times New Roman" w:eastAsia="Times New Roman" w:cs="Times New Roman"/>
                <w:sz w:val="20"/>
                <w:szCs w:val="20"/>
                <w:lang w:eastAsia="pt-BR"/>
              </w:rPr>
            </w:pPr>
          </w:p>
        </w:tc>
      </w:tr>
      <w:tr w14:paraId="37283400">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70332533">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75271BA5">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785C8E89">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11D518E1">
            <w:pPr>
              <w:spacing w:after="0" w:line="240" w:lineRule="auto"/>
              <w:rPr>
                <w:rFonts w:ascii="Times New Roman" w:hAnsi="Times New Roman" w:eastAsia="Times New Roman" w:cs="Times New Roman"/>
                <w:sz w:val="20"/>
                <w:szCs w:val="20"/>
                <w:lang w:eastAsia="pt-BR"/>
              </w:rPr>
            </w:pPr>
          </w:p>
        </w:tc>
      </w:tr>
      <w:tr w14:paraId="1CFD7592">
        <w:tblPrEx>
          <w:tblCellMar>
            <w:top w:w="0" w:type="dxa"/>
            <w:left w:w="70" w:type="dxa"/>
            <w:bottom w:w="0" w:type="dxa"/>
            <w:right w:w="70" w:type="dxa"/>
          </w:tblCellMar>
        </w:tblPrEx>
        <w:trPr>
          <w:trHeight w:val="315" w:hRule="atLeast"/>
        </w:trPr>
        <w:tc>
          <w:tcPr>
            <w:tcW w:w="9108" w:type="dxa"/>
            <w:gridSpan w:val="4"/>
            <w:tcBorders>
              <w:top w:val="single" w:color="auto" w:sz="4" w:space="0"/>
              <w:left w:val="single" w:color="auto" w:sz="4" w:space="0"/>
              <w:bottom w:val="single" w:color="auto" w:sz="4" w:space="0"/>
              <w:right w:val="single" w:color="auto" w:sz="4" w:space="0"/>
            </w:tcBorders>
            <w:shd w:val="clear" w:color="000000" w:fill="D9E1F2"/>
            <w:noWrap/>
            <w:vAlign w:val="center"/>
          </w:tcPr>
          <w:p w14:paraId="1C5FA9B0">
            <w:pPr>
              <w:spacing w:after="0" w:line="240" w:lineRule="auto"/>
              <w:jc w:val="center"/>
              <w:rPr>
                <w:rFonts w:ascii="Arial" w:hAnsi="Arial" w:eastAsia="Times New Roman" w:cs="Arial"/>
                <w:b/>
                <w:bCs/>
                <w:color w:val="000000"/>
                <w:sz w:val="18"/>
                <w:szCs w:val="18"/>
                <w:lang w:eastAsia="pt-BR"/>
              </w:rPr>
            </w:pPr>
            <w:r>
              <w:rPr>
                <w:rFonts w:ascii="Arial" w:hAnsi="Arial" w:eastAsia="Times New Roman" w:cs="Arial"/>
                <w:b/>
                <w:bCs/>
                <w:color w:val="000000"/>
                <w:sz w:val="18"/>
                <w:szCs w:val="18"/>
                <w:lang w:eastAsia="pt-BR"/>
              </w:rPr>
              <w:t>LOTE 08 - INSTRUMENTAIS ONDOTOLÓGICOS</w:t>
            </w:r>
          </w:p>
        </w:tc>
      </w:tr>
      <w:tr w14:paraId="5B5058B1">
        <w:tblPrEx>
          <w:tblCellMar>
            <w:top w:w="0" w:type="dxa"/>
            <w:left w:w="70" w:type="dxa"/>
            <w:bottom w:w="0" w:type="dxa"/>
            <w:right w:w="70" w:type="dxa"/>
          </w:tblCellMar>
        </w:tblPrEx>
        <w:trPr>
          <w:trHeight w:val="315" w:hRule="atLeast"/>
        </w:trPr>
        <w:tc>
          <w:tcPr>
            <w:tcW w:w="720" w:type="dxa"/>
            <w:tcBorders>
              <w:top w:val="nil"/>
              <w:left w:val="single" w:color="000000" w:sz="4" w:space="0"/>
              <w:bottom w:val="nil"/>
              <w:right w:val="single" w:color="000000" w:sz="4" w:space="0"/>
            </w:tcBorders>
            <w:shd w:val="clear" w:color="D9E2F3" w:fill="D9E2F3"/>
            <w:noWrap/>
            <w:vAlign w:val="center"/>
          </w:tcPr>
          <w:p w14:paraId="42941118">
            <w:pPr>
              <w:spacing w:after="0" w:line="240" w:lineRule="auto"/>
              <w:jc w:val="center"/>
              <w:rPr>
                <w:rFonts w:ascii="Arial" w:hAnsi="Arial" w:eastAsia="Times New Roman" w:cs="Arial"/>
                <w:b/>
                <w:bCs/>
                <w:color w:val="000000"/>
                <w:sz w:val="18"/>
                <w:szCs w:val="18"/>
                <w:lang w:eastAsia="pt-BR"/>
              </w:rPr>
            </w:pPr>
            <w:r>
              <w:rPr>
                <w:rFonts w:ascii="Arial" w:hAnsi="Arial" w:eastAsia="Times New Roman" w:cs="Arial"/>
                <w:b/>
                <w:bCs/>
                <w:color w:val="000000"/>
                <w:sz w:val="18"/>
                <w:szCs w:val="18"/>
                <w:lang w:eastAsia="pt-BR"/>
              </w:rPr>
              <w:t>ITEM</w:t>
            </w:r>
          </w:p>
        </w:tc>
        <w:tc>
          <w:tcPr>
            <w:tcW w:w="6505" w:type="dxa"/>
            <w:tcBorders>
              <w:top w:val="nil"/>
              <w:left w:val="nil"/>
              <w:bottom w:val="nil"/>
              <w:right w:val="single" w:color="000000" w:sz="4" w:space="0"/>
            </w:tcBorders>
            <w:shd w:val="clear" w:color="D9E2F3" w:fill="D9E2F3"/>
            <w:vAlign w:val="center"/>
          </w:tcPr>
          <w:p w14:paraId="4560A241">
            <w:pPr>
              <w:spacing w:after="0" w:line="240" w:lineRule="auto"/>
              <w:jc w:val="center"/>
              <w:rPr>
                <w:rFonts w:ascii="Arial" w:hAnsi="Arial" w:eastAsia="Times New Roman" w:cs="Arial"/>
                <w:b/>
                <w:bCs/>
                <w:color w:val="000000"/>
                <w:sz w:val="18"/>
                <w:szCs w:val="18"/>
                <w:lang w:eastAsia="pt-BR"/>
              </w:rPr>
            </w:pPr>
            <w:r>
              <w:rPr>
                <w:rFonts w:ascii="Arial" w:hAnsi="Arial" w:eastAsia="Times New Roman" w:cs="Arial"/>
                <w:b/>
                <w:bCs/>
                <w:color w:val="000000"/>
                <w:sz w:val="18"/>
                <w:szCs w:val="18"/>
                <w:lang w:eastAsia="pt-BR"/>
              </w:rPr>
              <w:t>DESCRIÇÃO</w:t>
            </w:r>
          </w:p>
        </w:tc>
        <w:tc>
          <w:tcPr>
            <w:tcW w:w="920" w:type="dxa"/>
            <w:tcBorders>
              <w:top w:val="nil"/>
              <w:left w:val="nil"/>
              <w:bottom w:val="nil"/>
              <w:right w:val="single" w:color="000000" w:sz="4" w:space="0"/>
            </w:tcBorders>
            <w:shd w:val="clear" w:color="D9E2F3" w:fill="D9E2F3"/>
            <w:noWrap/>
            <w:vAlign w:val="center"/>
          </w:tcPr>
          <w:p w14:paraId="273D7DF8">
            <w:pPr>
              <w:spacing w:after="0" w:line="240" w:lineRule="auto"/>
              <w:jc w:val="center"/>
              <w:rPr>
                <w:rFonts w:ascii="Arial" w:hAnsi="Arial" w:eastAsia="Times New Roman" w:cs="Arial"/>
                <w:b/>
                <w:bCs/>
                <w:color w:val="000000"/>
                <w:sz w:val="18"/>
                <w:szCs w:val="18"/>
                <w:lang w:eastAsia="pt-BR"/>
              </w:rPr>
            </w:pPr>
            <w:r>
              <w:rPr>
                <w:rFonts w:ascii="Arial" w:hAnsi="Arial" w:eastAsia="Times New Roman" w:cs="Arial"/>
                <w:b/>
                <w:bCs/>
                <w:color w:val="000000"/>
                <w:sz w:val="18"/>
                <w:szCs w:val="18"/>
                <w:lang w:eastAsia="pt-BR"/>
              </w:rPr>
              <w:t>UND</w:t>
            </w:r>
          </w:p>
        </w:tc>
        <w:tc>
          <w:tcPr>
            <w:tcW w:w="960" w:type="dxa"/>
            <w:tcBorders>
              <w:top w:val="nil"/>
              <w:left w:val="nil"/>
              <w:bottom w:val="nil"/>
              <w:right w:val="single" w:color="000000" w:sz="4" w:space="0"/>
            </w:tcBorders>
            <w:shd w:val="clear" w:color="D9E2F3" w:fill="D9E2F3"/>
            <w:noWrap/>
            <w:vAlign w:val="center"/>
          </w:tcPr>
          <w:p w14:paraId="7D164B36">
            <w:pPr>
              <w:spacing w:after="0" w:line="240" w:lineRule="auto"/>
              <w:jc w:val="center"/>
              <w:rPr>
                <w:rFonts w:ascii="Arial" w:hAnsi="Arial" w:eastAsia="Times New Roman" w:cs="Arial"/>
                <w:b/>
                <w:bCs/>
                <w:color w:val="000000"/>
                <w:sz w:val="18"/>
                <w:szCs w:val="18"/>
                <w:lang w:eastAsia="pt-BR"/>
              </w:rPr>
            </w:pPr>
            <w:r>
              <w:rPr>
                <w:rFonts w:ascii="Arial" w:hAnsi="Arial" w:eastAsia="Times New Roman" w:cs="Arial"/>
                <w:b/>
                <w:bCs/>
                <w:color w:val="000000"/>
                <w:sz w:val="18"/>
                <w:szCs w:val="18"/>
                <w:lang w:eastAsia="pt-BR"/>
              </w:rPr>
              <w:t>QUANT.</w:t>
            </w:r>
          </w:p>
        </w:tc>
      </w:tr>
      <w:tr w14:paraId="4D39F5F3">
        <w:tblPrEx>
          <w:tblCellMar>
            <w:top w:w="0" w:type="dxa"/>
            <w:left w:w="70" w:type="dxa"/>
            <w:bottom w:w="0" w:type="dxa"/>
            <w:right w:w="70" w:type="dxa"/>
          </w:tblCellMar>
        </w:tblPrEx>
        <w:trPr>
          <w:trHeight w:val="315" w:hRule="atLeast"/>
        </w:trPr>
        <w:tc>
          <w:tcPr>
            <w:tcW w:w="720" w:type="dxa"/>
            <w:tcBorders>
              <w:top w:val="single" w:color="00000A" w:sz="4" w:space="0"/>
              <w:left w:val="single" w:color="00000A" w:sz="4" w:space="0"/>
              <w:bottom w:val="single" w:color="00000A" w:sz="4" w:space="0"/>
              <w:right w:val="single" w:color="00000A" w:sz="4" w:space="0"/>
            </w:tcBorders>
            <w:shd w:val="clear" w:color="auto" w:fill="auto"/>
            <w:vAlign w:val="center"/>
          </w:tcPr>
          <w:p w14:paraId="346764B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w:t>
            </w:r>
          </w:p>
        </w:tc>
        <w:tc>
          <w:tcPr>
            <w:tcW w:w="6505" w:type="dxa"/>
            <w:tcBorders>
              <w:top w:val="single" w:color="00000A" w:sz="4" w:space="0"/>
              <w:left w:val="nil"/>
              <w:bottom w:val="single" w:color="000000" w:sz="4" w:space="0"/>
              <w:right w:val="single" w:color="000000" w:sz="4" w:space="0"/>
            </w:tcBorders>
            <w:shd w:val="clear" w:color="auto" w:fill="auto"/>
            <w:vAlign w:val="center"/>
          </w:tcPr>
          <w:p w14:paraId="7D901905">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Alavanca Apexo Kit em aço inox (301, 302, 302). Autoclavável. Embalagem com 03 unidades.</w:t>
            </w:r>
          </w:p>
        </w:tc>
        <w:tc>
          <w:tcPr>
            <w:tcW w:w="920" w:type="dxa"/>
            <w:tcBorders>
              <w:top w:val="single" w:color="00000A" w:sz="4" w:space="0"/>
              <w:left w:val="nil"/>
              <w:bottom w:val="single" w:color="000000" w:sz="4" w:space="0"/>
              <w:right w:val="single" w:color="000000" w:sz="4" w:space="0"/>
            </w:tcBorders>
            <w:shd w:val="clear" w:color="auto" w:fill="auto"/>
            <w:vAlign w:val="center"/>
          </w:tcPr>
          <w:p w14:paraId="1C1CD2C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single" w:color="00000A" w:sz="4" w:space="0"/>
              <w:left w:val="nil"/>
              <w:bottom w:val="single" w:color="000000" w:sz="4" w:space="0"/>
              <w:right w:val="single" w:color="000000" w:sz="4" w:space="0"/>
            </w:tcBorders>
            <w:shd w:val="clear" w:color="auto" w:fill="auto"/>
            <w:vAlign w:val="center"/>
          </w:tcPr>
          <w:p w14:paraId="18CEB67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15</w:t>
            </w:r>
          </w:p>
        </w:tc>
      </w:tr>
      <w:tr w14:paraId="0CC8AE48">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39D508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w:t>
            </w:r>
          </w:p>
        </w:tc>
        <w:tc>
          <w:tcPr>
            <w:tcW w:w="6505" w:type="dxa"/>
            <w:tcBorders>
              <w:top w:val="nil"/>
              <w:left w:val="nil"/>
              <w:bottom w:val="single" w:color="000000" w:sz="4" w:space="0"/>
              <w:right w:val="single" w:color="000000" w:sz="4" w:space="0"/>
            </w:tcBorders>
            <w:shd w:val="clear" w:color="FFFFFF" w:fill="FFFFFF"/>
            <w:vAlign w:val="center"/>
          </w:tcPr>
          <w:p w14:paraId="05264DEB">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Aparelho de ultrassom odontológico com caneta/transdutor autoclavável, pedal de acionamento, modo de operação digital e jato de bicarbonato integrado. Pontas autoclaváveis: 02 Perio Sub e 01 Perio Supra, com chave para ponteiras. Material da caneta/transdutor em aço inoxidável, refrigeração, compatível com o aparelho 'Schuster', rosca inteira</w:t>
            </w:r>
          </w:p>
        </w:tc>
        <w:tc>
          <w:tcPr>
            <w:tcW w:w="920" w:type="dxa"/>
            <w:tcBorders>
              <w:top w:val="nil"/>
              <w:left w:val="nil"/>
              <w:bottom w:val="single" w:color="000000" w:sz="4" w:space="0"/>
              <w:right w:val="single" w:color="000000" w:sz="4" w:space="0"/>
            </w:tcBorders>
            <w:shd w:val="clear" w:color="auto" w:fill="auto"/>
            <w:vAlign w:val="center"/>
          </w:tcPr>
          <w:p w14:paraId="2987D6D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B48A40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w:t>
            </w:r>
          </w:p>
        </w:tc>
      </w:tr>
      <w:tr w14:paraId="5A3E4C9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9D2B39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733F3FA6">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aço carbide, haste curta, 19mm, esférica nº 1, para alta rotação; Embalagem com 01 unidade.</w:t>
            </w:r>
          </w:p>
        </w:tc>
        <w:tc>
          <w:tcPr>
            <w:tcW w:w="920" w:type="dxa"/>
            <w:tcBorders>
              <w:top w:val="nil"/>
              <w:left w:val="nil"/>
              <w:bottom w:val="single" w:color="000000" w:sz="4" w:space="0"/>
              <w:right w:val="single" w:color="000000" w:sz="4" w:space="0"/>
            </w:tcBorders>
            <w:shd w:val="clear" w:color="auto" w:fill="auto"/>
            <w:vAlign w:val="center"/>
          </w:tcPr>
          <w:p w14:paraId="5C79C72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6DAFD9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74426E4D">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30CF71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436F72E9">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aço carbide, haste curta, 19mm, esférica nº 2, para alta rotação;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5983AC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C13878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15D4C8B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38E654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78D01E72">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aço carbide, haste curta, 19mm, esférica nº 3, para alta rotação;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32CEA7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D2B6BD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4C6A644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F24AB0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5CC24598">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aço carbide, haste curta, 19mm, esférica nº 4, para alta rotação;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3F4C37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FFA9D1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4B4AF72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8961D0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21E3C36C">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aço carbide, haste curta, 19mm, esférica nº 2, para baixa rotação (CA).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39CCDD1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034A0FC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1F75954B">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5F8EBD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097D5375">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aço carbide, haste curta, 19mm, esférica nº 3, para baixa rotação (CA).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7F75EA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7F6505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15FFFD5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CED16B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2E8E4F37">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aço carbide, haste curta, 19mm, esférica nº 4, para baixa rotação (CA).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481C2E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11DF9A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5CAF04C8">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8A70C3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5B8C3507">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aço carbide, nº329, haste curta, periforme, para alta rotação. Produzira com carbureto de tungstênio;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CDB3D5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1CCE66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02443FA8">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1575C1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4F742290">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carbide cirúrgica esférica, nº3 para alta rotação (FG). Embalagem com 01 unidade.</w:t>
            </w:r>
          </w:p>
        </w:tc>
        <w:tc>
          <w:tcPr>
            <w:tcW w:w="920" w:type="dxa"/>
            <w:tcBorders>
              <w:top w:val="nil"/>
              <w:left w:val="nil"/>
              <w:bottom w:val="single" w:color="000000" w:sz="4" w:space="0"/>
              <w:right w:val="single" w:color="000000" w:sz="4" w:space="0"/>
            </w:tcBorders>
            <w:shd w:val="clear" w:color="auto" w:fill="auto"/>
            <w:vAlign w:val="center"/>
          </w:tcPr>
          <w:p w14:paraId="355ECA1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07C0E7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2B032E0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F4AC1A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41F34722">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carbide cirúrgica esférica, nº4 para alta rotação (FG).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CFCC7A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885405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0DC1458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40A120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0162223C">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carbide cirúrgica esférica, nº5 para alta rotação (FG).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CC8182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353B7D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29D0360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A9542F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5B37DE87">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carbide cirúrgica esférica, nº6 para alta rotação (FG). Embalagem com 01 unidade.</w:t>
            </w:r>
          </w:p>
        </w:tc>
        <w:tc>
          <w:tcPr>
            <w:tcW w:w="920" w:type="dxa"/>
            <w:tcBorders>
              <w:top w:val="nil"/>
              <w:left w:val="nil"/>
              <w:bottom w:val="single" w:color="000000" w:sz="4" w:space="0"/>
              <w:right w:val="single" w:color="000000" w:sz="4" w:space="0"/>
            </w:tcBorders>
            <w:shd w:val="clear" w:color="auto" w:fill="auto"/>
            <w:vAlign w:val="center"/>
          </w:tcPr>
          <w:p w14:paraId="0960D7E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346AFB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143DA930">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3B4B07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35E36302">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carbide cirúrgica cônica dentada para alta rotação nº702 25mm.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F5A150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DE5641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669A2F6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C90606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69CEC0E1">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carbide cirúrgica cônica dentada para alta rotação nº703 25mm. Embalagem com 01 unidade.</w:t>
            </w:r>
          </w:p>
        </w:tc>
        <w:tc>
          <w:tcPr>
            <w:tcW w:w="920" w:type="dxa"/>
            <w:tcBorders>
              <w:top w:val="nil"/>
              <w:left w:val="nil"/>
              <w:bottom w:val="single" w:color="000000" w:sz="4" w:space="0"/>
              <w:right w:val="single" w:color="000000" w:sz="4" w:space="0"/>
            </w:tcBorders>
            <w:shd w:val="clear" w:color="auto" w:fill="auto"/>
            <w:vAlign w:val="center"/>
          </w:tcPr>
          <w:p w14:paraId="3BCA6EC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0097A0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0896FA8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41AA29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4CDB8E6F">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cirúrgica Zekrya FG longa 21mm. Embalagem com 01 unidade.</w:t>
            </w:r>
          </w:p>
        </w:tc>
        <w:tc>
          <w:tcPr>
            <w:tcW w:w="920" w:type="dxa"/>
            <w:tcBorders>
              <w:top w:val="nil"/>
              <w:left w:val="nil"/>
              <w:bottom w:val="single" w:color="000000" w:sz="4" w:space="0"/>
              <w:right w:val="single" w:color="000000" w:sz="4" w:space="0"/>
            </w:tcBorders>
            <w:shd w:val="clear" w:color="auto" w:fill="auto"/>
            <w:vAlign w:val="center"/>
          </w:tcPr>
          <w:p w14:paraId="1DF4188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85DFBF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15</w:t>
            </w:r>
          </w:p>
        </w:tc>
      </w:tr>
      <w:tr w14:paraId="5BC50B50">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31707A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458D8B5A">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cirúrgica Zekrya FG extra longa 28mm.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227D4E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D20BB7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15</w:t>
            </w:r>
          </w:p>
        </w:tc>
      </w:tr>
      <w:tr w14:paraId="0F1C9143">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14FEDA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19</w:t>
            </w:r>
          </w:p>
        </w:tc>
        <w:tc>
          <w:tcPr>
            <w:tcW w:w="6505" w:type="dxa"/>
            <w:tcBorders>
              <w:top w:val="nil"/>
              <w:left w:val="nil"/>
              <w:bottom w:val="single" w:color="000000" w:sz="4" w:space="0"/>
              <w:right w:val="single" w:color="000000" w:sz="4" w:space="0"/>
            </w:tcBorders>
            <w:shd w:val="clear" w:color="auto" w:fill="auto"/>
            <w:vAlign w:val="center"/>
          </w:tcPr>
          <w:p w14:paraId="625D0797">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endo Z 23mm.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5F9299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2BD316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15</w:t>
            </w:r>
          </w:p>
        </w:tc>
      </w:tr>
      <w:tr w14:paraId="1D77011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5FD793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c>
          <w:tcPr>
            <w:tcW w:w="6505" w:type="dxa"/>
            <w:tcBorders>
              <w:top w:val="nil"/>
              <w:left w:val="nil"/>
              <w:bottom w:val="single" w:color="000000" w:sz="4" w:space="0"/>
              <w:right w:val="single" w:color="000000" w:sz="4" w:space="0"/>
            </w:tcBorders>
            <w:shd w:val="clear" w:color="auto" w:fill="auto"/>
            <w:vAlign w:val="center"/>
          </w:tcPr>
          <w:p w14:paraId="781F8CC4">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Broqueiro Alumínio 60 Furos FG - Maquira. Com sistema de abertura e fechamento da tampa; Autoclavável (121°C); Confeccionado em material resistente para permitir a esterilização em autoclave; Comprimento: 8cm; Altura: 3cm; Largura: 5cm, Capacidade: 60 furos.</w:t>
            </w:r>
          </w:p>
        </w:tc>
        <w:tc>
          <w:tcPr>
            <w:tcW w:w="920" w:type="dxa"/>
            <w:tcBorders>
              <w:top w:val="nil"/>
              <w:left w:val="nil"/>
              <w:bottom w:val="single" w:color="000000" w:sz="4" w:space="0"/>
              <w:right w:val="single" w:color="000000" w:sz="4" w:space="0"/>
            </w:tcBorders>
            <w:shd w:val="clear" w:color="auto" w:fill="auto"/>
            <w:vAlign w:val="center"/>
          </w:tcPr>
          <w:p w14:paraId="6D6822F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F12C0B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w:t>
            </w:r>
          </w:p>
        </w:tc>
      </w:tr>
      <w:tr w14:paraId="759D5CF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972CC4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21</w:t>
            </w:r>
          </w:p>
        </w:tc>
        <w:tc>
          <w:tcPr>
            <w:tcW w:w="6505" w:type="dxa"/>
            <w:tcBorders>
              <w:top w:val="nil"/>
              <w:left w:val="nil"/>
              <w:bottom w:val="single" w:color="000000" w:sz="4" w:space="0"/>
              <w:right w:val="single" w:color="000000" w:sz="4" w:space="0"/>
            </w:tcBorders>
            <w:shd w:val="clear" w:color="auto" w:fill="auto"/>
            <w:vAlign w:val="center"/>
          </w:tcPr>
          <w:p w14:paraId="44141E68">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Broca multilaminada 24 lâminas para alta rotação. Fabricada com Carbeto de Tungstênio; Embalagem com 01 unidade.</w:t>
            </w:r>
          </w:p>
        </w:tc>
        <w:tc>
          <w:tcPr>
            <w:tcW w:w="920" w:type="dxa"/>
            <w:tcBorders>
              <w:top w:val="nil"/>
              <w:left w:val="nil"/>
              <w:bottom w:val="single" w:color="000000" w:sz="4" w:space="0"/>
              <w:right w:val="single" w:color="000000" w:sz="4" w:space="0"/>
            </w:tcBorders>
            <w:shd w:val="clear" w:color="auto" w:fill="auto"/>
            <w:vAlign w:val="center"/>
          </w:tcPr>
          <w:p w14:paraId="52DF486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AEA9D3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3D676D7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103FC0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22</w:t>
            </w:r>
          </w:p>
        </w:tc>
        <w:tc>
          <w:tcPr>
            <w:tcW w:w="6505" w:type="dxa"/>
            <w:tcBorders>
              <w:top w:val="nil"/>
              <w:left w:val="nil"/>
              <w:bottom w:val="single" w:color="000000" w:sz="4" w:space="0"/>
              <w:right w:val="single" w:color="000000" w:sz="4" w:space="0"/>
            </w:tcBorders>
            <w:shd w:val="clear" w:color="auto" w:fill="auto"/>
            <w:vAlign w:val="center"/>
          </w:tcPr>
          <w:p w14:paraId="00E81D91">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Cabo para bisturi, aço inox.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3C2FDA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A8A799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4D253D9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3DE953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23</w:t>
            </w:r>
          </w:p>
        </w:tc>
        <w:tc>
          <w:tcPr>
            <w:tcW w:w="6505" w:type="dxa"/>
            <w:tcBorders>
              <w:top w:val="nil"/>
              <w:left w:val="nil"/>
              <w:bottom w:val="single" w:color="000000" w:sz="4" w:space="0"/>
              <w:right w:val="single" w:color="000000" w:sz="4" w:space="0"/>
            </w:tcBorders>
            <w:shd w:val="clear" w:color="auto" w:fill="auto"/>
            <w:vAlign w:val="center"/>
          </w:tcPr>
          <w:p w14:paraId="4D0F40E9">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Câmara escura para odontologia, confeccionada em poliestireno de alto impacto,s/bordas retentivas,visor acrílico c/transparência e filtro de luz, para revelação de filme radiográfico odontológico periapical e oclusal, com aproximadamente 32 x 20 cm, 3 cubas com tampa para revelador, fixador e água, luvas removivel p/lavagem assegurando biossegurança, embalada individualmente permitindo sua integridade física. Garantia de 18 meses, constando externamente marca comercial e procedência de fabricação.</w:t>
            </w:r>
          </w:p>
        </w:tc>
        <w:tc>
          <w:tcPr>
            <w:tcW w:w="920" w:type="dxa"/>
            <w:tcBorders>
              <w:top w:val="nil"/>
              <w:left w:val="nil"/>
              <w:bottom w:val="single" w:color="000000" w:sz="4" w:space="0"/>
              <w:right w:val="single" w:color="000000" w:sz="4" w:space="0"/>
            </w:tcBorders>
            <w:shd w:val="clear" w:color="auto" w:fill="auto"/>
            <w:vAlign w:val="center"/>
          </w:tcPr>
          <w:p w14:paraId="5D3A13F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81DDFF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w:t>
            </w:r>
          </w:p>
        </w:tc>
      </w:tr>
      <w:tr w14:paraId="32C1A2A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8B90BF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24</w:t>
            </w:r>
          </w:p>
        </w:tc>
        <w:tc>
          <w:tcPr>
            <w:tcW w:w="6505" w:type="dxa"/>
            <w:tcBorders>
              <w:top w:val="nil"/>
              <w:left w:val="nil"/>
              <w:bottom w:val="single" w:color="000000" w:sz="4" w:space="0"/>
              <w:right w:val="single" w:color="000000" w:sz="4" w:space="0"/>
            </w:tcBorders>
            <w:shd w:val="clear" w:color="auto" w:fill="auto"/>
            <w:vAlign w:val="center"/>
          </w:tcPr>
          <w:p w14:paraId="5E0E0150">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Colgadura individual: Material: aço inox; Embalagem com 01 unidade.</w:t>
            </w:r>
          </w:p>
        </w:tc>
        <w:tc>
          <w:tcPr>
            <w:tcW w:w="920" w:type="dxa"/>
            <w:tcBorders>
              <w:top w:val="nil"/>
              <w:left w:val="nil"/>
              <w:bottom w:val="single" w:color="000000" w:sz="4" w:space="0"/>
              <w:right w:val="single" w:color="000000" w:sz="4" w:space="0"/>
            </w:tcBorders>
            <w:shd w:val="clear" w:color="auto" w:fill="auto"/>
            <w:vAlign w:val="center"/>
          </w:tcPr>
          <w:p w14:paraId="5A55456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455985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1CC5C85D">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98A068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25</w:t>
            </w:r>
          </w:p>
        </w:tc>
        <w:tc>
          <w:tcPr>
            <w:tcW w:w="6505" w:type="dxa"/>
            <w:tcBorders>
              <w:top w:val="nil"/>
              <w:left w:val="nil"/>
              <w:bottom w:val="single" w:color="000000" w:sz="4" w:space="0"/>
              <w:right w:val="single" w:color="000000" w:sz="4" w:space="0"/>
            </w:tcBorders>
            <w:shd w:val="clear" w:color="auto" w:fill="auto"/>
            <w:vAlign w:val="center"/>
          </w:tcPr>
          <w:p w14:paraId="4F2A7BA2">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Contra ângulo, uso odontológico, em aço, para encaixe no micromotor, encaixe intramatic, spray externo; sistema troca de broca trave e destrave do fecho, baixa rotação, possibilidade de uso de brocas por meio do mandril. Que seja compatível com o micromotor deste termo.</w:t>
            </w:r>
          </w:p>
        </w:tc>
        <w:tc>
          <w:tcPr>
            <w:tcW w:w="920" w:type="dxa"/>
            <w:tcBorders>
              <w:top w:val="nil"/>
              <w:left w:val="nil"/>
              <w:bottom w:val="single" w:color="000000" w:sz="4" w:space="0"/>
              <w:right w:val="single" w:color="000000" w:sz="4" w:space="0"/>
            </w:tcBorders>
            <w:shd w:val="clear" w:color="auto" w:fill="auto"/>
            <w:vAlign w:val="center"/>
          </w:tcPr>
          <w:p w14:paraId="2BD5CDF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44B6DF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w:t>
            </w:r>
          </w:p>
        </w:tc>
      </w:tr>
      <w:tr w14:paraId="60A94CB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AA45D6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26</w:t>
            </w:r>
          </w:p>
        </w:tc>
        <w:tc>
          <w:tcPr>
            <w:tcW w:w="6505" w:type="dxa"/>
            <w:tcBorders>
              <w:top w:val="nil"/>
              <w:left w:val="nil"/>
              <w:bottom w:val="single" w:color="000000" w:sz="4" w:space="0"/>
              <w:right w:val="single" w:color="000000" w:sz="4" w:space="0"/>
            </w:tcBorders>
            <w:shd w:val="clear" w:color="auto" w:fill="auto"/>
            <w:vAlign w:val="center"/>
          </w:tcPr>
          <w:p w14:paraId="3E9FBBB7">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Descolador Molt Nº 2-4 bolinha, 17cm, aço inox. Embalagem com 01 unidade.</w:t>
            </w:r>
          </w:p>
        </w:tc>
        <w:tc>
          <w:tcPr>
            <w:tcW w:w="920" w:type="dxa"/>
            <w:tcBorders>
              <w:top w:val="nil"/>
              <w:left w:val="nil"/>
              <w:bottom w:val="single" w:color="000000" w:sz="4" w:space="0"/>
              <w:right w:val="single" w:color="000000" w:sz="4" w:space="0"/>
            </w:tcBorders>
            <w:shd w:val="clear" w:color="auto" w:fill="auto"/>
            <w:vAlign w:val="center"/>
          </w:tcPr>
          <w:p w14:paraId="10F1350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08BDCF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w:t>
            </w:r>
          </w:p>
        </w:tc>
      </w:tr>
      <w:tr w14:paraId="4BEF277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9F0156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27</w:t>
            </w:r>
          </w:p>
        </w:tc>
        <w:tc>
          <w:tcPr>
            <w:tcW w:w="6505" w:type="dxa"/>
            <w:tcBorders>
              <w:top w:val="nil"/>
              <w:left w:val="nil"/>
              <w:bottom w:val="single" w:color="000000" w:sz="4" w:space="0"/>
              <w:right w:val="single" w:color="000000" w:sz="4" w:space="0"/>
            </w:tcBorders>
            <w:shd w:val="clear" w:color="auto" w:fill="auto"/>
            <w:vAlign w:val="center"/>
          </w:tcPr>
          <w:p w14:paraId="6A71772A">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Escavador de dentina, nº11 1/2, 16cm, aço inox. Embalagem com 01 unidade.</w:t>
            </w:r>
          </w:p>
        </w:tc>
        <w:tc>
          <w:tcPr>
            <w:tcW w:w="920" w:type="dxa"/>
            <w:tcBorders>
              <w:top w:val="nil"/>
              <w:left w:val="nil"/>
              <w:bottom w:val="single" w:color="000000" w:sz="4" w:space="0"/>
              <w:right w:val="single" w:color="000000" w:sz="4" w:space="0"/>
            </w:tcBorders>
            <w:shd w:val="clear" w:color="auto" w:fill="auto"/>
            <w:vAlign w:val="center"/>
          </w:tcPr>
          <w:p w14:paraId="1DF57E4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DFADCA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3EE5FE78">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0C8E5C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28</w:t>
            </w:r>
          </w:p>
        </w:tc>
        <w:tc>
          <w:tcPr>
            <w:tcW w:w="6505" w:type="dxa"/>
            <w:tcBorders>
              <w:top w:val="nil"/>
              <w:left w:val="nil"/>
              <w:bottom w:val="single" w:color="000000" w:sz="4" w:space="0"/>
              <w:right w:val="single" w:color="000000" w:sz="4" w:space="0"/>
            </w:tcBorders>
            <w:shd w:val="clear" w:color="auto" w:fill="auto"/>
            <w:vAlign w:val="center"/>
          </w:tcPr>
          <w:p w14:paraId="2624DBD1">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Escavador de dentina, nº5, aço inox.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F119B7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18538F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256EA1A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8600CA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29</w:t>
            </w:r>
          </w:p>
        </w:tc>
        <w:tc>
          <w:tcPr>
            <w:tcW w:w="6505" w:type="dxa"/>
            <w:tcBorders>
              <w:top w:val="nil"/>
              <w:left w:val="nil"/>
              <w:bottom w:val="single" w:color="000000" w:sz="4" w:space="0"/>
              <w:right w:val="single" w:color="000000" w:sz="4" w:space="0"/>
            </w:tcBorders>
            <w:shd w:val="clear" w:color="FFFFFF" w:fill="FFFFFF"/>
            <w:vAlign w:val="center"/>
          </w:tcPr>
          <w:p w14:paraId="37D2FC79">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Espátula para resina composta, fabricada em liga de aço inoxidável de alta qualidade. Cabo em alumínio anodizado, com comprimento de 17cm. Totalmente autoclavável. Indicada para aplicação, condensação e esculpimento de resina composta.</w:t>
            </w:r>
          </w:p>
        </w:tc>
        <w:tc>
          <w:tcPr>
            <w:tcW w:w="920" w:type="dxa"/>
            <w:tcBorders>
              <w:top w:val="nil"/>
              <w:left w:val="nil"/>
              <w:bottom w:val="single" w:color="00000A" w:sz="4" w:space="0"/>
              <w:right w:val="single" w:color="00000A" w:sz="4" w:space="0"/>
            </w:tcBorders>
            <w:shd w:val="clear" w:color="auto" w:fill="auto"/>
            <w:vAlign w:val="center"/>
          </w:tcPr>
          <w:p w14:paraId="342C8D9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A" w:sz="4" w:space="0"/>
              <w:right w:val="single" w:color="00000A" w:sz="4" w:space="0"/>
            </w:tcBorders>
            <w:shd w:val="clear" w:color="auto" w:fill="auto"/>
            <w:vAlign w:val="center"/>
          </w:tcPr>
          <w:p w14:paraId="2C3FC4D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30</w:t>
            </w:r>
          </w:p>
        </w:tc>
      </w:tr>
      <w:tr w14:paraId="0536483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03B623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30</w:t>
            </w:r>
          </w:p>
        </w:tc>
        <w:tc>
          <w:tcPr>
            <w:tcW w:w="6505" w:type="dxa"/>
            <w:tcBorders>
              <w:top w:val="nil"/>
              <w:left w:val="nil"/>
              <w:bottom w:val="single" w:color="000000" w:sz="4" w:space="0"/>
              <w:right w:val="single" w:color="000000" w:sz="4" w:space="0"/>
            </w:tcBorders>
            <w:shd w:val="clear" w:color="auto" w:fill="auto"/>
            <w:vAlign w:val="center"/>
          </w:tcPr>
          <w:p w14:paraId="213307A9">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Espelho bucal com cabo plano, aço inoxidável.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3DB99CA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4BBD71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0D83FA5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E7D6A2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31</w:t>
            </w:r>
          </w:p>
        </w:tc>
        <w:tc>
          <w:tcPr>
            <w:tcW w:w="6505" w:type="dxa"/>
            <w:tcBorders>
              <w:top w:val="nil"/>
              <w:left w:val="nil"/>
              <w:bottom w:val="single" w:color="000000" w:sz="4" w:space="0"/>
              <w:right w:val="single" w:color="000000" w:sz="4" w:space="0"/>
            </w:tcBorders>
            <w:shd w:val="clear" w:color="auto" w:fill="auto"/>
            <w:vAlign w:val="center"/>
          </w:tcPr>
          <w:p w14:paraId="7C5E43E3">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Fórceps Adulto 150, aço inox, esterilizável.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475F66F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1FE8D6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16F4F74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B28C05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32</w:t>
            </w:r>
          </w:p>
        </w:tc>
        <w:tc>
          <w:tcPr>
            <w:tcW w:w="6505" w:type="dxa"/>
            <w:tcBorders>
              <w:top w:val="nil"/>
              <w:left w:val="nil"/>
              <w:bottom w:val="single" w:color="000000" w:sz="4" w:space="0"/>
              <w:right w:val="single" w:color="000000" w:sz="4" w:space="0"/>
            </w:tcBorders>
            <w:shd w:val="clear" w:color="auto" w:fill="auto"/>
            <w:vAlign w:val="center"/>
          </w:tcPr>
          <w:p w14:paraId="05679B6E">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Fórceps Adulto 151, aço inox, esterilizável.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72C28BE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C7EC91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48BB389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EBF580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33</w:t>
            </w:r>
          </w:p>
        </w:tc>
        <w:tc>
          <w:tcPr>
            <w:tcW w:w="6505" w:type="dxa"/>
            <w:tcBorders>
              <w:top w:val="nil"/>
              <w:left w:val="nil"/>
              <w:bottom w:val="single" w:color="000000" w:sz="4" w:space="0"/>
              <w:right w:val="single" w:color="000000" w:sz="4" w:space="0"/>
            </w:tcBorders>
            <w:shd w:val="clear" w:color="auto" w:fill="auto"/>
            <w:vAlign w:val="center"/>
          </w:tcPr>
          <w:p w14:paraId="1DA0DA57">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Fórceps Adulto 16, aço inox, esterilizável.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3EE4EE4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F952BB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639485B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175DCE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34</w:t>
            </w:r>
          </w:p>
        </w:tc>
        <w:tc>
          <w:tcPr>
            <w:tcW w:w="6505" w:type="dxa"/>
            <w:tcBorders>
              <w:top w:val="nil"/>
              <w:left w:val="nil"/>
              <w:bottom w:val="single" w:color="000000" w:sz="4" w:space="0"/>
              <w:right w:val="single" w:color="000000" w:sz="4" w:space="0"/>
            </w:tcBorders>
            <w:shd w:val="clear" w:color="auto" w:fill="auto"/>
            <w:vAlign w:val="center"/>
          </w:tcPr>
          <w:p w14:paraId="31A97087">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Fórceps Adulto 17, aço inox, esterilizável.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4C4EAB4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010CD00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3FD30BA7">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3DA7EA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35</w:t>
            </w:r>
          </w:p>
        </w:tc>
        <w:tc>
          <w:tcPr>
            <w:tcW w:w="6505" w:type="dxa"/>
            <w:tcBorders>
              <w:top w:val="nil"/>
              <w:left w:val="nil"/>
              <w:bottom w:val="single" w:color="000000" w:sz="4" w:space="0"/>
              <w:right w:val="single" w:color="000000" w:sz="4" w:space="0"/>
            </w:tcBorders>
            <w:shd w:val="clear" w:color="auto" w:fill="auto"/>
            <w:vAlign w:val="center"/>
          </w:tcPr>
          <w:p w14:paraId="003A4C7A">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Fórceps Adulto 18L, aço inox, esterilizável.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57949C7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B4276C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77177BC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E72E66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36</w:t>
            </w:r>
          </w:p>
        </w:tc>
        <w:tc>
          <w:tcPr>
            <w:tcW w:w="6505" w:type="dxa"/>
            <w:tcBorders>
              <w:top w:val="nil"/>
              <w:left w:val="nil"/>
              <w:bottom w:val="single" w:color="000000" w:sz="4" w:space="0"/>
              <w:right w:val="single" w:color="000000" w:sz="4" w:space="0"/>
            </w:tcBorders>
            <w:shd w:val="clear" w:color="auto" w:fill="auto"/>
            <w:vAlign w:val="center"/>
          </w:tcPr>
          <w:p w14:paraId="38FDC400">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Fórceps Adulto 18R, aço inox, esterilizável.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7A5511E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C9BFBC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589C830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AF463B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37</w:t>
            </w:r>
          </w:p>
        </w:tc>
        <w:tc>
          <w:tcPr>
            <w:tcW w:w="6505" w:type="dxa"/>
            <w:tcBorders>
              <w:top w:val="nil"/>
              <w:left w:val="nil"/>
              <w:bottom w:val="single" w:color="000000" w:sz="4" w:space="0"/>
              <w:right w:val="single" w:color="000000" w:sz="4" w:space="0"/>
            </w:tcBorders>
            <w:shd w:val="clear" w:color="auto" w:fill="auto"/>
            <w:vAlign w:val="center"/>
          </w:tcPr>
          <w:p w14:paraId="6CA38A4C">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Fórceps Adulto 65, aço inox, esterilizável.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58FD85B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1006E8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46212B0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75BDC3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38</w:t>
            </w:r>
          </w:p>
        </w:tc>
        <w:tc>
          <w:tcPr>
            <w:tcW w:w="6505" w:type="dxa"/>
            <w:tcBorders>
              <w:top w:val="nil"/>
              <w:left w:val="nil"/>
              <w:bottom w:val="single" w:color="000000" w:sz="4" w:space="0"/>
              <w:right w:val="single" w:color="000000" w:sz="4" w:space="0"/>
            </w:tcBorders>
            <w:shd w:val="clear" w:color="auto" w:fill="auto"/>
            <w:vAlign w:val="center"/>
          </w:tcPr>
          <w:p w14:paraId="6A1D068B">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Fórceps Adulto 69, aço inox, esterilizável.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7691026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415DF3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3E73214B">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17BA00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39</w:t>
            </w:r>
          </w:p>
        </w:tc>
        <w:tc>
          <w:tcPr>
            <w:tcW w:w="6505" w:type="dxa"/>
            <w:tcBorders>
              <w:top w:val="nil"/>
              <w:left w:val="nil"/>
              <w:bottom w:val="single" w:color="000000" w:sz="4" w:space="0"/>
              <w:right w:val="single" w:color="000000" w:sz="4" w:space="0"/>
            </w:tcBorders>
            <w:shd w:val="clear" w:color="FFFFFF" w:fill="FFFFFF"/>
            <w:vAlign w:val="center"/>
          </w:tcPr>
          <w:p w14:paraId="7EB6FE23">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Fotopolimerizador odontológico com fonte de luz LED, potência mínima de 500 mW/cm² (ou valor superior, de acordo com as necessidades), comprimento de onda compatível com resinas compósito, cimentos e adesivos, design ergonômico da peça de mão, controle de tempo e potência, e acompanhado de protetor ocular</w:t>
            </w:r>
          </w:p>
        </w:tc>
        <w:tc>
          <w:tcPr>
            <w:tcW w:w="920" w:type="dxa"/>
            <w:tcBorders>
              <w:top w:val="nil"/>
              <w:left w:val="nil"/>
              <w:bottom w:val="single" w:color="000000" w:sz="4" w:space="0"/>
              <w:right w:val="single" w:color="000000" w:sz="4" w:space="0"/>
            </w:tcBorders>
            <w:shd w:val="clear" w:color="auto" w:fill="auto"/>
            <w:vAlign w:val="center"/>
          </w:tcPr>
          <w:p w14:paraId="4D407D8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E1B756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w:t>
            </w:r>
          </w:p>
        </w:tc>
      </w:tr>
      <w:tr w14:paraId="352B5215">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1D11B4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40</w:t>
            </w:r>
          </w:p>
        </w:tc>
        <w:tc>
          <w:tcPr>
            <w:tcW w:w="6505" w:type="dxa"/>
            <w:tcBorders>
              <w:top w:val="nil"/>
              <w:left w:val="nil"/>
              <w:bottom w:val="single" w:color="000000" w:sz="4" w:space="0"/>
              <w:right w:val="single" w:color="000000" w:sz="4" w:space="0"/>
            </w:tcBorders>
            <w:shd w:val="clear" w:color="auto" w:fill="auto"/>
            <w:vAlign w:val="center"/>
          </w:tcPr>
          <w:p w14:paraId="2E105540">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Kit de polimento de resina: broqueiro acrílico autoclavável, com 06 pontas de silicone para resina. Formatos: lentilhas: (branco=fino), (amarelo=normal) + Taças: (branco=fino), (amarelo=normal) + Ogivas: (branco=fino), (amarelo=normal).</w:t>
            </w:r>
          </w:p>
        </w:tc>
        <w:tc>
          <w:tcPr>
            <w:tcW w:w="920" w:type="dxa"/>
            <w:tcBorders>
              <w:top w:val="nil"/>
              <w:left w:val="nil"/>
              <w:bottom w:val="single" w:color="000000" w:sz="4" w:space="0"/>
              <w:right w:val="single" w:color="000000" w:sz="4" w:space="0"/>
            </w:tcBorders>
            <w:shd w:val="clear" w:color="auto" w:fill="auto"/>
            <w:vAlign w:val="center"/>
          </w:tcPr>
          <w:p w14:paraId="43A345A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9B3E37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8</w:t>
            </w:r>
          </w:p>
        </w:tc>
      </w:tr>
      <w:tr w14:paraId="5B00E10E">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9F8CC6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41</w:t>
            </w:r>
          </w:p>
        </w:tc>
        <w:tc>
          <w:tcPr>
            <w:tcW w:w="6505" w:type="dxa"/>
            <w:tcBorders>
              <w:top w:val="nil"/>
              <w:left w:val="nil"/>
              <w:bottom w:val="single" w:color="000000" w:sz="4" w:space="0"/>
              <w:right w:val="single" w:color="000000" w:sz="4" w:space="0"/>
            </w:tcBorders>
            <w:shd w:val="clear" w:color="auto" w:fill="auto"/>
            <w:vAlign w:val="center"/>
          </w:tcPr>
          <w:p w14:paraId="38C5ED39">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Mandril para discos. Para contra ângulo. Latão banhado em Cromo. Embalagem com 01 unidade.</w:t>
            </w:r>
          </w:p>
        </w:tc>
        <w:tc>
          <w:tcPr>
            <w:tcW w:w="920" w:type="dxa"/>
            <w:tcBorders>
              <w:top w:val="nil"/>
              <w:left w:val="nil"/>
              <w:bottom w:val="single" w:color="000000" w:sz="4" w:space="0"/>
              <w:right w:val="single" w:color="000000" w:sz="4" w:space="0"/>
            </w:tcBorders>
            <w:shd w:val="clear" w:color="auto" w:fill="auto"/>
            <w:vAlign w:val="center"/>
          </w:tcPr>
          <w:p w14:paraId="1C2A75D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3F722D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44DC1AD0">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BC6CA7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42</w:t>
            </w:r>
          </w:p>
        </w:tc>
        <w:tc>
          <w:tcPr>
            <w:tcW w:w="6505" w:type="dxa"/>
            <w:tcBorders>
              <w:top w:val="nil"/>
              <w:left w:val="nil"/>
              <w:bottom w:val="single" w:color="000000" w:sz="4" w:space="0"/>
              <w:right w:val="single" w:color="000000" w:sz="4" w:space="0"/>
            </w:tcBorders>
            <w:shd w:val="clear" w:color="auto" w:fill="auto"/>
            <w:vAlign w:val="center"/>
          </w:tcPr>
          <w:p w14:paraId="24517AFD">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Micromotor, uso odontológico com sistema de conexão de 2 furos, compacto e anatômico, de alto torque, anel giratório acoplado ao corpo para inversão de rotação, regulagem de 3.000 a 18.000 rpm, baixo nível de ruído. Compatível com contra ângulo deste termo.</w:t>
            </w:r>
          </w:p>
        </w:tc>
        <w:tc>
          <w:tcPr>
            <w:tcW w:w="920" w:type="dxa"/>
            <w:tcBorders>
              <w:top w:val="nil"/>
              <w:left w:val="nil"/>
              <w:bottom w:val="single" w:color="000000" w:sz="4" w:space="0"/>
              <w:right w:val="single" w:color="000000" w:sz="4" w:space="0"/>
            </w:tcBorders>
            <w:shd w:val="clear" w:color="auto" w:fill="auto"/>
            <w:vAlign w:val="center"/>
          </w:tcPr>
          <w:p w14:paraId="64E8144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65DBB0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w:t>
            </w:r>
          </w:p>
        </w:tc>
      </w:tr>
      <w:tr w14:paraId="027C7370">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AFD644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43</w:t>
            </w:r>
          </w:p>
        </w:tc>
        <w:tc>
          <w:tcPr>
            <w:tcW w:w="6505" w:type="dxa"/>
            <w:tcBorders>
              <w:top w:val="nil"/>
              <w:left w:val="nil"/>
              <w:bottom w:val="single" w:color="000000" w:sz="4" w:space="0"/>
              <w:right w:val="single" w:color="000000" w:sz="4" w:space="0"/>
            </w:tcBorders>
            <w:shd w:val="clear" w:color="auto" w:fill="auto"/>
            <w:vAlign w:val="center"/>
          </w:tcPr>
          <w:p w14:paraId="75FD7D11">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Pinça clínica, aço inox. Embalagem com 01 unidade.</w:t>
            </w:r>
          </w:p>
        </w:tc>
        <w:tc>
          <w:tcPr>
            <w:tcW w:w="920" w:type="dxa"/>
            <w:tcBorders>
              <w:top w:val="nil"/>
              <w:left w:val="nil"/>
              <w:bottom w:val="single" w:color="000000" w:sz="4" w:space="0"/>
              <w:right w:val="single" w:color="000000" w:sz="4" w:space="0"/>
            </w:tcBorders>
            <w:shd w:val="clear" w:color="auto" w:fill="auto"/>
            <w:vAlign w:val="center"/>
          </w:tcPr>
          <w:p w14:paraId="18B3DDA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74A250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5366E33E">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B6551F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44</w:t>
            </w:r>
          </w:p>
        </w:tc>
        <w:tc>
          <w:tcPr>
            <w:tcW w:w="6505" w:type="dxa"/>
            <w:tcBorders>
              <w:top w:val="nil"/>
              <w:left w:val="nil"/>
              <w:bottom w:val="single" w:color="000000" w:sz="4" w:space="0"/>
              <w:right w:val="single" w:color="000000" w:sz="4" w:space="0"/>
            </w:tcBorders>
            <w:shd w:val="clear" w:color="auto" w:fill="auto"/>
            <w:vAlign w:val="center"/>
          </w:tcPr>
          <w:p w14:paraId="79079A53">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Pinça hemostática Kelly curva.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33B8484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FB9BBD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w:t>
            </w:r>
          </w:p>
        </w:tc>
      </w:tr>
      <w:tr w14:paraId="30B002C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D28A2B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45</w:t>
            </w:r>
          </w:p>
        </w:tc>
        <w:tc>
          <w:tcPr>
            <w:tcW w:w="6505" w:type="dxa"/>
            <w:tcBorders>
              <w:top w:val="nil"/>
              <w:left w:val="nil"/>
              <w:bottom w:val="single" w:color="000000" w:sz="4" w:space="0"/>
              <w:right w:val="single" w:color="000000" w:sz="4" w:space="0"/>
            </w:tcBorders>
            <w:shd w:val="clear" w:color="auto" w:fill="auto"/>
            <w:vAlign w:val="center"/>
          </w:tcPr>
          <w:p w14:paraId="0AF6C3C9">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Pinça hemostática Kelly reta.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37C1BB2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E36A04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w:t>
            </w:r>
          </w:p>
        </w:tc>
      </w:tr>
      <w:tr w14:paraId="675B199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B67B2E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46</w:t>
            </w:r>
          </w:p>
        </w:tc>
        <w:tc>
          <w:tcPr>
            <w:tcW w:w="6505" w:type="dxa"/>
            <w:tcBorders>
              <w:top w:val="nil"/>
              <w:left w:val="nil"/>
              <w:bottom w:val="single" w:color="000000" w:sz="4" w:space="0"/>
              <w:right w:val="single" w:color="000000" w:sz="4" w:space="0"/>
            </w:tcBorders>
            <w:shd w:val="clear" w:color="auto" w:fill="auto"/>
            <w:vAlign w:val="center"/>
          </w:tcPr>
          <w:p w14:paraId="04485378">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1011 (haste curta).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5B6D19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192C9F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7152C37E">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CF0ADC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47</w:t>
            </w:r>
          </w:p>
        </w:tc>
        <w:tc>
          <w:tcPr>
            <w:tcW w:w="6505" w:type="dxa"/>
            <w:tcBorders>
              <w:top w:val="nil"/>
              <w:left w:val="nil"/>
              <w:bottom w:val="single" w:color="000000" w:sz="4" w:space="0"/>
              <w:right w:val="single" w:color="000000" w:sz="4" w:space="0"/>
            </w:tcBorders>
            <w:shd w:val="clear" w:color="auto" w:fill="auto"/>
            <w:vAlign w:val="center"/>
          </w:tcPr>
          <w:p w14:paraId="2847D741">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1011 (haste longa).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719AD4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F1986B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5330516E">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F22B9E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48</w:t>
            </w:r>
          </w:p>
        </w:tc>
        <w:tc>
          <w:tcPr>
            <w:tcW w:w="6505" w:type="dxa"/>
            <w:tcBorders>
              <w:top w:val="nil"/>
              <w:left w:val="nil"/>
              <w:bottom w:val="single" w:color="000000" w:sz="4" w:space="0"/>
              <w:right w:val="single" w:color="000000" w:sz="4" w:space="0"/>
            </w:tcBorders>
            <w:shd w:val="clear" w:color="auto" w:fill="auto"/>
            <w:vAlign w:val="center"/>
          </w:tcPr>
          <w:p w14:paraId="42419F04">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1012 (haste curta).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A7E31B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064654D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2B5C6608">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FB0C6B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49</w:t>
            </w:r>
          </w:p>
        </w:tc>
        <w:tc>
          <w:tcPr>
            <w:tcW w:w="6505" w:type="dxa"/>
            <w:tcBorders>
              <w:top w:val="nil"/>
              <w:left w:val="nil"/>
              <w:bottom w:val="single" w:color="000000" w:sz="4" w:space="0"/>
              <w:right w:val="single" w:color="000000" w:sz="4" w:space="0"/>
            </w:tcBorders>
            <w:shd w:val="clear" w:color="auto" w:fill="auto"/>
            <w:vAlign w:val="center"/>
          </w:tcPr>
          <w:p w14:paraId="3BC37D6C">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1012 (haste longa).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55AF5B4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34E3BE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776B0D6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2C3105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50</w:t>
            </w:r>
          </w:p>
        </w:tc>
        <w:tc>
          <w:tcPr>
            <w:tcW w:w="6505" w:type="dxa"/>
            <w:tcBorders>
              <w:top w:val="nil"/>
              <w:left w:val="nil"/>
              <w:bottom w:val="single" w:color="000000" w:sz="4" w:space="0"/>
              <w:right w:val="single" w:color="000000" w:sz="4" w:space="0"/>
            </w:tcBorders>
            <w:shd w:val="clear" w:color="auto" w:fill="auto"/>
            <w:vAlign w:val="center"/>
          </w:tcPr>
          <w:p w14:paraId="60565509">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1013 (haste curta).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B09110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5DF6D2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3BC708C3">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0EE87B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51</w:t>
            </w:r>
          </w:p>
        </w:tc>
        <w:tc>
          <w:tcPr>
            <w:tcW w:w="6505" w:type="dxa"/>
            <w:tcBorders>
              <w:top w:val="nil"/>
              <w:left w:val="nil"/>
              <w:bottom w:val="single" w:color="000000" w:sz="4" w:space="0"/>
              <w:right w:val="single" w:color="000000" w:sz="4" w:space="0"/>
            </w:tcBorders>
            <w:shd w:val="clear" w:color="auto" w:fill="auto"/>
            <w:vAlign w:val="center"/>
          </w:tcPr>
          <w:p w14:paraId="39D8E952">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1013 (haste longa).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517BBBF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2E6D00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4828299C">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DA7FC7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52</w:t>
            </w:r>
          </w:p>
        </w:tc>
        <w:tc>
          <w:tcPr>
            <w:tcW w:w="6505" w:type="dxa"/>
            <w:tcBorders>
              <w:top w:val="nil"/>
              <w:left w:val="nil"/>
              <w:bottom w:val="single" w:color="000000" w:sz="4" w:space="0"/>
              <w:right w:val="single" w:color="000000" w:sz="4" w:space="0"/>
            </w:tcBorders>
            <w:shd w:val="clear" w:color="auto" w:fill="auto"/>
            <w:vAlign w:val="center"/>
          </w:tcPr>
          <w:p w14:paraId="108DB3C8">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1014 (haste curta).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736C2D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ADE95D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0F310E6B">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7D115E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53</w:t>
            </w:r>
          </w:p>
        </w:tc>
        <w:tc>
          <w:tcPr>
            <w:tcW w:w="6505" w:type="dxa"/>
            <w:tcBorders>
              <w:top w:val="nil"/>
              <w:left w:val="nil"/>
              <w:bottom w:val="single" w:color="000000" w:sz="4" w:space="0"/>
              <w:right w:val="single" w:color="000000" w:sz="4" w:space="0"/>
            </w:tcBorders>
            <w:shd w:val="clear" w:color="auto" w:fill="auto"/>
            <w:vAlign w:val="center"/>
          </w:tcPr>
          <w:p w14:paraId="3B42C6D1">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1016 (haste curta).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0BD20FB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4B2173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23EB42DD">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802E14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54</w:t>
            </w:r>
          </w:p>
        </w:tc>
        <w:tc>
          <w:tcPr>
            <w:tcW w:w="6505" w:type="dxa"/>
            <w:tcBorders>
              <w:top w:val="nil"/>
              <w:left w:val="nil"/>
              <w:bottom w:val="single" w:color="000000" w:sz="4" w:space="0"/>
              <w:right w:val="single" w:color="000000" w:sz="4" w:space="0"/>
            </w:tcBorders>
            <w:shd w:val="clear" w:color="auto" w:fill="auto"/>
            <w:vAlign w:val="center"/>
          </w:tcPr>
          <w:p w14:paraId="51887844">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1016 (haste longa).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7B7AB9FE">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E3E37B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6A3917A5">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370EFA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55</w:t>
            </w:r>
          </w:p>
        </w:tc>
        <w:tc>
          <w:tcPr>
            <w:tcW w:w="6505" w:type="dxa"/>
            <w:tcBorders>
              <w:top w:val="nil"/>
              <w:left w:val="nil"/>
              <w:bottom w:val="single" w:color="000000" w:sz="4" w:space="0"/>
              <w:right w:val="single" w:color="000000" w:sz="4" w:space="0"/>
            </w:tcBorders>
            <w:shd w:val="clear" w:color="auto" w:fill="auto"/>
            <w:vAlign w:val="center"/>
          </w:tcPr>
          <w:p w14:paraId="6EA6AB90">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esférica para alta rotação n.º 1014 (haste longa). Embalagem com 01 unidade.</w:t>
            </w:r>
          </w:p>
        </w:tc>
        <w:tc>
          <w:tcPr>
            <w:tcW w:w="920" w:type="dxa"/>
            <w:tcBorders>
              <w:top w:val="nil"/>
              <w:left w:val="nil"/>
              <w:bottom w:val="single" w:color="000000" w:sz="4" w:space="0"/>
              <w:right w:val="single" w:color="000000" w:sz="4" w:space="0"/>
            </w:tcBorders>
            <w:shd w:val="clear" w:color="auto" w:fill="auto"/>
            <w:vAlign w:val="center"/>
          </w:tcPr>
          <w:p w14:paraId="0B10A19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8149F8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3C12329D">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B4CFCB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56</w:t>
            </w:r>
          </w:p>
        </w:tc>
        <w:tc>
          <w:tcPr>
            <w:tcW w:w="6505" w:type="dxa"/>
            <w:tcBorders>
              <w:top w:val="nil"/>
              <w:left w:val="nil"/>
              <w:bottom w:val="single" w:color="000000" w:sz="4" w:space="0"/>
              <w:right w:val="single" w:color="000000" w:sz="4" w:space="0"/>
            </w:tcBorders>
            <w:shd w:val="clear" w:color="auto" w:fill="auto"/>
            <w:vAlign w:val="center"/>
          </w:tcPr>
          <w:p w14:paraId="4387E846">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para acabamento extra fino 2135 FF. Embalagem com 01 unidade.</w:t>
            </w:r>
          </w:p>
        </w:tc>
        <w:tc>
          <w:tcPr>
            <w:tcW w:w="920" w:type="dxa"/>
            <w:tcBorders>
              <w:top w:val="nil"/>
              <w:left w:val="nil"/>
              <w:bottom w:val="single" w:color="000000" w:sz="4" w:space="0"/>
              <w:right w:val="single" w:color="000000" w:sz="4" w:space="0"/>
            </w:tcBorders>
            <w:shd w:val="clear" w:color="auto" w:fill="auto"/>
            <w:vAlign w:val="center"/>
          </w:tcPr>
          <w:p w14:paraId="4FE69F9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D846B3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6EC03CC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12C80C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57</w:t>
            </w:r>
          </w:p>
        </w:tc>
        <w:tc>
          <w:tcPr>
            <w:tcW w:w="6505" w:type="dxa"/>
            <w:tcBorders>
              <w:top w:val="nil"/>
              <w:left w:val="nil"/>
              <w:bottom w:val="single" w:color="000000" w:sz="4" w:space="0"/>
              <w:right w:val="single" w:color="000000" w:sz="4" w:space="0"/>
            </w:tcBorders>
            <w:shd w:val="clear" w:color="auto" w:fill="auto"/>
            <w:vAlign w:val="center"/>
          </w:tcPr>
          <w:p w14:paraId="43547682">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para acabamento extra fino 3118 FF. Embalagem com 01 unidade.</w:t>
            </w:r>
          </w:p>
        </w:tc>
        <w:tc>
          <w:tcPr>
            <w:tcW w:w="920" w:type="dxa"/>
            <w:tcBorders>
              <w:top w:val="nil"/>
              <w:left w:val="nil"/>
              <w:bottom w:val="single" w:color="000000" w:sz="4" w:space="0"/>
              <w:right w:val="single" w:color="000000" w:sz="4" w:space="0"/>
            </w:tcBorders>
            <w:shd w:val="clear" w:color="auto" w:fill="auto"/>
            <w:vAlign w:val="center"/>
          </w:tcPr>
          <w:p w14:paraId="1A531F8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01ECA69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5E8E7E1E">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FE7BE0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58</w:t>
            </w:r>
          </w:p>
        </w:tc>
        <w:tc>
          <w:tcPr>
            <w:tcW w:w="6505" w:type="dxa"/>
            <w:tcBorders>
              <w:top w:val="nil"/>
              <w:left w:val="nil"/>
              <w:bottom w:val="single" w:color="000000" w:sz="4" w:space="0"/>
              <w:right w:val="single" w:color="000000" w:sz="4" w:space="0"/>
            </w:tcBorders>
            <w:shd w:val="clear" w:color="auto" w:fill="auto"/>
            <w:vAlign w:val="center"/>
          </w:tcPr>
          <w:p w14:paraId="58715A45">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para acabamento extra fino 3168 FF. Embalagem com 01 unidade.</w:t>
            </w:r>
          </w:p>
        </w:tc>
        <w:tc>
          <w:tcPr>
            <w:tcW w:w="920" w:type="dxa"/>
            <w:tcBorders>
              <w:top w:val="nil"/>
              <w:left w:val="nil"/>
              <w:bottom w:val="single" w:color="000000" w:sz="4" w:space="0"/>
              <w:right w:val="single" w:color="000000" w:sz="4" w:space="0"/>
            </w:tcBorders>
            <w:shd w:val="clear" w:color="auto" w:fill="auto"/>
            <w:vAlign w:val="center"/>
          </w:tcPr>
          <w:p w14:paraId="0FA0F97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D8EE90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2599942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B89372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59</w:t>
            </w:r>
          </w:p>
        </w:tc>
        <w:tc>
          <w:tcPr>
            <w:tcW w:w="6505" w:type="dxa"/>
            <w:tcBorders>
              <w:top w:val="nil"/>
              <w:left w:val="nil"/>
              <w:bottom w:val="single" w:color="000000" w:sz="4" w:space="0"/>
              <w:right w:val="single" w:color="000000" w:sz="4" w:space="0"/>
            </w:tcBorders>
            <w:shd w:val="clear" w:color="auto" w:fill="auto"/>
            <w:vAlign w:val="center"/>
          </w:tcPr>
          <w:p w14:paraId="7A16202B">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para acabamento extra fino 3195 FF. Embalagem com 01 unidade.</w:t>
            </w:r>
          </w:p>
        </w:tc>
        <w:tc>
          <w:tcPr>
            <w:tcW w:w="920" w:type="dxa"/>
            <w:tcBorders>
              <w:top w:val="nil"/>
              <w:left w:val="nil"/>
              <w:bottom w:val="single" w:color="000000" w:sz="4" w:space="0"/>
              <w:right w:val="single" w:color="000000" w:sz="4" w:space="0"/>
            </w:tcBorders>
            <w:shd w:val="clear" w:color="auto" w:fill="auto"/>
            <w:vAlign w:val="center"/>
          </w:tcPr>
          <w:p w14:paraId="3DDD10A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4D39F7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242CB21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FD5D35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60</w:t>
            </w:r>
          </w:p>
        </w:tc>
        <w:tc>
          <w:tcPr>
            <w:tcW w:w="6505" w:type="dxa"/>
            <w:tcBorders>
              <w:top w:val="nil"/>
              <w:left w:val="nil"/>
              <w:bottom w:val="single" w:color="000000" w:sz="4" w:space="0"/>
              <w:right w:val="single" w:color="000000" w:sz="4" w:space="0"/>
            </w:tcBorders>
            <w:shd w:val="clear" w:color="auto" w:fill="auto"/>
            <w:vAlign w:val="center"/>
          </w:tcPr>
          <w:p w14:paraId="191A9B43">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para acabamento fino 2135.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CC3123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29E764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34CD5C0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1B9524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61</w:t>
            </w:r>
          </w:p>
        </w:tc>
        <w:tc>
          <w:tcPr>
            <w:tcW w:w="6505" w:type="dxa"/>
            <w:tcBorders>
              <w:top w:val="nil"/>
              <w:left w:val="nil"/>
              <w:bottom w:val="single" w:color="000000" w:sz="4" w:space="0"/>
              <w:right w:val="single" w:color="000000" w:sz="4" w:space="0"/>
            </w:tcBorders>
            <w:shd w:val="clear" w:color="auto" w:fill="auto"/>
            <w:vAlign w:val="center"/>
          </w:tcPr>
          <w:p w14:paraId="1D966EE6">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para acabamento fino 3118.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F291FC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7B423C7">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3976DF5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54FCD4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62</w:t>
            </w:r>
          </w:p>
        </w:tc>
        <w:tc>
          <w:tcPr>
            <w:tcW w:w="6505" w:type="dxa"/>
            <w:tcBorders>
              <w:top w:val="nil"/>
              <w:left w:val="nil"/>
              <w:bottom w:val="single" w:color="000000" w:sz="4" w:space="0"/>
              <w:right w:val="single" w:color="000000" w:sz="4" w:space="0"/>
            </w:tcBorders>
            <w:shd w:val="clear" w:color="auto" w:fill="auto"/>
            <w:vAlign w:val="center"/>
          </w:tcPr>
          <w:p w14:paraId="218430F5">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para acabamento fino 3168. Embalagem com 01 unidade.</w:t>
            </w:r>
          </w:p>
        </w:tc>
        <w:tc>
          <w:tcPr>
            <w:tcW w:w="920" w:type="dxa"/>
            <w:tcBorders>
              <w:top w:val="nil"/>
              <w:left w:val="nil"/>
              <w:bottom w:val="single" w:color="000000" w:sz="4" w:space="0"/>
              <w:right w:val="single" w:color="000000" w:sz="4" w:space="0"/>
            </w:tcBorders>
            <w:shd w:val="clear" w:color="auto" w:fill="auto"/>
            <w:vAlign w:val="center"/>
          </w:tcPr>
          <w:p w14:paraId="6756F80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0E74FF6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181C3247">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06407E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63</w:t>
            </w:r>
          </w:p>
        </w:tc>
        <w:tc>
          <w:tcPr>
            <w:tcW w:w="6505" w:type="dxa"/>
            <w:tcBorders>
              <w:top w:val="nil"/>
              <w:left w:val="nil"/>
              <w:bottom w:val="single" w:color="000000" w:sz="4" w:space="0"/>
              <w:right w:val="single" w:color="000000" w:sz="4" w:space="0"/>
            </w:tcBorders>
            <w:shd w:val="clear" w:color="auto" w:fill="auto"/>
            <w:vAlign w:val="center"/>
          </w:tcPr>
          <w:p w14:paraId="388FA180">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diamantada para acabamento fino 3195. Embalagem com 01 unidade.</w:t>
            </w:r>
          </w:p>
        </w:tc>
        <w:tc>
          <w:tcPr>
            <w:tcW w:w="920" w:type="dxa"/>
            <w:tcBorders>
              <w:top w:val="nil"/>
              <w:left w:val="nil"/>
              <w:bottom w:val="single" w:color="000000" w:sz="4" w:space="0"/>
              <w:right w:val="single" w:color="000000" w:sz="4" w:space="0"/>
            </w:tcBorders>
            <w:shd w:val="clear" w:color="auto" w:fill="auto"/>
            <w:vAlign w:val="center"/>
          </w:tcPr>
          <w:p w14:paraId="79338603">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8A90B1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37C34DC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CC1800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64</w:t>
            </w:r>
          </w:p>
        </w:tc>
        <w:tc>
          <w:tcPr>
            <w:tcW w:w="6505" w:type="dxa"/>
            <w:tcBorders>
              <w:top w:val="nil"/>
              <w:left w:val="nil"/>
              <w:bottom w:val="single" w:color="000000" w:sz="4" w:space="0"/>
              <w:right w:val="single" w:color="000000" w:sz="4" w:space="0"/>
            </w:tcBorders>
            <w:shd w:val="clear" w:color="auto" w:fill="auto"/>
            <w:vAlign w:val="center"/>
          </w:tcPr>
          <w:p w14:paraId="765827EF">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de ultrassom - 01 Ponta Supra; 02 Ponta Sub; Compatível com ultrassom Scaler jet D700 (ROSCA EXTERNA). Alta qualidade. Feito de aço inoxidável finos. Autoclavavel.</w:t>
            </w:r>
          </w:p>
        </w:tc>
        <w:tc>
          <w:tcPr>
            <w:tcW w:w="920" w:type="dxa"/>
            <w:tcBorders>
              <w:top w:val="nil"/>
              <w:left w:val="nil"/>
              <w:bottom w:val="single" w:color="000000" w:sz="4" w:space="0"/>
              <w:right w:val="single" w:color="000000" w:sz="4" w:space="0"/>
            </w:tcBorders>
            <w:shd w:val="clear" w:color="auto" w:fill="auto"/>
            <w:noWrap/>
            <w:vAlign w:val="center"/>
          </w:tcPr>
          <w:p w14:paraId="2F00F4E9">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 </w:t>
            </w:r>
          </w:p>
        </w:tc>
        <w:tc>
          <w:tcPr>
            <w:tcW w:w="960" w:type="dxa"/>
            <w:tcBorders>
              <w:top w:val="nil"/>
              <w:left w:val="nil"/>
              <w:bottom w:val="single" w:color="000000" w:sz="4" w:space="0"/>
              <w:right w:val="single" w:color="000000" w:sz="4" w:space="0"/>
            </w:tcBorders>
            <w:shd w:val="clear" w:color="auto" w:fill="auto"/>
            <w:vAlign w:val="center"/>
          </w:tcPr>
          <w:p w14:paraId="52C0568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4A79D74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A8ADC7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65</w:t>
            </w:r>
          </w:p>
        </w:tc>
        <w:tc>
          <w:tcPr>
            <w:tcW w:w="6505" w:type="dxa"/>
            <w:tcBorders>
              <w:top w:val="nil"/>
              <w:left w:val="nil"/>
              <w:bottom w:val="single" w:color="000000" w:sz="4" w:space="0"/>
              <w:right w:val="single" w:color="000000" w:sz="4" w:space="0"/>
            </w:tcBorders>
            <w:shd w:val="clear" w:color="auto" w:fill="auto"/>
            <w:vAlign w:val="center"/>
          </w:tcPr>
          <w:p w14:paraId="1C38F55C">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Ponta de ultrassom - 2 Pontas Ultrassônicas Perio Sub, 1 Ponta Ultrassônica Perio Supra. Compativel com ultrassom Profi Class (ROSCA EXTERNA). Alta qualidade. Feito de aço inoxidável finos. Autoclavavel.</w:t>
            </w:r>
          </w:p>
        </w:tc>
        <w:tc>
          <w:tcPr>
            <w:tcW w:w="920" w:type="dxa"/>
            <w:tcBorders>
              <w:top w:val="nil"/>
              <w:left w:val="nil"/>
              <w:bottom w:val="single" w:color="000000" w:sz="4" w:space="0"/>
              <w:right w:val="single" w:color="000000" w:sz="4" w:space="0"/>
            </w:tcBorders>
            <w:shd w:val="clear" w:color="auto" w:fill="auto"/>
            <w:noWrap/>
            <w:vAlign w:val="center"/>
          </w:tcPr>
          <w:p w14:paraId="5029975F">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 </w:t>
            </w:r>
          </w:p>
        </w:tc>
        <w:tc>
          <w:tcPr>
            <w:tcW w:w="960" w:type="dxa"/>
            <w:tcBorders>
              <w:top w:val="nil"/>
              <w:left w:val="nil"/>
              <w:bottom w:val="single" w:color="000000" w:sz="4" w:space="0"/>
              <w:right w:val="single" w:color="000000" w:sz="4" w:space="0"/>
            </w:tcBorders>
            <w:shd w:val="clear" w:color="auto" w:fill="auto"/>
            <w:vAlign w:val="center"/>
          </w:tcPr>
          <w:p w14:paraId="66A1064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20</w:t>
            </w:r>
          </w:p>
        </w:tc>
      </w:tr>
      <w:tr w14:paraId="3503252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F44E60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66</w:t>
            </w:r>
          </w:p>
        </w:tc>
        <w:tc>
          <w:tcPr>
            <w:tcW w:w="6505" w:type="dxa"/>
            <w:tcBorders>
              <w:top w:val="nil"/>
              <w:left w:val="nil"/>
              <w:bottom w:val="single" w:color="000000" w:sz="4" w:space="0"/>
              <w:right w:val="single" w:color="000000" w:sz="4" w:space="0"/>
            </w:tcBorders>
            <w:shd w:val="clear" w:color="auto" w:fill="auto"/>
            <w:vAlign w:val="center"/>
          </w:tcPr>
          <w:p w14:paraId="5139AAEE">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Porta agulha Mayo Hegar 14cm, aço inox.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C5F4720">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E38683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w:t>
            </w:r>
          </w:p>
        </w:tc>
      </w:tr>
      <w:tr w14:paraId="199F22E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4B43555">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67</w:t>
            </w:r>
          </w:p>
        </w:tc>
        <w:tc>
          <w:tcPr>
            <w:tcW w:w="6505" w:type="dxa"/>
            <w:tcBorders>
              <w:top w:val="nil"/>
              <w:left w:val="nil"/>
              <w:bottom w:val="single" w:color="000000" w:sz="4" w:space="0"/>
              <w:right w:val="single" w:color="000000" w:sz="4" w:space="0"/>
            </w:tcBorders>
            <w:shd w:val="clear" w:color="auto" w:fill="auto"/>
            <w:vAlign w:val="center"/>
          </w:tcPr>
          <w:p w14:paraId="206EEF9F">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Saca-prótese manual, confeccionado em aço inoxidável autoclavável, composto por um cabo e três pontas. Pontas com diferentes dimensões para diferentes tipos de restaurações. Comprimento total: 230 mm. Dimensões das pontas: ponta 1: 1 mm de espessura e 2 mm de largura, ponta 2: 0,6 mm de espessura e 2 mm de largura, ponta 3: 1 mm de espessura e 6 mm de largura. Cabo ergonômico para maior conforto. Acompanha embalagem individual, com marcação da fabricação e procedência.</w:t>
            </w:r>
          </w:p>
        </w:tc>
        <w:tc>
          <w:tcPr>
            <w:tcW w:w="920" w:type="dxa"/>
            <w:tcBorders>
              <w:top w:val="nil"/>
              <w:left w:val="nil"/>
              <w:bottom w:val="single" w:color="000000" w:sz="4" w:space="0"/>
              <w:right w:val="single" w:color="000000" w:sz="4" w:space="0"/>
            </w:tcBorders>
            <w:shd w:val="clear" w:color="auto" w:fill="auto"/>
            <w:vAlign w:val="center"/>
          </w:tcPr>
          <w:p w14:paraId="5AEB7642">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624B778">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w:t>
            </w:r>
          </w:p>
        </w:tc>
      </w:tr>
      <w:tr w14:paraId="7C7E08B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909D2A1">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68</w:t>
            </w:r>
          </w:p>
        </w:tc>
        <w:tc>
          <w:tcPr>
            <w:tcW w:w="6505" w:type="dxa"/>
            <w:tcBorders>
              <w:top w:val="nil"/>
              <w:left w:val="nil"/>
              <w:bottom w:val="single" w:color="000000" w:sz="4" w:space="0"/>
              <w:right w:val="single" w:color="000000" w:sz="4" w:space="0"/>
            </w:tcBorders>
            <w:shd w:val="clear" w:color="auto" w:fill="auto"/>
            <w:vAlign w:val="center"/>
          </w:tcPr>
          <w:p w14:paraId="58E22980">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Seringa carpule com refluxo, aço inox. Embalagem com 01 unidade.</w:t>
            </w:r>
          </w:p>
        </w:tc>
        <w:tc>
          <w:tcPr>
            <w:tcW w:w="920" w:type="dxa"/>
            <w:tcBorders>
              <w:top w:val="nil"/>
              <w:left w:val="nil"/>
              <w:bottom w:val="single" w:color="000000" w:sz="4" w:space="0"/>
              <w:right w:val="single" w:color="000000" w:sz="4" w:space="0"/>
            </w:tcBorders>
            <w:shd w:val="clear" w:color="auto" w:fill="auto"/>
            <w:vAlign w:val="center"/>
          </w:tcPr>
          <w:p w14:paraId="775F0A7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42221F9">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10</w:t>
            </w:r>
          </w:p>
        </w:tc>
      </w:tr>
      <w:tr w14:paraId="684824F1">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A21950D">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69</w:t>
            </w:r>
          </w:p>
        </w:tc>
        <w:tc>
          <w:tcPr>
            <w:tcW w:w="6505" w:type="dxa"/>
            <w:tcBorders>
              <w:top w:val="nil"/>
              <w:left w:val="nil"/>
              <w:bottom w:val="single" w:color="000000" w:sz="4" w:space="0"/>
              <w:right w:val="single" w:color="000000" w:sz="4" w:space="0"/>
            </w:tcBorders>
            <w:shd w:val="clear" w:color="auto" w:fill="auto"/>
            <w:vAlign w:val="center"/>
          </w:tcPr>
          <w:p w14:paraId="455FC04E">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Tesoura Iris 11,5cm curva, aço inoxidável.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05614D1A">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00D78CF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w:t>
            </w:r>
          </w:p>
        </w:tc>
      </w:tr>
      <w:tr w14:paraId="044E6D20">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2BE0E64">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70</w:t>
            </w:r>
          </w:p>
        </w:tc>
        <w:tc>
          <w:tcPr>
            <w:tcW w:w="6505" w:type="dxa"/>
            <w:tcBorders>
              <w:top w:val="nil"/>
              <w:left w:val="nil"/>
              <w:bottom w:val="single" w:color="000000" w:sz="4" w:space="0"/>
              <w:right w:val="single" w:color="000000" w:sz="4" w:space="0"/>
            </w:tcBorders>
            <w:shd w:val="clear" w:color="auto" w:fill="auto"/>
            <w:vAlign w:val="center"/>
          </w:tcPr>
          <w:p w14:paraId="403AD34B">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Tesoura Iris 11,5cm reta, aço inoxidável. Embalagem com 01 unidade.</w:t>
            </w:r>
          </w:p>
        </w:tc>
        <w:tc>
          <w:tcPr>
            <w:tcW w:w="920" w:type="dxa"/>
            <w:tcBorders>
              <w:top w:val="nil"/>
              <w:left w:val="nil"/>
              <w:bottom w:val="single" w:color="000000" w:sz="4" w:space="0"/>
              <w:right w:val="single" w:color="000000" w:sz="4" w:space="0"/>
            </w:tcBorders>
            <w:shd w:val="clear" w:color="auto" w:fill="auto"/>
            <w:vAlign w:val="center"/>
          </w:tcPr>
          <w:p w14:paraId="2BC8AA3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C3765EF">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5</w:t>
            </w:r>
          </w:p>
        </w:tc>
      </w:tr>
      <w:tr w14:paraId="41D68E97">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FBD1C4C">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71</w:t>
            </w:r>
          </w:p>
        </w:tc>
        <w:tc>
          <w:tcPr>
            <w:tcW w:w="6505" w:type="dxa"/>
            <w:tcBorders>
              <w:top w:val="nil"/>
              <w:left w:val="nil"/>
              <w:bottom w:val="single" w:color="000000" w:sz="4" w:space="0"/>
              <w:right w:val="single" w:color="000000" w:sz="4" w:space="0"/>
            </w:tcBorders>
            <w:shd w:val="clear" w:color="auto" w:fill="auto"/>
            <w:vAlign w:val="center"/>
          </w:tcPr>
          <w:p w14:paraId="24F367E0">
            <w:pPr>
              <w:spacing w:after="0" w:line="240" w:lineRule="auto"/>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Turbina, uso odontológico, de alta rotação, cabeça arredondada, encaixe com dois furos, refrigeração por spray triplo, rolamento de esferas, esterilizável em autoclave até 135ºC por mais de 1000 ciclos. Rotação mínima de 280.000 rpm e máxima de 380.000 rpm. Pressão de entrada 32 libras / pol 2 .</w:t>
            </w:r>
          </w:p>
        </w:tc>
        <w:tc>
          <w:tcPr>
            <w:tcW w:w="920" w:type="dxa"/>
            <w:tcBorders>
              <w:top w:val="nil"/>
              <w:left w:val="nil"/>
              <w:bottom w:val="single" w:color="000000" w:sz="4" w:space="0"/>
              <w:right w:val="single" w:color="000000" w:sz="4" w:space="0"/>
            </w:tcBorders>
            <w:shd w:val="clear" w:color="auto" w:fill="auto"/>
            <w:vAlign w:val="center"/>
          </w:tcPr>
          <w:p w14:paraId="28E4D52B">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DD28F76">
            <w:pPr>
              <w:spacing w:after="0" w:line="240" w:lineRule="auto"/>
              <w:jc w:val="center"/>
              <w:rPr>
                <w:rFonts w:ascii="Arial" w:hAnsi="Arial" w:eastAsia="Times New Roman" w:cs="Arial"/>
                <w:color w:val="000000"/>
                <w:sz w:val="18"/>
                <w:szCs w:val="18"/>
                <w:lang w:eastAsia="pt-BR"/>
              </w:rPr>
            </w:pPr>
            <w:r>
              <w:rPr>
                <w:rFonts w:ascii="Arial" w:hAnsi="Arial" w:eastAsia="Times New Roman" w:cs="Arial"/>
                <w:color w:val="000000"/>
                <w:sz w:val="18"/>
                <w:szCs w:val="18"/>
                <w:lang w:eastAsia="pt-BR"/>
              </w:rPr>
              <w:t>3</w:t>
            </w:r>
          </w:p>
        </w:tc>
      </w:tr>
      <w:tr w14:paraId="29161B5D">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5F28FFE9">
            <w:pPr>
              <w:spacing w:after="0" w:line="240" w:lineRule="auto"/>
              <w:jc w:val="center"/>
              <w:rPr>
                <w:rFonts w:ascii="Arial" w:hAnsi="Arial" w:eastAsia="Times New Roman" w:cs="Arial"/>
                <w:color w:val="000000"/>
                <w:sz w:val="18"/>
                <w:szCs w:val="18"/>
                <w:lang w:eastAsia="pt-BR"/>
              </w:rPr>
            </w:pPr>
          </w:p>
        </w:tc>
        <w:tc>
          <w:tcPr>
            <w:tcW w:w="6505" w:type="dxa"/>
            <w:tcBorders>
              <w:top w:val="nil"/>
              <w:left w:val="nil"/>
              <w:bottom w:val="nil"/>
              <w:right w:val="nil"/>
            </w:tcBorders>
            <w:shd w:val="clear" w:color="auto" w:fill="auto"/>
            <w:noWrap/>
            <w:vAlign w:val="bottom"/>
          </w:tcPr>
          <w:p w14:paraId="42EE6B4E">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4F976B1F">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7EF571A7">
            <w:pPr>
              <w:spacing w:after="0" w:line="240" w:lineRule="auto"/>
              <w:rPr>
                <w:rFonts w:ascii="Times New Roman" w:hAnsi="Times New Roman" w:eastAsia="Times New Roman" w:cs="Times New Roman"/>
                <w:sz w:val="20"/>
                <w:szCs w:val="20"/>
                <w:lang w:eastAsia="pt-BR"/>
              </w:rPr>
            </w:pPr>
          </w:p>
        </w:tc>
      </w:tr>
      <w:tr w14:paraId="0C891878">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502496D3">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26BB06E7">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7004951F">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7AD9B1DB">
            <w:pPr>
              <w:spacing w:after="0" w:line="240" w:lineRule="auto"/>
              <w:rPr>
                <w:rFonts w:ascii="Times New Roman" w:hAnsi="Times New Roman" w:eastAsia="Times New Roman" w:cs="Times New Roman"/>
                <w:sz w:val="20"/>
                <w:szCs w:val="20"/>
                <w:lang w:eastAsia="pt-BR"/>
              </w:rPr>
            </w:pPr>
          </w:p>
        </w:tc>
      </w:tr>
      <w:tr w14:paraId="7C98CC08">
        <w:tblPrEx>
          <w:tblCellMar>
            <w:top w:w="0" w:type="dxa"/>
            <w:left w:w="70" w:type="dxa"/>
            <w:bottom w:w="0" w:type="dxa"/>
            <w:right w:w="70" w:type="dxa"/>
          </w:tblCellMar>
        </w:tblPrEx>
        <w:trPr>
          <w:trHeight w:val="315" w:hRule="atLeast"/>
        </w:trPr>
        <w:tc>
          <w:tcPr>
            <w:tcW w:w="9108" w:type="dxa"/>
            <w:gridSpan w:val="4"/>
            <w:tcBorders>
              <w:top w:val="single" w:color="auto" w:sz="4" w:space="0"/>
              <w:left w:val="single" w:color="auto" w:sz="4" w:space="0"/>
              <w:bottom w:val="single" w:color="auto" w:sz="4" w:space="0"/>
              <w:right w:val="single" w:color="auto" w:sz="4" w:space="0"/>
            </w:tcBorders>
            <w:shd w:val="clear" w:color="000000" w:fill="D9E1F2"/>
            <w:noWrap/>
            <w:vAlign w:val="center"/>
          </w:tcPr>
          <w:p w14:paraId="027C7B74">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09 - MATERIAIS ODONTOLÓGICOS</w:t>
            </w:r>
          </w:p>
        </w:tc>
      </w:tr>
      <w:tr w14:paraId="1CA21144">
        <w:tblPrEx>
          <w:tblCellMar>
            <w:top w:w="0" w:type="dxa"/>
            <w:left w:w="70" w:type="dxa"/>
            <w:bottom w:w="0" w:type="dxa"/>
            <w:right w:w="70" w:type="dxa"/>
          </w:tblCellMar>
        </w:tblPrEx>
        <w:trPr>
          <w:trHeight w:val="315" w:hRule="atLeast"/>
        </w:trPr>
        <w:tc>
          <w:tcPr>
            <w:tcW w:w="720" w:type="dxa"/>
            <w:tcBorders>
              <w:top w:val="nil"/>
              <w:left w:val="single" w:color="000000" w:sz="4" w:space="0"/>
              <w:bottom w:val="nil"/>
              <w:right w:val="single" w:color="000000" w:sz="4" w:space="0"/>
            </w:tcBorders>
            <w:shd w:val="clear" w:color="D9E2F3" w:fill="D9E2F3"/>
            <w:noWrap/>
            <w:vAlign w:val="center"/>
          </w:tcPr>
          <w:p w14:paraId="0CD84646">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600C9D1B">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5EF3FF0E">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518CABA7">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0A00E930">
        <w:tblPrEx>
          <w:tblCellMar>
            <w:top w:w="0" w:type="dxa"/>
            <w:left w:w="70" w:type="dxa"/>
            <w:bottom w:w="0" w:type="dxa"/>
            <w:right w:w="70" w:type="dxa"/>
          </w:tblCellMar>
        </w:tblPrEx>
        <w:trPr>
          <w:trHeight w:val="315" w:hRule="atLeast"/>
        </w:trPr>
        <w:tc>
          <w:tcPr>
            <w:tcW w:w="720" w:type="dxa"/>
            <w:tcBorders>
              <w:top w:val="single" w:color="00000A" w:sz="4" w:space="0"/>
              <w:left w:val="single" w:color="00000A" w:sz="4" w:space="0"/>
              <w:bottom w:val="single" w:color="00000A" w:sz="4" w:space="0"/>
              <w:right w:val="single" w:color="00000A" w:sz="4" w:space="0"/>
            </w:tcBorders>
            <w:shd w:val="clear" w:color="auto" w:fill="auto"/>
            <w:vAlign w:val="center"/>
          </w:tcPr>
          <w:p w14:paraId="107D31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A" w:sz="4" w:space="0"/>
              <w:left w:val="nil"/>
              <w:bottom w:val="single" w:color="000000" w:sz="4" w:space="0"/>
              <w:right w:val="single" w:color="000000" w:sz="4" w:space="0"/>
            </w:tcBorders>
            <w:shd w:val="clear" w:color="auto" w:fill="auto"/>
            <w:vAlign w:val="center"/>
          </w:tcPr>
          <w:p w14:paraId="2DD72C0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Ácido fosfórico gel 37% Embalagem com 3 seringas de 2,5ml cada. Identificação: constando externamente nome do produto, marca comercial, procedência de fabricação, número de lote, registro na ANVISA e validade mínima de 2 anos a partir da data de entrega.</w:t>
            </w:r>
          </w:p>
        </w:tc>
        <w:tc>
          <w:tcPr>
            <w:tcW w:w="920" w:type="dxa"/>
            <w:tcBorders>
              <w:top w:val="single" w:color="00000A" w:sz="4" w:space="0"/>
              <w:left w:val="nil"/>
              <w:bottom w:val="single" w:color="000000" w:sz="4" w:space="0"/>
              <w:right w:val="single" w:color="000000" w:sz="4" w:space="0"/>
            </w:tcBorders>
            <w:shd w:val="clear" w:color="auto" w:fill="auto"/>
            <w:vAlign w:val="center"/>
          </w:tcPr>
          <w:p w14:paraId="32C1093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pct</w:t>
            </w:r>
          </w:p>
        </w:tc>
        <w:tc>
          <w:tcPr>
            <w:tcW w:w="960" w:type="dxa"/>
            <w:tcBorders>
              <w:top w:val="single" w:color="00000A" w:sz="4" w:space="0"/>
              <w:left w:val="nil"/>
              <w:bottom w:val="single" w:color="000000" w:sz="4" w:space="0"/>
              <w:right w:val="single" w:color="000000" w:sz="4" w:space="0"/>
            </w:tcBorders>
            <w:shd w:val="clear" w:color="auto" w:fill="auto"/>
            <w:vAlign w:val="center"/>
          </w:tcPr>
          <w:p w14:paraId="328A98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r>
      <w:tr w14:paraId="4E56E39D">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FFE808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419657D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Adesivo fotopolimerizável Embalagem com 6mL de adesivo+primer; Adesivo Monocomponente; Sistema adesivo fotopolimerizável convencional de dois passos; Técnica do condicionamento ácido total; Primer e adesivo em um só frasco. Solvente a base de etanol. Com MDP.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3FB4E3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97F93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w:t>
            </w:r>
          </w:p>
        </w:tc>
      </w:tr>
      <w:tr w14:paraId="2385C48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666CF5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612CCCCA">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Agulha gengival 30G Curta: 25mm; Aço inoxidável; Bisel trifacetado; Siliconizadas e esterilizadas; Cânula de comprimento de 0,4mm; Embalagem com 100 unidades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0EB9443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747ABBD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r>
      <w:tr w14:paraId="2BE2863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DD084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23696B63">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Agulha gengival 27G Longa: 38mm; Aço inoxidável; Bisel trifacetado; Siliconizadas e esterilizadas; Cânula de comprimento de 0,4mm; Embalagem com 100 unidades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E496B7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01AB83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r>
      <w:tr w14:paraId="7DA7D0D8">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C4415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4B09C7B7">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Anestésico local cloridrato de lidocaína a 2% com epinefrina 1:100.000. Injetável, isento de Metilparabeno, envasado em tubetes de cristal com 1,8 ml e êmbolos siliconizados. Cada tubete deverá estar envolvido por adesivo de segurança, que proteja a cavidade oral em caso de quebra. O produto deverá estar alojado em blisteres lacrados. A embalagem do produto deverá conter a impressão "venda proibida pelo comercio”. Apresentar registro dos produtos na Anvisa e Certificado de Boas Práticas, Fabricação e Controle - CBPFC do fabricante conforme resolução Anvisa nº 460/99. Em caso de fabricante fora do Mercosul, apresentar documento do país de origem traduzido por tradutor oficial. Caixa com 50 tubetes de 1,8 ml. Com dados de identificação do produto, marca do fabricante, data de fabricação, prazo de validade mínimo de 2 anos a partir da data de entrega e registro no Ministério da Saúde.</w:t>
            </w:r>
          </w:p>
        </w:tc>
        <w:tc>
          <w:tcPr>
            <w:tcW w:w="920" w:type="dxa"/>
            <w:tcBorders>
              <w:top w:val="nil"/>
              <w:left w:val="nil"/>
              <w:bottom w:val="single" w:color="000000" w:sz="4" w:space="0"/>
              <w:right w:val="single" w:color="000000" w:sz="4" w:space="0"/>
            </w:tcBorders>
            <w:shd w:val="clear" w:color="auto" w:fill="auto"/>
            <w:vAlign w:val="center"/>
          </w:tcPr>
          <w:p w14:paraId="513F8E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0E3E0D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230B689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A03F9B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758E9B4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Anestésico local cloridrato de articaína a 4% com epinefrina 1:100.000. Injetavel, isento de Metilparabeno, envasado em tubetes de cristal com 1,8 ml e embolos siliconizados. Cada tubete deverá estar envolvido por adesivo de seguranca, que proteja a cavidade oral em caso de quebra. O produto deverá estar alojado em blisteres lacrados. A embalagem do produto deverá conter a impressao " venda proibida pelo comercio. " Apresentar registro dos produtos na Anvisa e Certificado de Boas Práticas, Fabricação e Controle - CBPFC do fabricante conforme resolução Anvisa nº 460/99. Em caso de fabricante fora do mercosul, apresentar documento do pais de origem traduzido por tradutor oficial.</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Caixa com 50 tubetes de 1,8 ml. Com dados de identificação do produto, marca do fabricante, data de fabricação, prazo de validade mínima de 2 anos a partir da data de entrega e registro no Ministério da Saúde.</w:t>
            </w:r>
          </w:p>
        </w:tc>
        <w:tc>
          <w:tcPr>
            <w:tcW w:w="920" w:type="dxa"/>
            <w:tcBorders>
              <w:top w:val="nil"/>
              <w:left w:val="nil"/>
              <w:bottom w:val="single" w:color="000000" w:sz="4" w:space="0"/>
              <w:right w:val="single" w:color="000000" w:sz="4" w:space="0"/>
            </w:tcBorders>
            <w:shd w:val="clear" w:color="auto" w:fill="auto"/>
            <w:vAlign w:val="center"/>
          </w:tcPr>
          <w:p w14:paraId="7AE87B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43DA26B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1CA3F75C">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7B807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3A12FDD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Anestésico local mepivacaína 3% sem vasoconstritor; Injetável, isento de Metilparabeno, envasado em tubetes de cristal com 1,8 ml e êmbolos siliconizados. Cada tubete deverá estar envolvido por adesivo de segurança, que proteja a cavidade oral em caso de quebra. O produto deverá estar alojado em blisteres lacrados. A embalagem do produto deverá conter a impressao " venda proibida pelo comercio. " Apresentar registro dos produtos na Anvisa e Certificado de Boas Práticas, Fabricação e Controle - CBPFC do fabricante conforme resolução Anvisa nº 460/99. Em caso de fabricante fora do Mercosul, apresentar documento do pais de origem traduzido por tradutor oficial. Caixa com 50 tubetes de 1,8 ml. Com dados de identificação do produto, marca do fabricante, data de fabricação, prazo de validade mínima de 2 anos a partir da data de entrega e registro no Ministério da Saúde.</w:t>
            </w:r>
          </w:p>
        </w:tc>
        <w:tc>
          <w:tcPr>
            <w:tcW w:w="920" w:type="dxa"/>
            <w:tcBorders>
              <w:top w:val="nil"/>
              <w:left w:val="nil"/>
              <w:bottom w:val="single" w:color="000000" w:sz="4" w:space="0"/>
              <w:right w:val="single" w:color="000000" w:sz="4" w:space="0"/>
            </w:tcBorders>
            <w:shd w:val="clear" w:color="auto" w:fill="auto"/>
            <w:vAlign w:val="center"/>
          </w:tcPr>
          <w:p w14:paraId="05A1A07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2495A9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6AD8946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955423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36DAF261">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Anestésico tópico em gel com 20% de benzocaína. Frasco com 12 gramas. Sabor: tutti-frutti. Embalagem com 01 unidade. A embalagem deverá conter a impressão "venda proibida pelo comercio". Apresentar registro dos produtos na Anvisa e Certificado de Boas Práticas, Fabricação e Controle - CBPFC do fabricante conforme resolução Anvisa nº 460/99. Em caso de fabricante fora do Mercosul, apresentar documento do país de origem traduzido por tradutor oficial.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0891536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4A383F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43C9699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1C1AE0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4E3DF305">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Babador impermeável para uso odontológico. Produzido em papel plastificado (1 camada de papel e 01 camada de plástico); Descartável; Dimensões: 30x40cm; Embalagem com 100 unidades.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39A0F4A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pct</w:t>
            </w:r>
          </w:p>
        </w:tc>
        <w:tc>
          <w:tcPr>
            <w:tcW w:w="960" w:type="dxa"/>
            <w:tcBorders>
              <w:top w:val="nil"/>
              <w:left w:val="nil"/>
              <w:bottom w:val="single" w:color="000000" w:sz="4" w:space="0"/>
              <w:right w:val="single" w:color="000000" w:sz="4" w:space="0"/>
            </w:tcBorders>
            <w:shd w:val="clear" w:color="auto" w:fill="auto"/>
            <w:vAlign w:val="center"/>
          </w:tcPr>
          <w:p w14:paraId="6ED6DC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80</w:t>
            </w:r>
          </w:p>
        </w:tc>
      </w:tr>
      <w:tr w14:paraId="3ED2AD87">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0E4850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79CFEF5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Bicarbonato de sódio para profilaxia. Granulometria extra fina;</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Grau de pureza: 99,9%; Registro na ANVISA. Embalagem com 250g.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391F18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8FDE1F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5E24657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357E3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4DD259D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Composição de Hidróxido de Cálcio Radiopaca. Embalagem contendo: 01 tubo de pasta base 13g; 01 tubo de pasta catalisadora 11g; 01 bloco de mistura.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9CD93C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EAA16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r>
      <w:tr w14:paraId="72CD14A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556A7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586AAECC">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Detergente multienzimático para limpeza de materiais hospitalares. Possui 5 enzimas; Registro na ANVISA; Embalagem com 1000 mL.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0FC0AEF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E05E27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r>
      <w:tr w14:paraId="09D1E347">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09DC0B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7EF68D3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Digluconato de clorexidina 0,12%. Sem álcool; Embalagem com 1000 mL. Deverá conter a impressão "venda proibida pelo comercio". Apresentar registro dos produtos na Anvisa e Certificado de Boas Práticas, Fabricação e Controle - CBPFC do fabricante conforme resolução Anvisa 250 460/99. Em caso de fabricante fora do Mercosul, apresentar documento do pais de origem traduzido por tradutor oficial. Identificação: constando externamente nome do produto, marca comercial, procedência de fabricação, número de lote, registro na ANVISA,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53951A7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A249E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00FEB4E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408C52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6F7F4E83">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Disco de lixa. Costado em poliéster. Granulações: Grossa, Média, Fina e Extrafina. Composição: Polietileno tereftalato, resina de borracha sintética, pigmentos base água e óxido de alumínio. Embalagem com 50 unidades de 16mm.</w:t>
            </w:r>
          </w:p>
        </w:tc>
        <w:tc>
          <w:tcPr>
            <w:tcW w:w="920" w:type="dxa"/>
            <w:tcBorders>
              <w:top w:val="nil"/>
              <w:left w:val="nil"/>
              <w:bottom w:val="single" w:color="000000" w:sz="4" w:space="0"/>
              <w:right w:val="single" w:color="000000" w:sz="4" w:space="0"/>
            </w:tcBorders>
            <w:shd w:val="clear" w:color="auto" w:fill="auto"/>
            <w:vAlign w:val="center"/>
          </w:tcPr>
          <w:p w14:paraId="01F3FB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pct</w:t>
            </w:r>
          </w:p>
        </w:tc>
        <w:tc>
          <w:tcPr>
            <w:tcW w:w="960" w:type="dxa"/>
            <w:tcBorders>
              <w:top w:val="nil"/>
              <w:left w:val="nil"/>
              <w:bottom w:val="single" w:color="000000" w:sz="4" w:space="0"/>
              <w:right w:val="single" w:color="000000" w:sz="4" w:space="0"/>
            </w:tcBorders>
            <w:shd w:val="clear" w:color="auto" w:fill="auto"/>
            <w:vAlign w:val="center"/>
          </w:tcPr>
          <w:p w14:paraId="07FFF2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4ADC946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66E352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0CFB16A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Endo-ice spray para teste de vitalidade pulpar. Embalagem com 200mL.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7A10D7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88F41D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593112DB">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B3593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215FC131">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Escova dental. Adulto; Cerdas de nylon macias; 04 fileiras de tufos, contendo 34 tufos de cerdas aparadas uniformemente e arredondadas na mesma altura; Cabo reto; 17cm de comprimento;</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Apresentar certificado de controle de qualidade da ABO - Associação Brasileira de Odontologia ou de qualquer outro laboratório credenciado ou oficial e Registro no Ministério da Saúde/Anvisa, de acordo com a Portaria vigente. O produto deverá estar acondicionado em embalagem com as seguintes informações, impressas ou coladas exclusivamente pelo fabricante: nome/CNPJ do fabricante, nome do produto, data de fabricação e validade, número do lote, composição, peso, norma(s) da ANVISA. Na data da entrega, o prazo de validade indicado para o produto, não deverá ter sido ultrapassado na sua metade, tomando-se como referência, a data de fabricação informada; Cores sortidas; Embalagem individual em saquinho plástico lacrado, tipo flow pack.</w:t>
            </w:r>
          </w:p>
        </w:tc>
        <w:tc>
          <w:tcPr>
            <w:tcW w:w="920" w:type="dxa"/>
            <w:tcBorders>
              <w:top w:val="nil"/>
              <w:left w:val="nil"/>
              <w:bottom w:val="single" w:color="000000" w:sz="4" w:space="0"/>
              <w:right w:val="single" w:color="000000" w:sz="4" w:space="0"/>
            </w:tcBorders>
            <w:shd w:val="clear" w:color="auto" w:fill="auto"/>
            <w:vAlign w:val="center"/>
          </w:tcPr>
          <w:p w14:paraId="718349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4AF03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6AEFA7E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AAD376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7233F83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Escovas de Robinson reta colorida para contra ângulo. Nylon branco, preto ou colorido; Cerdas macias; Embalagem com 01 unidade; Identificação: constando externamente nome do produto, marca comercial, procedência de fabricação, número de lote, registro no Ministério da Saúde.</w:t>
            </w:r>
          </w:p>
        </w:tc>
        <w:tc>
          <w:tcPr>
            <w:tcW w:w="920" w:type="dxa"/>
            <w:tcBorders>
              <w:top w:val="nil"/>
              <w:left w:val="nil"/>
              <w:bottom w:val="single" w:color="000000" w:sz="4" w:space="0"/>
              <w:right w:val="single" w:color="000000" w:sz="4" w:space="0"/>
            </w:tcBorders>
            <w:shd w:val="clear" w:color="auto" w:fill="auto"/>
            <w:vAlign w:val="center"/>
          </w:tcPr>
          <w:p w14:paraId="4EC6F3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1656C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r>
      <w:tr w14:paraId="55C2D885">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70A5A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334E6374">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Esponja hemostática; 100% de gelatina porcina; Dimensões: 1x1cm; Esterilização por irradiação; Registro na ANVISA; Embalagem com 10 unidades;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614A25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49010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r>
      <w:tr w14:paraId="7C8D967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EF93E5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c>
          <w:tcPr>
            <w:tcW w:w="6505" w:type="dxa"/>
            <w:tcBorders>
              <w:top w:val="nil"/>
              <w:left w:val="nil"/>
              <w:bottom w:val="single" w:color="000000" w:sz="4" w:space="0"/>
              <w:right w:val="single" w:color="000000" w:sz="4" w:space="0"/>
            </w:tcBorders>
            <w:shd w:val="clear" w:color="auto" w:fill="auto"/>
            <w:vAlign w:val="center"/>
          </w:tcPr>
          <w:p w14:paraId="2ADA134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Filme radiográfico; Adulto; Velocidade F; Registro na ANVISA; Embalagem com 150 unidades;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0B2386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6CFB37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10FA2430">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ED374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c>
          <w:tcPr>
            <w:tcW w:w="6505" w:type="dxa"/>
            <w:tcBorders>
              <w:top w:val="nil"/>
              <w:left w:val="nil"/>
              <w:bottom w:val="single" w:color="000000" w:sz="4" w:space="0"/>
              <w:right w:val="single" w:color="000000" w:sz="4" w:space="0"/>
            </w:tcBorders>
            <w:shd w:val="clear" w:color="auto" w:fill="auto"/>
            <w:vAlign w:val="center"/>
          </w:tcPr>
          <w:p w14:paraId="7123A863">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Fio de sutura de nylon 4-0. Agulha ½ círculo. Fio comprimento 45cm. Caixa com 24 unidades. 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7FFFDC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15B30CA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w:t>
            </w:r>
          </w:p>
        </w:tc>
      </w:tr>
      <w:tr w14:paraId="32048C1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74B09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w:t>
            </w:r>
          </w:p>
        </w:tc>
        <w:tc>
          <w:tcPr>
            <w:tcW w:w="6505" w:type="dxa"/>
            <w:tcBorders>
              <w:top w:val="nil"/>
              <w:left w:val="nil"/>
              <w:bottom w:val="single" w:color="000000" w:sz="4" w:space="0"/>
              <w:right w:val="single" w:color="000000" w:sz="4" w:space="0"/>
            </w:tcBorders>
            <w:shd w:val="clear" w:color="auto" w:fill="auto"/>
            <w:vAlign w:val="center"/>
          </w:tcPr>
          <w:p w14:paraId="44A5FEE0">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Fio de sutura de seda (trançada preta) 4-0. Agulha ½ círculo. Fio comprimento 45cm. Caixa com 24 unidades.Identificação: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2F2FAD1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531043C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3AAB894C">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37E6E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22</w:t>
            </w:r>
          </w:p>
        </w:tc>
        <w:tc>
          <w:tcPr>
            <w:tcW w:w="6505" w:type="dxa"/>
            <w:tcBorders>
              <w:top w:val="nil"/>
              <w:left w:val="nil"/>
              <w:bottom w:val="single" w:color="000000" w:sz="4" w:space="0"/>
              <w:right w:val="single" w:color="000000" w:sz="4" w:space="0"/>
            </w:tcBorders>
            <w:shd w:val="clear" w:color="auto" w:fill="auto"/>
            <w:vAlign w:val="center"/>
          </w:tcPr>
          <w:p w14:paraId="5462D84E">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Fio dental odontológico; Sabor: menta; Ativo: poliamida; Promotor de aderência: parafina; Lubrificante e aromatizante: óleo essencial de menta; Registro na ANVISA; Embalagem com 100m; </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Identificação: constando externamente nome do produto, marca comercial, procedência de fabricação, número de lote, registro na ANVISA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6F11091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B95BE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1.000</w:t>
            </w:r>
          </w:p>
        </w:tc>
      </w:tr>
      <w:tr w14:paraId="1293A01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1BF00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23</w:t>
            </w:r>
          </w:p>
        </w:tc>
        <w:tc>
          <w:tcPr>
            <w:tcW w:w="6505" w:type="dxa"/>
            <w:tcBorders>
              <w:top w:val="nil"/>
              <w:left w:val="nil"/>
              <w:bottom w:val="single" w:color="000000" w:sz="4" w:space="0"/>
              <w:right w:val="single" w:color="000000" w:sz="4" w:space="0"/>
            </w:tcBorders>
            <w:shd w:val="clear" w:color="auto" w:fill="auto"/>
            <w:vAlign w:val="center"/>
          </w:tcPr>
          <w:p w14:paraId="77944A0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Fio retrator 000. Embalagem com 250cm.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0EE91A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1FA4DBD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0BF0957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470DD3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24</w:t>
            </w:r>
          </w:p>
        </w:tc>
        <w:tc>
          <w:tcPr>
            <w:tcW w:w="6505" w:type="dxa"/>
            <w:tcBorders>
              <w:top w:val="nil"/>
              <w:left w:val="nil"/>
              <w:bottom w:val="single" w:color="000000" w:sz="4" w:space="0"/>
              <w:right w:val="single" w:color="000000" w:sz="4" w:space="0"/>
            </w:tcBorders>
            <w:shd w:val="clear" w:color="auto" w:fill="auto"/>
            <w:vAlign w:val="center"/>
          </w:tcPr>
          <w:p w14:paraId="38E40297">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Fixador para uso odontológico; Composição: bisulfito de sódio, sulfato de alumínio e amônia; Pronto uso; Embalagem com 500 mL.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E4432C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95BA5B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r>
      <w:tr w14:paraId="1D33DE0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7A32DC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c>
          <w:tcPr>
            <w:tcW w:w="6505" w:type="dxa"/>
            <w:tcBorders>
              <w:top w:val="nil"/>
              <w:left w:val="nil"/>
              <w:bottom w:val="single" w:color="000000" w:sz="4" w:space="0"/>
              <w:right w:val="single" w:color="000000" w:sz="4" w:space="0"/>
            </w:tcBorders>
            <w:shd w:val="clear" w:color="auto" w:fill="auto"/>
            <w:vAlign w:val="center"/>
          </w:tcPr>
          <w:p w14:paraId="3A21126D">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Flúor gel; Fluoreto de sódio: 1,23%; Sabor: neutro menta; Embalagem c/ 200 ml.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21CCAA3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3AB499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r>
      <w:tr w14:paraId="6F86D433">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9D8C1A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26</w:t>
            </w:r>
          </w:p>
        </w:tc>
        <w:tc>
          <w:tcPr>
            <w:tcW w:w="6505" w:type="dxa"/>
            <w:tcBorders>
              <w:top w:val="nil"/>
              <w:left w:val="nil"/>
              <w:bottom w:val="single" w:color="000000" w:sz="4" w:space="0"/>
              <w:right w:val="single" w:color="000000" w:sz="4" w:space="0"/>
            </w:tcBorders>
            <w:shd w:val="clear" w:color="auto" w:fill="auto"/>
            <w:vAlign w:val="center"/>
          </w:tcPr>
          <w:p w14:paraId="3B88FB3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Hidróxido de cálcio, p.a. Embalagem com 10g.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11AD3B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D37C4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2310B21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287AA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27</w:t>
            </w:r>
          </w:p>
        </w:tc>
        <w:tc>
          <w:tcPr>
            <w:tcW w:w="6505" w:type="dxa"/>
            <w:tcBorders>
              <w:top w:val="nil"/>
              <w:left w:val="nil"/>
              <w:bottom w:val="single" w:color="000000" w:sz="4" w:space="0"/>
              <w:right w:val="single" w:color="000000" w:sz="4" w:space="0"/>
            </w:tcBorders>
            <w:shd w:val="clear" w:color="auto" w:fill="auto"/>
            <w:vAlign w:val="center"/>
          </w:tcPr>
          <w:p w14:paraId="49B43BD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Ionômero de vidro restaurador; Autopolimerizável; Cor: A2; Embalagem com 1 frasco de pó 10g + 1 frasco de líquido 8g + 1 colher.Identificação: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2269158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46BB52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15B9E9C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28C126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28</w:t>
            </w:r>
          </w:p>
        </w:tc>
        <w:tc>
          <w:tcPr>
            <w:tcW w:w="6505" w:type="dxa"/>
            <w:tcBorders>
              <w:top w:val="nil"/>
              <w:left w:val="nil"/>
              <w:bottom w:val="single" w:color="000000" w:sz="4" w:space="0"/>
              <w:right w:val="single" w:color="000000" w:sz="4" w:space="0"/>
            </w:tcBorders>
            <w:shd w:val="clear" w:color="auto" w:fill="auto"/>
            <w:vAlign w:val="center"/>
          </w:tcPr>
          <w:p w14:paraId="62AB36FC">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Lâmina de bisturi 12, estéril, descartável, em aço inoxidável. Embalagem em papel laminado. Abertura em pétala. Caixa com 100 unidades.Identificação: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5D6950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2C42B22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38AA15D8">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84A15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29</w:t>
            </w:r>
          </w:p>
        </w:tc>
        <w:tc>
          <w:tcPr>
            <w:tcW w:w="6505" w:type="dxa"/>
            <w:tcBorders>
              <w:top w:val="nil"/>
              <w:left w:val="nil"/>
              <w:bottom w:val="single" w:color="000000" w:sz="4" w:space="0"/>
              <w:right w:val="single" w:color="000000" w:sz="4" w:space="0"/>
            </w:tcBorders>
            <w:shd w:val="clear" w:color="auto" w:fill="auto"/>
            <w:vAlign w:val="center"/>
          </w:tcPr>
          <w:p w14:paraId="6D2FDD94">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Lâmina de bisturi 15c, estéril, descartável, em aço inoxidável. Embalagem em papel laminado. Abertura em pétala. Caixa com 100 unidades.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6054574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1EA4F07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7EADBD4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014C8A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w:t>
            </w:r>
          </w:p>
        </w:tc>
        <w:tc>
          <w:tcPr>
            <w:tcW w:w="6505" w:type="dxa"/>
            <w:tcBorders>
              <w:top w:val="nil"/>
              <w:left w:val="nil"/>
              <w:bottom w:val="single" w:color="000000" w:sz="4" w:space="0"/>
              <w:right w:val="single" w:color="000000" w:sz="4" w:space="0"/>
            </w:tcBorders>
            <w:shd w:val="clear" w:color="auto" w:fill="auto"/>
            <w:vAlign w:val="center"/>
          </w:tcPr>
          <w:p w14:paraId="68635A14">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Limas endodônticas hedstroem; 25mm 1ª série; Aço inoxidável;</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Registro ANVISA; Embalagem com 06 unidades.</w:t>
            </w:r>
          </w:p>
        </w:tc>
        <w:tc>
          <w:tcPr>
            <w:tcW w:w="920" w:type="dxa"/>
            <w:tcBorders>
              <w:top w:val="nil"/>
              <w:left w:val="nil"/>
              <w:bottom w:val="single" w:color="000000" w:sz="4" w:space="0"/>
              <w:right w:val="single" w:color="000000" w:sz="4" w:space="0"/>
            </w:tcBorders>
            <w:shd w:val="clear" w:color="auto" w:fill="auto"/>
            <w:vAlign w:val="center"/>
          </w:tcPr>
          <w:p w14:paraId="4683AB2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44AA52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195D06B6">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A4321E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31</w:t>
            </w:r>
          </w:p>
        </w:tc>
        <w:tc>
          <w:tcPr>
            <w:tcW w:w="6505" w:type="dxa"/>
            <w:tcBorders>
              <w:top w:val="nil"/>
              <w:left w:val="nil"/>
              <w:bottom w:val="single" w:color="000000" w:sz="4" w:space="0"/>
              <w:right w:val="single" w:color="000000" w:sz="4" w:space="0"/>
            </w:tcBorders>
            <w:shd w:val="clear" w:color="auto" w:fill="auto"/>
            <w:vAlign w:val="center"/>
          </w:tcPr>
          <w:p w14:paraId="2C78CEAC">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Limas endodônticas hedstroem; 25mm 2ª série; Aço inoxidável; Registro ANVISA; Embalagem com 06 unidades.</w:t>
            </w:r>
          </w:p>
        </w:tc>
        <w:tc>
          <w:tcPr>
            <w:tcW w:w="920" w:type="dxa"/>
            <w:tcBorders>
              <w:top w:val="nil"/>
              <w:left w:val="nil"/>
              <w:bottom w:val="single" w:color="000000" w:sz="4" w:space="0"/>
              <w:right w:val="single" w:color="000000" w:sz="4" w:space="0"/>
            </w:tcBorders>
            <w:shd w:val="clear" w:color="auto" w:fill="auto"/>
            <w:vAlign w:val="center"/>
          </w:tcPr>
          <w:p w14:paraId="319D6CF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F69CFF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5139EFB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0D739E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32</w:t>
            </w:r>
          </w:p>
        </w:tc>
        <w:tc>
          <w:tcPr>
            <w:tcW w:w="6505" w:type="dxa"/>
            <w:tcBorders>
              <w:top w:val="nil"/>
              <w:left w:val="nil"/>
              <w:bottom w:val="single" w:color="000000" w:sz="4" w:space="0"/>
              <w:right w:val="single" w:color="000000" w:sz="4" w:space="0"/>
            </w:tcBorders>
            <w:shd w:val="clear" w:color="auto" w:fill="auto"/>
            <w:vAlign w:val="center"/>
          </w:tcPr>
          <w:p w14:paraId="7BD42455">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Matriz de aço, 5mm; Tamanho: 0,05x5x500mm; Embalagem com 01 unidade.</w:t>
            </w:r>
          </w:p>
        </w:tc>
        <w:tc>
          <w:tcPr>
            <w:tcW w:w="920" w:type="dxa"/>
            <w:tcBorders>
              <w:top w:val="nil"/>
              <w:left w:val="nil"/>
              <w:bottom w:val="single" w:color="000000" w:sz="4" w:space="0"/>
              <w:right w:val="single" w:color="000000" w:sz="4" w:space="0"/>
            </w:tcBorders>
            <w:shd w:val="clear" w:color="auto" w:fill="auto"/>
            <w:vAlign w:val="center"/>
          </w:tcPr>
          <w:p w14:paraId="1482C88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85433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r>
      <w:tr w14:paraId="5CCA8E0C">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6AD6B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33</w:t>
            </w:r>
          </w:p>
        </w:tc>
        <w:tc>
          <w:tcPr>
            <w:tcW w:w="6505" w:type="dxa"/>
            <w:tcBorders>
              <w:top w:val="nil"/>
              <w:left w:val="nil"/>
              <w:bottom w:val="single" w:color="000000" w:sz="4" w:space="0"/>
              <w:right w:val="single" w:color="000000" w:sz="4" w:space="0"/>
            </w:tcBorders>
            <w:shd w:val="clear" w:color="auto" w:fill="auto"/>
            <w:vAlign w:val="center"/>
          </w:tcPr>
          <w:p w14:paraId="360CDBF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Micro aplicador descartável, haste dobrável, porção ativa em fibras não absorventes; Tamanho regular; Embalagem c/100 unidades;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265FFD7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B8C34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w:t>
            </w:r>
          </w:p>
        </w:tc>
      </w:tr>
      <w:tr w14:paraId="2DB184A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1B8529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34</w:t>
            </w:r>
          </w:p>
        </w:tc>
        <w:tc>
          <w:tcPr>
            <w:tcW w:w="6505" w:type="dxa"/>
            <w:tcBorders>
              <w:top w:val="nil"/>
              <w:left w:val="nil"/>
              <w:bottom w:val="single" w:color="000000" w:sz="4" w:space="0"/>
              <w:right w:val="single" w:color="000000" w:sz="4" w:space="0"/>
            </w:tcBorders>
            <w:shd w:val="clear" w:color="auto" w:fill="auto"/>
            <w:vAlign w:val="center"/>
          </w:tcPr>
          <w:p w14:paraId="7745BB87">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Micro aplicador descartável, haste dobrável, porção ativa em fibras não absorventes; Tamanho extra-fino; Embalagem c/100 unidades;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A" w:sz="4" w:space="0"/>
              <w:right w:val="single" w:color="00000A" w:sz="4" w:space="0"/>
            </w:tcBorders>
            <w:shd w:val="clear" w:color="auto" w:fill="auto"/>
            <w:vAlign w:val="center"/>
          </w:tcPr>
          <w:p w14:paraId="4938253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A" w:sz="4" w:space="0"/>
              <w:right w:val="single" w:color="00000A" w:sz="4" w:space="0"/>
            </w:tcBorders>
            <w:shd w:val="clear" w:color="auto" w:fill="auto"/>
            <w:vAlign w:val="center"/>
          </w:tcPr>
          <w:p w14:paraId="09F8ED3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41FAD3BA">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E3B494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35</w:t>
            </w:r>
          </w:p>
        </w:tc>
        <w:tc>
          <w:tcPr>
            <w:tcW w:w="6505" w:type="dxa"/>
            <w:tcBorders>
              <w:top w:val="nil"/>
              <w:left w:val="nil"/>
              <w:bottom w:val="single" w:color="000000" w:sz="4" w:space="0"/>
              <w:right w:val="single" w:color="000000" w:sz="4" w:space="0"/>
            </w:tcBorders>
            <w:shd w:val="clear" w:color="auto" w:fill="auto"/>
            <w:vAlign w:val="center"/>
          </w:tcPr>
          <w:p w14:paraId="1375C76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Óleo mineral de baixa viscosidade para baixa e alta rotação Embalagem com 200ml.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286FD2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4EF0E0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3FCF7495">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E99599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36</w:t>
            </w:r>
          </w:p>
        </w:tc>
        <w:tc>
          <w:tcPr>
            <w:tcW w:w="6505" w:type="dxa"/>
            <w:tcBorders>
              <w:top w:val="nil"/>
              <w:left w:val="nil"/>
              <w:bottom w:val="single" w:color="000000" w:sz="4" w:space="0"/>
              <w:right w:val="single" w:color="000000" w:sz="4" w:space="0"/>
            </w:tcBorders>
            <w:shd w:val="clear" w:color="auto" w:fill="auto"/>
            <w:vAlign w:val="center"/>
          </w:tcPr>
          <w:p w14:paraId="6C0ED995">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Papel carbono para articulação; Dupla face (azul e vermelho) Embalagem c/ 12 folhas</w:t>
            </w:r>
          </w:p>
        </w:tc>
        <w:tc>
          <w:tcPr>
            <w:tcW w:w="920" w:type="dxa"/>
            <w:tcBorders>
              <w:top w:val="nil"/>
              <w:left w:val="nil"/>
              <w:bottom w:val="single" w:color="000000" w:sz="4" w:space="0"/>
              <w:right w:val="single" w:color="000000" w:sz="4" w:space="0"/>
            </w:tcBorders>
            <w:shd w:val="clear" w:color="auto" w:fill="auto"/>
            <w:vAlign w:val="center"/>
          </w:tcPr>
          <w:p w14:paraId="10BE204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8E8A35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2B8E70DD">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4B85D8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37</w:t>
            </w:r>
          </w:p>
        </w:tc>
        <w:tc>
          <w:tcPr>
            <w:tcW w:w="6505" w:type="dxa"/>
            <w:tcBorders>
              <w:top w:val="nil"/>
              <w:left w:val="nil"/>
              <w:bottom w:val="single" w:color="000000" w:sz="4" w:space="0"/>
              <w:right w:val="single" w:color="000000" w:sz="4" w:space="0"/>
            </w:tcBorders>
            <w:shd w:val="clear" w:color="auto" w:fill="auto"/>
            <w:vAlign w:val="center"/>
          </w:tcPr>
          <w:p w14:paraId="7FE814D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Paramonoclorofenol; Embalagem frasco com 60 ml.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0574B3C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920D4B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01BF5C2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28CA11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38</w:t>
            </w:r>
          </w:p>
        </w:tc>
        <w:tc>
          <w:tcPr>
            <w:tcW w:w="6505" w:type="dxa"/>
            <w:tcBorders>
              <w:top w:val="nil"/>
              <w:left w:val="nil"/>
              <w:bottom w:val="single" w:color="000000" w:sz="4" w:space="0"/>
              <w:right w:val="single" w:color="000000" w:sz="4" w:space="0"/>
            </w:tcBorders>
            <w:shd w:val="clear" w:color="auto" w:fill="auto"/>
            <w:vAlign w:val="center"/>
          </w:tcPr>
          <w:p w14:paraId="380C7174">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Pasta diamantada para polimento de resina. Seringa com 2g.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50694C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2A011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4C61EB28">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53E898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39</w:t>
            </w:r>
          </w:p>
        </w:tc>
        <w:tc>
          <w:tcPr>
            <w:tcW w:w="6505" w:type="dxa"/>
            <w:tcBorders>
              <w:top w:val="nil"/>
              <w:left w:val="nil"/>
              <w:bottom w:val="single" w:color="000000" w:sz="4" w:space="0"/>
              <w:right w:val="single" w:color="000000" w:sz="4" w:space="0"/>
            </w:tcBorders>
            <w:shd w:val="clear" w:color="auto" w:fill="auto"/>
            <w:vAlign w:val="center"/>
          </w:tcPr>
          <w:p w14:paraId="6B2DC4B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Pasta profilática; Sabor: tutti-fruti; Embalagem com 50g.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55E0DA2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E1DE83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6F93F53D">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387365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40</w:t>
            </w:r>
          </w:p>
        </w:tc>
        <w:tc>
          <w:tcPr>
            <w:tcW w:w="6505" w:type="dxa"/>
            <w:tcBorders>
              <w:top w:val="nil"/>
              <w:left w:val="nil"/>
              <w:bottom w:val="single" w:color="000000" w:sz="4" w:space="0"/>
              <w:right w:val="single" w:color="000000" w:sz="4" w:space="0"/>
            </w:tcBorders>
            <w:shd w:val="clear" w:color="auto" w:fill="auto"/>
            <w:vAlign w:val="center"/>
          </w:tcPr>
          <w:p w14:paraId="553BCAFE">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Pedra pomes; Embalagem c/ 100g.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71E75E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434259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40B9BDA0">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A34130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41</w:t>
            </w:r>
          </w:p>
        </w:tc>
        <w:tc>
          <w:tcPr>
            <w:tcW w:w="6505" w:type="dxa"/>
            <w:tcBorders>
              <w:top w:val="nil"/>
              <w:left w:val="nil"/>
              <w:bottom w:val="single" w:color="000000" w:sz="4" w:space="0"/>
              <w:right w:val="single" w:color="000000" w:sz="4" w:space="0"/>
            </w:tcBorders>
            <w:shd w:val="clear" w:color="auto" w:fill="auto"/>
            <w:vAlign w:val="center"/>
          </w:tcPr>
          <w:p w14:paraId="5AC9F24A">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Resina flow micro híbrida; Composição: bário-alumino silicato, dióxido de silício nanoparticulado, TEGDMA, Bis(EMA), Bis(GMA)], canforoquinona, coiniciadores, conservantes e pigmentos. Cor: A2 </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Seringa com 2g.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060F46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28DB0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24E1E635">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0AC7E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42</w:t>
            </w:r>
          </w:p>
        </w:tc>
        <w:tc>
          <w:tcPr>
            <w:tcW w:w="6505" w:type="dxa"/>
            <w:tcBorders>
              <w:top w:val="nil"/>
              <w:left w:val="nil"/>
              <w:bottom w:val="single" w:color="000000" w:sz="4" w:space="0"/>
              <w:right w:val="single" w:color="000000" w:sz="4" w:space="0"/>
            </w:tcBorders>
            <w:shd w:val="clear" w:color="auto" w:fill="auto"/>
            <w:vAlign w:val="center"/>
          </w:tcPr>
          <w:p w14:paraId="6487DE4C">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flow micro híbrida; Composição: bário-alumino silicato, dióxido de silício nanoparticulado, TEGDMA, Bis(EMA), Bis(GMA)], canforoquinona, coiniciadores, conservantes e pigmentos. Cor: OP</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Seringa com 2g.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4B67F32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DE929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56A3040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9494F8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43</w:t>
            </w:r>
          </w:p>
        </w:tc>
        <w:tc>
          <w:tcPr>
            <w:tcW w:w="6505" w:type="dxa"/>
            <w:tcBorders>
              <w:top w:val="nil"/>
              <w:left w:val="nil"/>
              <w:bottom w:val="single" w:color="000000" w:sz="4" w:space="0"/>
              <w:right w:val="single" w:color="000000" w:sz="4" w:space="0"/>
            </w:tcBorders>
            <w:shd w:val="clear" w:color="auto" w:fill="auto"/>
            <w:vAlign w:val="center"/>
          </w:tcPr>
          <w:p w14:paraId="5C7BCFF1">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flow micro híbrida; Composição: bário-alumino silicato, dióxido de silício nanoparticulado, TEGDMA, Bis(EMA), Bis(GMA)], canforoquinona, coiniciadores, conservantes e pigmentos. Cor: A1</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Seringa com 2g.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4E546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AD69F1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53F6D88B">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6DF9C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44</w:t>
            </w:r>
          </w:p>
        </w:tc>
        <w:tc>
          <w:tcPr>
            <w:tcW w:w="6505" w:type="dxa"/>
            <w:tcBorders>
              <w:top w:val="nil"/>
              <w:left w:val="nil"/>
              <w:bottom w:val="single" w:color="000000" w:sz="4" w:space="0"/>
              <w:right w:val="single" w:color="000000" w:sz="4" w:space="0"/>
            </w:tcBorders>
            <w:shd w:val="clear" w:color="auto" w:fill="auto"/>
            <w:vAlign w:val="center"/>
          </w:tcPr>
          <w:p w14:paraId="0B7827D3">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A1; Seringa com 4g.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B9C6E3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B3D266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68B43490">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FDE1CE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45</w:t>
            </w:r>
          </w:p>
        </w:tc>
        <w:tc>
          <w:tcPr>
            <w:tcW w:w="6505" w:type="dxa"/>
            <w:tcBorders>
              <w:top w:val="nil"/>
              <w:left w:val="nil"/>
              <w:bottom w:val="single" w:color="000000" w:sz="4" w:space="0"/>
              <w:right w:val="single" w:color="000000" w:sz="4" w:space="0"/>
            </w:tcBorders>
            <w:shd w:val="clear" w:color="auto" w:fill="auto"/>
            <w:vAlign w:val="center"/>
          </w:tcPr>
          <w:p w14:paraId="47075335">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A2; Seringa com 4g.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7F1006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4C9B1B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3B29FE9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64516C2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46</w:t>
            </w:r>
          </w:p>
        </w:tc>
        <w:tc>
          <w:tcPr>
            <w:tcW w:w="6505" w:type="dxa"/>
            <w:tcBorders>
              <w:top w:val="nil"/>
              <w:left w:val="nil"/>
              <w:bottom w:val="single" w:color="000000" w:sz="4" w:space="0"/>
              <w:right w:val="single" w:color="000000" w:sz="4" w:space="0"/>
            </w:tcBorders>
            <w:shd w:val="clear" w:color="auto" w:fill="auto"/>
            <w:vAlign w:val="center"/>
          </w:tcPr>
          <w:p w14:paraId="22AEE6F7">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A3; Seringa com 4g.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2ADF608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68804B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6175C2A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51857A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47</w:t>
            </w:r>
          </w:p>
        </w:tc>
        <w:tc>
          <w:tcPr>
            <w:tcW w:w="6505" w:type="dxa"/>
            <w:tcBorders>
              <w:top w:val="nil"/>
              <w:left w:val="nil"/>
              <w:bottom w:val="single" w:color="000000" w:sz="4" w:space="0"/>
              <w:right w:val="single" w:color="000000" w:sz="4" w:space="0"/>
            </w:tcBorders>
            <w:shd w:val="clear" w:color="auto" w:fill="auto"/>
            <w:vAlign w:val="center"/>
          </w:tcPr>
          <w:p w14:paraId="21E733A7">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A3,5;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3DB557E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0FAD2C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r>
      <w:tr w14:paraId="01AA004F">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DBAA70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48</w:t>
            </w:r>
          </w:p>
        </w:tc>
        <w:tc>
          <w:tcPr>
            <w:tcW w:w="6505" w:type="dxa"/>
            <w:tcBorders>
              <w:top w:val="nil"/>
              <w:left w:val="nil"/>
              <w:bottom w:val="single" w:color="000000" w:sz="4" w:space="0"/>
              <w:right w:val="single" w:color="000000" w:sz="4" w:space="0"/>
            </w:tcBorders>
            <w:shd w:val="clear" w:color="auto" w:fill="auto"/>
            <w:vAlign w:val="center"/>
          </w:tcPr>
          <w:p w14:paraId="7CA700F2">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B1; Seringa com 4g.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2DDC4DB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79DF41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598F9E1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1DA84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49</w:t>
            </w:r>
          </w:p>
        </w:tc>
        <w:tc>
          <w:tcPr>
            <w:tcW w:w="6505" w:type="dxa"/>
            <w:tcBorders>
              <w:top w:val="nil"/>
              <w:left w:val="nil"/>
              <w:bottom w:val="single" w:color="000000" w:sz="4" w:space="0"/>
              <w:right w:val="single" w:color="000000" w:sz="4" w:space="0"/>
            </w:tcBorders>
            <w:shd w:val="clear" w:color="auto" w:fill="auto"/>
            <w:vAlign w:val="center"/>
          </w:tcPr>
          <w:p w14:paraId="670DBC5D">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B2; Seringa com 4g.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500377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45DB25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7F920EA9">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5B0435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50</w:t>
            </w:r>
          </w:p>
        </w:tc>
        <w:tc>
          <w:tcPr>
            <w:tcW w:w="6505" w:type="dxa"/>
            <w:tcBorders>
              <w:top w:val="nil"/>
              <w:left w:val="nil"/>
              <w:bottom w:val="single" w:color="000000" w:sz="4" w:space="0"/>
              <w:right w:val="single" w:color="000000" w:sz="4" w:space="0"/>
            </w:tcBorders>
            <w:shd w:val="clear" w:color="auto" w:fill="auto"/>
            <w:vAlign w:val="center"/>
          </w:tcPr>
          <w:p w14:paraId="0615991D">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B3; Seringa com 4g.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059F9BE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572D4A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1F0E60E2">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1496A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51</w:t>
            </w:r>
          </w:p>
        </w:tc>
        <w:tc>
          <w:tcPr>
            <w:tcW w:w="6505" w:type="dxa"/>
            <w:tcBorders>
              <w:top w:val="nil"/>
              <w:left w:val="nil"/>
              <w:bottom w:val="single" w:color="000000" w:sz="4" w:space="0"/>
              <w:right w:val="single" w:color="000000" w:sz="4" w:space="0"/>
            </w:tcBorders>
            <w:shd w:val="clear" w:color="auto" w:fill="auto"/>
            <w:vAlign w:val="center"/>
          </w:tcPr>
          <w:p w14:paraId="1895C20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A1; Seringa com 4g.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444273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4448270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34955077">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05A7851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52</w:t>
            </w:r>
          </w:p>
        </w:tc>
        <w:tc>
          <w:tcPr>
            <w:tcW w:w="6505" w:type="dxa"/>
            <w:tcBorders>
              <w:top w:val="nil"/>
              <w:left w:val="nil"/>
              <w:bottom w:val="single" w:color="000000" w:sz="4" w:space="0"/>
              <w:right w:val="single" w:color="000000" w:sz="4" w:space="0"/>
            </w:tcBorders>
            <w:shd w:val="clear" w:color="auto" w:fill="auto"/>
            <w:vAlign w:val="center"/>
          </w:tcPr>
          <w:p w14:paraId="06A86AD1">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Resina micro híbrida; Composição: BisGMA, TEGDMA, Bisfenol A polietileno glicol diéter dimetacrilato, UDMA, Cerâmica silanizada tratada, Sílica tratada de silano. Cor: C2; Seringa com 4g.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061689A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29AB88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4BE8558C">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F3CBEB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53</w:t>
            </w:r>
          </w:p>
        </w:tc>
        <w:tc>
          <w:tcPr>
            <w:tcW w:w="6505" w:type="dxa"/>
            <w:tcBorders>
              <w:top w:val="nil"/>
              <w:left w:val="nil"/>
              <w:bottom w:val="single" w:color="000000" w:sz="4" w:space="0"/>
              <w:right w:val="single" w:color="000000" w:sz="4" w:space="0"/>
            </w:tcBorders>
            <w:shd w:val="clear" w:color="auto" w:fill="auto"/>
            <w:vAlign w:val="center"/>
          </w:tcPr>
          <w:p w14:paraId="386C87DC">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Restaurador Provisório; Sem eugenol; Registro na ANVISA; Embalagem com 20g.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36A4CA8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AFB75F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r>
      <w:tr w14:paraId="1F7700D4">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B26C2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54</w:t>
            </w:r>
          </w:p>
        </w:tc>
        <w:tc>
          <w:tcPr>
            <w:tcW w:w="6505" w:type="dxa"/>
            <w:tcBorders>
              <w:top w:val="nil"/>
              <w:left w:val="nil"/>
              <w:bottom w:val="single" w:color="000000" w:sz="4" w:space="0"/>
              <w:right w:val="single" w:color="000000" w:sz="4" w:space="0"/>
            </w:tcBorders>
            <w:shd w:val="clear" w:color="auto" w:fill="auto"/>
            <w:vAlign w:val="center"/>
          </w:tcPr>
          <w:p w14:paraId="08F84FFA">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Revelador; Composição: água, dietileno glicol, hidroquinona e carbonato de potássio; Embalagem com 500 ml.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3920DB0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C8042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r>
      <w:tr w14:paraId="341684F3">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367880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55</w:t>
            </w:r>
          </w:p>
        </w:tc>
        <w:tc>
          <w:tcPr>
            <w:tcW w:w="6505" w:type="dxa"/>
            <w:tcBorders>
              <w:top w:val="nil"/>
              <w:left w:val="nil"/>
              <w:bottom w:val="single" w:color="000000" w:sz="4" w:space="0"/>
              <w:right w:val="single" w:color="000000" w:sz="4" w:space="0"/>
            </w:tcBorders>
            <w:shd w:val="clear" w:color="auto" w:fill="auto"/>
            <w:vAlign w:val="center"/>
          </w:tcPr>
          <w:p w14:paraId="25D950AD">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Rolo dental n°1 ou n°2; 100% algodão formato de cilindro compactado. Isento de amido e cloro. Compatível ou similar da Cremer. Embalagem com 100 unidades.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CF8CD2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0FE3E00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4FD3509C">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5EF7234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56</w:t>
            </w:r>
          </w:p>
        </w:tc>
        <w:tc>
          <w:tcPr>
            <w:tcW w:w="6505" w:type="dxa"/>
            <w:tcBorders>
              <w:top w:val="nil"/>
              <w:left w:val="nil"/>
              <w:bottom w:val="single" w:color="000000" w:sz="4" w:space="0"/>
              <w:right w:val="single" w:color="000000" w:sz="4" w:space="0"/>
            </w:tcBorders>
            <w:shd w:val="clear" w:color="auto" w:fill="auto"/>
            <w:vAlign w:val="center"/>
          </w:tcPr>
          <w:p w14:paraId="4A118C86">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Selante resinoso de fóssulas e fissuras; Fotopolimerizável; Com flúor; Embalagem com 2g + ponteiras;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E48C4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8B3ABD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0186E90E">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78C848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57</w:t>
            </w:r>
          </w:p>
        </w:tc>
        <w:tc>
          <w:tcPr>
            <w:tcW w:w="6505" w:type="dxa"/>
            <w:tcBorders>
              <w:top w:val="nil"/>
              <w:left w:val="nil"/>
              <w:bottom w:val="single" w:color="000000" w:sz="4" w:space="0"/>
              <w:right w:val="single" w:color="000000" w:sz="4" w:space="0"/>
            </w:tcBorders>
            <w:shd w:val="clear" w:color="auto" w:fill="auto"/>
            <w:vAlign w:val="center"/>
          </w:tcPr>
          <w:p w14:paraId="369D383D">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hemostática. Sem epinefrina. Frasco com 10ml.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4883415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6E6DB35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r>
      <w:tr w14:paraId="0D349227">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2FA771B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58</w:t>
            </w:r>
          </w:p>
        </w:tc>
        <w:tc>
          <w:tcPr>
            <w:tcW w:w="6505" w:type="dxa"/>
            <w:tcBorders>
              <w:top w:val="nil"/>
              <w:left w:val="nil"/>
              <w:bottom w:val="single" w:color="000000" w:sz="4" w:space="0"/>
              <w:right w:val="single" w:color="000000" w:sz="4" w:space="0"/>
            </w:tcBorders>
            <w:shd w:val="clear" w:color="auto" w:fill="auto"/>
            <w:vAlign w:val="center"/>
          </w:tcPr>
          <w:p w14:paraId="45C232BA">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Sugador cirúrgico descartável estéril. Fabricado em resina APS. Caixa com 40 unidades.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4620E63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72CD0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w:t>
            </w:r>
          </w:p>
        </w:tc>
      </w:tr>
      <w:tr w14:paraId="49474815">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34D7A9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59</w:t>
            </w:r>
          </w:p>
        </w:tc>
        <w:tc>
          <w:tcPr>
            <w:tcW w:w="6505" w:type="dxa"/>
            <w:tcBorders>
              <w:top w:val="nil"/>
              <w:left w:val="nil"/>
              <w:bottom w:val="single" w:color="000000" w:sz="4" w:space="0"/>
              <w:right w:val="single" w:color="000000" w:sz="4" w:space="0"/>
            </w:tcBorders>
            <w:shd w:val="clear" w:color="auto" w:fill="auto"/>
            <w:vAlign w:val="center"/>
          </w:tcPr>
          <w:p w14:paraId="5085CAB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Sugador descartável. Tubo confeccionado em PVC macio, atóxico, colorido, vazado e com aroma artificial de tutti-frutti. Não estéril e descartável, proibido reutilizar. Embalagem com 40 unidades. Identificação: constando externamente nome do produto, marca comercial, procedência de fabricação, número de lote.</w:t>
            </w:r>
          </w:p>
        </w:tc>
        <w:tc>
          <w:tcPr>
            <w:tcW w:w="920" w:type="dxa"/>
            <w:tcBorders>
              <w:top w:val="nil"/>
              <w:left w:val="nil"/>
              <w:bottom w:val="single" w:color="000000" w:sz="4" w:space="0"/>
              <w:right w:val="single" w:color="000000" w:sz="4" w:space="0"/>
            </w:tcBorders>
            <w:shd w:val="clear" w:color="auto" w:fill="auto"/>
            <w:vAlign w:val="center"/>
          </w:tcPr>
          <w:p w14:paraId="37BF3BC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3E6524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150</w:t>
            </w:r>
          </w:p>
        </w:tc>
      </w:tr>
      <w:tr w14:paraId="1606A2CD">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EA5243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60</w:t>
            </w:r>
          </w:p>
        </w:tc>
        <w:tc>
          <w:tcPr>
            <w:tcW w:w="6505" w:type="dxa"/>
            <w:tcBorders>
              <w:top w:val="nil"/>
              <w:left w:val="nil"/>
              <w:bottom w:val="single" w:color="000000" w:sz="4" w:space="0"/>
              <w:right w:val="single" w:color="000000" w:sz="4" w:space="0"/>
            </w:tcBorders>
            <w:shd w:val="clear" w:color="auto" w:fill="auto"/>
            <w:vAlign w:val="center"/>
          </w:tcPr>
          <w:p w14:paraId="306C5DD4">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Tira de lixa de aço. Aço inoxidável. Centro neutro. Autoclavável. Embalagem com 12 unidades.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485858C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0053483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7ADB2C8B">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17A0622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61</w:t>
            </w:r>
          </w:p>
        </w:tc>
        <w:tc>
          <w:tcPr>
            <w:tcW w:w="6505" w:type="dxa"/>
            <w:tcBorders>
              <w:top w:val="nil"/>
              <w:left w:val="nil"/>
              <w:bottom w:val="single" w:color="000000" w:sz="4" w:space="0"/>
              <w:right w:val="single" w:color="000000" w:sz="4" w:space="0"/>
            </w:tcBorders>
            <w:shd w:val="clear" w:color="auto" w:fill="auto"/>
            <w:vAlign w:val="center"/>
          </w:tcPr>
          <w:p w14:paraId="7EE12AB0">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Vaselina sólida. Pote de 90g.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1F2F95C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F910E3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486B25F3">
        <w:tblPrEx>
          <w:tblCellMar>
            <w:top w:w="0" w:type="dxa"/>
            <w:left w:w="70" w:type="dxa"/>
            <w:bottom w:w="0" w:type="dxa"/>
            <w:right w:w="70" w:type="dxa"/>
          </w:tblCellMar>
        </w:tblPrEx>
        <w:trPr>
          <w:trHeight w:val="315" w:hRule="atLeast"/>
        </w:trPr>
        <w:tc>
          <w:tcPr>
            <w:tcW w:w="720" w:type="dxa"/>
            <w:tcBorders>
              <w:top w:val="nil"/>
              <w:left w:val="single" w:color="00000A" w:sz="4" w:space="0"/>
              <w:bottom w:val="single" w:color="00000A" w:sz="4" w:space="0"/>
              <w:right w:val="single" w:color="00000A" w:sz="4" w:space="0"/>
            </w:tcBorders>
            <w:shd w:val="clear" w:color="auto" w:fill="auto"/>
            <w:vAlign w:val="center"/>
          </w:tcPr>
          <w:p w14:paraId="4548C54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62</w:t>
            </w:r>
          </w:p>
        </w:tc>
        <w:tc>
          <w:tcPr>
            <w:tcW w:w="6505" w:type="dxa"/>
            <w:tcBorders>
              <w:top w:val="nil"/>
              <w:left w:val="nil"/>
              <w:bottom w:val="single" w:color="000000" w:sz="4" w:space="0"/>
              <w:right w:val="single" w:color="000000" w:sz="4" w:space="0"/>
            </w:tcBorders>
            <w:shd w:val="clear" w:color="auto" w:fill="auto"/>
            <w:vAlign w:val="center"/>
          </w:tcPr>
          <w:p w14:paraId="13C6486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Verniz de flúor. Embalagem com 10ml + Solvente com 10ml. (álcool etílico). Identificação: constando externamente nome do produto, marca comercial, procedência de fabricação, número de lote, registro no Ministério da Saúde e validade mínima de 2 anos a partir da data de entrega.</w:t>
            </w:r>
          </w:p>
        </w:tc>
        <w:tc>
          <w:tcPr>
            <w:tcW w:w="920" w:type="dxa"/>
            <w:tcBorders>
              <w:top w:val="nil"/>
              <w:left w:val="nil"/>
              <w:bottom w:val="single" w:color="000000" w:sz="4" w:space="0"/>
              <w:right w:val="single" w:color="000000" w:sz="4" w:space="0"/>
            </w:tcBorders>
            <w:shd w:val="clear" w:color="auto" w:fill="auto"/>
            <w:vAlign w:val="center"/>
          </w:tcPr>
          <w:p w14:paraId="38D590E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und</w:t>
            </w:r>
          </w:p>
        </w:tc>
        <w:tc>
          <w:tcPr>
            <w:tcW w:w="960" w:type="dxa"/>
            <w:tcBorders>
              <w:top w:val="nil"/>
              <w:left w:val="nil"/>
              <w:bottom w:val="single" w:color="000000" w:sz="4" w:space="0"/>
              <w:right w:val="single" w:color="000000" w:sz="4" w:space="0"/>
            </w:tcBorders>
            <w:shd w:val="clear" w:color="auto" w:fill="auto"/>
            <w:vAlign w:val="center"/>
          </w:tcPr>
          <w:p w14:paraId="7424F2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r>
      <w:tr w14:paraId="6563019D">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519BBC4F">
            <w:pPr>
              <w:spacing w:after="0" w:line="240" w:lineRule="auto"/>
              <w:jc w:val="center"/>
              <w:rPr>
                <w:rFonts w:ascii="Arial" w:hAnsi="Arial" w:eastAsia="Times New Roman" w:cs="Arial"/>
                <w:color w:val="000000"/>
                <w:sz w:val="20"/>
                <w:szCs w:val="20"/>
                <w:lang w:eastAsia="pt-BR"/>
              </w:rPr>
            </w:pPr>
          </w:p>
        </w:tc>
        <w:tc>
          <w:tcPr>
            <w:tcW w:w="6505" w:type="dxa"/>
            <w:tcBorders>
              <w:top w:val="nil"/>
              <w:left w:val="nil"/>
              <w:bottom w:val="nil"/>
              <w:right w:val="nil"/>
            </w:tcBorders>
            <w:shd w:val="clear" w:color="auto" w:fill="auto"/>
            <w:noWrap/>
            <w:vAlign w:val="bottom"/>
          </w:tcPr>
          <w:p w14:paraId="5E940527">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6F969CEE">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000F48A8">
            <w:pPr>
              <w:spacing w:after="0" w:line="240" w:lineRule="auto"/>
              <w:rPr>
                <w:rFonts w:ascii="Times New Roman" w:hAnsi="Times New Roman" w:eastAsia="Times New Roman" w:cs="Times New Roman"/>
                <w:sz w:val="20"/>
                <w:szCs w:val="20"/>
                <w:lang w:eastAsia="pt-BR"/>
              </w:rPr>
            </w:pPr>
          </w:p>
        </w:tc>
      </w:tr>
      <w:tr w14:paraId="122746DF">
        <w:tblPrEx>
          <w:tblCellMar>
            <w:top w:w="0" w:type="dxa"/>
            <w:left w:w="70" w:type="dxa"/>
            <w:bottom w:w="0" w:type="dxa"/>
            <w:right w:w="70" w:type="dxa"/>
          </w:tblCellMar>
        </w:tblPrEx>
        <w:trPr>
          <w:trHeight w:val="315" w:hRule="atLeast"/>
        </w:trPr>
        <w:tc>
          <w:tcPr>
            <w:tcW w:w="720" w:type="dxa"/>
            <w:tcBorders>
              <w:top w:val="nil"/>
              <w:left w:val="nil"/>
              <w:bottom w:val="nil"/>
              <w:right w:val="nil"/>
            </w:tcBorders>
            <w:shd w:val="clear" w:color="auto" w:fill="auto"/>
            <w:noWrap/>
            <w:vAlign w:val="bottom"/>
          </w:tcPr>
          <w:p w14:paraId="2241C0CD">
            <w:pPr>
              <w:spacing w:after="0" w:line="240" w:lineRule="auto"/>
              <w:rPr>
                <w:rFonts w:ascii="Times New Roman" w:hAnsi="Times New Roman" w:eastAsia="Times New Roman" w:cs="Times New Roman"/>
                <w:sz w:val="20"/>
                <w:szCs w:val="20"/>
                <w:lang w:eastAsia="pt-BR"/>
              </w:rPr>
            </w:pPr>
          </w:p>
        </w:tc>
        <w:tc>
          <w:tcPr>
            <w:tcW w:w="6505" w:type="dxa"/>
            <w:tcBorders>
              <w:top w:val="nil"/>
              <w:left w:val="nil"/>
              <w:bottom w:val="nil"/>
              <w:right w:val="nil"/>
            </w:tcBorders>
            <w:shd w:val="clear" w:color="auto" w:fill="auto"/>
            <w:noWrap/>
            <w:vAlign w:val="bottom"/>
          </w:tcPr>
          <w:p w14:paraId="4F8E34A4">
            <w:pPr>
              <w:spacing w:after="0" w:line="240" w:lineRule="auto"/>
              <w:rPr>
                <w:rFonts w:ascii="Times New Roman" w:hAnsi="Times New Roman" w:eastAsia="Times New Roman" w:cs="Times New Roman"/>
                <w:sz w:val="20"/>
                <w:szCs w:val="20"/>
                <w:lang w:eastAsia="pt-BR"/>
              </w:rPr>
            </w:pPr>
          </w:p>
        </w:tc>
        <w:tc>
          <w:tcPr>
            <w:tcW w:w="920" w:type="dxa"/>
            <w:tcBorders>
              <w:top w:val="nil"/>
              <w:left w:val="nil"/>
              <w:bottom w:val="nil"/>
              <w:right w:val="nil"/>
            </w:tcBorders>
            <w:shd w:val="clear" w:color="auto" w:fill="auto"/>
            <w:noWrap/>
            <w:vAlign w:val="bottom"/>
          </w:tcPr>
          <w:p w14:paraId="1D864BF3">
            <w:pPr>
              <w:spacing w:after="0" w:line="240" w:lineRule="auto"/>
              <w:rPr>
                <w:rFonts w:ascii="Times New Roman" w:hAnsi="Times New Roman" w:eastAsia="Times New Roman" w:cs="Times New Roman"/>
                <w:sz w:val="20"/>
                <w:szCs w:val="20"/>
                <w:lang w:eastAsia="pt-BR"/>
              </w:rPr>
            </w:pPr>
          </w:p>
        </w:tc>
        <w:tc>
          <w:tcPr>
            <w:tcW w:w="960" w:type="dxa"/>
            <w:tcBorders>
              <w:top w:val="nil"/>
              <w:left w:val="nil"/>
              <w:bottom w:val="nil"/>
              <w:right w:val="nil"/>
            </w:tcBorders>
            <w:shd w:val="clear" w:color="auto" w:fill="auto"/>
            <w:noWrap/>
            <w:vAlign w:val="bottom"/>
          </w:tcPr>
          <w:p w14:paraId="441C70FC">
            <w:pPr>
              <w:spacing w:after="0" w:line="240" w:lineRule="auto"/>
              <w:rPr>
                <w:rFonts w:ascii="Times New Roman" w:hAnsi="Times New Roman" w:eastAsia="Times New Roman" w:cs="Times New Roman"/>
                <w:sz w:val="20"/>
                <w:szCs w:val="20"/>
                <w:lang w:eastAsia="pt-BR"/>
              </w:rPr>
            </w:pPr>
          </w:p>
        </w:tc>
      </w:tr>
      <w:tr w14:paraId="4CC16A1E">
        <w:tblPrEx>
          <w:tblCellMar>
            <w:top w:w="0" w:type="dxa"/>
            <w:left w:w="70" w:type="dxa"/>
            <w:bottom w:w="0" w:type="dxa"/>
            <w:right w:w="70" w:type="dxa"/>
          </w:tblCellMar>
        </w:tblPrEx>
        <w:trPr>
          <w:trHeight w:val="315" w:hRule="atLeast"/>
        </w:trPr>
        <w:tc>
          <w:tcPr>
            <w:tcW w:w="9108" w:type="dxa"/>
            <w:gridSpan w:val="4"/>
            <w:tcBorders>
              <w:top w:val="single" w:color="auto" w:sz="4" w:space="0"/>
              <w:left w:val="single" w:color="auto" w:sz="4" w:space="0"/>
              <w:bottom w:val="single" w:color="auto" w:sz="4" w:space="0"/>
              <w:right w:val="single" w:color="auto" w:sz="4" w:space="0"/>
            </w:tcBorders>
            <w:shd w:val="clear" w:color="000000" w:fill="D9E1F2"/>
            <w:noWrap/>
            <w:vAlign w:val="center"/>
          </w:tcPr>
          <w:p w14:paraId="07D68BE4">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LOTE 10 - PRIMEIROS SOCORROS</w:t>
            </w:r>
          </w:p>
        </w:tc>
      </w:tr>
      <w:tr w14:paraId="02374F39">
        <w:tblPrEx>
          <w:tblCellMar>
            <w:top w:w="0" w:type="dxa"/>
            <w:left w:w="70" w:type="dxa"/>
            <w:bottom w:w="0" w:type="dxa"/>
            <w:right w:w="70" w:type="dxa"/>
          </w:tblCellMar>
        </w:tblPrEx>
        <w:trPr>
          <w:trHeight w:val="315" w:hRule="atLeast"/>
        </w:trPr>
        <w:tc>
          <w:tcPr>
            <w:tcW w:w="720" w:type="dxa"/>
            <w:tcBorders>
              <w:top w:val="nil"/>
              <w:left w:val="single" w:color="000000" w:sz="4" w:space="0"/>
              <w:bottom w:val="nil"/>
              <w:right w:val="single" w:color="000000" w:sz="4" w:space="0"/>
            </w:tcBorders>
            <w:shd w:val="clear" w:color="D9E2F3" w:fill="D9E2F3"/>
            <w:noWrap/>
            <w:vAlign w:val="center"/>
          </w:tcPr>
          <w:p w14:paraId="3310D4E5">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ITEM</w:t>
            </w:r>
          </w:p>
        </w:tc>
        <w:tc>
          <w:tcPr>
            <w:tcW w:w="6505" w:type="dxa"/>
            <w:tcBorders>
              <w:top w:val="nil"/>
              <w:left w:val="nil"/>
              <w:bottom w:val="nil"/>
              <w:right w:val="single" w:color="000000" w:sz="4" w:space="0"/>
            </w:tcBorders>
            <w:shd w:val="clear" w:color="D9E2F3" w:fill="D9E2F3"/>
            <w:noWrap/>
            <w:vAlign w:val="center"/>
          </w:tcPr>
          <w:p w14:paraId="27C4206C">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DESCRIÇÃO</w:t>
            </w:r>
          </w:p>
        </w:tc>
        <w:tc>
          <w:tcPr>
            <w:tcW w:w="920" w:type="dxa"/>
            <w:tcBorders>
              <w:top w:val="nil"/>
              <w:left w:val="nil"/>
              <w:bottom w:val="nil"/>
              <w:right w:val="single" w:color="000000" w:sz="4" w:space="0"/>
            </w:tcBorders>
            <w:shd w:val="clear" w:color="D9E2F3" w:fill="D9E2F3"/>
            <w:noWrap/>
            <w:vAlign w:val="center"/>
          </w:tcPr>
          <w:p w14:paraId="2A1C90CC">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UND</w:t>
            </w:r>
          </w:p>
        </w:tc>
        <w:tc>
          <w:tcPr>
            <w:tcW w:w="960" w:type="dxa"/>
            <w:tcBorders>
              <w:top w:val="nil"/>
              <w:left w:val="nil"/>
              <w:bottom w:val="nil"/>
              <w:right w:val="single" w:color="000000" w:sz="4" w:space="0"/>
            </w:tcBorders>
            <w:shd w:val="clear" w:color="D9E2F3" w:fill="D9E2F3"/>
            <w:noWrap/>
            <w:vAlign w:val="center"/>
          </w:tcPr>
          <w:p w14:paraId="24EBB97A">
            <w:pPr>
              <w:spacing w:after="0" w:line="240" w:lineRule="auto"/>
              <w:jc w:val="center"/>
              <w:rPr>
                <w:rFonts w:ascii="Arial" w:hAnsi="Arial" w:eastAsia="Times New Roman" w:cs="Arial"/>
                <w:b/>
                <w:bCs/>
                <w:color w:val="000000"/>
                <w:sz w:val="20"/>
                <w:szCs w:val="20"/>
                <w:lang w:eastAsia="pt-BR"/>
              </w:rPr>
            </w:pPr>
            <w:r>
              <w:rPr>
                <w:rFonts w:ascii="Arial" w:hAnsi="Arial" w:eastAsia="Times New Roman" w:cs="Arial"/>
                <w:b/>
                <w:bCs/>
                <w:color w:val="000000"/>
                <w:sz w:val="20"/>
                <w:szCs w:val="20"/>
                <w:lang w:eastAsia="pt-BR"/>
              </w:rPr>
              <w:t>QUANT.</w:t>
            </w:r>
          </w:p>
        </w:tc>
      </w:tr>
      <w:tr w14:paraId="79910A50">
        <w:tblPrEx>
          <w:tblCellMar>
            <w:top w:w="0" w:type="dxa"/>
            <w:left w:w="70" w:type="dxa"/>
            <w:bottom w:w="0" w:type="dxa"/>
            <w:right w:w="70" w:type="dxa"/>
          </w:tblCellMar>
        </w:tblPrEx>
        <w:trPr>
          <w:trHeight w:val="3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F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w:t>
            </w:r>
          </w:p>
        </w:tc>
        <w:tc>
          <w:tcPr>
            <w:tcW w:w="6505" w:type="dxa"/>
            <w:tcBorders>
              <w:top w:val="single" w:color="000000" w:sz="4" w:space="0"/>
              <w:left w:val="nil"/>
              <w:bottom w:val="single" w:color="000000" w:sz="4" w:space="0"/>
              <w:right w:val="single" w:color="000000" w:sz="4" w:space="0"/>
            </w:tcBorders>
            <w:shd w:val="clear" w:color="auto" w:fill="auto"/>
            <w:vAlign w:val="center"/>
          </w:tcPr>
          <w:p w14:paraId="1A1068A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Maleta para acondicionamento do kit, dispõe de duas bandejas com divisórias, e sistema de abertura retrátil ideal para o armazenamento de medicamentos e objetos para primeiros socorros.</w:t>
            </w:r>
          </w:p>
        </w:tc>
        <w:tc>
          <w:tcPr>
            <w:tcW w:w="920" w:type="dxa"/>
            <w:tcBorders>
              <w:top w:val="single" w:color="000000" w:sz="4" w:space="0"/>
              <w:left w:val="nil"/>
              <w:bottom w:val="single" w:color="000000" w:sz="4" w:space="0"/>
              <w:right w:val="single" w:color="000000" w:sz="4" w:space="0"/>
            </w:tcBorders>
            <w:shd w:val="clear" w:color="auto" w:fill="auto"/>
            <w:vAlign w:val="center"/>
          </w:tcPr>
          <w:p w14:paraId="028BD8E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4A0D415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1B2210E2">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C45902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w:t>
            </w:r>
          </w:p>
        </w:tc>
        <w:tc>
          <w:tcPr>
            <w:tcW w:w="6505" w:type="dxa"/>
            <w:tcBorders>
              <w:top w:val="nil"/>
              <w:left w:val="nil"/>
              <w:bottom w:val="single" w:color="000000" w:sz="4" w:space="0"/>
              <w:right w:val="single" w:color="000000" w:sz="4" w:space="0"/>
            </w:tcBorders>
            <w:shd w:val="clear" w:color="auto" w:fill="auto"/>
            <w:vAlign w:val="center"/>
          </w:tcPr>
          <w:p w14:paraId="23B71F93">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Tesoura sem ponta primeiros Socorros e emergência em aço inox com ponta romba, cabo plástico, para corte de roupas, cintos de segurança e até mesmo pequenos objetos metálicos, própria para não ferir a vítima;</w:t>
            </w:r>
            <w:r>
              <w:rPr>
                <w:rFonts w:ascii="Arial" w:hAnsi="Arial" w:eastAsia="Times New Roman" w:cs="Arial"/>
                <w:color w:val="000000"/>
                <w:sz w:val="20"/>
                <w:szCs w:val="20"/>
                <w:lang w:eastAsia="pt-BR"/>
              </w:rPr>
              <w:br w:type="textWrapping"/>
            </w:r>
            <w:r>
              <w:rPr>
                <w:rFonts w:ascii="Arial" w:hAnsi="Arial" w:eastAsia="Times New Roman" w:cs="Arial"/>
                <w:color w:val="000000"/>
                <w:sz w:val="20"/>
                <w:szCs w:val="20"/>
                <w:lang w:eastAsia="pt-BR"/>
              </w:rPr>
              <w:t>Ou Tesoura escolar sem ponta com cabo plástico e lâmina metálica inoxidável</w:t>
            </w:r>
          </w:p>
        </w:tc>
        <w:tc>
          <w:tcPr>
            <w:tcW w:w="920" w:type="dxa"/>
            <w:tcBorders>
              <w:top w:val="nil"/>
              <w:left w:val="nil"/>
              <w:bottom w:val="single" w:color="000000" w:sz="4" w:space="0"/>
              <w:right w:val="single" w:color="000000" w:sz="4" w:space="0"/>
            </w:tcBorders>
            <w:shd w:val="clear" w:color="auto" w:fill="auto"/>
            <w:vAlign w:val="center"/>
          </w:tcPr>
          <w:p w14:paraId="43431F3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011198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38CA8DB4">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4EE633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w:t>
            </w:r>
          </w:p>
        </w:tc>
        <w:tc>
          <w:tcPr>
            <w:tcW w:w="6505" w:type="dxa"/>
            <w:tcBorders>
              <w:top w:val="nil"/>
              <w:left w:val="nil"/>
              <w:bottom w:val="single" w:color="000000" w:sz="4" w:space="0"/>
              <w:right w:val="single" w:color="000000" w:sz="4" w:space="0"/>
            </w:tcBorders>
            <w:shd w:val="clear" w:color="auto" w:fill="auto"/>
            <w:vAlign w:val="center"/>
          </w:tcPr>
          <w:p w14:paraId="4861851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Termômetro Clínico Digital é prático e preciso, possui uma memória interna para guardar a última temperatura medida. Mede a temperatura em até 120 segundos, indicado para medição apenas de temperatura corpórea</w:t>
            </w:r>
          </w:p>
        </w:tc>
        <w:tc>
          <w:tcPr>
            <w:tcW w:w="920" w:type="dxa"/>
            <w:tcBorders>
              <w:top w:val="nil"/>
              <w:left w:val="nil"/>
              <w:bottom w:val="single" w:color="000000" w:sz="4" w:space="0"/>
              <w:right w:val="single" w:color="000000" w:sz="4" w:space="0"/>
            </w:tcBorders>
            <w:shd w:val="clear" w:color="auto" w:fill="auto"/>
            <w:vAlign w:val="center"/>
          </w:tcPr>
          <w:p w14:paraId="603BC3D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6FD4263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69926DD0">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DAB131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4</w:t>
            </w:r>
          </w:p>
        </w:tc>
        <w:tc>
          <w:tcPr>
            <w:tcW w:w="6505" w:type="dxa"/>
            <w:tcBorders>
              <w:top w:val="nil"/>
              <w:left w:val="nil"/>
              <w:bottom w:val="single" w:color="000000" w:sz="4" w:space="0"/>
              <w:right w:val="single" w:color="000000" w:sz="4" w:space="0"/>
            </w:tcBorders>
            <w:shd w:val="clear" w:color="auto" w:fill="auto"/>
            <w:vAlign w:val="center"/>
          </w:tcPr>
          <w:p w14:paraId="37097935">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Luvas de procedimento nos tamanhos: P para procedimento não cirúrgico com pó passam por um rigoroso controle de qualidade, garantindo alta flexibilidade e resistência por serem fabricadas com látex de alta qualidade. Indicada para utilização em hospitais, clínicas médicas, odontológicas, veterinárias, laboratórios e demais locais onde há necessidade de proteção do usuário contra riscos biológicos (sangue, fluidos potencialmente contaminados, contato com microrganismos, manipulação de materiais contaminados) em procedimentos não invasivos. Luvas em látex 100% natural, não estéril e ambidestras.</w:t>
            </w:r>
          </w:p>
        </w:tc>
        <w:tc>
          <w:tcPr>
            <w:tcW w:w="920" w:type="dxa"/>
            <w:tcBorders>
              <w:top w:val="nil"/>
              <w:left w:val="nil"/>
              <w:bottom w:val="single" w:color="000000" w:sz="4" w:space="0"/>
              <w:right w:val="single" w:color="000000" w:sz="4" w:space="0"/>
            </w:tcBorders>
            <w:shd w:val="clear" w:color="auto" w:fill="auto"/>
            <w:vAlign w:val="center"/>
          </w:tcPr>
          <w:p w14:paraId="017BC4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0420636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34BBBFF8">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18BB28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5</w:t>
            </w:r>
          </w:p>
        </w:tc>
        <w:tc>
          <w:tcPr>
            <w:tcW w:w="6505" w:type="dxa"/>
            <w:tcBorders>
              <w:top w:val="nil"/>
              <w:left w:val="nil"/>
              <w:bottom w:val="single" w:color="000000" w:sz="4" w:space="0"/>
              <w:right w:val="single" w:color="000000" w:sz="4" w:space="0"/>
            </w:tcBorders>
            <w:shd w:val="clear" w:color="auto" w:fill="auto"/>
            <w:vAlign w:val="center"/>
          </w:tcPr>
          <w:p w14:paraId="574C4665">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Luvas de procedimento nos tamanhos: M para procedimento não cirúrgico com pó passam por um rigoroso controle de qualidade, garantindo alta flexibilidade e resistência por serem fabricadas com látex de alta qualidade. Indicada para utilização em hospitais, clínicas médicas, odontológicas, veterinárias, laboratórios e demais locais onde há necessidade de proteção do usuário contra riscos biológicos (sangue, fluidos potencialmente contaminados, contato com microrganismos, manipulação de materiais contaminados) em procedimentos não invasivos. Luvas em látex 100% natural, não estéril e ambidestras.</w:t>
            </w:r>
          </w:p>
        </w:tc>
        <w:tc>
          <w:tcPr>
            <w:tcW w:w="920" w:type="dxa"/>
            <w:tcBorders>
              <w:top w:val="nil"/>
              <w:left w:val="nil"/>
              <w:bottom w:val="single" w:color="000000" w:sz="4" w:space="0"/>
              <w:right w:val="single" w:color="000000" w:sz="4" w:space="0"/>
            </w:tcBorders>
            <w:shd w:val="clear" w:color="auto" w:fill="auto"/>
            <w:vAlign w:val="center"/>
          </w:tcPr>
          <w:p w14:paraId="243585B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3458262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496C15A6">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1C049D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6</w:t>
            </w:r>
          </w:p>
        </w:tc>
        <w:tc>
          <w:tcPr>
            <w:tcW w:w="6505" w:type="dxa"/>
            <w:tcBorders>
              <w:top w:val="nil"/>
              <w:left w:val="nil"/>
              <w:bottom w:val="single" w:color="000000" w:sz="4" w:space="0"/>
              <w:right w:val="single" w:color="000000" w:sz="4" w:space="0"/>
            </w:tcBorders>
            <w:shd w:val="clear" w:color="auto" w:fill="auto"/>
            <w:vAlign w:val="center"/>
          </w:tcPr>
          <w:p w14:paraId="68DE62AC">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Luvas de procedimento nos tamanhos: G para procedimento não cirúrgico com pó passam por um rigoroso controle de qualidade, garantindo alta flexibilidade e resistência por serem fabricadas com látex de alta qualidade. Indicada para utilização em hospitais, clínicas médicas, odontológicas, veterinárias, laboratórios e demais locais onde há necessidade de proteção do usuário contra riscos biológicos (sangue, fluidos potencialmente contaminados, contato com microrganismos, manipulação de materiais contaminados) em procedimentos não invasivos. Luvas em látex 100% natural, não estéril e ambidestras.</w:t>
            </w:r>
          </w:p>
        </w:tc>
        <w:tc>
          <w:tcPr>
            <w:tcW w:w="920" w:type="dxa"/>
            <w:tcBorders>
              <w:top w:val="nil"/>
              <w:left w:val="nil"/>
              <w:bottom w:val="single" w:color="000000" w:sz="4" w:space="0"/>
              <w:right w:val="single" w:color="000000" w:sz="4" w:space="0"/>
            </w:tcBorders>
            <w:shd w:val="clear" w:color="auto" w:fill="auto"/>
            <w:vAlign w:val="center"/>
          </w:tcPr>
          <w:p w14:paraId="367C53F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5AAD679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639196FD">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2875C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w:t>
            </w:r>
          </w:p>
        </w:tc>
        <w:tc>
          <w:tcPr>
            <w:tcW w:w="6505" w:type="dxa"/>
            <w:tcBorders>
              <w:top w:val="nil"/>
              <w:left w:val="nil"/>
              <w:bottom w:val="single" w:color="000000" w:sz="4" w:space="0"/>
              <w:right w:val="single" w:color="000000" w:sz="4" w:space="0"/>
            </w:tcBorders>
            <w:shd w:val="clear" w:color="auto" w:fill="auto"/>
            <w:vAlign w:val="center"/>
          </w:tcPr>
          <w:p w14:paraId="2DF709A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Mascaras descartável cirúrgica de Tripla Camada com Certificado de Eficiência de Filtração Bacteriológica.</w:t>
            </w:r>
          </w:p>
        </w:tc>
        <w:tc>
          <w:tcPr>
            <w:tcW w:w="920" w:type="dxa"/>
            <w:tcBorders>
              <w:top w:val="nil"/>
              <w:left w:val="nil"/>
              <w:bottom w:val="single" w:color="000000" w:sz="4" w:space="0"/>
              <w:right w:val="single" w:color="000000" w:sz="4" w:space="0"/>
            </w:tcBorders>
            <w:shd w:val="clear" w:color="auto" w:fill="auto"/>
            <w:vAlign w:val="center"/>
          </w:tcPr>
          <w:p w14:paraId="793A49D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Cx</w:t>
            </w:r>
          </w:p>
        </w:tc>
        <w:tc>
          <w:tcPr>
            <w:tcW w:w="960" w:type="dxa"/>
            <w:tcBorders>
              <w:top w:val="nil"/>
              <w:left w:val="nil"/>
              <w:bottom w:val="single" w:color="000000" w:sz="4" w:space="0"/>
              <w:right w:val="single" w:color="000000" w:sz="4" w:space="0"/>
            </w:tcBorders>
            <w:shd w:val="clear" w:color="auto" w:fill="auto"/>
            <w:vAlign w:val="center"/>
          </w:tcPr>
          <w:p w14:paraId="4C2FDF2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4D613DC2">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635A595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8</w:t>
            </w:r>
          </w:p>
        </w:tc>
        <w:tc>
          <w:tcPr>
            <w:tcW w:w="6505" w:type="dxa"/>
            <w:tcBorders>
              <w:top w:val="nil"/>
              <w:left w:val="nil"/>
              <w:bottom w:val="single" w:color="000000" w:sz="4" w:space="0"/>
              <w:right w:val="single" w:color="000000" w:sz="4" w:space="0"/>
            </w:tcBorders>
            <w:shd w:val="clear" w:color="auto" w:fill="auto"/>
            <w:vAlign w:val="center"/>
          </w:tcPr>
          <w:p w14:paraId="1C22ABB0">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Óculos de proteção EPI Equipamento de Proteção Individual, feito de plástico incolor, possui hastes flexíveis, proteção lateral, incolor - Usado no cumprimento de Norma Regulamentadora NR-6 - Pode ser usado sobreposto os óculos de grau - Embalados individualmente.</w:t>
            </w:r>
          </w:p>
        </w:tc>
        <w:tc>
          <w:tcPr>
            <w:tcW w:w="920" w:type="dxa"/>
            <w:tcBorders>
              <w:top w:val="nil"/>
              <w:left w:val="nil"/>
              <w:bottom w:val="single" w:color="000000" w:sz="4" w:space="0"/>
              <w:right w:val="single" w:color="000000" w:sz="4" w:space="0"/>
            </w:tcBorders>
            <w:shd w:val="clear" w:color="auto" w:fill="auto"/>
            <w:vAlign w:val="center"/>
          </w:tcPr>
          <w:p w14:paraId="7921382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0A75343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13554C17">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68B072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9</w:t>
            </w:r>
          </w:p>
        </w:tc>
        <w:tc>
          <w:tcPr>
            <w:tcW w:w="6505" w:type="dxa"/>
            <w:tcBorders>
              <w:top w:val="nil"/>
              <w:left w:val="nil"/>
              <w:bottom w:val="single" w:color="000000" w:sz="4" w:space="0"/>
              <w:right w:val="single" w:color="000000" w:sz="4" w:space="0"/>
            </w:tcBorders>
            <w:shd w:val="clear" w:color="auto" w:fill="auto"/>
            <w:vAlign w:val="center"/>
          </w:tcPr>
          <w:p w14:paraId="3E9E4E8A">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Lanterna prática, portátil, leve, ergonômica e de fácil utilização.</w:t>
            </w:r>
          </w:p>
        </w:tc>
        <w:tc>
          <w:tcPr>
            <w:tcW w:w="920" w:type="dxa"/>
            <w:tcBorders>
              <w:top w:val="nil"/>
              <w:left w:val="nil"/>
              <w:bottom w:val="single" w:color="000000" w:sz="4" w:space="0"/>
              <w:right w:val="single" w:color="000000" w:sz="4" w:space="0"/>
            </w:tcBorders>
            <w:shd w:val="clear" w:color="auto" w:fill="auto"/>
            <w:vAlign w:val="center"/>
          </w:tcPr>
          <w:p w14:paraId="5A37E92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2DF7B7D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0BA4DF61">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A54C7A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w:t>
            </w:r>
          </w:p>
        </w:tc>
        <w:tc>
          <w:tcPr>
            <w:tcW w:w="6505" w:type="dxa"/>
            <w:tcBorders>
              <w:top w:val="nil"/>
              <w:left w:val="nil"/>
              <w:bottom w:val="single" w:color="000000" w:sz="4" w:space="0"/>
              <w:right w:val="single" w:color="000000" w:sz="4" w:space="0"/>
            </w:tcBorders>
            <w:shd w:val="clear" w:color="auto" w:fill="auto"/>
            <w:vAlign w:val="center"/>
          </w:tcPr>
          <w:p w14:paraId="317D0FF7">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Gaze Estéril confeccionada com fios 100% algodão em tecido tipo tela, purificadas e isentas de impurezas, 10X6 cm. 10 um.</w:t>
            </w:r>
          </w:p>
        </w:tc>
        <w:tc>
          <w:tcPr>
            <w:tcW w:w="920" w:type="dxa"/>
            <w:tcBorders>
              <w:top w:val="nil"/>
              <w:left w:val="nil"/>
              <w:bottom w:val="single" w:color="000000" w:sz="4" w:space="0"/>
              <w:right w:val="single" w:color="000000" w:sz="4" w:space="0"/>
            </w:tcBorders>
            <w:shd w:val="clear" w:color="auto" w:fill="auto"/>
            <w:vAlign w:val="center"/>
          </w:tcPr>
          <w:p w14:paraId="25DA41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4112DC9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5A76BEC3">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4F1A35E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11</w:t>
            </w:r>
          </w:p>
        </w:tc>
        <w:tc>
          <w:tcPr>
            <w:tcW w:w="6505" w:type="dxa"/>
            <w:tcBorders>
              <w:top w:val="nil"/>
              <w:left w:val="nil"/>
              <w:bottom w:val="single" w:color="000000" w:sz="4" w:space="0"/>
              <w:right w:val="single" w:color="000000" w:sz="4" w:space="0"/>
            </w:tcBorders>
            <w:shd w:val="clear" w:color="auto" w:fill="auto"/>
            <w:vAlign w:val="center"/>
          </w:tcPr>
          <w:p w14:paraId="3B92921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Compressa cirúrgica para Campo Operatório Estéril, apresenta uma alça produzida com tecido quádruplo (4 camadas), 100% algodão hidrófilo altamente absorvente, branco, neutro, macio, inodoro e insípido, isento de amido, alvejantes ópticos, corantes, substâncias gordurosas ou quaisquer outras que possam trazer riscos.10x09 11G 5 un</w:t>
            </w:r>
          </w:p>
        </w:tc>
        <w:tc>
          <w:tcPr>
            <w:tcW w:w="920" w:type="dxa"/>
            <w:tcBorders>
              <w:top w:val="nil"/>
              <w:left w:val="nil"/>
              <w:bottom w:val="single" w:color="000000" w:sz="4" w:space="0"/>
              <w:right w:val="single" w:color="000000" w:sz="4" w:space="0"/>
            </w:tcBorders>
            <w:shd w:val="clear" w:color="auto" w:fill="auto"/>
            <w:vAlign w:val="center"/>
          </w:tcPr>
          <w:p w14:paraId="00FB7EE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4B3F679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45882E35">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881242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12</w:t>
            </w:r>
          </w:p>
        </w:tc>
        <w:tc>
          <w:tcPr>
            <w:tcW w:w="6505" w:type="dxa"/>
            <w:tcBorders>
              <w:top w:val="nil"/>
              <w:left w:val="nil"/>
              <w:bottom w:val="single" w:color="000000" w:sz="4" w:space="0"/>
              <w:right w:val="single" w:color="000000" w:sz="4" w:space="0"/>
            </w:tcBorders>
            <w:shd w:val="clear" w:color="auto" w:fill="auto"/>
            <w:vAlign w:val="center"/>
          </w:tcPr>
          <w:p w14:paraId="2D54691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Ataduras de crepom 15cm confeccionadas em tecido 100% algodão cru, fios de alta torção, que confere alta resistência 15x1.80 cm</w:t>
            </w:r>
          </w:p>
        </w:tc>
        <w:tc>
          <w:tcPr>
            <w:tcW w:w="920" w:type="dxa"/>
            <w:tcBorders>
              <w:top w:val="nil"/>
              <w:left w:val="nil"/>
              <w:bottom w:val="single" w:color="000000" w:sz="4" w:space="0"/>
              <w:right w:val="single" w:color="000000" w:sz="4" w:space="0"/>
            </w:tcBorders>
            <w:shd w:val="clear" w:color="auto" w:fill="auto"/>
            <w:vAlign w:val="center"/>
          </w:tcPr>
          <w:p w14:paraId="1A50ACC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2400960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100</w:t>
            </w:r>
          </w:p>
        </w:tc>
      </w:tr>
      <w:tr w14:paraId="0A28C640">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46192C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w:t>
            </w:r>
          </w:p>
        </w:tc>
        <w:tc>
          <w:tcPr>
            <w:tcW w:w="6505" w:type="dxa"/>
            <w:tcBorders>
              <w:top w:val="nil"/>
              <w:left w:val="nil"/>
              <w:bottom w:val="single" w:color="000000" w:sz="4" w:space="0"/>
              <w:right w:val="single" w:color="000000" w:sz="4" w:space="0"/>
            </w:tcBorders>
            <w:shd w:val="clear" w:color="auto" w:fill="auto"/>
            <w:vAlign w:val="center"/>
          </w:tcPr>
          <w:p w14:paraId="7E48A8DE">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Esparadrapo Impermeável CEPALAB acondicionado em carretel e capa de polietileno, lacrado com invólucro de plástico transparente</w:t>
            </w:r>
          </w:p>
        </w:tc>
        <w:tc>
          <w:tcPr>
            <w:tcW w:w="920" w:type="dxa"/>
            <w:tcBorders>
              <w:top w:val="nil"/>
              <w:left w:val="nil"/>
              <w:bottom w:val="single" w:color="000000" w:sz="4" w:space="0"/>
              <w:right w:val="single" w:color="000000" w:sz="4" w:space="0"/>
            </w:tcBorders>
            <w:shd w:val="clear" w:color="auto" w:fill="auto"/>
            <w:vAlign w:val="center"/>
          </w:tcPr>
          <w:p w14:paraId="44833EE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7A1170F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38</w:t>
            </w:r>
          </w:p>
        </w:tc>
      </w:tr>
      <w:tr w14:paraId="461DDDBF">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94A300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14</w:t>
            </w:r>
          </w:p>
        </w:tc>
        <w:tc>
          <w:tcPr>
            <w:tcW w:w="6505" w:type="dxa"/>
            <w:tcBorders>
              <w:top w:val="nil"/>
              <w:left w:val="nil"/>
              <w:bottom w:val="single" w:color="000000" w:sz="4" w:space="0"/>
              <w:right w:val="single" w:color="000000" w:sz="4" w:space="0"/>
            </w:tcBorders>
            <w:shd w:val="clear" w:color="auto" w:fill="auto"/>
            <w:vAlign w:val="center"/>
          </w:tcPr>
          <w:p w14:paraId="0E21983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Micropore Fita hipoalergênica pioneira para curativos em geral. A fita hipoalergênica tradicional é indicada principalmente para peles sensíveis e frágeis. Porosa, com dorso de não tecido de rayon e viscose, permite a pele respirar livremente.</w:t>
            </w:r>
          </w:p>
        </w:tc>
        <w:tc>
          <w:tcPr>
            <w:tcW w:w="920" w:type="dxa"/>
            <w:tcBorders>
              <w:top w:val="nil"/>
              <w:left w:val="nil"/>
              <w:bottom w:val="single" w:color="000000" w:sz="4" w:space="0"/>
              <w:right w:val="single" w:color="000000" w:sz="4" w:space="0"/>
            </w:tcBorders>
            <w:shd w:val="clear" w:color="auto" w:fill="auto"/>
            <w:vAlign w:val="center"/>
          </w:tcPr>
          <w:p w14:paraId="39DA6D9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0BAB4FB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026248A6">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2D0C00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15</w:t>
            </w:r>
          </w:p>
        </w:tc>
        <w:tc>
          <w:tcPr>
            <w:tcW w:w="6505" w:type="dxa"/>
            <w:tcBorders>
              <w:top w:val="nil"/>
              <w:left w:val="nil"/>
              <w:bottom w:val="single" w:color="000000" w:sz="4" w:space="0"/>
              <w:right w:val="single" w:color="000000" w:sz="4" w:space="0"/>
            </w:tcBorders>
            <w:shd w:val="clear" w:color="auto" w:fill="auto"/>
            <w:vAlign w:val="center"/>
          </w:tcPr>
          <w:p w14:paraId="1D64A07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Curativo tipo band-aid indicado para acelerar a cicatrização em ferimentos expostos, o Curativo Band-Aid tem a função de proteger o machucado contra qualquer substância.</w:t>
            </w:r>
          </w:p>
        </w:tc>
        <w:tc>
          <w:tcPr>
            <w:tcW w:w="920" w:type="dxa"/>
            <w:tcBorders>
              <w:top w:val="nil"/>
              <w:left w:val="nil"/>
              <w:bottom w:val="single" w:color="000000" w:sz="4" w:space="0"/>
              <w:right w:val="single" w:color="000000" w:sz="4" w:space="0"/>
            </w:tcBorders>
            <w:shd w:val="clear" w:color="auto" w:fill="auto"/>
            <w:vAlign w:val="center"/>
          </w:tcPr>
          <w:p w14:paraId="386DDF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6A2757D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38</w:t>
            </w:r>
          </w:p>
        </w:tc>
      </w:tr>
      <w:tr w14:paraId="37CADD10">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0F89C4D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w:t>
            </w:r>
          </w:p>
        </w:tc>
        <w:tc>
          <w:tcPr>
            <w:tcW w:w="6505" w:type="dxa"/>
            <w:tcBorders>
              <w:top w:val="nil"/>
              <w:left w:val="nil"/>
              <w:bottom w:val="single" w:color="000000" w:sz="4" w:space="0"/>
              <w:right w:val="single" w:color="000000" w:sz="4" w:space="0"/>
            </w:tcBorders>
            <w:shd w:val="clear" w:color="auto" w:fill="auto"/>
            <w:vAlign w:val="center"/>
          </w:tcPr>
          <w:p w14:paraId="335189A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Talas de papelão, tamanhos P Fibra Resgate Destinada para a imobilização provisória de membros superiores e inferiores. De uso único e descartável.</w:t>
            </w:r>
          </w:p>
        </w:tc>
        <w:tc>
          <w:tcPr>
            <w:tcW w:w="920" w:type="dxa"/>
            <w:tcBorders>
              <w:top w:val="nil"/>
              <w:left w:val="nil"/>
              <w:bottom w:val="single" w:color="000000" w:sz="4" w:space="0"/>
              <w:right w:val="single" w:color="000000" w:sz="4" w:space="0"/>
            </w:tcBorders>
            <w:shd w:val="clear" w:color="auto" w:fill="auto"/>
            <w:vAlign w:val="center"/>
          </w:tcPr>
          <w:p w14:paraId="5A1BC8A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76EE875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55537566">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C8F7B2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17</w:t>
            </w:r>
          </w:p>
        </w:tc>
        <w:tc>
          <w:tcPr>
            <w:tcW w:w="6505" w:type="dxa"/>
            <w:tcBorders>
              <w:top w:val="nil"/>
              <w:left w:val="nil"/>
              <w:bottom w:val="single" w:color="000000" w:sz="4" w:space="0"/>
              <w:right w:val="single" w:color="000000" w:sz="4" w:space="0"/>
            </w:tcBorders>
            <w:shd w:val="clear" w:color="auto" w:fill="auto"/>
            <w:vAlign w:val="center"/>
          </w:tcPr>
          <w:p w14:paraId="2774D79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Talas de papelão, tamanhos M Fibra Resgate Destinada para a imobilização provisória de membros superiores e inferiores. De uso único e descartável.</w:t>
            </w:r>
          </w:p>
        </w:tc>
        <w:tc>
          <w:tcPr>
            <w:tcW w:w="920" w:type="dxa"/>
            <w:tcBorders>
              <w:top w:val="nil"/>
              <w:left w:val="nil"/>
              <w:bottom w:val="single" w:color="000000" w:sz="4" w:space="0"/>
              <w:right w:val="single" w:color="000000" w:sz="4" w:space="0"/>
            </w:tcBorders>
            <w:shd w:val="clear" w:color="auto" w:fill="auto"/>
            <w:vAlign w:val="center"/>
          </w:tcPr>
          <w:p w14:paraId="4880AED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0BBFBA1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129E3463">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DCBB0D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w:t>
            </w:r>
          </w:p>
        </w:tc>
        <w:tc>
          <w:tcPr>
            <w:tcW w:w="6505" w:type="dxa"/>
            <w:tcBorders>
              <w:top w:val="nil"/>
              <w:left w:val="nil"/>
              <w:bottom w:val="single" w:color="000000" w:sz="4" w:space="0"/>
              <w:right w:val="single" w:color="000000" w:sz="4" w:space="0"/>
            </w:tcBorders>
            <w:shd w:val="clear" w:color="auto" w:fill="auto"/>
            <w:vAlign w:val="center"/>
          </w:tcPr>
          <w:p w14:paraId="0A4CA37E">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Talas de papelão, tamanhos G Fibra Resgate Destinada para a imobilização provisória de membros superiores e inferiores. De uso único e descartável.</w:t>
            </w:r>
          </w:p>
        </w:tc>
        <w:tc>
          <w:tcPr>
            <w:tcW w:w="920" w:type="dxa"/>
            <w:tcBorders>
              <w:top w:val="nil"/>
              <w:left w:val="nil"/>
              <w:bottom w:val="single" w:color="000000" w:sz="4" w:space="0"/>
              <w:right w:val="single" w:color="000000" w:sz="4" w:space="0"/>
            </w:tcBorders>
            <w:shd w:val="clear" w:color="auto" w:fill="auto"/>
            <w:vAlign w:val="center"/>
          </w:tcPr>
          <w:p w14:paraId="3928DBD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6F866A0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04AE0609">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5A4C631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c>
          <w:tcPr>
            <w:tcW w:w="6505" w:type="dxa"/>
            <w:tcBorders>
              <w:top w:val="nil"/>
              <w:left w:val="nil"/>
              <w:bottom w:val="single" w:color="000000" w:sz="4" w:space="0"/>
              <w:right w:val="single" w:color="000000" w:sz="4" w:space="0"/>
            </w:tcBorders>
            <w:shd w:val="clear" w:color="auto" w:fill="auto"/>
            <w:vAlign w:val="center"/>
          </w:tcPr>
          <w:p w14:paraId="3F82AB92">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Plástico filme Possui barreira natural ao oxigênio, conservando-os hidratados, limpos, aumentando seu tempo de vida útil.</w:t>
            </w:r>
          </w:p>
        </w:tc>
        <w:tc>
          <w:tcPr>
            <w:tcW w:w="920" w:type="dxa"/>
            <w:tcBorders>
              <w:top w:val="nil"/>
              <w:left w:val="nil"/>
              <w:bottom w:val="single" w:color="000000" w:sz="4" w:space="0"/>
              <w:right w:val="single" w:color="000000" w:sz="4" w:space="0"/>
            </w:tcBorders>
            <w:shd w:val="clear" w:color="auto" w:fill="auto"/>
            <w:vAlign w:val="center"/>
          </w:tcPr>
          <w:p w14:paraId="12FCD2B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082B6AD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4389A33F">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232A318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20</w:t>
            </w:r>
          </w:p>
        </w:tc>
        <w:tc>
          <w:tcPr>
            <w:tcW w:w="6505" w:type="dxa"/>
            <w:tcBorders>
              <w:top w:val="nil"/>
              <w:left w:val="nil"/>
              <w:bottom w:val="single" w:color="000000" w:sz="4" w:space="0"/>
              <w:right w:val="single" w:color="000000" w:sz="4" w:space="0"/>
            </w:tcBorders>
            <w:shd w:val="clear" w:color="auto" w:fill="auto"/>
            <w:vAlign w:val="center"/>
          </w:tcPr>
          <w:p w14:paraId="24BAF2F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Clorexidina aquosa (antisséptico) O digliconato de clorexidina é um antisséptico químico, antifúngico e um bactericida capaz de eliminar bactérias.</w:t>
            </w:r>
          </w:p>
        </w:tc>
        <w:tc>
          <w:tcPr>
            <w:tcW w:w="920" w:type="dxa"/>
            <w:tcBorders>
              <w:top w:val="nil"/>
              <w:left w:val="nil"/>
              <w:bottom w:val="single" w:color="000000" w:sz="4" w:space="0"/>
              <w:right w:val="single" w:color="000000" w:sz="4" w:space="0"/>
            </w:tcBorders>
            <w:shd w:val="clear" w:color="auto" w:fill="auto"/>
            <w:vAlign w:val="center"/>
          </w:tcPr>
          <w:p w14:paraId="3307CF4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4DA8106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38</w:t>
            </w:r>
          </w:p>
        </w:tc>
      </w:tr>
      <w:tr w14:paraId="4E7838F7">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1248765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21</w:t>
            </w:r>
          </w:p>
        </w:tc>
        <w:tc>
          <w:tcPr>
            <w:tcW w:w="6505" w:type="dxa"/>
            <w:tcBorders>
              <w:top w:val="nil"/>
              <w:left w:val="nil"/>
              <w:bottom w:val="single" w:color="000000" w:sz="4" w:space="0"/>
              <w:right w:val="single" w:color="000000" w:sz="4" w:space="0"/>
            </w:tcBorders>
            <w:shd w:val="clear" w:color="auto" w:fill="auto"/>
            <w:vAlign w:val="center"/>
          </w:tcPr>
          <w:p w14:paraId="00F0A1E7">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Solução fisiológica 0,9% Soro fisiológico 0,9% preenche todos os critérios necessários para a escolha do medicamento. “A melhor técnica de limpeza é a irrigação com jatos de soro fisiológico 0,9%, podendo ser utilizado na temperatura ambiente. 250 ml</w:t>
            </w:r>
          </w:p>
        </w:tc>
        <w:tc>
          <w:tcPr>
            <w:tcW w:w="920" w:type="dxa"/>
            <w:tcBorders>
              <w:top w:val="nil"/>
              <w:left w:val="nil"/>
              <w:bottom w:val="single" w:color="000000" w:sz="4" w:space="0"/>
              <w:right w:val="single" w:color="000000" w:sz="4" w:space="0"/>
            </w:tcBorders>
            <w:shd w:val="clear" w:color="auto" w:fill="auto"/>
            <w:vAlign w:val="center"/>
          </w:tcPr>
          <w:p w14:paraId="2A7FDA8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05EF756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76</w:t>
            </w:r>
          </w:p>
        </w:tc>
      </w:tr>
      <w:tr w14:paraId="2AC07E0E">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752E289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22</w:t>
            </w:r>
          </w:p>
        </w:tc>
        <w:tc>
          <w:tcPr>
            <w:tcW w:w="6505" w:type="dxa"/>
            <w:tcBorders>
              <w:top w:val="nil"/>
              <w:left w:val="nil"/>
              <w:bottom w:val="single" w:color="000000" w:sz="4" w:space="0"/>
              <w:right w:val="single" w:color="000000" w:sz="4" w:space="0"/>
            </w:tcBorders>
            <w:shd w:val="clear" w:color="auto" w:fill="auto"/>
            <w:vAlign w:val="center"/>
          </w:tcPr>
          <w:p w14:paraId="06D73A1E">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Bolsa de Gelo em gel térmica para compressa podendo ser utilizada quente ou gelada.</w:t>
            </w:r>
          </w:p>
        </w:tc>
        <w:tc>
          <w:tcPr>
            <w:tcW w:w="920" w:type="dxa"/>
            <w:tcBorders>
              <w:top w:val="nil"/>
              <w:left w:val="nil"/>
              <w:bottom w:val="single" w:color="000000" w:sz="4" w:space="0"/>
              <w:right w:val="single" w:color="000000" w:sz="4" w:space="0"/>
            </w:tcBorders>
            <w:shd w:val="clear" w:color="auto" w:fill="auto"/>
            <w:vAlign w:val="center"/>
          </w:tcPr>
          <w:p w14:paraId="09DD32B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05EE871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19</w:t>
            </w:r>
          </w:p>
        </w:tc>
      </w:tr>
      <w:tr w14:paraId="4EBCFF6E">
        <w:tblPrEx>
          <w:tblCellMar>
            <w:top w:w="0" w:type="dxa"/>
            <w:left w:w="70" w:type="dxa"/>
            <w:bottom w:w="0" w:type="dxa"/>
            <w:right w:w="70" w:type="dxa"/>
          </w:tblCellMar>
        </w:tblPrEx>
        <w:trPr>
          <w:trHeight w:val="315" w:hRule="atLeast"/>
        </w:trPr>
        <w:tc>
          <w:tcPr>
            <w:tcW w:w="720" w:type="dxa"/>
            <w:tcBorders>
              <w:top w:val="nil"/>
              <w:left w:val="single" w:color="000000" w:sz="4" w:space="0"/>
              <w:bottom w:val="single" w:color="000000" w:sz="4" w:space="0"/>
              <w:right w:val="single" w:color="000000" w:sz="4" w:space="0"/>
            </w:tcBorders>
            <w:shd w:val="clear" w:color="auto" w:fill="auto"/>
            <w:vAlign w:val="center"/>
          </w:tcPr>
          <w:p w14:paraId="35B0A1A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23</w:t>
            </w:r>
          </w:p>
        </w:tc>
        <w:tc>
          <w:tcPr>
            <w:tcW w:w="6505" w:type="dxa"/>
            <w:tcBorders>
              <w:top w:val="nil"/>
              <w:left w:val="nil"/>
              <w:bottom w:val="single" w:color="000000" w:sz="4" w:space="0"/>
              <w:right w:val="single" w:color="000000" w:sz="4" w:space="0"/>
            </w:tcBorders>
            <w:shd w:val="clear" w:color="auto" w:fill="auto"/>
            <w:vAlign w:val="center"/>
          </w:tcPr>
          <w:p w14:paraId="543535FD">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Pomada utilizado para alívio da dor e diminuição da inflamação e do inchaço decorrentes de leões musculares e articulares como entorses, distensões e contusões; de dores musculares, de artrite e tendinite.</w:t>
            </w:r>
          </w:p>
        </w:tc>
        <w:tc>
          <w:tcPr>
            <w:tcW w:w="920" w:type="dxa"/>
            <w:tcBorders>
              <w:top w:val="nil"/>
              <w:left w:val="nil"/>
              <w:bottom w:val="single" w:color="000000" w:sz="4" w:space="0"/>
              <w:right w:val="single" w:color="000000" w:sz="4" w:space="0"/>
            </w:tcBorders>
            <w:shd w:val="clear" w:color="auto" w:fill="auto"/>
            <w:vAlign w:val="center"/>
          </w:tcPr>
          <w:p w14:paraId="186513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Un</w:t>
            </w:r>
          </w:p>
        </w:tc>
        <w:tc>
          <w:tcPr>
            <w:tcW w:w="960" w:type="dxa"/>
            <w:tcBorders>
              <w:top w:val="nil"/>
              <w:left w:val="nil"/>
              <w:bottom w:val="single" w:color="000000" w:sz="4" w:space="0"/>
              <w:right w:val="single" w:color="000000" w:sz="4" w:space="0"/>
            </w:tcBorders>
            <w:shd w:val="clear" w:color="auto" w:fill="auto"/>
            <w:vAlign w:val="center"/>
          </w:tcPr>
          <w:p w14:paraId="78BB912A">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38</w:t>
            </w:r>
          </w:p>
        </w:tc>
      </w:tr>
    </w:tbl>
    <w:p w14:paraId="439FEC83">
      <w:pPr>
        <w:pBdr>
          <w:top w:val="none" w:color="auto" w:sz="0" w:space="0"/>
          <w:left w:val="none" w:color="auto" w:sz="0" w:space="0"/>
          <w:bottom w:val="none" w:color="auto" w:sz="0" w:space="0"/>
          <w:right w:val="none" w:color="auto" w:sz="0" w:space="0"/>
          <w:between w:val="none" w:color="auto" w:sz="0" w:space="0"/>
        </w:pBdr>
        <w:tabs>
          <w:tab w:val="left" w:pos="0"/>
        </w:tabs>
        <w:jc w:val="both"/>
        <w:rPr>
          <w:rFonts w:ascii="Arial" w:hAnsi="Arial" w:eastAsia="Arial" w:cs="Arial"/>
          <w:color w:val="000000"/>
          <w:sz w:val="21"/>
          <w:szCs w:val="21"/>
        </w:rPr>
      </w:pPr>
    </w:p>
    <w:p w14:paraId="6941375A">
      <w:pPr>
        <w:numPr>
          <w:ilvl w:val="3"/>
          <w:numId w:val="17"/>
        </w:numPr>
        <w:pBdr>
          <w:top w:val="none" w:color="auto" w:sz="0" w:space="0"/>
          <w:left w:val="none" w:color="auto" w:sz="0" w:space="0"/>
          <w:bottom w:val="none" w:color="auto" w:sz="0" w:space="0"/>
          <w:right w:val="none" w:color="auto" w:sz="0" w:space="0"/>
          <w:between w:val="none" w:color="auto" w:sz="0" w:space="0"/>
        </w:pBdr>
        <w:shd w:val="clear" w:color="auto" w:fill="B4C6E7"/>
        <w:spacing w:after="0" w:line="276" w:lineRule="auto"/>
        <w:ind w:left="0" w:firstLine="0"/>
        <w:jc w:val="both"/>
        <w:rPr>
          <w:rFonts w:ascii="Arial" w:hAnsi="Arial" w:eastAsia="Arial" w:cs="Arial"/>
          <w:b/>
          <w:color w:val="000000"/>
          <w:sz w:val="21"/>
          <w:szCs w:val="21"/>
        </w:rPr>
      </w:pPr>
      <w:r>
        <w:rPr>
          <w:rFonts w:ascii="Arial" w:hAnsi="Arial" w:eastAsia="Arial" w:cs="Arial"/>
          <w:b/>
          <w:color w:val="000000"/>
          <w:sz w:val="21"/>
          <w:szCs w:val="21"/>
        </w:rPr>
        <w:t>PRAZO DO CONTRATO:</w:t>
      </w:r>
    </w:p>
    <w:p w14:paraId="05F568C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32C0DE5A">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O contrato administrativo decorrente da presente contratação terá prazo de duração de </w:t>
      </w:r>
      <w:r>
        <w:rPr>
          <w:rFonts w:ascii="Arial" w:hAnsi="Arial" w:eastAsia="Arial" w:cs="Arial"/>
          <w:b/>
          <w:color w:val="000000"/>
          <w:sz w:val="21"/>
          <w:szCs w:val="21"/>
        </w:rPr>
        <w:t>12 (doze) meses</w:t>
      </w:r>
      <w:r>
        <w:rPr>
          <w:rFonts w:ascii="Arial" w:hAnsi="Arial" w:eastAsia="Arial" w:cs="Arial"/>
          <w:color w:val="000000"/>
          <w:sz w:val="21"/>
          <w:szCs w:val="21"/>
        </w:rPr>
        <w:t xml:space="preserve">, na forma do art. 105, </w:t>
      </w:r>
      <w:r>
        <w:rPr>
          <w:rFonts w:ascii="Arial" w:hAnsi="Arial" w:eastAsia="Arial" w:cs="Arial"/>
          <w:i/>
          <w:color w:val="000000"/>
          <w:sz w:val="21"/>
          <w:szCs w:val="21"/>
        </w:rPr>
        <w:t>caput</w:t>
      </w:r>
      <w:r>
        <w:rPr>
          <w:rFonts w:ascii="Arial" w:hAnsi="Arial" w:eastAsia="Arial" w:cs="Arial"/>
          <w:color w:val="000000"/>
          <w:sz w:val="21"/>
          <w:szCs w:val="21"/>
        </w:rPr>
        <w:t>, da Lei 14.133/21. Podendo ser prorrogado de acordo com art. 107 da Lei 14.133/2021.</w:t>
      </w:r>
    </w:p>
    <w:p w14:paraId="2C1EF08C">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b/>
          <w:color w:val="000000"/>
          <w:sz w:val="21"/>
          <w:szCs w:val="21"/>
        </w:rPr>
      </w:pPr>
    </w:p>
    <w:p w14:paraId="39FEFA22">
      <w:pPr>
        <w:numPr>
          <w:ilvl w:val="0"/>
          <w:numId w:val="18"/>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color w:val="000000"/>
          <w:sz w:val="21"/>
          <w:szCs w:val="21"/>
        </w:rPr>
      </w:pPr>
      <w:r>
        <w:rPr>
          <w:rFonts w:ascii="Arial" w:hAnsi="Arial" w:eastAsia="Arial" w:cs="Arial"/>
          <w:b/>
          <w:color w:val="000000"/>
          <w:sz w:val="21"/>
          <w:szCs w:val="21"/>
        </w:rPr>
        <w:t>DESCRIÇÃO DA SOLUÇÃO COMO UM TODO:</w:t>
      </w:r>
    </w:p>
    <w:p w14:paraId="05CECAF0">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694C11D5">
      <w:pPr>
        <w:pBdr>
          <w:top w:val="none" w:color="auto" w:sz="0" w:space="0"/>
          <w:left w:val="none" w:color="auto" w:sz="0" w:space="0"/>
          <w:bottom w:val="none" w:color="auto" w:sz="0" w:space="0"/>
          <w:right w:val="none" w:color="auto" w:sz="0" w:space="0"/>
          <w:between w:val="none" w:color="auto" w:sz="0" w:space="0"/>
        </w:pBdr>
        <w:spacing w:after="0"/>
        <w:ind w:firstLine="708"/>
        <w:jc w:val="both"/>
        <w:rPr>
          <w:rFonts w:ascii="Arial" w:hAnsi="Arial" w:eastAsia="Arial" w:cs="Arial"/>
          <w:color w:val="000000"/>
          <w:sz w:val="21"/>
          <w:szCs w:val="21"/>
        </w:rPr>
      </w:pPr>
      <w:r>
        <w:rPr>
          <w:rFonts w:ascii="Arial" w:hAnsi="Arial" w:cs="Arial"/>
          <w:sz w:val="21"/>
          <w:szCs w:val="21"/>
        </w:rPr>
        <w:t>A solução consistirá na contratação de empresa especializada, regularmente registrada nos órgãos de vigilância sanitária, para fornecimento parcelado de medicamentos e insumos, com entrega mediante solicitação prévia da Secretaria de Saúde. A distribuição será realizada de forma a garantir o abastecimento contínuo das unidades de saúde e farmácias municipais, respeitando as condições de transporte, armazenagem e controle de validade</w:t>
      </w:r>
      <w:r>
        <w:rPr>
          <w:rFonts w:ascii="Arial" w:hAnsi="Arial" w:eastAsia="Arial" w:cs="Arial"/>
          <w:color w:val="000000"/>
          <w:sz w:val="21"/>
          <w:szCs w:val="21"/>
        </w:rPr>
        <w:t>.</w:t>
      </w:r>
    </w:p>
    <w:p w14:paraId="2654FE8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25B48ACF">
      <w:pPr>
        <w:numPr>
          <w:ilvl w:val="0"/>
          <w:numId w:val="18"/>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color w:val="000000"/>
          <w:sz w:val="21"/>
          <w:szCs w:val="21"/>
        </w:rPr>
      </w:pPr>
      <w:r>
        <w:rPr>
          <w:rFonts w:ascii="Arial" w:hAnsi="Arial" w:eastAsia="Arial" w:cs="Arial"/>
          <w:b/>
          <w:color w:val="000000"/>
          <w:sz w:val="21"/>
          <w:szCs w:val="21"/>
        </w:rPr>
        <w:t>EXECUÇÃO DO OBJETO:</w:t>
      </w:r>
    </w:p>
    <w:p w14:paraId="1A3DE8E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541D17F2">
      <w:pPr>
        <w:spacing w:line="276" w:lineRule="auto"/>
        <w:contextualSpacing/>
        <w:jc w:val="both"/>
        <w:rPr>
          <w:rFonts w:ascii="Arial" w:hAnsi="Arial" w:cs="Arial"/>
          <w:b/>
          <w:bCs/>
          <w:sz w:val="21"/>
          <w:szCs w:val="21"/>
        </w:rPr>
      </w:pPr>
      <w:r>
        <w:rPr>
          <w:rFonts w:ascii="Arial" w:hAnsi="Arial" w:cs="Arial"/>
          <w:b/>
          <w:bCs/>
          <w:sz w:val="21"/>
          <w:szCs w:val="21"/>
        </w:rPr>
        <w:t>LOGÍSTICA DOS FORNECIMENTO:</w:t>
      </w:r>
    </w:p>
    <w:p w14:paraId="7B2C8EE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77742F80">
      <w:pPr>
        <w:pStyle w:val="27"/>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O fornecimento será solicitado pela Secretaria Municipal, devendo ser realizado de forma parcelada, após assinatura do contrato e recebimento da ordem de fornecimento, conforme as necessidades do Município.</w:t>
      </w:r>
    </w:p>
    <w:p w14:paraId="3F4F4932">
      <w:pPr>
        <w:pStyle w:val="27"/>
        <w:pBdr>
          <w:top w:val="none" w:color="auto" w:sz="0" w:space="0"/>
          <w:left w:val="none" w:color="auto" w:sz="0" w:space="0"/>
          <w:bottom w:val="none" w:color="auto" w:sz="0" w:space="0"/>
          <w:right w:val="none" w:color="auto" w:sz="0" w:space="0"/>
          <w:between w:val="none" w:color="auto" w:sz="0" w:space="0"/>
        </w:pBdr>
        <w:spacing w:after="0"/>
        <w:ind w:left="0"/>
        <w:jc w:val="both"/>
        <w:rPr>
          <w:rFonts w:ascii="Arial" w:hAnsi="Arial" w:eastAsia="Arial" w:cs="Arial"/>
          <w:color w:val="000000"/>
          <w:sz w:val="21"/>
          <w:szCs w:val="21"/>
        </w:rPr>
      </w:pPr>
    </w:p>
    <w:p w14:paraId="5FB7DB34">
      <w:pPr>
        <w:pStyle w:val="27"/>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Os fornecimentos serão fiscalizados, onde será avaliado a qualidade do fornecimento realizado e, constatando que foi executado em desacordo com o especificado, a fiscalização notificará por escrito a CONTRATADA, interrompendo-se os prazos de recebimento e ficando suspenso o pagamento até que sanada a irregularidade.</w:t>
      </w:r>
    </w:p>
    <w:p w14:paraId="2B614424">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sz w:val="21"/>
          <w:szCs w:val="21"/>
        </w:rPr>
      </w:pPr>
    </w:p>
    <w:p w14:paraId="4D7FE248">
      <w:pPr>
        <w:pStyle w:val="27"/>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Toda e qualquer fornecimento fora do estabelecido neste instrumento será imediatamente notificada à empresa contratada que ficará obrigada a substituí-los, o que fará prontamente, ficando entendido que correrão por sua conta e risco tais substituições, sendo aplicadas também, as sanções previstas.</w:t>
      </w:r>
    </w:p>
    <w:p w14:paraId="3E18CFC1">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sz w:val="21"/>
          <w:szCs w:val="21"/>
        </w:rPr>
      </w:pPr>
    </w:p>
    <w:p w14:paraId="58E6F2A8">
      <w:pPr>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Não serão aceito produto em condições diferentes das especificadas.</w:t>
      </w:r>
    </w:p>
    <w:p w14:paraId="2EF8052D">
      <w:pPr>
        <w:pStyle w:val="27"/>
        <w:rPr>
          <w:rFonts w:ascii="Arial" w:hAnsi="Arial" w:eastAsia="Arial" w:cs="Arial"/>
          <w:color w:val="000000"/>
          <w:sz w:val="21"/>
          <w:szCs w:val="21"/>
        </w:rPr>
      </w:pPr>
    </w:p>
    <w:p w14:paraId="7BEB69A2">
      <w:pPr>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Caso o objeto não esteja de acordo com as especificações exigidas, a secretaria solicitante não o aceitará e lavrará termo circunstanciado do fato, que deverá ser encaminhado à autoridade superior, sob pena de responsabilidade.</w:t>
      </w:r>
    </w:p>
    <w:p w14:paraId="11406756">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sz w:val="21"/>
          <w:szCs w:val="21"/>
        </w:rPr>
      </w:pPr>
    </w:p>
    <w:p w14:paraId="6EC90EE7">
      <w:pPr>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Será recebido provisoriamente no prazo de 24 (vinte e quatro), pelo(a) responsável pelo acompanhamento e fiscalização do contrato, para efeito de posterior verificação de sua conformidade com as especificações constantes neste instrumento.</w:t>
      </w:r>
    </w:p>
    <w:p w14:paraId="324DAAC1">
      <w:pPr>
        <w:pStyle w:val="27"/>
        <w:rPr>
          <w:rFonts w:ascii="Arial" w:hAnsi="Arial" w:eastAsia="Arial" w:cs="Arial"/>
          <w:color w:val="000000"/>
          <w:sz w:val="21"/>
          <w:szCs w:val="21"/>
        </w:rPr>
      </w:pPr>
    </w:p>
    <w:p w14:paraId="689C8B3F">
      <w:pPr>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Os itens poderão ser rejeitados, no todo ou em parte, quando em desacordo com as especificações constantes neste Termo de Referência e na proposta, devendo ser substituídos, a contar da notificação, às suas custas, sem prejuízo da aplicação das penalidades.</w:t>
      </w:r>
    </w:p>
    <w:p w14:paraId="5896E79F">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3040A2A4">
      <w:pPr>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Será recebido definitivamente no prazo de 05 (cinco) dias, contados do recebimento provisório, após a verificação da qualidade e quantidade do material e consequente aceitação mediante termo circunstanciado.</w:t>
      </w:r>
    </w:p>
    <w:p w14:paraId="3AAC4C4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7EF77D22">
      <w:pPr>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b/>
          <w:color w:val="000000"/>
          <w:sz w:val="21"/>
          <w:szCs w:val="21"/>
        </w:rPr>
        <w:t>Forma de entrega</w:t>
      </w:r>
      <w:r>
        <w:rPr>
          <w:rFonts w:ascii="Arial" w:hAnsi="Arial" w:eastAsia="Arial" w:cs="Arial"/>
          <w:color w:val="000000"/>
          <w:sz w:val="21"/>
          <w:szCs w:val="21"/>
        </w:rPr>
        <w:t>: parcelada, conforme as necessidades da secretaria.</w:t>
      </w:r>
    </w:p>
    <w:p w14:paraId="778881C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4AE79605">
      <w:pPr>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b/>
          <w:color w:val="000000"/>
          <w:sz w:val="21"/>
          <w:szCs w:val="21"/>
        </w:rPr>
        <w:t>Prazo de entrega</w:t>
      </w:r>
      <w:r>
        <w:rPr>
          <w:rFonts w:ascii="Arial" w:hAnsi="Arial" w:eastAsia="Arial" w:cs="Arial"/>
          <w:color w:val="000000"/>
          <w:sz w:val="21"/>
          <w:szCs w:val="21"/>
        </w:rPr>
        <w:t>: 10 (dez) dias úteis, após o recebimento da ordem de fornecimento.</w:t>
      </w:r>
    </w:p>
    <w:p w14:paraId="317318DB">
      <w:pPr>
        <w:pStyle w:val="27"/>
        <w:rPr>
          <w:rFonts w:ascii="Arial" w:hAnsi="Arial" w:eastAsia="Arial" w:cs="Arial"/>
          <w:b/>
          <w:color w:val="000000"/>
          <w:sz w:val="21"/>
          <w:szCs w:val="21"/>
        </w:rPr>
      </w:pPr>
    </w:p>
    <w:p w14:paraId="278D57A3">
      <w:pPr>
        <w:numPr>
          <w:ilvl w:val="1"/>
          <w:numId w:val="19"/>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b/>
          <w:color w:val="000000"/>
          <w:sz w:val="21"/>
          <w:szCs w:val="21"/>
        </w:rPr>
        <w:t>Local de entrega</w:t>
      </w:r>
      <w:r>
        <w:rPr>
          <w:rFonts w:ascii="Arial" w:hAnsi="Arial" w:eastAsia="Arial" w:cs="Arial"/>
          <w:color w:val="000000"/>
          <w:sz w:val="21"/>
          <w:szCs w:val="21"/>
        </w:rPr>
        <w:t>: Almoxarifado do Setor de Compras, localizado na Praça Coronel Francelino, 05 – Centro – CEP: 48350-000, Aporá/BA, ou em outro local indicado pelo mesmo</w:t>
      </w:r>
    </w:p>
    <w:p w14:paraId="7467C60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4C24F520">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40DCACC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6CDC6A09">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b/>
          <w:color w:val="000000"/>
          <w:sz w:val="21"/>
          <w:szCs w:val="21"/>
        </w:rPr>
      </w:pPr>
    </w:p>
    <w:p w14:paraId="5EDCDA1F">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color w:val="000000"/>
          <w:sz w:val="21"/>
          <w:szCs w:val="21"/>
        </w:rPr>
      </w:pPr>
      <w:r>
        <w:rPr>
          <w:rFonts w:ascii="Arial" w:hAnsi="Arial" w:eastAsia="Arial" w:cs="Arial"/>
          <w:b/>
          <w:color w:val="000000"/>
          <w:sz w:val="21"/>
          <w:szCs w:val="21"/>
        </w:rPr>
        <w:t>FORMA DE PAGAMENTO:</w:t>
      </w:r>
    </w:p>
    <w:p w14:paraId="59A8C508">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1"/>
          <w:szCs w:val="21"/>
        </w:rPr>
      </w:pPr>
    </w:p>
    <w:p w14:paraId="3A9BA1B8">
      <w:p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Arial" w:hAnsi="Arial" w:eastAsia="Arial" w:cs="Arial"/>
          <w:b/>
          <w:color w:val="000000"/>
          <w:sz w:val="21"/>
          <w:szCs w:val="21"/>
        </w:rPr>
      </w:pPr>
      <w:r>
        <w:rPr>
          <w:rFonts w:ascii="Arial" w:hAnsi="Arial" w:eastAsia="Arial" w:cs="Arial"/>
          <w:b/>
          <w:color w:val="000000"/>
          <w:sz w:val="21"/>
          <w:szCs w:val="21"/>
        </w:rPr>
        <w:t>RECEBIMENTO:</w:t>
      </w:r>
    </w:p>
    <w:p w14:paraId="7F97D333">
      <w:pPr>
        <w:pBdr>
          <w:top w:val="none" w:color="auto" w:sz="0" w:space="0"/>
          <w:left w:val="none" w:color="auto" w:sz="0" w:space="0"/>
          <w:bottom w:val="none" w:color="auto" w:sz="0" w:space="0"/>
          <w:right w:val="none" w:color="auto" w:sz="0" w:space="0"/>
          <w:between w:val="none" w:color="auto" w:sz="0" w:space="0"/>
        </w:pBdr>
        <w:shd w:val="clear" w:color="auto" w:fill="FFFFFF"/>
        <w:spacing w:after="0"/>
        <w:jc w:val="both"/>
        <w:rPr>
          <w:rFonts w:ascii="Arial" w:hAnsi="Arial" w:eastAsia="Arial" w:cs="Arial"/>
          <w:b/>
          <w:color w:val="000000"/>
          <w:sz w:val="21"/>
          <w:szCs w:val="21"/>
        </w:rPr>
      </w:pPr>
    </w:p>
    <w:p w14:paraId="7E8E570A">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objeto será recebido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w:t>
      </w:r>
      <w:r>
        <w:rPr>
          <w:rFonts w:ascii="Arial" w:hAnsi="Arial" w:eastAsia="Arial" w:cs="Arial"/>
          <w:color w:val="FF0000"/>
          <w:sz w:val="21"/>
          <w:szCs w:val="21"/>
        </w:rPr>
        <w:t xml:space="preserve"> </w:t>
      </w:r>
      <w:r>
        <w:rPr>
          <w:rFonts w:ascii="Arial" w:hAnsi="Arial" w:eastAsia="Arial" w:cs="Arial"/>
          <w:color w:val="000000"/>
          <w:sz w:val="21"/>
          <w:szCs w:val="21"/>
        </w:rPr>
        <w:t>e na proposta.</w:t>
      </w:r>
    </w:p>
    <w:p w14:paraId="35AE233A">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748A4700">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objeto poderá ser rejeitado, no todo, inclusive antes do recebimento provisório, quando em desacordo com as especificações constantes no Termo de Referência</w:t>
      </w:r>
      <w:r>
        <w:rPr>
          <w:rFonts w:ascii="Arial" w:hAnsi="Arial" w:eastAsia="Arial" w:cs="Arial"/>
          <w:color w:val="FF0000"/>
          <w:sz w:val="21"/>
          <w:szCs w:val="21"/>
        </w:rPr>
        <w:t xml:space="preserve"> </w:t>
      </w:r>
      <w:r>
        <w:rPr>
          <w:rFonts w:ascii="Arial" w:hAnsi="Arial" w:eastAsia="Arial" w:cs="Arial"/>
          <w:color w:val="000000"/>
          <w:sz w:val="21"/>
          <w:szCs w:val="21"/>
        </w:rPr>
        <w:t>e na proposta, devendo ser substituídos no prazo de 05 (cinco) dias, a contar da notificação da contratada, às suas custas, sem prejuízo da aplicação das penalidades.</w:t>
      </w:r>
    </w:p>
    <w:p w14:paraId="77D2D085">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6D967287">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recebimento definitivo ocorrerá no prazo de 05 (cinco) dias, a contar do recebimento da nota fiscal ou instrumento de cobrança equivalente pela Administração, após a verificação da qualidade e quantidade do material e consequente aceitação mediante termo detalhado.</w:t>
      </w:r>
    </w:p>
    <w:p w14:paraId="3FB49AC1">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0EA1C5BE">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prazo para recebimento definitivo poderá ser excepcionalmente prorrogado, de forma justificada, por igual período, quando houver necessidade de diligências para a aferição do atendimento das exigências contratuais.</w:t>
      </w:r>
    </w:p>
    <w:p w14:paraId="6F2BC584">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7D453B55">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\h </w:instrText>
      </w:r>
      <w:r>
        <w:fldChar w:fldCharType="separate"/>
      </w:r>
      <w:r>
        <w:rPr>
          <w:rFonts w:ascii="Arial" w:hAnsi="Arial" w:eastAsia="Arial" w:cs="Arial"/>
          <w:color w:val="000080"/>
          <w:sz w:val="21"/>
          <w:szCs w:val="21"/>
          <w:u w:val="single"/>
        </w:rPr>
        <w:t>art. 143 da Lei nº 14.133, de 2021</w:t>
      </w:r>
      <w:r>
        <w:rPr>
          <w:rFonts w:ascii="Arial" w:hAnsi="Arial" w:eastAsia="Arial" w:cs="Arial"/>
          <w:color w:val="000080"/>
          <w:sz w:val="21"/>
          <w:szCs w:val="21"/>
          <w:u w:val="single"/>
        </w:rPr>
        <w:fldChar w:fldCharType="end"/>
      </w:r>
      <w:r>
        <w:rPr>
          <w:rFonts w:ascii="Arial" w:hAnsi="Arial" w:eastAsia="Arial" w:cs="Arial"/>
          <w:color w:val="000000"/>
          <w:sz w:val="21"/>
          <w:szCs w:val="21"/>
        </w:rPr>
        <w:t>, comunicando-se à empresa para emissão de Nota Fiscal no que pertinente à parcela incontroversa da execução do objeto, para efeito de liquidação e pagamento.</w:t>
      </w:r>
    </w:p>
    <w:p w14:paraId="640218BF">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3F7C54BE">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FCBD272">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69551596">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recebimento provisório ou definitivo não excluirá a responsabilidade civil pela solidez e pela segurança do serviço nem a responsabilidade ético-profissional pela perfeita execução do contrato.</w:t>
      </w:r>
    </w:p>
    <w:p w14:paraId="002A01D9">
      <w:pPr>
        <w:keepNext/>
        <w:keepLines/>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jc w:val="both"/>
        <w:rPr>
          <w:rFonts w:ascii="Arial" w:hAnsi="Arial" w:eastAsia="Arial" w:cs="Arial"/>
          <w:b/>
          <w:color w:val="000000"/>
          <w:sz w:val="21"/>
          <w:szCs w:val="21"/>
        </w:rPr>
      </w:pPr>
    </w:p>
    <w:p w14:paraId="669599F4">
      <w:pPr>
        <w:keepNext/>
        <w:keepLines/>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jc w:val="both"/>
        <w:rPr>
          <w:rFonts w:ascii="Arial" w:hAnsi="Arial" w:eastAsia="Arial" w:cs="Arial"/>
          <w:b/>
          <w:color w:val="000000"/>
          <w:sz w:val="21"/>
          <w:szCs w:val="21"/>
        </w:rPr>
      </w:pPr>
      <w:r>
        <w:rPr>
          <w:rFonts w:ascii="Arial" w:hAnsi="Arial" w:eastAsia="Arial" w:cs="Arial"/>
          <w:b/>
          <w:color w:val="000000"/>
          <w:sz w:val="21"/>
          <w:szCs w:val="21"/>
        </w:rPr>
        <w:t>LIQUIDAÇÃO:</w:t>
      </w:r>
    </w:p>
    <w:p w14:paraId="1440015B">
      <w:pPr>
        <w:keepNext/>
        <w:keepLines/>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jc w:val="both"/>
        <w:rPr>
          <w:rFonts w:ascii="Arial" w:hAnsi="Arial" w:eastAsia="Arial" w:cs="Arial"/>
          <w:b/>
          <w:color w:val="000000"/>
          <w:sz w:val="21"/>
          <w:szCs w:val="21"/>
        </w:rPr>
      </w:pPr>
    </w:p>
    <w:p w14:paraId="7680CE81">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Recebida a Nota Fiscal ou documento de cobrança equivalente, correrá o prazo para fins de liquidação.</w:t>
      </w:r>
    </w:p>
    <w:p w14:paraId="467F31E2">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18A9913B">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C354E04">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63FEB12A">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 A nota fiscal ou instrumento de cobrança equivalente deverá ser obrigatoriamente acompanhado da comprovação da regularidade fiscal, constatada por meio de consulta própria do Município,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Fonts w:ascii="Arial" w:hAnsi="Arial" w:eastAsia="Arial" w:cs="Arial"/>
          <w:color w:val="000080"/>
          <w:sz w:val="21"/>
          <w:szCs w:val="21"/>
          <w:u w:val="single"/>
        </w:rPr>
        <w:t xml:space="preserve">art. 68 da Lei nº 14.133, de 2021.  </w:t>
      </w:r>
      <w:r>
        <w:rPr>
          <w:rFonts w:ascii="Arial" w:hAnsi="Arial" w:eastAsia="Arial" w:cs="Arial"/>
          <w:color w:val="000080"/>
          <w:sz w:val="21"/>
          <w:szCs w:val="21"/>
          <w:u w:val="single"/>
        </w:rPr>
        <w:fldChar w:fldCharType="end"/>
      </w:r>
      <w:r>
        <w:rPr>
          <w:rFonts w:ascii="Arial" w:hAnsi="Arial" w:eastAsia="Arial" w:cs="Arial"/>
          <w:color w:val="000000"/>
          <w:sz w:val="21"/>
          <w:szCs w:val="21"/>
        </w:rPr>
        <w:t xml:space="preserve"> </w:t>
      </w:r>
    </w:p>
    <w:p w14:paraId="3CDF7D90">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64E0C6F7">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A Administração deverá: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E3DE0C7">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46E4ED1D">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Constatando-se a situação de irregularidade do contratado, será providenciada sua notificação, por escrito, para que, no prazo de 5 (cinco) dias, regularize sua situação ou, no mesmo prazo, apresente sua defesa. O prazo poderá ser prorrogado uma vez, por igual período, a critério do contratante.</w:t>
      </w:r>
    </w:p>
    <w:p w14:paraId="57693B90">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7B1EEED5">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CBD5451">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365899D8">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Persistindo a irregularidade, o contratante deverá adotar as medidas necessárias à rescisão contratual nos autos do processo administrativo correspondente, assegurada ao contratado a ampla defesa.</w:t>
      </w:r>
    </w:p>
    <w:p w14:paraId="0012B509">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68B7CB45">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Havendo a efetiva execução do objeto, os pagamentos serão realizados normalmente, até que se decida pela rescisão do contrato, caso o contratado não regularize sua situação.  </w:t>
      </w:r>
    </w:p>
    <w:p w14:paraId="6DFE0E53">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46788215">
      <w:pPr>
        <w:keepNext/>
        <w:keepLines/>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jc w:val="both"/>
        <w:rPr>
          <w:rFonts w:ascii="Arial" w:hAnsi="Arial" w:eastAsia="Arial" w:cs="Arial"/>
          <w:b/>
          <w:color w:val="000000"/>
          <w:sz w:val="21"/>
          <w:szCs w:val="21"/>
        </w:rPr>
      </w:pPr>
      <w:r>
        <w:rPr>
          <w:rFonts w:ascii="Arial" w:hAnsi="Arial" w:eastAsia="Arial" w:cs="Arial"/>
          <w:b/>
          <w:color w:val="000000"/>
          <w:sz w:val="21"/>
          <w:szCs w:val="21"/>
        </w:rPr>
        <w:t>PRAZO DE PAGAMENTO:</w:t>
      </w:r>
    </w:p>
    <w:p w14:paraId="18234A41">
      <w:pPr>
        <w:keepNext/>
        <w:keepLines/>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jc w:val="both"/>
        <w:rPr>
          <w:rFonts w:ascii="Arial" w:hAnsi="Arial" w:eastAsia="Arial" w:cs="Arial"/>
          <w:b/>
          <w:color w:val="000000"/>
          <w:sz w:val="21"/>
          <w:szCs w:val="21"/>
        </w:rPr>
      </w:pPr>
    </w:p>
    <w:p w14:paraId="1CE4654D">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pagamento será efetuado no prazo de até 30 dias contados da finalização da liquidação da despesa, conforme seção anterior.</w:t>
      </w:r>
    </w:p>
    <w:p w14:paraId="010EEB9B">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3471485D">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b/>
          <w:color w:val="000000"/>
          <w:sz w:val="21"/>
          <w:szCs w:val="21"/>
        </w:rPr>
      </w:pPr>
      <w:r>
        <w:rPr>
          <w:rFonts w:ascii="Arial" w:hAnsi="Arial" w:eastAsia="Arial" w:cs="Arial"/>
          <w:b/>
          <w:color w:val="000000"/>
          <w:sz w:val="21"/>
          <w:szCs w:val="21"/>
        </w:rPr>
        <w:t>FORMA DE PAGAMENTO:</w:t>
      </w:r>
    </w:p>
    <w:p w14:paraId="78F1F452">
      <w:pPr>
        <w:keepNext/>
        <w:keepLines/>
        <w:pBdr>
          <w:top w:val="none" w:color="auto" w:sz="0" w:space="0"/>
          <w:left w:val="none" w:color="auto" w:sz="0" w:space="0"/>
          <w:bottom w:val="none" w:color="auto" w:sz="0" w:space="0"/>
          <w:right w:val="none" w:color="auto" w:sz="0" w:space="0"/>
          <w:between w:val="none" w:color="auto" w:sz="0" w:space="0"/>
        </w:pBdr>
        <w:shd w:val="clear" w:color="auto" w:fill="FFFFFF"/>
        <w:tabs>
          <w:tab w:val="left" w:pos="567"/>
        </w:tabs>
        <w:spacing w:after="0" w:line="276" w:lineRule="auto"/>
        <w:jc w:val="both"/>
        <w:rPr>
          <w:rFonts w:ascii="Arial" w:hAnsi="Arial" w:eastAsia="Arial" w:cs="Arial"/>
          <w:b/>
          <w:color w:val="000000"/>
          <w:sz w:val="21"/>
          <w:szCs w:val="21"/>
        </w:rPr>
      </w:pPr>
    </w:p>
    <w:p w14:paraId="7536DFA4">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pagamento será realizado por meio de ordem bancária, para crédito em banco, agência e conta corrente indicados pelo contratado.</w:t>
      </w:r>
    </w:p>
    <w:p w14:paraId="552E83BF">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74812940">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Será considerada data do pagamento o dia em que constar como emitida a ordem bancária para pagamento.</w:t>
      </w:r>
    </w:p>
    <w:p w14:paraId="1A18678D">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354943E5">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Quando do pagamento, será efetuada a retenção tributária prevista na legislação aplicável.</w:t>
      </w:r>
    </w:p>
    <w:p w14:paraId="56BE8075">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jc w:val="both"/>
        <w:rPr>
          <w:rFonts w:ascii="Arial" w:hAnsi="Arial" w:eastAsia="Arial" w:cs="Arial"/>
          <w:color w:val="000000"/>
          <w:sz w:val="21"/>
          <w:szCs w:val="21"/>
        </w:rPr>
      </w:pPr>
    </w:p>
    <w:p w14:paraId="6552E14B">
      <w:pPr>
        <w:numPr>
          <w:ilvl w:val="1"/>
          <w:numId w:val="20"/>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O contratado regularmente optante pelo Simples Nacional, nos termos da </w:t>
      </w:r>
      <w:r>
        <w:fldChar w:fldCharType="begin"/>
      </w:r>
      <w:r>
        <w:instrText xml:space="preserve"> HYPERLINK "https://www.planalto.gov.br/ccivil_03/leis/lcp/lcp123.htm" \h </w:instrText>
      </w:r>
      <w:r>
        <w:fldChar w:fldCharType="separate"/>
      </w:r>
      <w:r>
        <w:rPr>
          <w:rFonts w:ascii="Arial" w:hAnsi="Arial" w:eastAsia="Arial" w:cs="Arial"/>
          <w:color w:val="000080"/>
          <w:sz w:val="21"/>
          <w:szCs w:val="21"/>
          <w:u w:val="single"/>
        </w:rPr>
        <w:t>Lei Complementar nº 123, de 2006</w:t>
      </w:r>
      <w:r>
        <w:rPr>
          <w:rFonts w:ascii="Arial" w:hAnsi="Arial" w:eastAsia="Arial" w:cs="Arial"/>
          <w:color w:val="000080"/>
          <w:sz w:val="21"/>
          <w:szCs w:val="21"/>
          <w:u w:val="single"/>
        </w:rPr>
        <w:fldChar w:fldCharType="end"/>
      </w:r>
      <w:r>
        <w:rPr>
          <w:rFonts w:ascii="Arial" w:hAnsi="Arial" w:eastAsia="Arial" w:cs="Arial"/>
          <w:color w:val="000000"/>
          <w:sz w:val="21"/>
          <w:szCs w:val="21"/>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99DD74">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b/>
          <w:color w:val="000000"/>
          <w:sz w:val="21"/>
          <w:szCs w:val="21"/>
        </w:rPr>
      </w:pPr>
    </w:p>
    <w:p w14:paraId="24D17180">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color w:val="000000"/>
          <w:sz w:val="21"/>
          <w:szCs w:val="21"/>
        </w:rPr>
      </w:pPr>
      <w:r>
        <w:rPr>
          <w:rFonts w:ascii="Arial" w:hAnsi="Arial" w:eastAsia="Arial" w:cs="Arial"/>
          <w:b/>
          <w:color w:val="000000"/>
          <w:sz w:val="21"/>
          <w:szCs w:val="21"/>
        </w:rPr>
        <w:t>CRITERIO DE JULGAMENTO:</w:t>
      </w:r>
    </w:p>
    <w:p w14:paraId="11FC047C">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b/>
          <w:color w:val="000000"/>
          <w:sz w:val="21"/>
          <w:szCs w:val="21"/>
        </w:rPr>
      </w:pPr>
    </w:p>
    <w:p w14:paraId="0C44B961">
      <w:pPr>
        <w:numPr>
          <w:ilvl w:val="1"/>
          <w:numId w:val="20"/>
        </w:numPr>
        <w:pBdr>
          <w:top w:val="none" w:color="auto" w:sz="0" w:space="0"/>
          <w:left w:val="none" w:color="auto" w:sz="0" w:space="0"/>
          <w:bottom w:val="none" w:color="auto" w:sz="0" w:space="0"/>
          <w:right w:val="none" w:color="auto" w:sz="0" w:space="0"/>
          <w:between w:val="none" w:color="auto" w:sz="0" w:space="0"/>
        </w:pBdr>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Será vencedora a empresa que apresentar o </w:t>
      </w:r>
      <w:r>
        <w:rPr>
          <w:rFonts w:ascii="Arial" w:hAnsi="Arial" w:eastAsia="Arial" w:cs="Arial"/>
          <w:b/>
          <w:color w:val="000000"/>
          <w:sz w:val="21"/>
          <w:szCs w:val="21"/>
        </w:rPr>
        <w:t>MENOR PREÇO POR LOTE</w:t>
      </w:r>
      <w:r>
        <w:rPr>
          <w:rFonts w:ascii="Arial" w:hAnsi="Arial" w:eastAsia="Arial" w:cs="Arial"/>
          <w:color w:val="000000"/>
          <w:sz w:val="21"/>
          <w:szCs w:val="21"/>
        </w:rPr>
        <w:t>, e atender a todas as exigências de habilitação, uma vez a presente de licitação consta de apenas um item.</w:t>
      </w:r>
    </w:p>
    <w:p w14:paraId="438877C9">
      <w:pPr>
        <w:pStyle w:val="27"/>
        <w:numPr>
          <w:ilvl w:val="1"/>
          <w:numId w:val="20"/>
        </w:numPr>
        <w:ind w:left="0" w:firstLine="0"/>
        <w:jc w:val="both"/>
        <w:rPr>
          <w:rFonts w:ascii="Arial" w:hAnsi="Arial" w:cs="Arial"/>
          <w:sz w:val="21"/>
          <w:szCs w:val="21"/>
        </w:rPr>
      </w:pPr>
      <w:r>
        <w:rPr>
          <w:rFonts w:ascii="Arial" w:hAnsi="Arial" w:cs="Arial"/>
          <w:sz w:val="21"/>
          <w:szCs w:val="21"/>
        </w:rPr>
        <w:t>Os itens agrupados em lotes possuem características semelhantes e da mesma natureza;</w:t>
      </w:r>
    </w:p>
    <w:p w14:paraId="656820AD">
      <w:pPr>
        <w:pStyle w:val="27"/>
        <w:ind w:left="0"/>
        <w:jc w:val="both"/>
        <w:rPr>
          <w:rFonts w:ascii="Arial" w:hAnsi="Arial" w:cs="Arial"/>
          <w:sz w:val="21"/>
          <w:szCs w:val="21"/>
        </w:rPr>
      </w:pPr>
    </w:p>
    <w:p w14:paraId="66BA71B3">
      <w:pPr>
        <w:pStyle w:val="27"/>
        <w:numPr>
          <w:ilvl w:val="1"/>
          <w:numId w:val="20"/>
        </w:numPr>
        <w:ind w:left="0" w:firstLine="0"/>
        <w:jc w:val="both"/>
        <w:rPr>
          <w:rFonts w:ascii="Arial" w:hAnsi="Arial" w:cs="Arial"/>
          <w:sz w:val="21"/>
          <w:szCs w:val="21"/>
        </w:rPr>
      </w:pPr>
      <w:r>
        <w:rPr>
          <w:rFonts w:ascii="Arial" w:hAnsi="Arial" w:cs="Arial"/>
          <w:sz w:val="21"/>
          <w:szCs w:val="21"/>
        </w:rPr>
        <w:t>A unificação de todos os itens em lotes, 10 (dez), para a aquisição dos itens se justifica a fim de garantir eficiência, economicidade e competitividade no processo licitatório. A segmentação permite a participação de empresas especializadas, melhorando a qualidade dos materiais e reduzindo riscos de desabastecimento. Além disso, otimiza a logística de entrega, reduz custos, atende melhor às necessidades específicas das Secretarias Municipais e amplia a concorrência, possibilitando a participação de micro e pequenas empresas. Dessa forma, a divisão em lotes assegura maior eficiência na gestão dos recursos públicos, garantindo maior eficiência na gestão do contrato, padronização do atendimento e otimização dos recursos públicos. A contratação permite que a Administração tenha um único fornecedor responsável pela execução do lote com produtos idênticos, visando a padronização da qualidade dos itens, a fiscalização e a coordenação das atividades, reduzindo riscos de falhas operacionais e assegurando maior previsibilidade na execução dos fornecimentos.</w:t>
      </w:r>
    </w:p>
    <w:p w14:paraId="19A8CC9A">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FORMA E CRITÉRIO DE SELEÇÃO DO PRESTADOR:</w:t>
      </w:r>
    </w:p>
    <w:p w14:paraId="7BBDEAF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3FECCAD8">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 seleção será baseada nos requisitos previstos neste termo de referência, atrelado a proposta mais vantajosa apresentada pela empresa, em conjunto com o atendimento aos requisitos de habilitação jurídica e a apresentação das amostras dos produtos vencidos. Deverá ser realizado licitação na modalidade Pregão, na forma eletrônica, de acordo com art. 28, inciso I da lei 14.133/2021, critério de julgamento, menor preço por item.</w:t>
      </w:r>
    </w:p>
    <w:p w14:paraId="7A2E9FB3">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1"/>
          <w:szCs w:val="21"/>
        </w:rPr>
      </w:pPr>
    </w:p>
    <w:p w14:paraId="69B1910F">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REQUISITOS DE CONTRATAÇÃO:</w:t>
      </w:r>
    </w:p>
    <w:p w14:paraId="5C16D02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723D457B">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 fim do atendimento do objeto da contratação, é necessário o cumprimento de alguns requisitos mínimos necessários, dentre eles os de qualidade e capacidade de execução pelo contratado, nos termos do artigo 72, da Lei Federal 14.133/2021.</w:t>
      </w:r>
    </w:p>
    <w:p w14:paraId="339F788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07E045E4">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É exigido, conforme artigo 62 da Lei Federal 14.133/2021, documentos referentes a habilitação jurídica (premissa do artigo 66), habilitação de qualificação técnica (art. 67), habilitação fiscal, social e trabalhista (artigo 68) e habilitação de qualificação econômica financeira (art. 69), todos da legislação (Lei Federal 14.133/2021).</w:t>
      </w:r>
    </w:p>
    <w:p w14:paraId="41E5E3B1">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sz w:val="21"/>
          <w:szCs w:val="21"/>
        </w:rPr>
      </w:pPr>
    </w:p>
    <w:p w14:paraId="2B5CC90E">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Sendo assim, os documentos exigidos serão:</w:t>
      </w:r>
    </w:p>
    <w:p w14:paraId="2199EA11">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sz w:val="21"/>
          <w:szCs w:val="21"/>
        </w:rPr>
      </w:pPr>
    </w:p>
    <w:p w14:paraId="28B548B2">
      <w:pPr>
        <w:pStyle w:val="27"/>
        <w:numPr>
          <w:ilvl w:val="0"/>
          <w:numId w:val="21"/>
        </w:numPr>
        <w:rPr>
          <w:rFonts w:ascii="Arial" w:hAnsi="Arial" w:cs="Arial"/>
          <w:sz w:val="21"/>
          <w:szCs w:val="21"/>
        </w:rPr>
      </w:pPr>
      <w:bookmarkStart w:id="27" w:name="_Hlk189049375"/>
      <w:r>
        <w:rPr>
          <w:rFonts w:ascii="Arial" w:hAnsi="Arial" w:cs="Arial"/>
          <w:sz w:val="21"/>
          <w:szCs w:val="21"/>
        </w:rPr>
        <w:t>Contrato social da empresa (todas as alterações ou última consolidação);</w:t>
      </w:r>
    </w:p>
    <w:p w14:paraId="4DB2A92F">
      <w:pPr>
        <w:pStyle w:val="27"/>
        <w:numPr>
          <w:ilvl w:val="0"/>
          <w:numId w:val="21"/>
        </w:numPr>
        <w:rPr>
          <w:rFonts w:ascii="Arial" w:hAnsi="Arial" w:cs="Arial"/>
          <w:sz w:val="21"/>
          <w:szCs w:val="21"/>
        </w:rPr>
      </w:pPr>
      <w:r>
        <w:rPr>
          <w:rFonts w:ascii="Arial" w:hAnsi="Arial" w:cs="Arial"/>
          <w:sz w:val="21"/>
          <w:szCs w:val="21"/>
        </w:rPr>
        <w:t>Documento de Identificação dos sócios da empresa;</w:t>
      </w:r>
    </w:p>
    <w:p w14:paraId="5A1145B7">
      <w:pPr>
        <w:pStyle w:val="27"/>
        <w:numPr>
          <w:ilvl w:val="0"/>
          <w:numId w:val="21"/>
        </w:numPr>
        <w:rPr>
          <w:rFonts w:ascii="Arial" w:hAnsi="Arial" w:cs="Arial"/>
          <w:sz w:val="21"/>
          <w:szCs w:val="21"/>
        </w:rPr>
      </w:pPr>
      <w:r>
        <w:rPr>
          <w:rFonts w:ascii="Arial" w:hAnsi="Arial" w:cs="Arial"/>
          <w:sz w:val="21"/>
          <w:szCs w:val="21"/>
        </w:rPr>
        <w:t xml:space="preserve">Prova de inscrição no Cadastro Nacional da Pessoa Jurídica (CNPJ - </w:t>
      </w:r>
      <w:r>
        <w:fldChar w:fldCharType="begin"/>
      </w:r>
      <w:r>
        <w:instrText xml:space="preserve"> HYPERLINK "https://solucoes.receita.fazenda.gov.br/servicos/cnpjreva/cnpjreva_solicitacao.asp" </w:instrText>
      </w:r>
      <w:r>
        <w:fldChar w:fldCharType="separate"/>
      </w:r>
      <w:r>
        <w:rPr>
          <w:rStyle w:val="14"/>
          <w:rFonts w:ascii="Arial" w:hAnsi="Arial" w:cs="Arial"/>
          <w:color w:val="auto"/>
          <w:sz w:val="21"/>
          <w:szCs w:val="21"/>
        </w:rPr>
        <w:t>https://solucoes.receita.fazenda.gov.br/servicos/cnpjreva/cnpjreva_solicitacao.asp</w:t>
      </w:r>
      <w:r>
        <w:rPr>
          <w:rStyle w:val="14"/>
          <w:rFonts w:ascii="Arial" w:hAnsi="Arial" w:cs="Arial"/>
          <w:color w:val="auto"/>
          <w:sz w:val="21"/>
          <w:szCs w:val="21"/>
        </w:rPr>
        <w:fldChar w:fldCharType="end"/>
      </w:r>
      <w:r>
        <w:rPr>
          <w:rFonts w:ascii="Arial" w:hAnsi="Arial" w:cs="Arial"/>
          <w:sz w:val="21"/>
          <w:szCs w:val="21"/>
        </w:rPr>
        <w:t xml:space="preserve">);   </w:t>
      </w:r>
    </w:p>
    <w:p w14:paraId="63AC6EEC">
      <w:pPr>
        <w:pStyle w:val="27"/>
        <w:numPr>
          <w:ilvl w:val="0"/>
          <w:numId w:val="21"/>
        </w:numPr>
        <w:rPr>
          <w:rFonts w:ascii="Arial" w:hAnsi="Arial" w:cs="Arial"/>
          <w:sz w:val="21"/>
          <w:szCs w:val="21"/>
        </w:rPr>
      </w:pPr>
      <w:r>
        <w:rPr>
          <w:rFonts w:ascii="Arial" w:hAnsi="Arial" w:cs="Arial"/>
          <w:sz w:val="21"/>
          <w:szCs w:val="21"/>
        </w:rPr>
        <w:t>Regularidade perante a Fazenda Federal (</w:t>
      </w:r>
      <w:r>
        <w:fldChar w:fldCharType="begin"/>
      </w:r>
      <w:r>
        <w:instrText xml:space="preserve"> HYPERLINK "https://solucoes.receita.fazenda.gov.br/Servicos/certidaointernet/PJ/Emitir" </w:instrText>
      </w:r>
      <w:r>
        <w:fldChar w:fldCharType="separate"/>
      </w:r>
      <w:r>
        <w:rPr>
          <w:rStyle w:val="14"/>
          <w:rFonts w:ascii="Arial" w:hAnsi="Arial" w:cs="Arial"/>
          <w:color w:val="auto"/>
          <w:sz w:val="21"/>
          <w:szCs w:val="21"/>
        </w:rPr>
        <w:t>https://solucoes.receita.fazenda.gov.br/Servicos/certidaointernet/PJ/Emitir</w:t>
      </w:r>
      <w:r>
        <w:rPr>
          <w:rStyle w:val="14"/>
          <w:rFonts w:ascii="Arial" w:hAnsi="Arial" w:cs="Arial"/>
          <w:color w:val="auto"/>
          <w:sz w:val="21"/>
          <w:szCs w:val="21"/>
        </w:rPr>
        <w:fldChar w:fldCharType="end"/>
      </w:r>
      <w:r>
        <w:rPr>
          <w:rFonts w:ascii="Arial" w:hAnsi="Arial" w:cs="Arial"/>
          <w:sz w:val="21"/>
          <w:szCs w:val="21"/>
        </w:rPr>
        <w:t>) ;</w:t>
      </w:r>
    </w:p>
    <w:p w14:paraId="69282DB9">
      <w:pPr>
        <w:pStyle w:val="27"/>
        <w:numPr>
          <w:ilvl w:val="0"/>
          <w:numId w:val="21"/>
        </w:numPr>
        <w:rPr>
          <w:rFonts w:ascii="Arial" w:hAnsi="Arial" w:cs="Arial"/>
          <w:sz w:val="21"/>
          <w:szCs w:val="21"/>
        </w:rPr>
      </w:pPr>
      <w:r>
        <w:rPr>
          <w:rFonts w:ascii="Arial" w:hAnsi="Arial" w:cs="Arial"/>
          <w:sz w:val="21"/>
          <w:szCs w:val="21"/>
        </w:rPr>
        <w:t>Regularidade perante a Fazenda Estadual (</w:t>
      </w:r>
      <w:r>
        <w:fldChar w:fldCharType="begin"/>
      </w:r>
      <w:r>
        <w:instrText xml:space="preserve"> HYPERLINK "https://servicos.sefaz.ba.gov.br/sistemas/DSCRE/Modulos/Publico/EmissaoCertidao.aspx" </w:instrText>
      </w:r>
      <w:r>
        <w:fldChar w:fldCharType="separate"/>
      </w:r>
      <w:r>
        <w:rPr>
          <w:rStyle w:val="14"/>
          <w:rFonts w:ascii="Arial" w:hAnsi="Arial" w:cs="Arial"/>
          <w:color w:val="auto"/>
          <w:sz w:val="21"/>
          <w:szCs w:val="21"/>
        </w:rPr>
        <w:t>https://servicos.sefaz.ba.gov.br/sistemas/DSCRE/Modulos/Publico/EmissaoCertidao.aspx</w:t>
      </w:r>
      <w:r>
        <w:rPr>
          <w:rStyle w:val="14"/>
          <w:rFonts w:ascii="Arial" w:hAnsi="Arial" w:cs="Arial"/>
          <w:color w:val="auto"/>
          <w:sz w:val="21"/>
          <w:szCs w:val="21"/>
        </w:rPr>
        <w:fldChar w:fldCharType="end"/>
      </w:r>
      <w:r>
        <w:rPr>
          <w:rFonts w:ascii="Arial" w:hAnsi="Arial" w:cs="Arial"/>
          <w:sz w:val="21"/>
          <w:szCs w:val="21"/>
        </w:rPr>
        <w:t xml:space="preserve"> - </w:t>
      </w:r>
      <w:r>
        <w:rPr>
          <w:rFonts w:ascii="Arial" w:hAnsi="Arial" w:cs="Arial"/>
          <w:i/>
          <w:iCs/>
          <w:sz w:val="21"/>
          <w:szCs w:val="21"/>
        </w:rPr>
        <w:t>Verificar o site de emissão perante ao estado de sede da empresa</w:t>
      </w:r>
      <w:r>
        <w:rPr>
          <w:rFonts w:ascii="Arial" w:hAnsi="Arial" w:cs="Arial"/>
          <w:sz w:val="21"/>
          <w:szCs w:val="21"/>
        </w:rPr>
        <w:t>);</w:t>
      </w:r>
    </w:p>
    <w:p w14:paraId="456EF1D1">
      <w:pPr>
        <w:pStyle w:val="27"/>
        <w:numPr>
          <w:ilvl w:val="0"/>
          <w:numId w:val="21"/>
        </w:numPr>
        <w:rPr>
          <w:rFonts w:ascii="Arial" w:hAnsi="Arial" w:cs="Arial"/>
          <w:sz w:val="21"/>
          <w:szCs w:val="21"/>
        </w:rPr>
      </w:pPr>
      <w:r>
        <w:rPr>
          <w:rFonts w:ascii="Arial" w:hAnsi="Arial" w:cs="Arial"/>
          <w:sz w:val="21"/>
          <w:szCs w:val="21"/>
        </w:rPr>
        <w:t>Regularidade perante a Fazenda Municipal (</w:t>
      </w:r>
      <w:r>
        <w:rPr>
          <w:rFonts w:ascii="Arial" w:hAnsi="Arial" w:cs="Arial"/>
          <w:i/>
          <w:iCs/>
          <w:sz w:val="21"/>
          <w:szCs w:val="21"/>
        </w:rPr>
        <w:t>Verificar o site de emissão perante ao município de sede da empresa</w:t>
      </w:r>
      <w:r>
        <w:rPr>
          <w:rFonts w:ascii="Arial" w:hAnsi="Arial" w:cs="Arial"/>
          <w:sz w:val="21"/>
          <w:szCs w:val="21"/>
        </w:rPr>
        <w:t>);</w:t>
      </w:r>
    </w:p>
    <w:p w14:paraId="4C3FB013">
      <w:pPr>
        <w:pStyle w:val="27"/>
        <w:numPr>
          <w:ilvl w:val="0"/>
          <w:numId w:val="21"/>
        </w:numPr>
        <w:rPr>
          <w:rFonts w:ascii="Arial" w:hAnsi="Arial" w:cs="Arial"/>
          <w:sz w:val="21"/>
          <w:szCs w:val="21"/>
        </w:rPr>
      </w:pPr>
      <w:r>
        <w:rPr>
          <w:rFonts w:ascii="Arial" w:hAnsi="Arial" w:cs="Arial"/>
          <w:sz w:val="21"/>
          <w:szCs w:val="21"/>
        </w:rPr>
        <w:t>Regularidade perante a Caixa Econômica Federal (</w:t>
      </w:r>
      <w:r>
        <w:fldChar w:fldCharType="begin"/>
      </w:r>
      <w:r>
        <w:instrText xml:space="preserve"> HYPERLINK "https://consulta-crf.caixa.gov.br/consultacrf/pages/consultaEmpregador.jsf" </w:instrText>
      </w:r>
      <w:r>
        <w:fldChar w:fldCharType="separate"/>
      </w:r>
      <w:r>
        <w:rPr>
          <w:rStyle w:val="14"/>
          <w:rFonts w:ascii="Arial" w:hAnsi="Arial" w:cs="Arial"/>
          <w:color w:val="auto"/>
          <w:sz w:val="21"/>
          <w:szCs w:val="21"/>
        </w:rPr>
        <w:t>https://consulta-crf.caixa.gov.br/consultacrf/pages/consultaEmpregador.jsf</w:t>
      </w:r>
      <w:r>
        <w:rPr>
          <w:rStyle w:val="14"/>
          <w:rFonts w:ascii="Arial" w:hAnsi="Arial" w:cs="Arial"/>
          <w:color w:val="auto"/>
          <w:sz w:val="21"/>
          <w:szCs w:val="21"/>
        </w:rPr>
        <w:fldChar w:fldCharType="end"/>
      </w:r>
      <w:r>
        <w:rPr>
          <w:rFonts w:ascii="Arial" w:hAnsi="Arial" w:cs="Arial"/>
          <w:sz w:val="21"/>
          <w:szCs w:val="21"/>
        </w:rPr>
        <w:t>);</w:t>
      </w:r>
    </w:p>
    <w:p w14:paraId="425297E0">
      <w:pPr>
        <w:pStyle w:val="27"/>
        <w:numPr>
          <w:ilvl w:val="0"/>
          <w:numId w:val="21"/>
        </w:numPr>
        <w:rPr>
          <w:rFonts w:ascii="Arial" w:hAnsi="Arial" w:cs="Arial"/>
          <w:sz w:val="21"/>
          <w:szCs w:val="21"/>
        </w:rPr>
      </w:pPr>
      <w:r>
        <w:rPr>
          <w:rFonts w:ascii="Arial" w:hAnsi="Arial" w:cs="Arial"/>
          <w:sz w:val="21"/>
          <w:szCs w:val="21"/>
        </w:rPr>
        <w:t>Regularidade perante a Justiça do Trabalho (</w:t>
      </w:r>
      <w:r>
        <w:fldChar w:fldCharType="begin"/>
      </w:r>
      <w:r>
        <w:instrText xml:space="preserve"> HYPERLINK "https://www.tst.jus.br/certidao1" </w:instrText>
      </w:r>
      <w:r>
        <w:fldChar w:fldCharType="separate"/>
      </w:r>
      <w:r>
        <w:rPr>
          <w:rStyle w:val="14"/>
          <w:rFonts w:ascii="Arial" w:hAnsi="Arial" w:cs="Arial"/>
          <w:color w:val="auto"/>
          <w:sz w:val="21"/>
          <w:szCs w:val="21"/>
        </w:rPr>
        <w:t>https://www.tst.jus.br/certidao1</w:t>
      </w:r>
      <w:r>
        <w:rPr>
          <w:rStyle w:val="14"/>
          <w:rFonts w:ascii="Arial" w:hAnsi="Arial" w:cs="Arial"/>
          <w:color w:val="auto"/>
          <w:sz w:val="21"/>
          <w:szCs w:val="21"/>
        </w:rPr>
        <w:fldChar w:fldCharType="end"/>
      </w:r>
      <w:r>
        <w:rPr>
          <w:rFonts w:ascii="Arial" w:hAnsi="Arial" w:cs="Arial"/>
          <w:sz w:val="21"/>
          <w:szCs w:val="21"/>
        </w:rPr>
        <w:t>);</w:t>
      </w:r>
    </w:p>
    <w:p w14:paraId="75995772">
      <w:pPr>
        <w:pStyle w:val="27"/>
        <w:numPr>
          <w:ilvl w:val="0"/>
          <w:numId w:val="21"/>
        </w:numPr>
        <w:rPr>
          <w:rFonts w:ascii="Arial" w:hAnsi="Arial" w:cs="Arial"/>
          <w:sz w:val="21"/>
          <w:szCs w:val="21"/>
        </w:rPr>
      </w:pPr>
      <w:r>
        <w:rPr>
          <w:rFonts w:ascii="Arial" w:hAnsi="Arial" w:cs="Arial"/>
          <w:sz w:val="21"/>
          <w:szCs w:val="21"/>
        </w:rPr>
        <w:t>Certidão negativa de falência expedida pelo distribuidor da sede do licitante, emitida nos últimos 30 dias;</w:t>
      </w:r>
    </w:p>
    <w:p w14:paraId="16BC9FE9">
      <w:pPr>
        <w:pStyle w:val="27"/>
        <w:numPr>
          <w:ilvl w:val="0"/>
          <w:numId w:val="21"/>
        </w:numPr>
        <w:rPr>
          <w:rFonts w:ascii="Arial" w:hAnsi="Arial" w:cs="Arial"/>
          <w:sz w:val="21"/>
          <w:szCs w:val="21"/>
        </w:rPr>
      </w:pPr>
      <w:r>
        <w:rPr>
          <w:rFonts w:ascii="Arial" w:hAnsi="Arial" w:cs="Arial"/>
          <w:sz w:val="21"/>
          <w:szCs w:val="21"/>
        </w:rPr>
        <w:t>Balanço patrimonial, demonstração de resultado de exercício e demais demonstrações contábeis dos 2 (dois) últimos exercícios sociais. (Os documentos referidos neste subitem, limitar-se-ão ao último exercício no caso de a pessoa jurídica ter sido constituída há menos de 2 (dois) anos);</w:t>
      </w:r>
    </w:p>
    <w:p w14:paraId="5D4F6BE9">
      <w:pPr>
        <w:pStyle w:val="27"/>
        <w:numPr>
          <w:ilvl w:val="0"/>
          <w:numId w:val="21"/>
        </w:numPr>
        <w:rPr>
          <w:rFonts w:ascii="Arial" w:hAnsi="Arial" w:cs="Arial"/>
          <w:sz w:val="21"/>
          <w:szCs w:val="21"/>
        </w:rPr>
      </w:pPr>
      <w:r>
        <w:rPr>
          <w:rFonts w:ascii="Arial" w:hAnsi="Arial" w:cs="Arial"/>
          <w:sz w:val="21"/>
          <w:szCs w:val="21"/>
        </w:rPr>
        <w:t>Atestado de capacidade técnica (compatível com o objeto);</w:t>
      </w:r>
      <w:bookmarkEnd w:id="27"/>
    </w:p>
    <w:p w14:paraId="4AEBA14F">
      <w:pPr>
        <w:pStyle w:val="27"/>
        <w:rPr>
          <w:rFonts w:ascii="Arial" w:hAnsi="Arial" w:cs="Arial"/>
          <w:sz w:val="21"/>
          <w:szCs w:val="21"/>
        </w:rPr>
      </w:pPr>
    </w:p>
    <w:p w14:paraId="4C984178">
      <w:pPr>
        <w:pStyle w:val="27"/>
        <w:numPr>
          <w:ilvl w:val="0"/>
          <w:numId w:val="21"/>
        </w:numPr>
        <w:rPr>
          <w:rFonts w:ascii="Arial" w:hAnsi="Arial" w:cs="Arial"/>
          <w:sz w:val="21"/>
          <w:szCs w:val="21"/>
        </w:rPr>
      </w:pPr>
      <w:r>
        <w:rPr>
          <w:rFonts w:ascii="Arial" w:hAnsi="Arial" w:cs="Arial"/>
          <w:sz w:val="21"/>
          <w:szCs w:val="21"/>
        </w:rPr>
        <w:t>Alvará da Vigilância Sanitária Municipal, da sede da empresa, em plena validade;</w:t>
      </w:r>
    </w:p>
    <w:p w14:paraId="08147668">
      <w:pPr>
        <w:pStyle w:val="27"/>
        <w:rPr>
          <w:rFonts w:ascii="Arial" w:hAnsi="Arial" w:cs="Arial"/>
          <w:sz w:val="21"/>
          <w:szCs w:val="21"/>
        </w:rPr>
      </w:pPr>
    </w:p>
    <w:p w14:paraId="140F3725">
      <w:pPr>
        <w:pStyle w:val="27"/>
        <w:numPr>
          <w:ilvl w:val="0"/>
          <w:numId w:val="21"/>
        </w:numPr>
        <w:rPr>
          <w:rFonts w:ascii="Arial" w:hAnsi="Arial" w:cs="Arial"/>
          <w:sz w:val="21"/>
          <w:szCs w:val="21"/>
        </w:rPr>
      </w:pPr>
      <w:r>
        <w:rPr>
          <w:rFonts w:ascii="Arial" w:hAnsi="Arial" w:cs="Arial"/>
          <w:sz w:val="21"/>
          <w:szCs w:val="21"/>
        </w:rPr>
        <w:t>Licença ou Autorização de funcionamento com a situação ATIVA expedida pelo site da Agência Nacional de Vigilância Sanitária ANVISA, da empresa participante da licitação, de acordo com as classes de produtos a serem fornecidos exigidos no edital.</w:t>
      </w:r>
    </w:p>
    <w:p w14:paraId="26C3453C">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sz w:val="21"/>
          <w:szCs w:val="21"/>
        </w:rPr>
      </w:pPr>
    </w:p>
    <w:p w14:paraId="2C43CA84">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GESTÃO:</w:t>
      </w:r>
    </w:p>
    <w:p w14:paraId="3FBCFAE0">
      <w:pPr>
        <w:pBdr>
          <w:top w:val="none" w:color="auto" w:sz="0" w:space="0"/>
          <w:left w:val="none" w:color="auto" w:sz="0" w:space="0"/>
          <w:bottom w:val="none" w:color="auto" w:sz="0" w:space="0"/>
          <w:right w:val="none" w:color="auto" w:sz="0" w:space="0"/>
          <w:between w:val="none" w:color="auto" w:sz="0" w:space="0"/>
        </w:pBdr>
        <w:tabs>
          <w:tab w:val="left" w:pos="0"/>
        </w:tabs>
        <w:spacing w:after="0"/>
        <w:rPr>
          <w:rFonts w:ascii="Arial" w:hAnsi="Arial" w:eastAsia="Arial" w:cs="Arial"/>
          <w:color w:val="000000"/>
          <w:sz w:val="21"/>
          <w:szCs w:val="21"/>
        </w:rPr>
      </w:pPr>
      <w:bookmarkStart w:id="28" w:name="_heading=h.3dy6vkm" w:colFirst="0" w:colLast="0"/>
      <w:bookmarkEnd w:id="28"/>
    </w:p>
    <w:p w14:paraId="4FF143CF">
      <w:pPr>
        <w:numPr>
          <w:ilvl w:val="1"/>
          <w:numId w:val="20"/>
        </w:numPr>
        <w:pBdr>
          <w:top w:val="none" w:color="auto" w:sz="0" w:space="0"/>
          <w:left w:val="none" w:color="auto" w:sz="0" w:space="0"/>
          <w:bottom w:val="none" w:color="auto" w:sz="0" w:space="0"/>
          <w:right w:val="none" w:color="auto" w:sz="0" w:space="0"/>
          <w:between w:val="none" w:color="auto" w:sz="0" w:space="0"/>
        </w:pBdr>
        <w:tabs>
          <w:tab w:val="left" w:pos="0"/>
        </w:tabs>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As partes contratuais deverão observar fielmente o pacto firmado, de acordo com as cláusulas avençadas e as normas da Lei nº 14.133/21 e cada parte responderá pelas consequências de sua inexecução total ou parcial nos termos da lei e do instrumento contratual.</w:t>
      </w:r>
    </w:p>
    <w:p w14:paraId="75C32D45">
      <w:pPr>
        <w:pBdr>
          <w:top w:val="none" w:color="auto" w:sz="0" w:space="0"/>
          <w:left w:val="none" w:color="auto" w:sz="0" w:space="0"/>
          <w:bottom w:val="none" w:color="auto" w:sz="0" w:space="0"/>
          <w:right w:val="none" w:color="auto" w:sz="0" w:space="0"/>
          <w:between w:val="none" w:color="auto" w:sz="0" w:space="0"/>
        </w:pBdr>
        <w:tabs>
          <w:tab w:val="left" w:pos="0"/>
        </w:tabs>
        <w:spacing w:after="0"/>
        <w:jc w:val="both"/>
        <w:rPr>
          <w:rFonts w:ascii="Arial" w:hAnsi="Arial" w:eastAsia="Arial" w:cs="Arial"/>
          <w:color w:val="000000"/>
          <w:sz w:val="21"/>
          <w:szCs w:val="21"/>
        </w:rPr>
      </w:pPr>
    </w:p>
    <w:p w14:paraId="5BAC9E6F">
      <w:pPr>
        <w:numPr>
          <w:ilvl w:val="1"/>
          <w:numId w:val="20"/>
        </w:numPr>
        <w:pBdr>
          <w:top w:val="none" w:color="auto" w:sz="0" w:space="0"/>
          <w:left w:val="none" w:color="auto" w:sz="0" w:space="0"/>
          <w:bottom w:val="none" w:color="auto" w:sz="0" w:space="0"/>
          <w:right w:val="none" w:color="auto" w:sz="0" w:space="0"/>
          <w:between w:val="none" w:color="auto" w:sz="0" w:space="0"/>
        </w:pBdr>
        <w:tabs>
          <w:tab w:val="left" w:pos="0"/>
        </w:tabs>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As comunicações entre o órgão ou entidade e a contratada devem ser realizadas por escrito sempre que o ato exigir tal formalidade, admitindo-se o uso de mensagem eletrônica para esse fim.</w:t>
      </w:r>
    </w:p>
    <w:p w14:paraId="0846F799">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órgão ou entidade poderá convocar representante da empresa para adoção de providências que devam ser cumpridas de imediato.</w:t>
      </w:r>
    </w:p>
    <w:p w14:paraId="259551F2">
      <w:pPr>
        <w:pBdr>
          <w:top w:val="none" w:color="auto" w:sz="0" w:space="0"/>
          <w:left w:val="none" w:color="auto" w:sz="0" w:space="0"/>
          <w:bottom w:val="none" w:color="auto" w:sz="0" w:space="0"/>
          <w:right w:val="none" w:color="auto" w:sz="0" w:space="0"/>
          <w:between w:val="none" w:color="auto" w:sz="0" w:space="0"/>
        </w:pBdr>
        <w:tabs>
          <w:tab w:val="left" w:pos="0"/>
        </w:tabs>
        <w:spacing w:after="0"/>
        <w:jc w:val="both"/>
        <w:rPr>
          <w:rFonts w:ascii="Arial" w:hAnsi="Arial" w:eastAsia="Arial" w:cs="Arial"/>
          <w:sz w:val="21"/>
          <w:szCs w:val="21"/>
        </w:rPr>
      </w:pPr>
    </w:p>
    <w:p w14:paraId="6C756E94">
      <w:pPr>
        <w:numPr>
          <w:ilvl w:val="1"/>
          <w:numId w:val="20"/>
        </w:numPr>
        <w:pBdr>
          <w:top w:val="none" w:color="auto" w:sz="0" w:space="0"/>
          <w:left w:val="none" w:color="auto" w:sz="0" w:space="0"/>
          <w:bottom w:val="none" w:color="auto" w:sz="0" w:space="0"/>
          <w:right w:val="none" w:color="auto" w:sz="0" w:space="0"/>
          <w:between w:val="none" w:color="auto" w:sz="0" w:space="0"/>
        </w:pBdr>
        <w:tabs>
          <w:tab w:val="left" w:pos="0"/>
        </w:tabs>
        <w:spacing w:after="0"/>
        <w:ind w:left="0" w:firstLine="0"/>
        <w:jc w:val="both"/>
        <w:rPr>
          <w:rFonts w:ascii="Arial" w:hAnsi="Arial" w:eastAsia="Arial" w:cs="Arial"/>
          <w:color w:val="000000"/>
          <w:sz w:val="21"/>
          <w:szCs w:val="21"/>
        </w:rPr>
      </w:pPr>
      <w:r>
        <w:rPr>
          <w:rFonts w:ascii="Arial" w:hAnsi="Arial" w:eastAsia="Arial" w:cs="Arial"/>
          <w:sz w:val="21"/>
          <w:szCs w:val="21"/>
        </w:rPr>
        <w:t>A gestão e fiscalização da contratação decorrente deste, será acompanhada e fiscalizada por servidor especialmente designados (</w:t>
      </w:r>
      <w:r>
        <w:rPr>
          <w:rFonts w:ascii="Arial" w:hAnsi="Arial" w:eastAsia="Arial" w:cs="Arial"/>
          <w:b/>
          <w:sz w:val="21"/>
          <w:szCs w:val="21"/>
        </w:rPr>
        <w:t>DECRETO)</w:t>
      </w:r>
      <w:r>
        <w:rPr>
          <w:rFonts w:ascii="Arial" w:hAnsi="Arial" w:eastAsia="Arial" w:cs="Arial"/>
          <w:sz w:val="21"/>
          <w:szCs w:val="21"/>
        </w:rPr>
        <w:t xml:space="preserve">, nos termos </w:t>
      </w:r>
      <w:r>
        <w:rPr>
          <w:rFonts w:ascii="Arial" w:hAnsi="Arial" w:eastAsia="Arial" w:cs="Arial"/>
          <w:color w:val="000000"/>
          <w:sz w:val="21"/>
          <w:szCs w:val="21"/>
        </w:rPr>
        <w:t>do artigo 117 da Lei Federal 14.133/2021.</w:t>
      </w:r>
    </w:p>
    <w:p w14:paraId="70201069">
      <w:pPr>
        <w:pBdr>
          <w:top w:val="none" w:color="auto" w:sz="0" w:space="0"/>
          <w:left w:val="none" w:color="auto" w:sz="0" w:space="0"/>
          <w:bottom w:val="none" w:color="auto" w:sz="0" w:space="0"/>
          <w:right w:val="none" w:color="auto" w:sz="0" w:space="0"/>
          <w:between w:val="none" w:color="auto" w:sz="0" w:space="0"/>
        </w:pBdr>
        <w:tabs>
          <w:tab w:val="left" w:pos="0"/>
        </w:tabs>
        <w:spacing w:after="0"/>
        <w:jc w:val="both"/>
        <w:rPr>
          <w:rFonts w:ascii="Arial" w:hAnsi="Arial" w:eastAsia="Arial" w:cs="Arial"/>
          <w:color w:val="000000"/>
          <w:sz w:val="21"/>
          <w:szCs w:val="21"/>
        </w:rPr>
      </w:pPr>
    </w:p>
    <w:p w14:paraId="192274AC">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contrato deverá ser executado fielmente pelas partes, de acordo com as cláusulas avençadas e as normas da Lei nº 14.133, de 2021, e cada parte responderá pelas consequências de sua inexecução total ou parcial.</w:t>
      </w:r>
    </w:p>
    <w:p w14:paraId="59E2ACF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68119E2C">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Em caso de impedimento, ordem de paralisação ou suspensão do contrato, o cronograma de execução será prorrogado automaticamente pelo tempo correspondente, anotadas tais circunstâncias mediante simples apostila.</w:t>
      </w:r>
    </w:p>
    <w:p w14:paraId="06EDEB29">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sz w:val="21"/>
          <w:szCs w:val="21"/>
        </w:rPr>
      </w:pPr>
    </w:p>
    <w:p w14:paraId="706329F5">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As comunicações entre o órgão ou entidade e a contratada devem ser realizadas por escrito sempre que o ato exigir tal formalidade, admitindo-se o uso de mensagem eletrônica para esse fim.</w:t>
      </w:r>
    </w:p>
    <w:p w14:paraId="274D805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63411F1C">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O órgão ou entidade poderá convocar representante da empresa para adoção de providências que devam ser cumpridas de imediato.</w:t>
      </w:r>
    </w:p>
    <w:p w14:paraId="5453540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1BCB8F19">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e das sanções aplicáveis, dentre outros.</w:t>
      </w:r>
    </w:p>
    <w:p w14:paraId="6B3D83E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31FA1C3F">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A execução do contrato deverá ser acompanhada e fiscalizada pelo(s) fiscal(is) do contrato, ou pelos respectivos substitutos (</w:t>
      </w:r>
      <w:r>
        <w:fldChar w:fldCharType="begin"/>
      </w:r>
      <w:r>
        <w:instrText xml:space="preserve"> HYPERLINK "http://www.planalto.gov.br/ccivil_03/_ato2019-2022/2021/lei/L14133.htm" \l "art117" \h </w:instrText>
      </w:r>
      <w:r>
        <w:fldChar w:fldCharType="separate"/>
      </w:r>
      <w:r>
        <w:rPr>
          <w:rFonts w:ascii="Arial" w:hAnsi="Arial" w:eastAsia="Arial" w:cs="Arial"/>
          <w:color w:val="000080"/>
          <w:sz w:val="21"/>
          <w:szCs w:val="21"/>
          <w:u w:val="single"/>
        </w:rPr>
        <w:t>Lei nº 14.133, de 2021, art. 117, caput</w:t>
      </w:r>
      <w:r>
        <w:rPr>
          <w:rFonts w:ascii="Arial" w:hAnsi="Arial" w:eastAsia="Arial" w:cs="Arial"/>
          <w:color w:val="000080"/>
          <w:sz w:val="21"/>
          <w:szCs w:val="21"/>
          <w:u w:val="single"/>
        </w:rPr>
        <w:fldChar w:fldCharType="end"/>
      </w:r>
      <w:r>
        <w:rPr>
          <w:rFonts w:ascii="Arial" w:hAnsi="Arial" w:eastAsia="Arial" w:cs="Arial"/>
          <w:color w:val="000000"/>
          <w:sz w:val="21"/>
          <w:szCs w:val="21"/>
        </w:rPr>
        <w:t xml:space="preserve">). </w:t>
      </w:r>
    </w:p>
    <w:p w14:paraId="631A62F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0652B163">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 xml:space="preserve">O fiscal do contrato acompanhará a execução do contrato, para que sejam cumpridas todas as condições estabelecidas no contrato, de modo a assegurar os melhores resultados para a Administração. </w:t>
      </w:r>
    </w:p>
    <w:p w14:paraId="2D6BE3C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1F0E27B4">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O fiscal do contrato anotará no histórico de gerenciamento do contrato todas as ocorrências relacionadas à execução do contrato, com a descrição do que for necessário para a regularização das faltas ou dos defeitos observados.</w:t>
      </w:r>
    </w:p>
    <w:p w14:paraId="7D15F92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4F0377E6">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 xml:space="preserve">Identificada qualquer inexatidão ou irregularidade, o fiscal do contrato emitirá notificações para a correção da execução do contrato, determinando prazo para a correção. </w:t>
      </w:r>
    </w:p>
    <w:p w14:paraId="531B97C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649ABCB4">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O fiscal do contrato informará ao gestor do contato, em tempo hábil, a situação que demandar decisão ou adoção de medidas que ultrapassem sua competência, para que adote as medidas necessárias e saneadoras, se for o caso.</w:t>
      </w:r>
    </w:p>
    <w:p w14:paraId="1F46388F">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No caso de ocorrências que possam inviabilizar a execução do contrato nas datas aprazadas, o fiscal do contrato comunicará o fato imediatamente ao gestor do contrato.</w:t>
      </w:r>
    </w:p>
    <w:p w14:paraId="63F4806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35EE703E">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O fiscal do contrato comunicará ao gestor do contrato, em tempo hábil, o término do contrato sob sua responsabilidade, com vistas à renovação tempestiva ou à prorrogação contratual.</w:t>
      </w:r>
    </w:p>
    <w:p w14:paraId="1754D44A">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2C60E596">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54890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7218B936">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Caso ocorram descumprimento das obrigações contratuais, o fiscal do contrato atuará tempestivamente na solução do problema, reportando ao gestor do contrato para que tome as providências cabíveis, quando ultrapassar a sua competência.</w:t>
      </w:r>
    </w:p>
    <w:p w14:paraId="3986424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6EA89858">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4E954EA">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166B730C">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 xml:space="preserve">O gestor do contrato acompanhará os registros realizados pelo fiscal do contrato, de todas as ocorrências relacionadas à execução do contrato e as medidas adotadas, informando, se for o caso, à autoridade superior àquelas que ultrapassarem a sua competência. </w:t>
      </w:r>
    </w:p>
    <w:p w14:paraId="3329454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5152F421">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66C793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3A723986">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color w:val="000000"/>
          <w:sz w:val="21"/>
          <w:szCs w:val="21"/>
        </w:rPr>
        <w:t>O gestor do contrato deverá elaborar relatório final com informações sobre a consecução dos objetivos que tenham justificado a contratação e eventuais condutas a serem adotadas para o aprimoramento das atividades da Administração.</w:t>
      </w:r>
    </w:p>
    <w:p w14:paraId="4B1592B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15AB13F6">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OBRIGAÇÕES DA CONTRATANTE:</w:t>
      </w:r>
    </w:p>
    <w:p w14:paraId="5F2979CA">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1"/>
          <w:szCs w:val="21"/>
        </w:rPr>
      </w:pPr>
    </w:p>
    <w:p w14:paraId="553227C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r>
        <w:rPr>
          <w:rFonts w:ascii="Arial" w:hAnsi="Arial" w:eastAsia="Arial" w:cs="Arial"/>
          <w:color w:val="000000"/>
          <w:sz w:val="21"/>
          <w:szCs w:val="21"/>
        </w:rPr>
        <w:t>São obrigações da Contratante, além daquelas dispostas em lei:</w:t>
      </w:r>
    </w:p>
    <w:p w14:paraId="002CDEA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54657817">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Proporcionar todas as facilidades indispensáveis à boa execução das obrigações decorrentes do contrato, inclusive permitindo o acesso de empregados, prepostos ou representantes da contratada às dependências.</w:t>
      </w:r>
    </w:p>
    <w:p w14:paraId="53BCEDA3">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Promover os pagamentos dentro do prazo estipulado na legislação.</w:t>
      </w:r>
    </w:p>
    <w:p w14:paraId="11F561EE">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Acompanhar e fiscalizar a execução do contrato, comunicando à contratada as ocorrências que a seu critério exijam medidas corretivas.</w:t>
      </w:r>
    </w:p>
    <w:p w14:paraId="0DBAA787">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Rejeitar, no todo ou em parte, os materiais que não atenderem as especificações.</w:t>
      </w:r>
    </w:p>
    <w:p w14:paraId="4CB9A522">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Aplicar as sanções, quando se fizerem necessárias.</w:t>
      </w:r>
    </w:p>
    <w:p w14:paraId="0900E0F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01C2645B">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OBRIGAÇÕES DA CONTRATADA:</w:t>
      </w:r>
    </w:p>
    <w:p w14:paraId="1990B2A1">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1"/>
          <w:szCs w:val="21"/>
        </w:rPr>
      </w:pPr>
    </w:p>
    <w:p w14:paraId="5F218D7A">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1"/>
          <w:szCs w:val="21"/>
        </w:rPr>
      </w:pPr>
      <w:r>
        <w:rPr>
          <w:rFonts w:ascii="Arial" w:hAnsi="Arial" w:eastAsia="Arial" w:cs="Arial"/>
          <w:color w:val="000000"/>
          <w:sz w:val="21"/>
          <w:szCs w:val="21"/>
        </w:rPr>
        <w:t>São obrigações da Contratada, além daquelas dispostas em lei:</w:t>
      </w:r>
    </w:p>
    <w:p w14:paraId="253D5AA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3DCAE679">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Entregar o objeto solicitado no prazo estipulado neste.</w:t>
      </w:r>
    </w:p>
    <w:p w14:paraId="2BF87FD5">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Responder pelas despesas relativas a encargos trabalhistas, de seguro, de acidentes, impostos, contribuições previdenciárias e quaisquer outras que forem devidos e referentes aos eventuais fornecimentos executados por seus empregados.</w:t>
      </w:r>
    </w:p>
    <w:p w14:paraId="774CD9FA">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Garantir o mais rigoroso sigilo sobre quaisquer dados, informações, documentos e especificações que venham a ter acesso em razão do objeto, não podendo, sob qualquer pretexto, revelá-los, divulgá-los ou reproduzi-los.</w:t>
      </w:r>
    </w:p>
    <w:p w14:paraId="5A535696">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Responder, integralmente, por perdas e danos que vier a causar à Administração ou a terceiros em razão de ação ou omissão, dolosa ou culposa, sua ou de seus prepostos.</w:t>
      </w:r>
    </w:p>
    <w:p w14:paraId="4A2DA19E">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Manter-se, durante toda a vigência dos contratos, em compatibilidade com as obrigações assumidas, todas as condições de habilitação e qualificação exigidas.</w:t>
      </w:r>
    </w:p>
    <w:p w14:paraId="539DFE2B">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Atender ao CONTRATANTE durante a execução do objeto, quando solicitado.</w:t>
      </w:r>
    </w:p>
    <w:p w14:paraId="6F2C944E">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Todas as despesas inerentes a execução do objeto, tais como: transportes, seguros, taxas, impostos, salários, encargos trabalhistas e outros que resultarem do fiel cumprimento objeto, serão inteiramente de responsabilidade da empresa Contratada.</w:t>
      </w:r>
    </w:p>
    <w:p w14:paraId="1C4268A1">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Substituir, no prazo indicado neste documento o objeto em desacordo com a proposta ou as especificações do objeto deste termo, ou que porventura sejam entregues/realizados com defeitos ou imperfeições.</w:t>
      </w:r>
    </w:p>
    <w:p w14:paraId="3AB4985E">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Reparar ou corrigir, às suas expensas, no todo ou em parte, o objeto do contrato quando se verifique vícios, defeitos ou incorreções.</w:t>
      </w:r>
    </w:p>
    <w:p w14:paraId="3D462A9C">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Informar números de seus telefones fixos e celulares, endereço físico e eletrônico para contato, mantendo-os atualizados, como também informar o preposto representante.</w:t>
      </w:r>
    </w:p>
    <w:p w14:paraId="47DD820E">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Comunicar ao Contratante, por escrito, por meio físico ou digital, no prazo de 24 (vinte e quatro) horas condições inadequadas de execução dos fornecimentos ou a iminência de fatos que possam prejudicar a perfeita execução do contrato.</w:t>
      </w:r>
    </w:p>
    <w:p w14:paraId="17D335B2">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1"/>
          <w:szCs w:val="21"/>
        </w:rPr>
      </w:pPr>
    </w:p>
    <w:p w14:paraId="1CBFA2A4">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SUBCONTRATAÇÃO:</w:t>
      </w:r>
    </w:p>
    <w:p w14:paraId="7ECF312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6D9DEBF3">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É vedada a subcontratação, cessão e/ou transferência total ou parcial do objeto deste termo.</w:t>
      </w:r>
    </w:p>
    <w:p w14:paraId="5E71C56F">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right="54"/>
        <w:jc w:val="both"/>
        <w:rPr>
          <w:rFonts w:ascii="Arial" w:hAnsi="Arial" w:eastAsia="Arial" w:cs="Arial"/>
          <w:b/>
          <w:color w:val="000000"/>
          <w:sz w:val="21"/>
          <w:szCs w:val="21"/>
        </w:rPr>
      </w:pPr>
    </w:p>
    <w:p w14:paraId="4DB00C6A">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line="276" w:lineRule="auto"/>
        <w:ind w:left="0" w:right="54" w:firstLine="0"/>
        <w:jc w:val="both"/>
        <w:rPr>
          <w:rFonts w:ascii="Arial" w:hAnsi="Arial" w:eastAsia="Arial" w:cs="Arial"/>
          <w:b/>
          <w:color w:val="000000"/>
          <w:sz w:val="21"/>
          <w:szCs w:val="21"/>
        </w:rPr>
      </w:pPr>
      <w:r>
        <w:rPr>
          <w:rFonts w:ascii="Arial" w:hAnsi="Arial" w:eastAsia="Arial" w:cs="Arial"/>
          <w:b/>
          <w:color w:val="000000"/>
          <w:sz w:val="21"/>
          <w:szCs w:val="21"/>
        </w:rPr>
        <w:t>GARANTIA DE EXECUÇÃO:</w:t>
      </w:r>
    </w:p>
    <w:p w14:paraId="75D91738">
      <w:pPr>
        <w:spacing w:after="0" w:line="276" w:lineRule="auto"/>
        <w:ind w:right="54"/>
        <w:jc w:val="both"/>
        <w:rPr>
          <w:rFonts w:ascii="Arial" w:hAnsi="Arial" w:eastAsia="Arial" w:cs="Arial"/>
          <w:b/>
          <w:sz w:val="21"/>
          <w:szCs w:val="21"/>
        </w:rPr>
      </w:pPr>
    </w:p>
    <w:p w14:paraId="245CC1F2">
      <w:pPr>
        <w:keepNext/>
        <w:keepLines/>
        <w:numPr>
          <w:ilvl w:val="1"/>
          <w:numId w:val="20"/>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b/>
          <w:color w:val="FFFFFF"/>
          <w:sz w:val="21"/>
          <w:szCs w:val="21"/>
        </w:rPr>
      </w:pPr>
      <w:r>
        <w:rPr>
          <w:rFonts w:ascii="Arial" w:hAnsi="Arial" w:eastAsia="Arial" w:cs="Arial"/>
          <w:color w:val="000000"/>
          <w:sz w:val="21"/>
          <w:szCs w:val="21"/>
        </w:rPr>
        <w:t>Não haverá exigência de garantia contratual da execução.</w:t>
      </w:r>
    </w:p>
    <w:p w14:paraId="15892B78">
      <w:pPr>
        <w:spacing w:after="0" w:line="276" w:lineRule="auto"/>
        <w:ind w:right="54"/>
        <w:jc w:val="both"/>
        <w:rPr>
          <w:rFonts w:ascii="Arial" w:hAnsi="Arial" w:eastAsia="Arial" w:cs="Arial"/>
          <w:sz w:val="21"/>
          <w:szCs w:val="21"/>
        </w:rPr>
      </w:pPr>
    </w:p>
    <w:p w14:paraId="4A556A2B">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line="276" w:lineRule="auto"/>
        <w:ind w:left="0" w:right="54" w:firstLine="0"/>
        <w:jc w:val="both"/>
        <w:rPr>
          <w:rFonts w:ascii="Arial" w:hAnsi="Arial" w:eastAsia="Arial" w:cs="Arial"/>
          <w:b/>
          <w:color w:val="000000"/>
          <w:sz w:val="21"/>
          <w:szCs w:val="21"/>
        </w:rPr>
      </w:pPr>
      <w:r>
        <w:rPr>
          <w:rFonts w:ascii="Arial" w:hAnsi="Arial" w:eastAsia="Arial" w:cs="Arial"/>
          <w:b/>
          <w:color w:val="000000"/>
          <w:sz w:val="21"/>
          <w:szCs w:val="21"/>
        </w:rPr>
        <w:t>INFRAÇÕES E SANÇÕES ADMINISTRATIVAS:</w:t>
      </w:r>
    </w:p>
    <w:p w14:paraId="49D6C9B7">
      <w:pPr>
        <w:spacing w:after="0" w:line="276" w:lineRule="auto"/>
        <w:jc w:val="both"/>
        <w:rPr>
          <w:rFonts w:ascii="Arial" w:hAnsi="Arial" w:eastAsia="Arial" w:cs="Arial"/>
          <w:sz w:val="21"/>
          <w:szCs w:val="21"/>
        </w:rPr>
      </w:pPr>
    </w:p>
    <w:p w14:paraId="50054001">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Comete infração administrativa, nos termos da Lei nº 14.133, de 2021, com dolo ou culpa o licitante/adjudicatário que: </w:t>
      </w:r>
    </w:p>
    <w:p w14:paraId="74754DFC">
      <w:pPr>
        <w:spacing w:after="0" w:line="276" w:lineRule="auto"/>
        <w:jc w:val="both"/>
        <w:rPr>
          <w:rFonts w:ascii="Arial" w:hAnsi="Arial" w:eastAsia="Arial" w:cs="Arial"/>
          <w:sz w:val="21"/>
          <w:szCs w:val="21"/>
        </w:rPr>
      </w:pPr>
    </w:p>
    <w:p w14:paraId="533DC4C4">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firstLine="0"/>
        <w:jc w:val="both"/>
        <w:rPr>
          <w:rFonts w:ascii="Arial" w:hAnsi="Arial" w:eastAsia="Arial" w:cs="Arial"/>
          <w:color w:val="000000"/>
          <w:sz w:val="21"/>
          <w:szCs w:val="21"/>
        </w:rPr>
      </w:pPr>
      <w:r>
        <w:rPr>
          <w:rFonts w:ascii="Arial" w:hAnsi="Arial" w:eastAsia="Arial" w:cs="Arial"/>
          <w:color w:val="000000"/>
          <w:sz w:val="21"/>
          <w:szCs w:val="21"/>
        </w:rPr>
        <w:t>dar causa à inexecução parcial do contrato;</w:t>
      </w:r>
    </w:p>
    <w:p w14:paraId="03B275BD">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Arial" w:hAnsi="Arial" w:eastAsia="Arial" w:cs="Arial"/>
          <w:color w:val="000000"/>
          <w:sz w:val="21"/>
          <w:szCs w:val="21"/>
        </w:rPr>
      </w:pPr>
    </w:p>
    <w:p w14:paraId="705B81AA">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dar causa à inexecução parcial do contrato que cause grave dano à Administração, ao funcionamento dos serviços públicos ou ao interesse coletivo;</w:t>
      </w:r>
    </w:p>
    <w:p w14:paraId="018A44D5">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dar causa à inexecução total do contrato;</w:t>
      </w:r>
    </w:p>
    <w:p w14:paraId="307F4C69">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deixar de entregar a documentação exigida para o certame ou não entregar qualquer documento que tenha sido solicitado pelo/a pregoeiro/a durante o certame;</w:t>
      </w:r>
    </w:p>
    <w:p w14:paraId="1EA3385B">
      <w:pPr>
        <w:spacing w:after="0" w:line="276" w:lineRule="auto"/>
        <w:jc w:val="both"/>
        <w:rPr>
          <w:rFonts w:ascii="Arial" w:hAnsi="Arial" w:eastAsia="Arial" w:cs="Arial"/>
          <w:sz w:val="21"/>
          <w:szCs w:val="21"/>
        </w:rPr>
      </w:pPr>
    </w:p>
    <w:p w14:paraId="76B5C2B9">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Salvo em decorrência de fato superveniente devidamente justificado, não mantiver a proposta em especial quando:</w:t>
      </w:r>
    </w:p>
    <w:p w14:paraId="35FC3C97">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não enviar a proposta adequada ao último lance ofertado ou após a negociação; </w:t>
      </w:r>
    </w:p>
    <w:p w14:paraId="28AD3503">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recusar-se a enviar o detalhamento da proposta quando exigível; </w:t>
      </w:r>
    </w:p>
    <w:p w14:paraId="17D78ADC">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pedir para ser desclassificado quando encerrada a etapa competitiva; ou </w:t>
      </w:r>
    </w:p>
    <w:p w14:paraId="42F6DA6F">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deixar de apresentar amostra;</w:t>
      </w:r>
    </w:p>
    <w:p w14:paraId="1326BD3A">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 apresentar proposta ou amostra em desacordo com as especificações do edital; </w:t>
      </w:r>
    </w:p>
    <w:p w14:paraId="503618E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466771E0">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não celebrar o contrato ou não entregar a documentação exigida para a contratação, quando convocado dentro do prazo de validade de sua proposta;</w:t>
      </w:r>
    </w:p>
    <w:p w14:paraId="09886B2E">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recusar-se, sem justificativa, a assinar o contrato ou a ata de registro de preço, ou a aceitar ou retirar o instrumento equivalente no prazo estabelecido pela Administração</w:t>
      </w:r>
    </w:p>
    <w:p w14:paraId="51847E27">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ensejar o retardamento da execução ou da entrega do objeto da licitação sem motivo justificado; </w:t>
      </w:r>
    </w:p>
    <w:p w14:paraId="62E89215">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apresentar declaração ou documentação falsa exigida para o certame ou prestar declaração falsa durante a licitação ou a execução do contrato; </w:t>
      </w:r>
    </w:p>
    <w:p w14:paraId="0F390965">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fraudar a licitação ou praticar ato fraudulento na execução do contrato;</w:t>
      </w:r>
    </w:p>
    <w:p w14:paraId="1A2A3266">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comportar-se de modo inidôneo ou cometer fraude de qualquer natureza, em especial quando:</w:t>
      </w:r>
    </w:p>
    <w:p w14:paraId="5FDC2A33">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agir em conluio ou em desconformidade com a lei; </w:t>
      </w:r>
    </w:p>
    <w:p w14:paraId="1C4BDABE">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induzir deliberadamente a erro no julgamento; </w:t>
      </w:r>
    </w:p>
    <w:p w14:paraId="25137A4D">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apresentar amostra falsificada ou deteriorada; </w:t>
      </w:r>
    </w:p>
    <w:p w14:paraId="77479630">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praticar atos ilícitos com vistas a frustrar os objetivos da licitação</w:t>
      </w:r>
    </w:p>
    <w:p w14:paraId="1059B4D0">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praticar ato lesivo previsto no </w:t>
      </w:r>
      <w:r>
        <w:fldChar w:fldCharType="begin"/>
      </w:r>
      <w:r>
        <w:instrText xml:space="preserve"> HYPERLINK "https://www.planalto.gov.br/ccivil_03/_ato2011-2014/2013/lei/l12846.htm" \l "art5" \h </w:instrText>
      </w:r>
      <w:r>
        <w:fldChar w:fldCharType="separate"/>
      </w:r>
      <w:r>
        <w:rPr>
          <w:rFonts w:ascii="Arial" w:hAnsi="Arial" w:eastAsia="Arial" w:cs="Arial"/>
          <w:sz w:val="21"/>
          <w:szCs w:val="21"/>
        </w:rPr>
        <w:t>art. 5º da Lei n.º 12.846, de 2013</w:t>
      </w:r>
      <w:r>
        <w:rPr>
          <w:rFonts w:ascii="Arial" w:hAnsi="Arial" w:eastAsia="Arial" w:cs="Arial"/>
          <w:sz w:val="21"/>
          <w:szCs w:val="21"/>
        </w:rPr>
        <w:fldChar w:fldCharType="end"/>
      </w:r>
      <w:r>
        <w:rPr>
          <w:rFonts w:ascii="Arial" w:hAnsi="Arial" w:eastAsia="Arial" w:cs="Arial"/>
          <w:sz w:val="21"/>
          <w:szCs w:val="21"/>
        </w:rPr>
        <w:t>.</w:t>
      </w:r>
    </w:p>
    <w:p w14:paraId="5C7A4F53">
      <w:pPr>
        <w:numPr>
          <w:ilvl w:val="2"/>
          <w:numId w:val="20"/>
        </w:numPr>
        <w:tabs>
          <w:tab w:val="left" w:pos="851"/>
        </w:tabs>
        <w:spacing w:after="0" w:line="276" w:lineRule="auto"/>
        <w:ind w:left="0" w:firstLine="0"/>
        <w:jc w:val="both"/>
        <w:rPr>
          <w:rFonts w:ascii="Arial" w:hAnsi="Arial" w:eastAsia="Arial" w:cs="Arial"/>
          <w:sz w:val="21"/>
          <w:szCs w:val="21"/>
        </w:rPr>
      </w:pPr>
      <w:r>
        <w:rPr>
          <w:rFonts w:ascii="Arial" w:hAnsi="Arial" w:eastAsia="Arial" w:cs="Arial"/>
          <w:sz w:val="21"/>
          <w:szCs w:val="21"/>
        </w:rPr>
        <w:t>praticar atos ilícitos com vistas a frustrar os objetivos da licitação;</w:t>
      </w:r>
    </w:p>
    <w:p w14:paraId="5B421318">
      <w:pPr>
        <w:numPr>
          <w:ilvl w:val="2"/>
          <w:numId w:val="20"/>
        </w:numPr>
        <w:tabs>
          <w:tab w:val="left" w:pos="851"/>
        </w:tabs>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praticar ato lesivo previsto no art. 5º da Lei nº 12.846, de 1º de agosto de 2013. </w:t>
      </w:r>
    </w:p>
    <w:p w14:paraId="10E367CC">
      <w:pPr>
        <w:tabs>
          <w:tab w:val="left" w:pos="851"/>
        </w:tabs>
        <w:spacing w:after="0" w:line="276" w:lineRule="auto"/>
        <w:jc w:val="both"/>
        <w:rPr>
          <w:rFonts w:ascii="Arial" w:hAnsi="Arial" w:eastAsia="Arial" w:cs="Arial"/>
          <w:sz w:val="21"/>
          <w:szCs w:val="21"/>
        </w:rPr>
      </w:pPr>
    </w:p>
    <w:p w14:paraId="7F11BC0C">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6680860">
      <w:pPr>
        <w:spacing w:after="0" w:line="276" w:lineRule="auto"/>
        <w:jc w:val="both"/>
        <w:rPr>
          <w:rFonts w:ascii="Arial" w:hAnsi="Arial" w:eastAsia="Arial" w:cs="Arial"/>
          <w:sz w:val="21"/>
          <w:szCs w:val="21"/>
        </w:rPr>
      </w:pPr>
    </w:p>
    <w:p w14:paraId="401639FE">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Com fulcro na Lei 14.133, de 2021, a Administração poderá, garantida a prévia defesa, aplicar aos licitantes e/ou adjudicatários as seguintes sanções, sem prejuízo das responsabilidades civil e criminal:</w:t>
      </w:r>
    </w:p>
    <w:p w14:paraId="2FBBAD6D">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advertência; </w:t>
      </w:r>
    </w:p>
    <w:p w14:paraId="4DF8F481">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multa; </w:t>
      </w:r>
    </w:p>
    <w:p w14:paraId="62C8E4C2">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impedimento de licitar e contratar; </w:t>
      </w:r>
    </w:p>
    <w:p w14:paraId="4FFCD5E5">
      <w:pPr>
        <w:numPr>
          <w:ilvl w:val="2"/>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declaração de inidoneidade para licitar ou contratar, enquanto perdurarem os motivos determinantes da punição ou até que seja promovida sua reabilitação perante a própria autoridade que aplicou a penalidade.</w:t>
      </w:r>
    </w:p>
    <w:p w14:paraId="31A68FDA">
      <w:pPr>
        <w:spacing w:after="0" w:line="276" w:lineRule="auto"/>
        <w:jc w:val="both"/>
        <w:rPr>
          <w:rFonts w:ascii="Arial" w:hAnsi="Arial" w:eastAsia="Arial" w:cs="Arial"/>
          <w:sz w:val="21"/>
          <w:szCs w:val="21"/>
        </w:rPr>
      </w:pPr>
    </w:p>
    <w:p w14:paraId="5DE979FB">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Na aplicação das sanções serão considerados:</w:t>
      </w:r>
    </w:p>
    <w:p w14:paraId="60F97F94">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a natureza e a gravidade da infração cometida;</w:t>
      </w:r>
    </w:p>
    <w:p w14:paraId="5EA03219">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as peculiaridades do caso concreto;</w:t>
      </w:r>
    </w:p>
    <w:p w14:paraId="42AEC10C">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as circunstâncias agravantes ou atenuantes;</w:t>
      </w:r>
    </w:p>
    <w:p w14:paraId="4530CCA4">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os danos que dela provierem para a Administração Pública; </w:t>
      </w:r>
    </w:p>
    <w:p w14:paraId="7C277CE7">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a implantação ou o aperfeiçoamento de programa de integridade, conforme normas e orientações dos órgãos de controle. </w:t>
      </w:r>
    </w:p>
    <w:p w14:paraId="11EF952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2F395D39">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 sanção prevista na cláusula 16.3.1 será aplicada exclusivamente pela infração administrativa prevista na cláusula 16.1.1, quando não se justificar a imposição de penalidade mais grave.</w:t>
      </w:r>
    </w:p>
    <w:p w14:paraId="46BA10B3">
      <w:pPr>
        <w:spacing w:after="0" w:line="276" w:lineRule="auto"/>
        <w:jc w:val="both"/>
        <w:rPr>
          <w:rFonts w:ascii="Arial" w:hAnsi="Arial" w:eastAsia="Arial" w:cs="Arial"/>
          <w:sz w:val="21"/>
          <w:szCs w:val="21"/>
        </w:rPr>
      </w:pPr>
    </w:p>
    <w:p w14:paraId="6B1F7752">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 sanção prevista na cláusula 16.3.2,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na cláusula 16, deste edital.</w:t>
      </w:r>
    </w:p>
    <w:p w14:paraId="31316BE4">
      <w:pPr>
        <w:spacing w:after="0" w:line="276" w:lineRule="auto"/>
        <w:jc w:val="both"/>
        <w:rPr>
          <w:rFonts w:ascii="Arial" w:hAnsi="Arial" w:eastAsia="Arial" w:cs="Arial"/>
          <w:sz w:val="21"/>
          <w:szCs w:val="21"/>
        </w:rPr>
      </w:pPr>
    </w:p>
    <w:p w14:paraId="5004E145">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A sanção prevista na cláusula 16.3.3 será aplicada ao responsável pelas infrações administrativas previstas nas cláusulas 16.1.2, 16.1.3, 16.1.4, 16.1.5, 16.1.6 e 16.1.7, quando não se justificar a imposição de penalidade mais grave, e impedirá o responsável de licitar ou contratar no âmbito da Administração Pública do ente Municipal que tiver aplicado a sanção, pelo prazo máximo de 3 (três) anos. </w:t>
      </w:r>
    </w:p>
    <w:p w14:paraId="6642ECEE">
      <w:pPr>
        <w:spacing w:after="0" w:line="276" w:lineRule="auto"/>
        <w:jc w:val="both"/>
        <w:rPr>
          <w:rFonts w:ascii="Arial" w:hAnsi="Arial" w:eastAsia="Arial" w:cs="Arial"/>
          <w:sz w:val="21"/>
          <w:szCs w:val="21"/>
        </w:rPr>
      </w:pPr>
    </w:p>
    <w:p w14:paraId="308850A3">
      <w:pPr>
        <w:numPr>
          <w:ilvl w:val="1"/>
          <w:numId w:val="20"/>
        </w:numPr>
        <w:spacing w:after="0" w:line="276" w:lineRule="auto"/>
        <w:ind w:left="0" w:firstLine="0"/>
        <w:jc w:val="both"/>
        <w:rPr>
          <w:rFonts w:ascii="Arial" w:hAnsi="Arial" w:eastAsia="Arial" w:cs="Arial"/>
          <w:i/>
          <w:sz w:val="21"/>
          <w:szCs w:val="21"/>
        </w:rPr>
      </w:pPr>
      <w:r>
        <w:rPr>
          <w:rFonts w:ascii="Arial" w:hAnsi="Arial" w:eastAsia="Arial" w:cs="Arial"/>
          <w:sz w:val="21"/>
          <w:szCs w:val="21"/>
        </w:rPr>
        <w:t>A sanção prevista na cláusula 16.3.4 será aplicada ao responsável pelas infrações administrativas previstas nas cláusulas 16.1.8, 16.1.9, 16.1.10, 16.1.11 e 16.1.12, bem como pelas infrações administrativas previstas nas cláusulas 16.1.2, 16.1.3, 16.1.4, 16.1.5, 16.1.6 e 16.1.7, que justifiquem a imposição de penalidade mais grave que a sanção referida na cláusula 16.7 deste edital, e impedirá o responsável de licitar ou contratar no âmbito da Administração Pública direta e indireta de todos os entes federativos, pelo prazo mínimo de 3 (três) anos e máximo de 6 (seis) anos.</w:t>
      </w:r>
    </w:p>
    <w:p w14:paraId="788A3F73">
      <w:pPr>
        <w:spacing w:after="0" w:line="276" w:lineRule="auto"/>
        <w:jc w:val="both"/>
        <w:rPr>
          <w:rFonts w:ascii="Arial" w:hAnsi="Arial" w:eastAsia="Arial" w:cs="Arial"/>
          <w:sz w:val="21"/>
          <w:szCs w:val="21"/>
        </w:rPr>
      </w:pPr>
    </w:p>
    <w:p w14:paraId="6AB10E7E">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As sanções previstas nas cláusulas 16.3.1, 16.3.3 e 16.3.4, poderão ser aplicadas cumulativamente com a prevista na cláusula 16.3.2.</w:t>
      </w:r>
    </w:p>
    <w:p w14:paraId="2585F162">
      <w:pPr>
        <w:spacing w:after="0" w:line="276" w:lineRule="auto"/>
        <w:jc w:val="both"/>
        <w:rPr>
          <w:rFonts w:ascii="Arial" w:hAnsi="Arial" w:eastAsia="Arial" w:cs="Arial"/>
          <w:sz w:val="21"/>
          <w:szCs w:val="21"/>
        </w:rPr>
      </w:pPr>
    </w:p>
    <w:p w14:paraId="1E8A0EE0">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w:t>
      </w:r>
    </w:p>
    <w:p w14:paraId="31696BC9">
      <w:pPr>
        <w:spacing w:after="0" w:line="276" w:lineRule="auto"/>
        <w:jc w:val="both"/>
        <w:rPr>
          <w:rFonts w:ascii="Arial" w:hAnsi="Arial" w:eastAsia="Arial" w:cs="Arial"/>
          <w:sz w:val="21"/>
          <w:szCs w:val="21"/>
        </w:rPr>
      </w:pPr>
    </w:p>
    <w:p w14:paraId="3458D1A4">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E6F4F54">
      <w:pPr>
        <w:spacing w:after="0" w:line="276" w:lineRule="auto"/>
        <w:jc w:val="both"/>
        <w:rPr>
          <w:rFonts w:ascii="Arial" w:hAnsi="Arial" w:eastAsia="Arial" w:cs="Arial"/>
          <w:sz w:val="21"/>
          <w:szCs w:val="21"/>
        </w:rPr>
      </w:pPr>
    </w:p>
    <w:p w14:paraId="1F431FAF">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 aplicação de qualquer das penalidades previstas realizar-se-á em processo administrativo que assegurará o contraditório e a ampla defesa ao licitante/adjudicatário, observando-se o procedimento previsto na Lei nº 14.133, de 2021, e subsidiariamente as legislações pertinentes.</w:t>
      </w:r>
    </w:p>
    <w:p w14:paraId="6D235211">
      <w:pPr>
        <w:spacing w:after="0" w:line="276" w:lineRule="auto"/>
        <w:jc w:val="both"/>
        <w:rPr>
          <w:rFonts w:ascii="Arial" w:hAnsi="Arial" w:eastAsia="Arial" w:cs="Arial"/>
          <w:sz w:val="21"/>
          <w:szCs w:val="21"/>
        </w:rPr>
      </w:pPr>
    </w:p>
    <w:p w14:paraId="7F1039AD">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 autoridade competente, na aplicação das sanções, levará em consideração a gravidade da conduta do infrator, o caráter educativo da pena, bem como o dano causado à Administração, observado o princípio da proporcionalidade.</w:t>
      </w:r>
    </w:p>
    <w:p w14:paraId="2C81AA72">
      <w:pPr>
        <w:spacing w:after="0" w:line="276" w:lineRule="auto"/>
        <w:jc w:val="both"/>
        <w:rPr>
          <w:rFonts w:ascii="Arial" w:hAnsi="Arial" w:eastAsia="Arial" w:cs="Arial"/>
          <w:sz w:val="21"/>
          <w:szCs w:val="21"/>
        </w:rPr>
      </w:pPr>
    </w:p>
    <w:p w14:paraId="05748FFD">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As penalidades serão obrigatoriamente registradas no CEIS e CNEP.</w:t>
      </w:r>
    </w:p>
    <w:p w14:paraId="63C495B4">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sz w:val="21"/>
          <w:szCs w:val="21"/>
          <w:highlight w:val="yellow"/>
        </w:rPr>
      </w:pPr>
    </w:p>
    <w:p w14:paraId="07B00E75">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08275FD8">
      <w:pPr>
        <w:spacing w:after="0" w:line="276" w:lineRule="auto"/>
        <w:jc w:val="both"/>
        <w:rPr>
          <w:rFonts w:ascii="Arial" w:hAnsi="Arial" w:eastAsia="Arial" w:cs="Arial"/>
          <w:sz w:val="21"/>
          <w:szCs w:val="21"/>
        </w:rPr>
      </w:pPr>
    </w:p>
    <w:p w14:paraId="6994A3EE">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61BFB9">
      <w:pPr>
        <w:spacing w:after="0" w:line="276" w:lineRule="auto"/>
        <w:jc w:val="both"/>
        <w:rPr>
          <w:rFonts w:ascii="Arial" w:hAnsi="Arial" w:eastAsia="Arial" w:cs="Arial"/>
          <w:sz w:val="21"/>
          <w:szCs w:val="21"/>
        </w:rPr>
      </w:pPr>
    </w:p>
    <w:p w14:paraId="6F04E303">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985DCE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0F778812">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O recurso e o pedido de reconsideração terão efeito suspensivo do ato ou da decisão recorrida até que sobrevenha decisão final da autoridade competente.</w:t>
      </w:r>
    </w:p>
    <w:p w14:paraId="77ABD65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164A52C6">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 aplicação das sanções previstas neste edital não exclui, em hipótese alguma, a obrigação de reparação integral dos danos causados.</w:t>
      </w:r>
    </w:p>
    <w:p w14:paraId="3C562BF4">
      <w:pPr>
        <w:spacing w:after="0" w:line="276" w:lineRule="auto"/>
        <w:jc w:val="both"/>
        <w:rPr>
          <w:rFonts w:ascii="Arial" w:hAnsi="Arial" w:eastAsia="Arial" w:cs="Arial"/>
          <w:sz w:val="21"/>
          <w:szCs w:val="21"/>
        </w:rPr>
      </w:pPr>
    </w:p>
    <w:p w14:paraId="50E1080E">
      <w:pPr>
        <w:numPr>
          <w:ilvl w:val="1"/>
          <w:numId w:val="20"/>
        </w:numPr>
        <w:spacing w:after="0" w:line="276" w:lineRule="auto"/>
        <w:ind w:left="0" w:firstLine="0"/>
        <w:jc w:val="both"/>
        <w:rPr>
          <w:rFonts w:ascii="Arial" w:hAnsi="Arial" w:eastAsia="Arial" w:cs="Arial"/>
          <w:sz w:val="21"/>
          <w:szCs w:val="21"/>
        </w:rPr>
      </w:pPr>
      <w:r>
        <w:rPr>
          <w:rFonts w:ascii="Arial" w:hAnsi="Arial" w:eastAsia="Arial" w:cs="Arial"/>
          <w:sz w:val="21"/>
          <w:szCs w:val="21"/>
        </w:rPr>
        <w:t>A aplicação das sanções previstas neste edital não exclui, em hipótese alguma, a obrigação de reparação integral dos danos causados à Administração Pública municipal.</w:t>
      </w:r>
    </w:p>
    <w:p w14:paraId="63FEE7D0">
      <w:pPr>
        <w:spacing w:after="0" w:line="276" w:lineRule="auto"/>
        <w:ind w:right="54"/>
        <w:jc w:val="both"/>
        <w:rPr>
          <w:rFonts w:ascii="Arial" w:hAnsi="Arial" w:eastAsia="Arial" w:cs="Arial"/>
          <w:sz w:val="21"/>
          <w:szCs w:val="21"/>
        </w:rPr>
      </w:pPr>
      <w:bookmarkStart w:id="29" w:name="_heading=h.1t3h5sf" w:colFirst="0" w:colLast="0"/>
      <w:bookmarkEnd w:id="29"/>
    </w:p>
    <w:p w14:paraId="450FF187">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line="276" w:lineRule="auto"/>
        <w:ind w:left="0" w:right="54" w:firstLine="0"/>
        <w:jc w:val="both"/>
        <w:rPr>
          <w:rFonts w:ascii="Arial" w:hAnsi="Arial" w:eastAsia="Arial" w:cs="Arial"/>
          <w:b/>
          <w:color w:val="000000"/>
          <w:sz w:val="21"/>
          <w:szCs w:val="21"/>
        </w:rPr>
      </w:pPr>
      <w:r>
        <w:rPr>
          <w:rFonts w:ascii="Arial" w:hAnsi="Arial" w:eastAsia="Arial" w:cs="Arial"/>
          <w:b/>
          <w:color w:val="000000"/>
          <w:sz w:val="21"/>
          <w:szCs w:val="21"/>
        </w:rPr>
        <w:t>EXTINÇÃO CONTRATUAL:</w:t>
      </w:r>
    </w:p>
    <w:p w14:paraId="0FB18F27">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Arial" w:hAnsi="Arial" w:eastAsia="Arial" w:cs="Arial"/>
          <w:sz w:val="21"/>
          <w:szCs w:val="21"/>
        </w:rPr>
      </w:pPr>
    </w:p>
    <w:p w14:paraId="29CD8D1B">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contrato se extingue quando cumpridas as obrigações de ambas as partes, ainda que isso ocorra antes do prazo estipulado para tanto.</w:t>
      </w:r>
    </w:p>
    <w:p w14:paraId="4DAB18A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37DDA253">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Se as obrigações não forem cumpridas no prazo estipulado, a vigência ficará prorrogada até a conclusão do objeto, caso em que deverá a Administração providenciar a readequação do cronograma fixado para o contrato.</w:t>
      </w:r>
    </w:p>
    <w:p w14:paraId="4CA913F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0D6F74A0">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Quando a não conclusão do contrato referida no item anterior decorrer de culpa do contratado:</w:t>
      </w:r>
    </w:p>
    <w:p w14:paraId="07D9D0B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4A28542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ficará ele constituído em mora, sendo-lhe aplicáveis as respectivas sanções administrativas; e  </w:t>
      </w:r>
    </w:p>
    <w:p w14:paraId="0831DA1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poderá a Administração optar pela extinção do contrato e, nesse caso, adotará as medidas admitidas em lei para a continuidade da execução contratual.</w:t>
      </w:r>
    </w:p>
    <w:p w14:paraId="7B88E12C">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O contrato pode ser extinto antes de cumpridas as obrigações nele estipuladas, ou antes do prazo nele fixado, por algum dos motivos previstos no </w:t>
      </w:r>
      <w:r>
        <w:fldChar w:fldCharType="begin"/>
      </w:r>
      <w:r>
        <w:instrText xml:space="preserve"> HYPERLINK "http://www.planalto.gov.br/ccivil_03/_ato2019-2022/2021/lei/L14133.htm" \l "art137" \h </w:instrText>
      </w:r>
      <w:r>
        <w:fldChar w:fldCharType="separate"/>
      </w:r>
      <w:r>
        <w:rPr>
          <w:rFonts w:ascii="Arial" w:hAnsi="Arial" w:eastAsia="Arial" w:cs="Arial"/>
          <w:sz w:val="21"/>
          <w:szCs w:val="21"/>
        </w:rPr>
        <w:t>artigo 137 da Lei nº 14.133/21</w:t>
      </w:r>
      <w:r>
        <w:rPr>
          <w:rFonts w:ascii="Arial" w:hAnsi="Arial" w:eastAsia="Arial" w:cs="Arial"/>
          <w:sz w:val="21"/>
          <w:szCs w:val="21"/>
        </w:rPr>
        <w:fldChar w:fldCharType="end"/>
      </w:r>
      <w:r>
        <w:rPr>
          <w:rFonts w:ascii="Arial" w:hAnsi="Arial" w:eastAsia="Arial" w:cs="Arial"/>
          <w:sz w:val="21"/>
          <w:szCs w:val="21"/>
        </w:rPr>
        <w:t>,</w:t>
      </w:r>
      <w:r>
        <w:rPr>
          <w:rFonts w:ascii="Arial" w:hAnsi="Arial" w:eastAsia="Arial" w:cs="Arial"/>
          <w:color w:val="000000"/>
          <w:sz w:val="21"/>
          <w:szCs w:val="21"/>
        </w:rPr>
        <w:t xml:space="preserve"> bem como amigavelmente, assegurados o contraditório e a ampla defesa.</w:t>
      </w:r>
    </w:p>
    <w:p w14:paraId="4D334AFF">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Nesta hipótese, aplicam-se também os </w:t>
      </w:r>
      <w:r>
        <w:fldChar w:fldCharType="begin"/>
      </w:r>
      <w:r>
        <w:instrText xml:space="preserve"> HYPERLINK "http://www.planalto.gov.br/ccivil_03/_ato2019-2022/2021/lei/L14133.htm" \l "art138" \h </w:instrText>
      </w:r>
      <w:r>
        <w:fldChar w:fldCharType="separate"/>
      </w:r>
      <w:r>
        <w:rPr>
          <w:rFonts w:ascii="Arial" w:hAnsi="Arial" w:eastAsia="Arial" w:cs="Arial"/>
          <w:sz w:val="21"/>
          <w:szCs w:val="21"/>
        </w:rPr>
        <w:t>artigos 138 e 139 da mesma Lei</w:t>
      </w:r>
      <w:r>
        <w:rPr>
          <w:rFonts w:ascii="Arial" w:hAnsi="Arial" w:eastAsia="Arial" w:cs="Arial"/>
          <w:sz w:val="21"/>
          <w:szCs w:val="21"/>
        </w:rPr>
        <w:fldChar w:fldCharType="end"/>
      </w:r>
      <w:r>
        <w:rPr>
          <w:rFonts w:ascii="Arial" w:hAnsi="Arial" w:eastAsia="Arial" w:cs="Arial"/>
          <w:sz w:val="21"/>
          <w:szCs w:val="21"/>
        </w:rPr>
        <w:t>.</w:t>
      </w:r>
    </w:p>
    <w:p w14:paraId="43D0F5C6">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A alteração social ou a modificação da finalidade ou da estrutura da empresa não ensejará a rescisão se não restringir sua capacidade de concluir o contrato.</w:t>
      </w:r>
    </w:p>
    <w:p w14:paraId="42717E4D">
      <w:pPr>
        <w:numPr>
          <w:ilvl w:val="3"/>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Se a operação implicar mudança da pessoa jurídica contratada, deverá ser formalizado termo aditivo para alteração subjetiva.</w:t>
      </w:r>
    </w:p>
    <w:p w14:paraId="170733DB">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0A5D10E9">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termo de rescisão, sempre que possível, será precedido:</w:t>
      </w:r>
    </w:p>
    <w:p w14:paraId="2F5E5E89">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Balanço dos eventos contratuais já cumpridos ou parcialmente cumpridos;</w:t>
      </w:r>
    </w:p>
    <w:p w14:paraId="525D87D5">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Relação dos pagamentos já efetuados e ainda devidos;</w:t>
      </w:r>
    </w:p>
    <w:p w14:paraId="6930DCF4">
      <w:pPr>
        <w:numPr>
          <w:ilvl w:val="2"/>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Indenizações e multas.</w:t>
      </w:r>
    </w:p>
    <w:p w14:paraId="1299700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236BB242">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A extinção do contrato não configura óbice para o reconhecimento do desequilíbrio econômico-financeiro, hipótese em que será concedida indenização por meio de termo indenizatório </w:t>
      </w:r>
      <w:r>
        <w:rPr>
          <w:rFonts w:ascii="Arial" w:hAnsi="Arial" w:eastAsia="Arial" w:cs="Arial"/>
          <w:sz w:val="21"/>
          <w:szCs w:val="21"/>
        </w:rPr>
        <w:t>(</w:t>
      </w:r>
      <w:r>
        <w:fldChar w:fldCharType="begin"/>
      </w:r>
      <w:r>
        <w:instrText xml:space="preserve"> HYPERLINK "http://www.planalto.gov.br/ccivil_03/_ato2019-2022/2021/lei/L14133.htm" \l "art131" \h </w:instrText>
      </w:r>
      <w:r>
        <w:fldChar w:fldCharType="separate"/>
      </w:r>
      <w:r>
        <w:rPr>
          <w:rFonts w:ascii="Arial" w:hAnsi="Arial" w:eastAsia="Arial" w:cs="Arial"/>
          <w:sz w:val="21"/>
          <w:szCs w:val="21"/>
        </w:rPr>
        <w:t xml:space="preserve">art. 131, </w:t>
      </w:r>
      <w:r>
        <w:rPr>
          <w:rFonts w:ascii="Arial" w:hAnsi="Arial" w:eastAsia="Arial" w:cs="Arial"/>
          <w:sz w:val="21"/>
          <w:szCs w:val="21"/>
        </w:rPr>
        <w:fldChar w:fldCharType="end"/>
      </w:r>
      <w:r>
        <w:fldChar w:fldCharType="begin"/>
      </w:r>
      <w:r>
        <w:instrText xml:space="preserve"> HYPERLINK "http://www.planalto.gov.br/ccivil_03/_ato2019-2022/2021/lei/L14133.htm" \l "art131" \h </w:instrText>
      </w:r>
      <w:r>
        <w:fldChar w:fldCharType="separate"/>
      </w:r>
      <w:r>
        <w:rPr>
          <w:rFonts w:ascii="Arial" w:hAnsi="Arial" w:eastAsia="Arial" w:cs="Arial"/>
          <w:i/>
          <w:sz w:val="21"/>
          <w:szCs w:val="21"/>
        </w:rPr>
        <w:t xml:space="preserve">caput, </w:t>
      </w:r>
      <w:r>
        <w:rPr>
          <w:rFonts w:ascii="Arial" w:hAnsi="Arial" w:eastAsia="Arial" w:cs="Arial"/>
          <w:i/>
          <w:sz w:val="21"/>
          <w:szCs w:val="21"/>
        </w:rPr>
        <w:fldChar w:fldCharType="end"/>
      </w:r>
      <w:r>
        <w:fldChar w:fldCharType="begin"/>
      </w:r>
      <w:r>
        <w:instrText xml:space="preserve"> HYPERLINK "http://www.planalto.gov.br/ccivil_03/_ato2019-2022/2021/lei/L14133.htm" \l "art131" \h </w:instrText>
      </w:r>
      <w:r>
        <w:fldChar w:fldCharType="separate"/>
      </w:r>
      <w:r>
        <w:rPr>
          <w:rFonts w:ascii="Arial" w:hAnsi="Arial" w:eastAsia="Arial" w:cs="Arial"/>
          <w:sz w:val="21"/>
          <w:szCs w:val="21"/>
        </w:rPr>
        <w:t>da Lei n.º 14.133, de 2021</w:t>
      </w:r>
      <w:r>
        <w:rPr>
          <w:rFonts w:ascii="Arial" w:hAnsi="Arial" w:eastAsia="Arial" w:cs="Arial"/>
          <w:sz w:val="21"/>
          <w:szCs w:val="21"/>
        </w:rPr>
        <w:fldChar w:fldCharType="end"/>
      </w:r>
      <w:r>
        <w:rPr>
          <w:rFonts w:ascii="Arial" w:hAnsi="Arial" w:eastAsia="Arial" w:cs="Arial"/>
          <w:sz w:val="21"/>
          <w:szCs w:val="21"/>
        </w:rPr>
        <w:t>)</w:t>
      </w:r>
      <w:r>
        <w:rPr>
          <w:rFonts w:ascii="Arial" w:hAnsi="Arial" w:eastAsia="Arial" w:cs="Arial"/>
          <w:color w:val="000000"/>
          <w:sz w:val="21"/>
          <w:szCs w:val="21"/>
        </w:rPr>
        <w:t xml:space="preserve">. </w:t>
      </w:r>
    </w:p>
    <w:p w14:paraId="75A24F29">
      <w:pPr>
        <w:spacing w:after="0" w:line="276" w:lineRule="auto"/>
        <w:ind w:right="54"/>
        <w:jc w:val="both"/>
        <w:rPr>
          <w:rFonts w:ascii="Arial" w:hAnsi="Arial" w:eastAsia="Arial" w:cs="Arial"/>
          <w:sz w:val="21"/>
          <w:szCs w:val="21"/>
        </w:rPr>
      </w:pPr>
    </w:p>
    <w:p w14:paraId="6EC3D925">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ALTERAÇÕES:</w:t>
      </w:r>
    </w:p>
    <w:p w14:paraId="6A6E470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23A757EB">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As alterações observarão os casos previstos no art. 124 da Lei 14.133/21, desde que haja interesse e as devidas justificativas nas:</w:t>
      </w:r>
    </w:p>
    <w:p w14:paraId="65E4A8B0">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10284B5F">
      <w:pPr>
        <w:numPr>
          <w:ilvl w:val="2"/>
          <w:numId w:val="20"/>
        </w:numPr>
        <w:pBdr>
          <w:top w:val="none" w:color="auto" w:sz="0" w:space="0"/>
          <w:left w:val="none" w:color="auto" w:sz="0" w:space="0"/>
          <w:bottom w:val="none" w:color="auto" w:sz="0" w:space="0"/>
          <w:right w:val="none" w:color="auto" w:sz="0" w:space="0"/>
          <w:between w:val="none" w:color="auto" w:sz="0" w:space="0"/>
        </w:pBdr>
        <w:spacing w:after="0"/>
        <w:ind w:hanging="10"/>
        <w:jc w:val="both"/>
        <w:rPr>
          <w:rFonts w:ascii="Arial" w:hAnsi="Arial" w:eastAsia="Arial" w:cs="Arial"/>
          <w:color w:val="000000"/>
          <w:sz w:val="21"/>
          <w:szCs w:val="21"/>
        </w:rPr>
      </w:pPr>
      <w:r>
        <w:rPr>
          <w:rFonts w:ascii="Arial" w:hAnsi="Arial" w:eastAsia="Arial" w:cs="Arial"/>
          <w:color w:val="000000"/>
          <w:sz w:val="21"/>
          <w:szCs w:val="21"/>
        </w:rPr>
        <w:t>Alterações Unilaterais pela administração, nos moldes do art. 124, inciso I e alíneas “a” e “b”;</w:t>
      </w:r>
    </w:p>
    <w:p w14:paraId="74E03068">
      <w:pPr>
        <w:numPr>
          <w:ilvl w:val="2"/>
          <w:numId w:val="20"/>
        </w:numPr>
        <w:pBdr>
          <w:top w:val="none" w:color="auto" w:sz="0" w:space="0"/>
          <w:left w:val="none" w:color="auto" w:sz="0" w:space="0"/>
          <w:bottom w:val="none" w:color="auto" w:sz="0" w:space="0"/>
          <w:right w:val="none" w:color="auto" w:sz="0" w:space="0"/>
          <w:between w:val="none" w:color="auto" w:sz="0" w:space="0"/>
        </w:pBdr>
        <w:spacing w:after="0"/>
        <w:ind w:hanging="10"/>
        <w:jc w:val="both"/>
        <w:rPr>
          <w:rFonts w:ascii="Arial" w:hAnsi="Arial" w:eastAsia="Arial" w:cs="Arial"/>
          <w:color w:val="000000"/>
          <w:sz w:val="21"/>
          <w:szCs w:val="21"/>
        </w:rPr>
      </w:pPr>
      <w:r>
        <w:rPr>
          <w:rFonts w:ascii="Arial" w:hAnsi="Arial" w:eastAsia="Arial" w:cs="Arial"/>
          <w:color w:val="000000"/>
          <w:sz w:val="21"/>
          <w:szCs w:val="21"/>
        </w:rPr>
        <w:t>Alterações por acordo entre as partes, nos moldes do art. 124, inciso II e alíneas “a”, “b”, “c”, “d”;</w:t>
      </w:r>
    </w:p>
    <w:p w14:paraId="57AE0F20">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4B871684">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As alterações unilaterais, o contratado será obrigado a aceitar, nas mesmas condições estabelecidas, acréscimos e supressões.</w:t>
      </w:r>
    </w:p>
    <w:p w14:paraId="1877A24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4098DC27">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As alterações unilaterais não poderão transfigurar o objeto da contratação.</w:t>
      </w:r>
    </w:p>
    <w:p w14:paraId="434288A7">
      <w:pPr>
        <w:pBdr>
          <w:top w:val="none" w:color="auto" w:sz="0" w:space="0"/>
          <w:left w:val="none" w:color="auto" w:sz="0" w:space="0"/>
          <w:bottom w:val="none" w:color="auto" w:sz="0" w:space="0"/>
          <w:right w:val="none" w:color="auto" w:sz="0" w:space="0"/>
          <w:between w:val="none" w:color="auto" w:sz="0" w:space="0"/>
        </w:pBdr>
        <w:spacing w:after="0"/>
        <w:ind w:left="720"/>
        <w:jc w:val="both"/>
        <w:rPr>
          <w:rFonts w:ascii="Arial" w:hAnsi="Arial" w:eastAsia="Arial" w:cs="Arial"/>
          <w:color w:val="000000"/>
          <w:sz w:val="21"/>
          <w:szCs w:val="21"/>
        </w:rPr>
      </w:pPr>
    </w:p>
    <w:p w14:paraId="6A814941">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Caso haja a alteração unilateral que aumente ou diminua os encargos do contratado, a administração deverá restabelecer, no mesmo termo de aditivo, o equilíbrio econômico-financeiro inicial.</w:t>
      </w:r>
    </w:p>
    <w:p w14:paraId="7CE4339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599C97D9">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ESTIMATIVA DO VALOR DA CONTRATAÇÃO:</w:t>
      </w:r>
    </w:p>
    <w:p w14:paraId="677A583D">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1"/>
          <w:szCs w:val="21"/>
        </w:rPr>
      </w:pPr>
    </w:p>
    <w:p w14:paraId="5B981864">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Optou-se por orçamento sigiloso, conforme o Art. 24 da Lei n° 14.133/21, visando a economicidade para o Município, uma vez que a não divulgação do orçamento, tem por objetivo evitar que as propostas/lances gravitem em torno do orçamento fixado pela administração. Desta forma, o licitante oferecerá valores realmente competitivos e dentro do limite de executar a contratação, com uma lucratividade adequada. Através da utilização do orçamento sigiloso foi possível constatar, nos processos já realizados, uma economicidade para o Município.</w:t>
      </w:r>
    </w:p>
    <w:p w14:paraId="74EC944F">
      <w:pPr>
        <w:pBdr>
          <w:top w:val="none" w:color="auto" w:sz="0" w:space="0"/>
          <w:left w:val="none" w:color="auto" w:sz="0" w:space="0"/>
          <w:bottom w:val="none" w:color="auto" w:sz="0" w:space="0"/>
          <w:right w:val="none" w:color="auto" w:sz="0" w:space="0"/>
          <w:between w:val="none" w:color="auto" w:sz="0" w:space="0"/>
        </w:pBdr>
        <w:shd w:val="clear" w:color="auto" w:fill="FFFFFF"/>
        <w:spacing w:after="0" w:line="276" w:lineRule="auto"/>
        <w:ind w:right="54"/>
        <w:jc w:val="both"/>
        <w:rPr>
          <w:rFonts w:ascii="Arial" w:hAnsi="Arial" w:eastAsia="Arial" w:cs="Arial"/>
          <w:b/>
          <w:color w:val="000000"/>
          <w:sz w:val="21"/>
          <w:szCs w:val="21"/>
        </w:rPr>
      </w:pPr>
    </w:p>
    <w:p w14:paraId="33028EB0">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line="276" w:lineRule="auto"/>
        <w:ind w:left="0" w:right="54" w:firstLine="0"/>
        <w:jc w:val="both"/>
        <w:rPr>
          <w:rFonts w:ascii="Arial" w:hAnsi="Arial" w:eastAsia="Arial" w:cs="Arial"/>
          <w:b/>
          <w:color w:val="000000"/>
          <w:sz w:val="21"/>
          <w:szCs w:val="21"/>
        </w:rPr>
      </w:pPr>
      <w:r>
        <w:rPr>
          <w:rFonts w:ascii="Arial" w:hAnsi="Arial" w:eastAsia="Arial" w:cs="Arial"/>
          <w:b/>
          <w:color w:val="000000"/>
          <w:sz w:val="21"/>
          <w:szCs w:val="21"/>
        </w:rPr>
        <w:t>REAJUSTE DE PREÇO:</w:t>
      </w:r>
    </w:p>
    <w:p w14:paraId="0428D6AD">
      <w:pPr>
        <w:spacing w:after="0" w:line="276" w:lineRule="auto"/>
        <w:ind w:right="54"/>
        <w:jc w:val="both"/>
        <w:rPr>
          <w:rFonts w:ascii="Arial" w:hAnsi="Arial" w:eastAsia="Arial" w:cs="Arial"/>
          <w:sz w:val="21"/>
          <w:szCs w:val="21"/>
        </w:rPr>
      </w:pPr>
      <w:bookmarkStart w:id="30" w:name="_heading=h.4d34og8" w:colFirst="0" w:colLast="0"/>
      <w:bookmarkEnd w:id="30"/>
    </w:p>
    <w:p w14:paraId="2DC04B11">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Fica ressalvada a possibilidade de alteração das condições para a concessão de reajustes em face da superveniência de normas federais aplicáveis à espécie ou de alteração dos preços, comprovadamente, praticadas no mercado, com a finalidade de manter o equilíbrio econômico e financeiro da avença.</w:t>
      </w:r>
    </w:p>
    <w:p w14:paraId="450CA91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color w:val="000000"/>
          <w:sz w:val="21"/>
          <w:szCs w:val="21"/>
        </w:rPr>
      </w:pPr>
    </w:p>
    <w:p w14:paraId="11BE9525">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O preço poderá ser reajustado, contados da data de celebração deste ajuste, observada a variação do Índice Nacional de Preços ao Consumidor Amplo – INPCA ou por outro indicador que venha substituí-lo.</w:t>
      </w:r>
    </w:p>
    <w:p w14:paraId="576C671C">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74BC7FA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7E7910E3">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Nas aferições finais, o(s) índice(s) utilizado(s) para reajuste será(ão), obrigatoriamente, o(s) definitivo(s).</w:t>
      </w:r>
    </w:p>
    <w:p w14:paraId="0589C6B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1199CDED">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Caso o(s) índice(s) estabelecido(s) para reajustamento venha(m) a ser extinto(s) ou de qualquer forma não possa(m) mais ser utilizado(s), será(ão) adotado(s), em substituição, o(s) que vier(em) a ser determinado(s) pela legislação então em vigor.</w:t>
      </w:r>
    </w:p>
    <w:p w14:paraId="547DB65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75C91F1D">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 xml:space="preserve">Na ausência de previsão legal quanto ao índice substituto, as partes elegerão novo índice oficial, para reajustamento do preço do valor remanescente, por meio de termo aditivo. </w:t>
      </w:r>
    </w:p>
    <w:p w14:paraId="3FBB90E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1"/>
          <w:szCs w:val="21"/>
        </w:rPr>
      </w:pPr>
    </w:p>
    <w:p w14:paraId="19B1A63D">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1"/>
          <w:szCs w:val="21"/>
        </w:rPr>
      </w:pPr>
      <w:r>
        <w:rPr>
          <w:rFonts w:ascii="Arial" w:hAnsi="Arial" w:eastAsia="Arial" w:cs="Arial"/>
          <w:sz w:val="21"/>
          <w:szCs w:val="21"/>
        </w:rPr>
        <w:t>Caso o contratado solicite revisão ou repactuação do valor contratado, a Administração terá o prazo de 30 (trinta) para deferir ou indeferir o pedido.</w:t>
      </w:r>
    </w:p>
    <w:p w14:paraId="4F4322DD">
      <w:pPr>
        <w:spacing w:after="0" w:line="276" w:lineRule="auto"/>
        <w:ind w:right="54"/>
        <w:jc w:val="both"/>
        <w:rPr>
          <w:rFonts w:ascii="Arial" w:hAnsi="Arial" w:eastAsia="Arial" w:cs="Arial"/>
          <w:sz w:val="21"/>
          <w:szCs w:val="21"/>
        </w:rPr>
      </w:pPr>
    </w:p>
    <w:p w14:paraId="5D9D54AC">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line="276" w:lineRule="auto"/>
        <w:ind w:left="0" w:right="54" w:firstLine="0"/>
        <w:jc w:val="both"/>
        <w:rPr>
          <w:rFonts w:ascii="Arial" w:hAnsi="Arial" w:eastAsia="Arial" w:cs="Arial"/>
          <w:b/>
          <w:color w:val="000000"/>
          <w:sz w:val="21"/>
          <w:szCs w:val="21"/>
        </w:rPr>
      </w:pPr>
      <w:r>
        <w:rPr>
          <w:rFonts w:ascii="Arial" w:hAnsi="Arial" w:eastAsia="Arial" w:cs="Arial"/>
          <w:b/>
          <w:color w:val="000000"/>
          <w:sz w:val="21"/>
          <w:szCs w:val="21"/>
        </w:rPr>
        <w:t>CASOS OMISSOS:</w:t>
      </w:r>
    </w:p>
    <w:p w14:paraId="77C622E6">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Arial" w:hAnsi="Arial" w:eastAsia="Arial" w:cs="Arial"/>
          <w:sz w:val="21"/>
          <w:szCs w:val="21"/>
        </w:rPr>
      </w:pPr>
    </w:p>
    <w:p w14:paraId="0735B849">
      <w:pPr>
        <w:numPr>
          <w:ilvl w:val="1"/>
          <w:numId w:val="2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color w:val="000000"/>
          <w:sz w:val="21"/>
          <w:szCs w:val="21"/>
        </w:rPr>
      </w:pPr>
      <w:r>
        <w:rPr>
          <w:rFonts w:ascii="Arial" w:hAnsi="Arial" w:eastAsia="Arial" w:cs="Arial"/>
          <w:color w:val="000000"/>
          <w:sz w:val="21"/>
          <w:szCs w:val="21"/>
        </w:rPr>
        <w:t xml:space="preserve">Os casos omissos serão decididos pelo contratante, segundo as disposições contidas na Lei </w:t>
      </w:r>
      <w:r>
        <w:fldChar w:fldCharType="begin"/>
      </w:r>
      <w:r>
        <w:instrText xml:space="preserve"> HYPERLINK "http://www.planalto.gov.br/ccivil_03/_ato2019-2022/2021/lei/L14133.htm" \h </w:instrText>
      </w:r>
      <w:r>
        <w:fldChar w:fldCharType="separate"/>
      </w:r>
      <w:r>
        <w:rPr>
          <w:rFonts w:ascii="Arial" w:hAnsi="Arial" w:eastAsia="Arial" w:cs="Arial"/>
          <w:color w:val="000000"/>
          <w:sz w:val="21"/>
          <w:szCs w:val="21"/>
        </w:rPr>
        <w:t>nº 14.133, de 2021</w:t>
      </w:r>
      <w:r>
        <w:rPr>
          <w:rFonts w:ascii="Arial" w:hAnsi="Arial" w:eastAsia="Arial" w:cs="Arial"/>
          <w:color w:val="000000"/>
          <w:sz w:val="21"/>
          <w:szCs w:val="21"/>
        </w:rPr>
        <w:fldChar w:fldCharType="end"/>
      </w:r>
      <w:r>
        <w:rPr>
          <w:rFonts w:ascii="Arial" w:hAnsi="Arial" w:eastAsia="Arial" w:cs="Arial"/>
          <w:color w:val="000000"/>
          <w:sz w:val="21"/>
          <w:szCs w:val="21"/>
        </w:rPr>
        <w:t>, e demais normas federais aplicáveis, e princípios gerais dos contratos.</w:t>
      </w:r>
    </w:p>
    <w:p w14:paraId="32EB7D32">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1"/>
          <w:szCs w:val="21"/>
        </w:rPr>
      </w:pPr>
    </w:p>
    <w:p w14:paraId="0F2EB53E">
      <w:pPr>
        <w:numPr>
          <w:ilvl w:val="0"/>
          <w:numId w:val="20"/>
        </w:numPr>
        <w:pBdr>
          <w:top w:val="none" w:color="auto" w:sz="0" w:space="0"/>
          <w:left w:val="none" w:color="auto" w:sz="0" w:space="0"/>
          <w:bottom w:val="none" w:color="auto" w:sz="0" w:space="0"/>
          <w:right w:val="none" w:color="auto" w:sz="0" w:space="0"/>
          <w:between w:val="none" w:color="auto" w:sz="0" w:space="0"/>
        </w:pBdr>
        <w:shd w:val="clear" w:color="auto" w:fill="B4C6E7"/>
        <w:spacing w:after="0"/>
        <w:ind w:left="0" w:firstLine="0"/>
        <w:rPr>
          <w:rFonts w:ascii="Arial" w:hAnsi="Arial" w:eastAsia="Arial" w:cs="Arial"/>
          <w:b/>
          <w:color w:val="000000"/>
          <w:sz w:val="21"/>
          <w:szCs w:val="21"/>
        </w:rPr>
      </w:pPr>
      <w:r>
        <w:rPr>
          <w:rFonts w:ascii="Arial" w:hAnsi="Arial" w:eastAsia="Arial" w:cs="Arial"/>
          <w:b/>
          <w:color w:val="000000"/>
          <w:sz w:val="21"/>
          <w:szCs w:val="21"/>
        </w:rPr>
        <w:t>DISPOSIÇÕES GERAIS:</w:t>
      </w:r>
    </w:p>
    <w:p w14:paraId="0DEBC958">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p>
    <w:p w14:paraId="2997E2D4">
      <w:pPr>
        <w:numPr>
          <w:ilvl w:val="1"/>
          <w:numId w:val="20"/>
        </w:num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Arial" w:hAnsi="Arial" w:eastAsia="Arial" w:cs="Arial"/>
          <w:color w:val="000000"/>
          <w:sz w:val="21"/>
          <w:szCs w:val="21"/>
        </w:rPr>
      </w:pPr>
      <w:r>
        <w:rPr>
          <w:rFonts w:ascii="Arial" w:hAnsi="Arial" w:eastAsia="Arial" w:cs="Arial"/>
          <w:color w:val="000000"/>
          <w:sz w:val="21"/>
          <w:szCs w:val="21"/>
        </w:rPr>
        <w:t>As comunicações entre as partes, relacionadas com o acompanhamento e controle do futuro instrumento contratual, serão feitas sempre por escrito.</w:t>
      </w:r>
    </w:p>
    <w:p w14:paraId="42E598C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bookmarkStart w:id="31" w:name="_Hlk193362031"/>
    </w:p>
    <w:bookmarkEnd w:id="31"/>
    <w:p w14:paraId="7D233294">
      <w:pPr>
        <w:pStyle w:val="27"/>
        <w:ind w:left="0"/>
        <w:jc w:val="both"/>
        <w:rPr>
          <w:rFonts w:ascii="Arial" w:hAnsi="Arial" w:cs="Arial"/>
          <w:sz w:val="21"/>
          <w:szCs w:val="21"/>
        </w:rPr>
      </w:pPr>
    </w:p>
    <w:p w14:paraId="4A58569E">
      <w:pPr>
        <w:pStyle w:val="27"/>
        <w:ind w:left="0"/>
        <w:jc w:val="both"/>
        <w:rPr>
          <w:rFonts w:ascii="Arial" w:hAnsi="Arial" w:cs="Arial"/>
          <w:sz w:val="21"/>
          <w:szCs w:val="21"/>
        </w:rPr>
      </w:pPr>
      <w:r>
        <w:rPr>
          <w:rFonts w:ascii="Arial" w:hAnsi="Arial" w:cs="Arial"/>
          <w:sz w:val="21"/>
          <w:szCs w:val="21"/>
        </w:rPr>
        <w:t xml:space="preserve">Aporá – BA, </w:t>
      </w:r>
      <w:bookmarkStart w:id="32" w:name="_Hlk204090793"/>
      <w:r>
        <w:rPr>
          <w:rFonts w:ascii="Arial" w:hAnsi="Arial" w:cs="Arial"/>
          <w:sz w:val="21"/>
          <w:szCs w:val="21"/>
        </w:rPr>
        <w:t>03 de junho de 2025</w:t>
      </w:r>
      <w:bookmarkEnd w:id="32"/>
      <w:r>
        <w:rPr>
          <w:rFonts w:ascii="Arial" w:hAnsi="Arial" w:cs="Arial"/>
          <w:sz w:val="21"/>
          <w:szCs w:val="21"/>
        </w:rPr>
        <w:t>.</w:t>
      </w:r>
    </w:p>
    <w:p w14:paraId="39FFD92B">
      <w:pPr>
        <w:pStyle w:val="27"/>
        <w:jc w:val="both"/>
        <w:rPr>
          <w:rFonts w:ascii="Arial" w:hAnsi="Arial" w:cs="Arial"/>
          <w:sz w:val="21"/>
          <w:szCs w:val="21"/>
        </w:rPr>
      </w:pPr>
      <w:bookmarkStart w:id="33" w:name="_Hlk193361851"/>
    </w:p>
    <w:p w14:paraId="273B246F">
      <w:pPr>
        <w:pStyle w:val="27"/>
        <w:ind w:left="0"/>
        <w:jc w:val="both"/>
        <w:rPr>
          <w:rFonts w:ascii="Arial" w:hAnsi="Arial" w:cs="Arial"/>
          <w:sz w:val="21"/>
          <w:szCs w:val="21"/>
        </w:rPr>
      </w:pPr>
    </w:p>
    <w:bookmarkEnd w:id="33"/>
    <w:p w14:paraId="22F179B0">
      <w:pPr>
        <w:spacing w:after="0" w:line="240" w:lineRule="auto"/>
        <w:jc w:val="center"/>
        <w:rPr>
          <w:rFonts w:ascii="Arial" w:hAnsi="Arial" w:eastAsia="Arial" w:cs="Arial"/>
          <w:sz w:val="21"/>
          <w:szCs w:val="21"/>
        </w:rPr>
      </w:pPr>
    </w:p>
    <w:p w14:paraId="24D613BB">
      <w:pPr>
        <w:spacing w:after="0" w:line="240" w:lineRule="auto"/>
        <w:jc w:val="center"/>
        <w:rPr>
          <w:rFonts w:ascii="Arial" w:hAnsi="Arial" w:eastAsia="Arial" w:cs="Arial"/>
          <w:sz w:val="21"/>
          <w:szCs w:val="21"/>
        </w:rPr>
      </w:pPr>
      <w:r>
        <w:rPr>
          <w:rFonts w:ascii="Arial" w:hAnsi="Arial" w:eastAsia="Arial" w:cs="Arial"/>
          <w:sz w:val="21"/>
          <w:szCs w:val="21"/>
        </w:rPr>
        <w:t>_________________________________________________</w:t>
      </w:r>
    </w:p>
    <w:p w14:paraId="43BFA8A7">
      <w:pPr>
        <w:spacing w:after="0"/>
        <w:jc w:val="center"/>
        <w:rPr>
          <w:rFonts w:ascii="Arial" w:hAnsi="Arial" w:cs="Arial"/>
          <w:sz w:val="21"/>
          <w:szCs w:val="21"/>
        </w:rPr>
      </w:pPr>
      <w:r>
        <w:rPr>
          <w:rFonts w:ascii="Arial" w:hAnsi="Arial" w:cs="Arial"/>
          <w:sz w:val="21"/>
          <w:szCs w:val="21"/>
        </w:rPr>
        <w:t>Secretaria Municipal de Saúde</w:t>
      </w:r>
    </w:p>
    <w:p w14:paraId="2AB5DF98">
      <w:pPr>
        <w:spacing w:after="0"/>
        <w:jc w:val="center"/>
        <w:rPr>
          <w:rFonts w:ascii="Arial" w:hAnsi="Arial" w:cs="Arial"/>
          <w:sz w:val="21"/>
          <w:szCs w:val="21"/>
        </w:rPr>
      </w:pPr>
      <w:r>
        <w:rPr>
          <w:rFonts w:ascii="Arial" w:hAnsi="Arial" w:cs="Arial"/>
          <w:sz w:val="21"/>
          <w:szCs w:val="21"/>
        </w:rPr>
        <w:t>MURILO SANTOS DE ARAUJO</w:t>
      </w:r>
    </w:p>
    <w:p w14:paraId="1E4F844A">
      <w:pPr>
        <w:spacing w:after="0"/>
        <w:jc w:val="center"/>
        <w:rPr>
          <w:rFonts w:ascii="Arial" w:hAnsi="Arial" w:cs="Arial"/>
          <w:sz w:val="21"/>
          <w:szCs w:val="21"/>
        </w:rPr>
      </w:pPr>
      <w:r>
        <w:rPr>
          <w:rFonts w:ascii="Arial" w:hAnsi="Arial" w:cs="Arial"/>
          <w:sz w:val="21"/>
          <w:szCs w:val="21"/>
        </w:rPr>
        <w:t>Decreto nº 001-2025</w:t>
      </w:r>
    </w:p>
    <w:p w14:paraId="6B92DBF4">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color w:val="000000"/>
          <w:sz w:val="21"/>
          <w:szCs w:val="21"/>
        </w:rPr>
      </w:pPr>
    </w:p>
    <w:p w14:paraId="74F1EAAD">
      <w:pPr>
        <w:spacing w:after="0" w:line="276" w:lineRule="auto"/>
        <w:rPr>
          <w:rFonts w:ascii="Arial" w:hAnsi="Arial" w:eastAsia="Arial" w:cs="Arial"/>
          <w:b/>
        </w:rPr>
      </w:pPr>
    </w:p>
    <w:p w14:paraId="6B7FF61B">
      <w:pPr>
        <w:spacing w:after="0" w:line="276" w:lineRule="auto"/>
        <w:rPr>
          <w:rFonts w:ascii="Arial" w:hAnsi="Arial" w:eastAsia="Arial" w:cs="Arial"/>
          <w:b/>
        </w:rPr>
      </w:pPr>
    </w:p>
    <w:p w14:paraId="5E3FF353">
      <w:pPr>
        <w:spacing w:after="0" w:line="276" w:lineRule="auto"/>
        <w:rPr>
          <w:rFonts w:ascii="Arial" w:hAnsi="Arial" w:eastAsia="Arial" w:cs="Arial"/>
          <w:b/>
        </w:rPr>
      </w:pPr>
    </w:p>
    <w:p w14:paraId="388A49CC">
      <w:pPr>
        <w:spacing w:after="0" w:line="276" w:lineRule="auto"/>
        <w:rPr>
          <w:rFonts w:ascii="Arial" w:hAnsi="Arial" w:eastAsia="Arial" w:cs="Arial"/>
          <w:b/>
        </w:rPr>
      </w:pPr>
    </w:p>
    <w:p w14:paraId="60963D55">
      <w:pPr>
        <w:spacing w:after="0" w:line="276" w:lineRule="auto"/>
        <w:rPr>
          <w:rFonts w:ascii="Arial" w:hAnsi="Arial" w:eastAsia="Arial" w:cs="Arial"/>
          <w:b/>
        </w:rPr>
      </w:pPr>
    </w:p>
    <w:p w14:paraId="08992F43">
      <w:pPr>
        <w:spacing w:after="0" w:line="276" w:lineRule="auto"/>
        <w:rPr>
          <w:rFonts w:ascii="Arial" w:hAnsi="Arial" w:eastAsia="Arial" w:cs="Arial"/>
          <w:b/>
        </w:rPr>
      </w:pPr>
    </w:p>
    <w:p w14:paraId="3CF6E245">
      <w:pPr>
        <w:spacing w:after="0" w:line="276" w:lineRule="auto"/>
        <w:rPr>
          <w:rFonts w:ascii="Arial" w:hAnsi="Arial" w:eastAsia="Arial" w:cs="Arial"/>
          <w:b/>
        </w:rPr>
      </w:pPr>
    </w:p>
    <w:p w14:paraId="221792DB">
      <w:pPr>
        <w:spacing w:after="0" w:line="276" w:lineRule="auto"/>
        <w:rPr>
          <w:rFonts w:ascii="Arial" w:hAnsi="Arial" w:eastAsia="Arial" w:cs="Arial"/>
          <w:b/>
        </w:rPr>
      </w:pPr>
    </w:p>
    <w:p w14:paraId="5789C7F4">
      <w:pPr>
        <w:spacing w:after="0" w:line="276" w:lineRule="auto"/>
        <w:rPr>
          <w:rFonts w:ascii="Arial" w:hAnsi="Arial" w:eastAsia="Arial" w:cs="Arial"/>
          <w:b/>
        </w:rPr>
      </w:pPr>
    </w:p>
    <w:p w14:paraId="4214513F">
      <w:pPr>
        <w:spacing w:after="0" w:line="276" w:lineRule="auto"/>
        <w:rPr>
          <w:rFonts w:ascii="Arial" w:hAnsi="Arial" w:eastAsia="Arial" w:cs="Arial"/>
          <w:b/>
        </w:rPr>
      </w:pPr>
    </w:p>
    <w:p w14:paraId="12266A6F">
      <w:pPr>
        <w:spacing w:after="0" w:line="276" w:lineRule="auto"/>
        <w:rPr>
          <w:rFonts w:ascii="Arial" w:hAnsi="Arial" w:eastAsia="Arial" w:cs="Arial"/>
          <w:b/>
        </w:rPr>
      </w:pPr>
    </w:p>
    <w:p w14:paraId="04A58513">
      <w:pPr>
        <w:spacing w:after="0" w:line="276" w:lineRule="auto"/>
        <w:rPr>
          <w:rFonts w:ascii="Arial" w:hAnsi="Arial" w:eastAsia="Arial" w:cs="Arial"/>
          <w:b/>
        </w:rPr>
      </w:pPr>
    </w:p>
    <w:p w14:paraId="54AF4CE4">
      <w:pPr>
        <w:spacing w:after="0" w:line="276" w:lineRule="auto"/>
        <w:rPr>
          <w:rFonts w:ascii="Arial" w:hAnsi="Arial" w:eastAsia="Arial" w:cs="Arial"/>
          <w:b/>
        </w:rPr>
      </w:pPr>
    </w:p>
    <w:p w14:paraId="11CE1A97">
      <w:pPr>
        <w:spacing w:after="0" w:line="276" w:lineRule="auto"/>
        <w:rPr>
          <w:rFonts w:ascii="Arial" w:hAnsi="Arial" w:eastAsia="Arial" w:cs="Arial"/>
          <w:b/>
        </w:rPr>
      </w:pPr>
    </w:p>
    <w:p w14:paraId="411AA927">
      <w:pPr>
        <w:spacing w:after="0" w:line="276" w:lineRule="auto"/>
        <w:rPr>
          <w:rFonts w:ascii="Arial" w:hAnsi="Arial" w:eastAsia="Arial" w:cs="Arial"/>
          <w:b/>
        </w:rPr>
      </w:pPr>
    </w:p>
    <w:p w14:paraId="1A3F81AE">
      <w:pPr>
        <w:spacing w:after="0" w:line="276" w:lineRule="auto"/>
        <w:rPr>
          <w:rFonts w:ascii="Arial" w:hAnsi="Arial" w:eastAsia="Arial" w:cs="Arial"/>
          <w:b/>
        </w:rPr>
      </w:pPr>
    </w:p>
    <w:p w14:paraId="75F131A9">
      <w:pPr>
        <w:spacing w:after="0" w:line="276" w:lineRule="auto"/>
        <w:rPr>
          <w:rFonts w:ascii="Arial" w:hAnsi="Arial" w:eastAsia="Arial" w:cs="Arial"/>
          <w:b/>
        </w:rPr>
      </w:pPr>
    </w:p>
    <w:p w14:paraId="6019FFEB">
      <w:pPr>
        <w:spacing w:after="0" w:line="276" w:lineRule="auto"/>
        <w:rPr>
          <w:rFonts w:ascii="Arial" w:hAnsi="Arial" w:eastAsia="Arial" w:cs="Arial"/>
          <w:b/>
        </w:rPr>
      </w:pPr>
    </w:p>
    <w:p w14:paraId="061EDD63">
      <w:pPr>
        <w:spacing w:after="0" w:line="276" w:lineRule="auto"/>
        <w:rPr>
          <w:rFonts w:ascii="Arial" w:hAnsi="Arial" w:eastAsia="Arial" w:cs="Arial"/>
          <w:b/>
        </w:rPr>
      </w:pPr>
    </w:p>
    <w:p w14:paraId="038E7999">
      <w:pPr>
        <w:spacing w:after="0" w:line="276" w:lineRule="auto"/>
        <w:rPr>
          <w:rFonts w:ascii="Arial" w:hAnsi="Arial" w:eastAsia="Arial" w:cs="Arial"/>
          <w:b/>
        </w:rPr>
      </w:pPr>
    </w:p>
    <w:p w14:paraId="040F987E">
      <w:pPr>
        <w:spacing w:after="0" w:line="276" w:lineRule="auto"/>
        <w:rPr>
          <w:rFonts w:ascii="Arial" w:hAnsi="Arial" w:eastAsia="Arial" w:cs="Arial"/>
          <w:b/>
        </w:rPr>
      </w:pPr>
    </w:p>
    <w:p w14:paraId="423AB561">
      <w:pPr>
        <w:spacing w:after="0" w:line="276" w:lineRule="auto"/>
        <w:rPr>
          <w:rFonts w:ascii="Arial" w:hAnsi="Arial" w:eastAsia="Arial" w:cs="Arial"/>
          <w:b/>
        </w:rPr>
      </w:pPr>
    </w:p>
    <w:p w14:paraId="64F2A184">
      <w:pPr>
        <w:spacing w:after="0" w:line="276" w:lineRule="auto"/>
        <w:rPr>
          <w:rFonts w:ascii="Arial" w:hAnsi="Arial" w:eastAsia="Arial" w:cs="Arial"/>
          <w:b/>
        </w:rPr>
      </w:pPr>
    </w:p>
    <w:p w14:paraId="5479532E">
      <w:pPr>
        <w:spacing w:after="0" w:line="276" w:lineRule="auto"/>
        <w:rPr>
          <w:rFonts w:ascii="Arial" w:hAnsi="Arial" w:eastAsia="Arial" w:cs="Arial"/>
          <w:b/>
        </w:rPr>
      </w:pPr>
    </w:p>
    <w:p w14:paraId="31954933">
      <w:pPr>
        <w:spacing w:after="0" w:line="276" w:lineRule="auto"/>
        <w:rPr>
          <w:rFonts w:ascii="Arial" w:hAnsi="Arial" w:eastAsia="Arial" w:cs="Arial"/>
          <w:b/>
        </w:rPr>
      </w:pPr>
    </w:p>
    <w:p w14:paraId="14DE070B">
      <w:pPr>
        <w:spacing w:after="0" w:line="276" w:lineRule="auto"/>
        <w:rPr>
          <w:rFonts w:ascii="Arial" w:hAnsi="Arial" w:eastAsia="Arial" w:cs="Arial"/>
          <w:b/>
        </w:rPr>
      </w:pPr>
    </w:p>
    <w:p w14:paraId="19514D61">
      <w:pPr>
        <w:spacing w:after="0" w:line="276" w:lineRule="auto"/>
        <w:rPr>
          <w:rFonts w:ascii="Arial" w:hAnsi="Arial" w:eastAsia="Arial" w:cs="Arial"/>
          <w:b/>
        </w:rPr>
      </w:pPr>
    </w:p>
    <w:p w14:paraId="59AED320">
      <w:pPr>
        <w:spacing w:after="0" w:line="276" w:lineRule="auto"/>
        <w:rPr>
          <w:rFonts w:ascii="Arial" w:hAnsi="Arial" w:eastAsia="Arial" w:cs="Arial"/>
          <w:b/>
        </w:rPr>
      </w:pPr>
    </w:p>
    <w:p w14:paraId="780D6307">
      <w:pPr>
        <w:spacing w:after="0" w:line="276" w:lineRule="auto"/>
        <w:rPr>
          <w:rFonts w:ascii="Arial" w:hAnsi="Arial" w:eastAsia="Arial" w:cs="Arial"/>
          <w:b/>
        </w:rPr>
      </w:pPr>
    </w:p>
    <w:p w14:paraId="3F646ADE">
      <w:pPr>
        <w:spacing w:after="0" w:line="276" w:lineRule="auto"/>
        <w:rPr>
          <w:rFonts w:ascii="Arial" w:hAnsi="Arial" w:eastAsia="Arial" w:cs="Arial"/>
          <w:b/>
        </w:rPr>
      </w:pPr>
    </w:p>
    <w:p w14:paraId="09D32BF7">
      <w:pPr>
        <w:shd w:val="clear" w:color="auto" w:fill="B4C6E7" w:themeFill="accent1" w:themeFillTint="66"/>
        <w:spacing w:after="0" w:line="276" w:lineRule="auto"/>
        <w:jc w:val="center"/>
        <w:rPr>
          <w:rFonts w:ascii="Arial" w:hAnsi="Arial" w:eastAsia="Arial" w:cs="Arial"/>
          <w:b/>
        </w:rPr>
      </w:pPr>
      <w:r>
        <w:rPr>
          <w:rFonts w:ascii="Arial" w:hAnsi="Arial" w:eastAsia="Arial" w:cs="Arial"/>
          <w:b/>
        </w:rPr>
        <w:t>ANEXO II</w:t>
      </w:r>
    </w:p>
    <w:p w14:paraId="11ABABFA">
      <w:pPr>
        <w:shd w:val="clear" w:color="auto" w:fill="FFFFFF" w:themeFill="background1"/>
        <w:spacing w:after="0" w:line="276" w:lineRule="auto"/>
        <w:jc w:val="center"/>
        <w:rPr>
          <w:rFonts w:ascii="Arial" w:hAnsi="Arial" w:eastAsia="Arial" w:cs="Arial"/>
          <w:b/>
        </w:rPr>
      </w:pPr>
    </w:p>
    <w:p w14:paraId="39B254DC">
      <w:pPr>
        <w:shd w:val="clear" w:color="auto" w:fill="FFFFFF" w:themeFill="background1"/>
        <w:spacing w:after="0" w:line="276" w:lineRule="auto"/>
        <w:jc w:val="center"/>
        <w:rPr>
          <w:rFonts w:ascii="Arial" w:hAnsi="Arial" w:eastAsia="Arial" w:cs="Arial"/>
          <w:b/>
        </w:rPr>
      </w:pPr>
      <w:r>
        <w:rPr>
          <w:rFonts w:ascii="Arial" w:hAnsi="Arial" w:eastAsia="Arial" w:cs="Arial"/>
          <w:b/>
        </w:rPr>
        <w:t>MODELO DE PROPOSTA DE PREÇOS</w:t>
      </w:r>
    </w:p>
    <w:p w14:paraId="3249A971">
      <w:pPr>
        <w:spacing w:after="0" w:line="276" w:lineRule="auto"/>
        <w:jc w:val="center"/>
        <w:rPr>
          <w:rFonts w:ascii="Arial" w:hAnsi="Arial" w:eastAsia="Arial" w:cs="Arial"/>
          <w:b/>
          <w:sz w:val="21"/>
          <w:szCs w:val="21"/>
        </w:rPr>
      </w:pPr>
    </w:p>
    <w:p w14:paraId="0AFD930A">
      <w:pPr>
        <w:spacing w:after="0" w:line="276" w:lineRule="auto"/>
        <w:rPr>
          <w:rFonts w:ascii="Arial" w:hAnsi="Arial" w:eastAsia="Arial" w:cs="Arial"/>
          <w:b/>
          <w:sz w:val="21"/>
          <w:szCs w:val="21"/>
        </w:rPr>
      </w:pPr>
      <w:r>
        <w:rPr>
          <w:rFonts w:ascii="Arial" w:hAnsi="Arial" w:eastAsia="Arial" w:cs="Arial"/>
          <w:b/>
          <w:sz w:val="21"/>
          <w:szCs w:val="21"/>
        </w:rPr>
        <w:t>PREGÃO ELETRÔNICO Nº 022-2025</w:t>
      </w:r>
    </w:p>
    <w:p w14:paraId="31A58C24">
      <w:pPr>
        <w:spacing w:after="0" w:line="276" w:lineRule="auto"/>
        <w:rPr>
          <w:rFonts w:ascii="Arial" w:hAnsi="Arial" w:eastAsia="Arial" w:cs="Arial"/>
          <w:b/>
          <w:sz w:val="21"/>
          <w:szCs w:val="21"/>
        </w:rPr>
      </w:pPr>
      <w:r>
        <w:rPr>
          <w:rFonts w:ascii="Arial" w:hAnsi="Arial" w:eastAsia="Arial" w:cs="Arial"/>
          <w:b/>
          <w:sz w:val="21"/>
          <w:szCs w:val="21"/>
        </w:rPr>
        <w:t>Processo Administrativo n° 074-2025</w:t>
      </w:r>
    </w:p>
    <w:p w14:paraId="48B57095">
      <w:pPr>
        <w:spacing w:after="0" w:line="276" w:lineRule="auto"/>
        <w:jc w:val="center"/>
        <w:rPr>
          <w:rFonts w:ascii="Arial" w:hAnsi="Arial" w:eastAsia="Arial" w:cs="Arial"/>
          <w:b/>
          <w:sz w:val="21"/>
          <w:szCs w:val="21"/>
        </w:rPr>
      </w:pPr>
    </w:p>
    <w:tbl>
      <w:tblPr>
        <w:tblStyle w:val="9"/>
        <w:tblW w:w="9923" w:type="dxa"/>
        <w:tblInd w:w="-572" w:type="dxa"/>
        <w:tblLayout w:type="fixed"/>
        <w:tblCellMar>
          <w:top w:w="0" w:type="dxa"/>
          <w:left w:w="108" w:type="dxa"/>
          <w:bottom w:w="0" w:type="dxa"/>
          <w:right w:w="108" w:type="dxa"/>
        </w:tblCellMar>
      </w:tblPr>
      <w:tblGrid>
        <w:gridCol w:w="3138"/>
        <w:gridCol w:w="561"/>
        <w:gridCol w:w="1397"/>
        <w:gridCol w:w="4827"/>
      </w:tblGrid>
      <w:tr w14:paraId="0D69AFF7">
        <w:tblPrEx>
          <w:tblCellMar>
            <w:top w:w="0" w:type="dxa"/>
            <w:left w:w="108" w:type="dxa"/>
            <w:bottom w:w="0" w:type="dxa"/>
            <w:right w:w="108" w:type="dxa"/>
          </w:tblCellMar>
        </w:tblPrEx>
        <w:trPr>
          <w:trHeight w:val="228" w:hRule="atLeast"/>
        </w:trPr>
        <w:tc>
          <w:tcPr>
            <w:tcW w:w="9923" w:type="dxa"/>
            <w:gridSpan w:val="4"/>
            <w:tcBorders>
              <w:top w:val="single" w:color="000000" w:sz="4" w:space="0"/>
              <w:left w:val="single" w:color="000000" w:sz="4" w:space="0"/>
              <w:bottom w:val="single" w:color="000000" w:sz="4" w:space="0"/>
              <w:right w:val="single" w:color="000000" w:sz="4" w:space="0"/>
            </w:tcBorders>
            <w:shd w:val="clear" w:color="auto" w:fill="auto"/>
          </w:tcPr>
          <w:p w14:paraId="199F0184">
            <w:pPr>
              <w:spacing w:after="0" w:line="276" w:lineRule="auto"/>
              <w:rPr>
                <w:rFonts w:ascii="Arial" w:hAnsi="Arial" w:eastAsia="Arial" w:cs="Arial"/>
                <w:b/>
                <w:sz w:val="21"/>
                <w:szCs w:val="21"/>
              </w:rPr>
            </w:pPr>
            <w:r>
              <w:rPr>
                <w:rFonts w:ascii="Arial" w:hAnsi="Arial" w:eastAsia="Arial" w:cs="Arial"/>
                <w:b/>
                <w:sz w:val="21"/>
                <w:szCs w:val="21"/>
              </w:rPr>
              <w:t xml:space="preserve">RAZÃO SOCIAL: </w:t>
            </w:r>
          </w:p>
          <w:p w14:paraId="0409F787">
            <w:pPr>
              <w:spacing w:after="0" w:line="276" w:lineRule="auto"/>
              <w:rPr>
                <w:rFonts w:ascii="Arial" w:hAnsi="Arial" w:eastAsia="Arial" w:cs="Arial"/>
                <w:b/>
                <w:sz w:val="21"/>
                <w:szCs w:val="21"/>
              </w:rPr>
            </w:pPr>
          </w:p>
        </w:tc>
      </w:tr>
      <w:tr w14:paraId="3BF4912A">
        <w:tblPrEx>
          <w:tblCellMar>
            <w:top w:w="0" w:type="dxa"/>
            <w:left w:w="108" w:type="dxa"/>
            <w:bottom w:w="0" w:type="dxa"/>
            <w:right w:w="108" w:type="dxa"/>
          </w:tblCellMar>
        </w:tblPrEx>
        <w:trPr>
          <w:trHeight w:val="228" w:hRule="atLeast"/>
        </w:trPr>
        <w:tc>
          <w:tcPr>
            <w:tcW w:w="3699" w:type="dxa"/>
            <w:gridSpan w:val="2"/>
            <w:tcBorders>
              <w:top w:val="single" w:color="000000" w:sz="4" w:space="0"/>
              <w:left w:val="single" w:color="000000" w:sz="4" w:space="0"/>
              <w:bottom w:val="single" w:color="000000" w:sz="4" w:space="0"/>
              <w:right w:val="single" w:color="000000" w:sz="4" w:space="0"/>
            </w:tcBorders>
            <w:shd w:val="clear" w:color="auto" w:fill="auto"/>
          </w:tcPr>
          <w:p w14:paraId="2A9059DE">
            <w:pPr>
              <w:spacing w:after="0" w:line="276" w:lineRule="auto"/>
              <w:rPr>
                <w:rFonts w:ascii="Arial" w:hAnsi="Arial" w:eastAsia="Arial" w:cs="Arial"/>
                <w:b/>
                <w:sz w:val="21"/>
                <w:szCs w:val="21"/>
              </w:rPr>
            </w:pPr>
            <w:r>
              <w:rPr>
                <w:rFonts w:ascii="Arial" w:hAnsi="Arial" w:eastAsia="Arial" w:cs="Arial"/>
                <w:b/>
                <w:sz w:val="21"/>
                <w:szCs w:val="21"/>
              </w:rPr>
              <w:t>CNPJ:</w:t>
            </w:r>
          </w:p>
          <w:p w14:paraId="7ED469E5">
            <w:pPr>
              <w:spacing w:after="0" w:line="276" w:lineRule="auto"/>
              <w:rPr>
                <w:rFonts w:ascii="Arial" w:hAnsi="Arial" w:eastAsia="Arial" w:cs="Arial"/>
                <w:b/>
                <w:sz w:val="21"/>
                <w:szCs w:val="21"/>
              </w:rPr>
            </w:pPr>
            <w:r>
              <w:rPr>
                <w:rFonts w:ascii="Arial" w:hAnsi="Arial" w:eastAsia="Arial" w:cs="Arial"/>
                <w:b/>
                <w:sz w:val="21"/>
                <w:szCs w:val="21"/>
              </w:rPr>
              <w:t xml:space="preserve"> </w:t>
            </w:r>
          </w:p>
        </w:tc>
        <w:tc>
          <w:tcPr>
            <w:tcW w:w="6224" w:type="dxa"/>
            <w:gridSpan w:val="2"/>
            <w:tcBorders>
              <w:top w:val="single" w:color="000000" w:sz="4" w:space="0"/>
              <w:left w:val="nil"/>
              <w:bottom w:val="single" w:color="000000" w:sz="4" w:space="0"/>
              <w:right w:val="single" w:color="000000" w:sz="4" w:space="0"/>
            </w:tcBorders>
            <w:shd w:val="clear" w:color="auto" w:fill="auto"/>
          </w:tcPr>
          <w:p w14:paraId="35EF64A3">
            <w:pPr>
              <w:spacing w:after="0" w:line="276" w:lineRule="auto"/>
              <w:rPr>
                <w:rFonts w:ascii="Arial" w:hAnsi="Arial" w:eastAsia="Arial" w:cs="Arial"/>
                <w:b/>
                <w:sz w:val="21"/>
                <w:szCs w:val="21"/>
              </w:rPr>
            </w:pPr>
            <w:r>
              <w:rPr>
                <w:rFonts w:ascii="Arial" w:hAnsi="Arial" w:eastAsia="Arial" w:cs="Arial"/>
                <w:b/>
                <w:sz w:val="21"/>
                <w:szCs w:val="21"/>
              </w:rPr>
              <w:t xml:space="preserve">INSCRIÇÃO ESTADUAL: </w:t>
            </w:r>
          </w:p>
        </w:tc>
      </w:tr>
      <w:tr w14:paraId="5C47D81B">
        <w:tblPrEx>
          <w:tblCellMar>
            <w:top w:w="0" w:type="dxa"/>
            <w:left w:w="108" w:type="dxa"/>
            <w:bottom w:w="0" w:type="dxa"/>
            <w:right w:w="108" w:type="dxa"/>
          </w:tblCellMar>
        </w:tblPrEx>
        <w:trPr>
          <w:trHeight w:val="228" w:hRule="atLeast"/>
        </w:trPr>
        <w:tc>
          <w:tcPr>
            <w:tcW w:w="9923" w:type="dxa"/>
            <w:gridSpan w:val="4"/>
            <w:tcBorders>
              <w:top w:val="single" w:color="000000" w:sz="4" w:space="0"/>
              <w:left w:val="single" w:color="000000" w:sz="4" w:space="0"/>
              <w:bottom w:val="single" w:color="000000" w:sz="4" w:space="0"/>
              <w:right w:val="single" w:color="000000" w:sz="4" w:space="0"/>
            </w:tcBorders>
            <w:shd w:val="clear" w:color="auto" w:fill="auto"/>
          </w:tcPr>
          <w:p w14:paraId="3071CAD4">
            <w:pPr>
              <w:spacing w:after="0" w:line="276" w:lineRule="auto"/>
              <w:rPr>
                <w:rFonts w:ascii="Arial" w:hAnsi="Arial" w:eastAsia="Arial" w:cs="Arial"/>
                <w:b/>
                <w:sz w:val="21"/>
                <w:szCs w:val="21"/>
              </w:rPr>
            </w:pPr>
            <w:r>
              <w:rPr>
                <w:rFonts w:ascii="Arial" w:hAnsi="Arial" w:eastAsia="Arial" w:cs="Arial"/>
                <w:b/>
                <w:sz w:val="21"/>
                <w:szCs w:val="21"/>
              </w:rPr>
              <w:t xml:space="preserve">ENDEREÇO: </w:t>
            </w:r>
          </w:p>
          <w:p w14:paraId="187F074D">
            <w:pPr>
              <w:spacing w:after="0" w:line="276" w:lineRule="auto"/>
              <w:rPr>
                <w:rFonts w:ascii="Arial" w:hAnsi="Arial" w:eastAsia="Arial" w:cs="Arial"/>
                <w:b/>
                <w:sz w:val="21"/>
                <w:szCs w:val="21"/>
              </w:rPr>
            </w:pPr>
          </w:p>
        </w:tc>
      </w:tr>
      <w:tr w14:paraId="51C50DB4">
        <w:tblPrEx>
          <w:tblCellMar>
            <w:top w:w="0" w:type="dxa"/>
            <w:left w:w="108" w:type="dxa"/>
            <w:bottom w:w="0" w:type="dxa"/>
            <w:right w:w="108" w:type="dxa"/>
          </w:tblCellMar>
        </w:tblPrEx>
        <w:trPr>
          <w:trHeight w:val="228" w:hRule="atLeast"/>
        </w:trPr>
        <w:tc>
          <w:tcPr>
            <w:tcW w:w="5096" w:type="dxa"/>
            <w:gridSpan w:val="3"/>
            <w:tcBorders>
              <w:top w:val="single" w:color="000000" w:sz="4" w:space="0"/>
              <w:left w:val="single" w:color="000000" w:sz="4" w:space="0"/>
              <w:bottom w:val="single" w:color="000000" w:sz="4" w:space="0"/>
              <w:right w:val="single" w:color="000000" w:sz="4" w:space="0"/>
            </w:tcBorders>
            <w:shd w:val="clear" w:color="auto" w:fill="auto"/>
          </w:tcPr>
          <w:p w14:paraId="4B3A7A6B">
            <w:pPr>
              <w:spacing w:after="0" w:line="276" w:lineRule="auto"/>
              <w:rPr>
                <w:rFonts w:ascii="Arial" w:hAnsi="Arial" w:eastAsia="Arial" w:cs="Arial"/>
                <w:b/>
                <w:sz w:val="21"/>
                <w:szCs w:val="21"/>
              </w:rPr>
            </w:pPr>
            <w:r>
              <w:rPr>
                <w:rFonts w:ascii="Arial" w:hAnsi="Arial" w:eastAsia="Arial" w:cs="Arial"/>
                <w:b/>
                <w:sz w:val="21"/>
                <w:szCs w:val="21"/>
              </w:rPr>
              <w:t xml:space="preserve">TELEFONE: </w:t>
            </w:r>
          </w:p>
          <w:p w14:paraId="1D774951">
            <w:pPr>
              <w:spacing w:after="0" w:line="276" w:lineRule="auto"/>
              <w:rPr>
                <w:rFonts w:ascii="Arial" w:hAnsi="Arial" w:eastAsia="Arial" w:cs="Arial"/>
                <w:b/>
                <w:sz w:val="21"/>
                <w:szCs w:val="21"/>
              </w:rPr>
            </w:pPr>
          </w:p>
        </w:tc>
        <w:tc>
          <w:tcPr>
            <w:tcW w:w="4827" w:type="dxa"/>
            <w:tcBorders>
              <w:top w:val="single" w:color="000000" w:sz="4" w:space="0"/>
              <w:left w:val="nil"/>
              <w:bottom w:val="single" w:color="000000" w:sz="4" w:space="0"/>
              <w:right w:val="single" w:color="000000" w:sz="4" w:space="0"/>
            </w:tcBorders>
            <w:shd w:val="clear" w:color="auto" w:fill="auto"/>
          </w:tcPr>
          <w:p w14:paraId="0444783A">
            <w:pPr>
              <w:spacing w:after="0" w:line="276" w:lineRule="auto"/>
              <w:rPr>
                <w:rFonts w:ascii="Arial" w:hAnsi="Arial" w:eastAsia="Arial" w:cs="Arial"/>
                <w:b/>
                <w:sz w:val="21"/>
                <w:szCs w:val="21"/>
              </w:rPr>
            </w:pPr>
            <w:r>
              <w:rPr>
                <w:rFonts w:ascii="Arial" w:hAnsi="Arial" w:eastAsia="Arial" w:cs="Arial"/>
                <w:b/>
                <w:sz w:val="21"/>
                <w:szCs w:val="21"/>
              </w:rPr>
              <w:t>EMAIL:</w:t>
            </w:r>
          </w:p>
        </w:tc>
      </w:tr>
      <w:tr w14:paraId="30D26C31">
        <w:tblPrEx>
          <w:tblCellMar>
            <w:top w:w="0" w:type="dxa"/>
            <w:left w:w="108" w:type="dxa"/>
            <w:bottom w:w="0" w:type="dxa"/>
            <w:right w:w="108" w:type="dxa"/>
          </w:tblCellMar>
        </w:tblPrEx>
        <w:trPr>
          <w:trHeight w:val="228" w:hRule="atLeast"/>
        </w:trPr>
        <w:tc>
          <w:tcPr>
            <w:tcW w:w="3138" w:type="dxa"/>
            <w:tcBorders>
              <w:top w:val="single" w:color="000000" w:sz="4" w:space="0"/>
              <w:left w:val="single" w:color="000000" w:sz="4" w:space="0"/>
              <w:bottom w:val="single" w:color="000000" w:sz="4" w:space="0"/>
              <w:right w:val="single" w:color="000000" w:sz="4" w:space="0"/>
            </w:tcBorders>
            <w:shd w:val="clear" w:color="auto" w:fill="auto"/>
          </w:tcPr>
          <w:p w14:paraId="0FAB9AEB">
            <w:pPr>
              <w:spacing w:after="0" w:line="276" w:lineRule="auto"/>
              <w:rPr>
                <w:rFonts w:ascii="Arial" w:hAnsi="Arial" w:eastAsia="Arial" w:cs="Arial"/>
                <w:b/>
                <w:sz w:val="21"/>
                <w:szCs w:val="21"/>
              </w:rPr>
            </w:pPr>
            <w:r>
              <w:rPr>
                <w:rFonts w:ascii="Arial" w:hAnsi="Arial" w:eastAsia="Arial" w:cs="Arial"/>
                <w:b/>
                <w:sz w:val="21"/>
                <w:szCs w:val="21"/>
              </w:rPr>
              <w:t>BANCO (NOME/Nº)</w:t>
            </w:r>
          </w:p>
          <w:p w14:paraId="4562EBC2">
            <w:pPr>
              <w:spacing w:after="0" w:line="276" w:lineRule="auto"/>
              <w:rPr>
                <w:rFonts w:ascii="Arial" w:hAnsi="Arial" w:eastAsia="Arial" w:cs="Arial"/>
                <w:b/>
                <w:sz w:val="21"/>
                <w:szCs w:val="21"/>
              </w:rPr>
            </w:pPr>
          </w:p>
        </w:tc>
        <w:tc>
          <w:tcPr>
            <w:tcW w:w="1958" w:type="dxa"/>
            <w:gridSpan w:val="2"/>
            <w:tcBorders>
              <w:top w:val="single" w:color="000000" w:sz="4" w:space="0"/>
              <w:left w:val="nil"/>
              <w:bottom w:val="single" w:color="000000" w:sz="4" w:space="0"/>
              <w:right w:val="single" w:color="000000" w:sz="4" w:space="0"/>
            </w:tcBorders>
            <w:shd w:val="clear" w:color="auto" w:fill="auto"/>
          </w:tcPr>
          <w:p w14:paraId="7EFB48C4">
            <w:pPr>
              <w:spacing w:after="0" w:line="276" w:lineRule="auto"/>
              <w:rPr>
                <w:rFonts w:ascii="Arial" w:hAnsi="Arial" w:eastAsia="Arial" w:cs="Arial"/>
                <w:b/>
                <w:sz w:val="21"/>
                <w:szCs w:val="21"/>
              </w:rPr>
            </w:pPr>
            <w:r>
              <w:rPr>
                <w:rFonts w:ascii="Arial" w:hAnsi="Arial" w:eastAsia="Arial" w:cs="Arial"/>
                <w:b/>
                <w:sz w:val="21"/>
                <w:szCs w:val="21"/>
              </w:rPr>
              <w:t>AGÊNCIA Nº:</w:t>
            </w:r>
          </w:p>
        </w:tc>
        <w:tc>
          <w:tcPr>
            <w:tcW w:w="4827" w:type="dxa"/>
            <w:tcBorders>
              <w:top w:val="single" w:color="000000" w:sz="4" w:space="0"/>
              <w:left w:val="nil"/>
              <w:bottom w:val="single" w:color="000000" w:sz="4" w:space="0"/>
              <w:right w:val="single" w:color="000000" w:sz="4" w:space="0"/>
            </w:tcBorders>
            <w:shd w:val="clear" w:color="auto" w:fill="auto"/>
          </w:tcPr>
          <w:p w14:paraId="09237880">
            <w:pPr>
              <w:spacing w:after="0" w:line="276" w:lineRule="auto"/>
              <w:rPr>
                <w:rFonts w:ascii="Arial" w:hAnsi="Arial" w:eastAsia="Arial" w:cs="Arial"/>
                <w:b/>
                <w:sz w:val="21"/>
                <w:szCs w:val="21"/>
              </w:rPr>
            </w:pPr>
            <w:r>
              <w:rPr>
                <w:rFonts w:ascii="Arial" w:hAnsi="Arial" w:eastAsia="Arial" w:cs="Arial"/>
                <w:b/>
                <w:sz w:val="21"/>
                <w:szCs w:val="21"/>
              </w:rPr>
              <w:t>CONTA CORRENTE Nº:</w:t>
            </w:r>
          </w:p>
        </w:tc>
      </w:tr>
      <w:tr w14:paraId="1BC9482D">
        <w:tblPrEx>
          <w:tblCellMar>
            <w:top w:w="0" w:type="dxa"/>
            <w:left w:w="108" w:type="dxa"/>
            <w:bottom w:w="0" w:type="dxa"/>
            <w:right w:w="108" w:type="dxa"/>
          </w:tblCellMar>
        </w:tblPrEx>
        <w:trPr>
          <w:trHeight w:val="545" w:hRule="atLeast"/>
        </w:trPr>
        <w:tc>
          <w:tcPr>
            <w:tcW w:w="9923" w:type="dxa"/>
            <w:gridSpan w:val="4"/>
            <w:tcBorders>
              <w:top w:val="nil"/>
              <w:left w:val="single" w:color="000000" w:sz="4" w:space="0"/>
              <w:bottom w:val="single" w:color="000000" w:sz="4" w:space="0"/>
              <w:right w:val="single" w:color="000000" w:sz="4" w:space="0"/>
            </w:tcBorders>
            <w:shd w:val="clear" w:color="auto" w:fill="auto"/>
          </w:tcPr>
          <w:p w14:paraId="300DC848">
            <w:pPr>
              <w:spacing w:after="0" w:line="276" w:lineRule="auto"/>
              <w:rPr>
                <w:rFonts w:ascii="Arial" w:hAnsi="Arial" w:eastAsia="Arial" w:cs="Arial"/>
                <w:b/>
                <w:sz w:val="21"/>
                <w:szCs w:val="21"/>
              </w:rPr>
            </w:pPr>
            <w:r>
              <w:rPr>
                <w:rFonts w:ascii="Arial" w:hAnsi="Arial" w:eastAsia="Arial" w:cs="Arial"/>
                <w:b/>
                <w:sz w:val="21"/>
                <w:szCs w:val="21"/>
              </w:rPr>
              <w:t>VALIDADE DA PROPOSTA DE PREÇOS:</w:t>
            </w:r>
          </w:p>
        </w:tc>
      </w:tr>
    </w:tbl>
    <w:p w14:paraId="13E2ADE8">
      <w:pPr>
        <w:spacing w:after="0" w:line="276" w:lineRule="auto"/>
        <w:rPr>
          <w:rFonts w:ascii="Arial" w:hAnsi="Arial" w:eastAsia="Arial" w:cs="Arial"/>
          <w:b/>
          <w:sz w:val="21"/>
          <w:szCs w:val="21"/>
        </w:rPr>
      </w:pPr>
    </w:p>
    <w:p w14:paraId="2BCF5AD3">
      <w:pPr>
        <w:rPr>
          <w:rFonts w:ascii="Arial" w:hAnsi="Arial" w:cs="Arial"/>
          <w:b/>
          <w:bCs/>
          <w:sz w:val="21"/>
          <w:szCs w:val="21"/>
        </w:rPr>
      </w:pPr>
      <w:r>
        <w:rPr>
          <w:rFonts w:ascii="Arial" w:hAnsi="Arial" w:cs="Arial"/>
          <w:b/>
          <w:bCs/>
          <w:sz w:val="21"/>
          <w:szCs w:val="21"/>
        </w:rPr>
        <w:t>ITEM XXXXXX – XXXXXXXX</w:t>
      </w:r>
      <w:r>
        <w:rPr>
          <w:rFonts w:ascii="Arial" w:hAnsi="Arial" w:eastAsia="Arial" w:cs="Arial"/>
          <w:b/>
          <w:sz w:val="21"/>
          <w:szCs w:val="21"/>
        </w:rPr>
        <w:t>:</w:t>
      </w:r>
    </w:p>
    <w:tbl>
      <w:tblPr>
        <w:tblStyle w:val="9"/>
        <w:tblW w:w="10059" w:type="dxa"/>
        <w:tblInd w:w="-998" w:type="dxa"/>
        <w:tblLayout w:type="autofit"/>
        <w:tblCellMar>
          <w:top w:w="0" w:type="dxa"/>
          <w:left w:w="70" w:type="dxa"/>
          <w:bottom w:w="0" w:type="dxa"/>
          <w:right w:w="70" w:type="dxa"/>
        </w:tblCellMar>
      </w:tblPr>
      <w:tblGrid>
        <w:gridCol w:w="618"/>
        <w:gridCol w:w="3272"/>
        <w:gridCol w:w="583"/>
        <w:gridCol w:w="857"/>
        <w:gridCol w:w="1053"/>
        <w:gridCol w:w="1474"/>
        <w:gridCol w:w="1221"/>
        <w:gridCol w:w="981"/>
      </w:tblGrid>
      <w:tr w14:paraId="6E52B173">
        <w:trPr>
          <w:trHeight w:val="6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14:paraId="74ECAA20">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ITEM</w:t>
            </w:r>
          </w:p>
        </w:tc>
        <w:tc>
          <w:tcPr>
            <w:tcW w:w="3272" w:type="dxa"/>
            <w:tcBorders>
              <w:top w:val="single" w:color="auto" w:sz="4" w:space="0"/>
              <w:left w:val="nil"/>
              <w:bottom w:val="single" w:color="auto" w:sz="4" w:space="0"/>
              <w:right w:val="single" w:color="auto" w:sz="4" w:space="0"/>
            </w:tcBorders>
            <w:shd w:val="clear" w:color="auto" w:fill="auto"/>
            <w:vAlign w:val="center"/>
          </w:tcPr>
          <w:p w14:paraId="364778B3">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DESCRIÇÃO</w:t>
            </w:r>
          </w:p>
        </w:tc>
        <w:tc>
          <w:tcPr>
            <w:tcW w:w="583" w:type="dxa"/>
            <w:tcBorders>
              <w:top w:val="single" w:color="auto" w:sz="4" w:space="0"/>
              <w:left w:val="nil"/>
              <w:bottom w:val="single" w:color="auto" w:sz="4" w:space="0"/>
              <w:right w:val="single" w:color="auto" w:sz="4" w:space="0"/>
            </w:tcBorders>
            <w:shd w:val="clear" w:color="auto" w:fill="auto"/>
            <w:vAlign w:val="center"/>
          </w:tcPr>
          <w:p w14:paraId="6EEE343B">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UND</w:t>
            </w:r>
          </w:p>
        </w:tc>
        <w:tc>
          <w:tcPr>
            <w:tcW w:w="857" w:type="dxa"/>
            <w:tcBorders>
              <w:top w:val="single" w:color="auto" w:sz="4" w:space="0"/>
              <w:left w:val="nil"/>
              <w:bottom w:val="single" w:color="auto" w:sz="4" w:space="0"/>
              <w:right w:val="single" w:color="auto" w:sz="4" w:space="0"/>
            </w:tcBorders>
          </w:tcPr>
          <w:p w14:paraId="30496798">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QUANT</w:t>
            </w:r>
          </w:p>
        </w:tc>
        <w:tc>
          <w:tcPr>
            <w:tcW w:w="1053" w:type="dxa"/>
            <w:tcBorders>
              <w:top w:val="single" w:color="auto" w:sz="4" w:space="0"/>
              <w:left w:val="single" w:color="auto" w:sz="4" w:space="0"/>
              <w:bottom w:val="single" w:color="auto" w:sz="4" w:space="0"/>
              <w:right w:val="single" w:color="auto" w:sz="4" w:space="0"/>
            </w:tcBorders>
          </w:tcPr>
          <w:p w14:paraId="0632A746">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MARCA</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4356A708">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QUANTIDADE</w:t>
            </w:r>
          </w:p>
        </w:tc>
        <w:tc>
          <w:tcPr>
            <w:tcW w:w="1221" w:type="dxa"/>
            <w:tcBorders>
              <w:top w:val="single" w:color="auto" w:sz="4" w:space="0"/>
              <w:left w:val="nil"/>
              <w:bottom w:val="single" w:color="auto" w:sz="4" w:space="0"/>
              <w:right w:val="single" w:color="auto" w:sz="4" w:space="0"/>
            </w:tcBorders>
          </w:tcPr>
          <w:p w14:paraId="2D95657D">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VALOR UNITÁRIO</w:t>
            </w:r>
          </w:p>
        </w:tc>
        <w:tc>
          <w:tcPr>
            <w:tcW w:w="981" w:type="dxa"/>
            <w:tcBorders>
              <w:top w:val="single" w:color="auto" w:sz="4" w:space="0"/>
              <w:left w:val="nil"/>
              <w:bottom w:val="single" w:color="auto" w:sz="4" w:space="0"/>
              <w:right w:val="single" w:color="auto" w:sz="4" w:space="0"/>
            </w:tcBorders>
          </w:tcPr>
          <w:p w14:paraId="10D8DF9B">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VALOR TOTAL</w:t>
            </w:r>
          </w:p>
        </w:tc>
      </w:tr>
      <w:tr w14:paraId="55036B22">
        <w:tblPrEx>
          <w:tblCellMar>
            <w:top w:w="0" w:type="dxa"/>
            <w:left w:w="70" w:type="dxa"/>
            <w:bottom w:w="0" w:type="dxa"/>
            <w:right w:w="70" w:type="dxa"/>
          </w:tblCellMar>
        </w:tblPrEx>
        <w:trPr>
          <w:trHeight w:val="300" w:hRule="atLeast"/>
        </w:trPr>
        <w:tc>
          <w:tcPr>
            <w:tcW w:w="618" w:type="dxa"/>
            <w:tcBorders>
              <w:top w:val="nil"/>
              <w:left w:val="single" w:color="auto" w:sz="4" w:space="0"/>
              <w:bottom w:val="single" w:color="auto" w:sz="4" w:space="0"/>
              <w:right w:val="single" w:color="auto" w:sz="4" w:space="0"/>
            </w:tcBorders>
            <w:shd w:val="clear" w:color="auto" w:fill="auto"/>
            <w:vAlign w:val="center"/>
          </w:tcPr>
          <w:p w14:paraId="756E76EB">
            <w:pPr>
              <w:spacing w:after="0" w:line="240" w:lineRule="auto"/>
              <w:jc w:val="center"/>
              <w:rPr>
                <w:rFonts w:ascii="Arial" w:hAnsi="Arial" w:eastAsia="Times New Roman" w:cs="Arial"/>
                <w:color w:val="000000"/>
                <w:sz w:val="20"/>
                <w:szCs w:val="20"/>
              </w:rPr>
            </w:pPr>
          </w:p>
        </w:tc>
        <w:tc>
          <w:tcPr>
            <w:tcW w:w="3272" w:type="dxa"/>
            <w:tcBorders>
              <w:top w:val="nil"/>
              <w:left w:val="nil"/>
              <w:bottom w:val="single" w:color="auto" w:sz="4" w:space="0"/>
              <w:right w:val="single" w:color="auto" w:sz="4" w:space="0"/>
            </w:tcBorders>
            <w:shd w:val="clear" w:color="auto" w:fill="auto"/>
            <w:vAlign w:val="center"/>
          </w:tcPr>
          <w:p w14:paraId="29D5162D">
            <w:pPr>
              <w:spacing w:after="0" w:line="240" w:lineRule="auto"/>
              <w:rPr>
                <w:rFonts w:ascii="Arial" w:hAnsi="Arial" w:eastAsia="Times New Roman" w:cs="Arial"/>
                <w:color w:val="000000"/>
                <w:sz w:val="20"/>
                <w:szCs w:val="20"/>
              </w:rPr>
            </w:pPr>
          </w:p>
        </w:tc>
        <w:tc>
          <w:tcPr>
            <w:tcW w:w="583" w:type="dxa"/>
            <w:tcBorders>
              <w:top w:val="nil"/>
              <w:left w:val="nil"/>
              <w:bottom w:val="single" w:color="auto" w:sz="4" w:space="0"/>
              <w:right w:val="single" w:color="auto" w:sz="4" w:space="0"/>
            </w:tcBorders>
            <w:shd w:val="clear" w:color="auto" w:fill="auto"/>
            <w:vAlign w:val="center"/>
          </w:tcPr>
          <w:p w14:paraId="6EC0791D">
            <w:pPr>
              <w:spacing w:after="0" w:line="240" w:lineRule="auto"/>
              <w:jc w:val="center"/>
              <w:rPr>
                <w:rFonts w:ascii="Arial" w:hAnsi="Arial" w:eastAsia="Times New Roman" w:cs="Arial"/>
                <w:color w:val="000000"/>
                <w:sz w:val="20"/>
                <w:szCs w:val="20"/>
              </w:rPr>
            </w:pPr>
          </w:p>
        </w:tc>
        <w:tc>
          <w:tcPr>
            <w:tcW w:w="857" w:type="dxa"/>
            <w:tcBorders>
              <w:top w:val="nil"/>
              <w:left w:val="nil"/>
              <w:bottom w:val="single" w:color="auto" w:sz="4" w:space="0"/>
              <w:right w:val="single" w:color="auto" w:sz="4" w:space="0"/>
            </w:tcBorders>
          </w:tcPr>
          <w:p w14:paraId="318B500A">
            <w:pPr>
              <w:spacing w:after="0" w:line="240" w:lineRule="auto"/>
              <w:jc w:val="center"/>
              <w:rPr>
                <w:rFonts w:ascii="Arial" w:hAnsi="Arial" w:eastAsia="Times New Roman" w:cs="Arial"/>
                <w:color w:val="000000"/>
                <w:sz w:val="20"/>
                <w:szCs w:val="20"/>
              </w:rPr>
            </w:pPr>
          </w:p>
        </w:tc>
        <w:tc>
          <w:tcPr>
            <w:tcW w:w="1053" w:type="dxa"/>
            <w:tcBorders>
              <w:top w:val="nil"/>
              <w:left w:val="single" w:color="auto" w:sz="4" w:space="0"/>
              <w:bottom w:val="single" w:color="auto" w:sz="4" w:space="0"/>
              <w:right w:val="single" w:color="auto" w:sz="4" w:space="0"/>
            </w:tcBorders>
          </w:tcPr>
          <w:p w14:paraId="3F1FACB7">
            <w:pPr>
              <w:spacing w:after="0" w:line="240" w:lineRule="auto"/>
              <w:jc w:val="center"/>
              <w:rPr>
                <w:rFonts w:ascii="Arial" w:hAnsi="Arial" w:eastAsia="Times New Roman" w:cs="Arial"/>
                <w:color w:val="000000"/>
                <w:sz w:val="20"/>
                <w:szCs w:val="20"/>
              </w:rPr>
            </w:pPr>
          </w:p>
        </w:tc>
        <w:tc>
          <w:tcPr>
            <w:tcW w:w="1474" w:type="dxa"/>
            <w:tcBorders>
              <w:top w:val="nil"/>
              <w:left w:val="single" w:color="auto" w:sz="4" w:space="0"/>
              <w:bottom w:val="single" w:color="auto" w:sz="4" w:space="0"/>
              <w:right w:val="single" w:color="auto" w:sz="4" w:space="0"/>
            </w:tcBorders>
            <w:shd w:val="clear" w:color="auto" w:fill="auto"/>
            <w:vAlign w:val="center"/>
          </w:tcPr>
          <w:p w14:paraId="68F33349">
            <w:pPr>
              <w:spacing w:after="0" w:line="240" w:lineRule="auto"/>
              <w:jc w:val="center"/>
              <w:rPr>
                <w:rFonts w:ascii="Arial" w:hAnsi="Arial" w:eastAsia="Times New Roman" w:cs="Arial"/>
                <w:color w:val="000000"/>
                <w:sz w:val="20"/>
                <w:szCs w:val="20"/>
              </w:rPr>
            </w:pPr>
          </w:p>
        </w:tc>
        <w:tc>
          <w:tcPr>
            <w:tcW w:w="1221" w:type="dxa"/>
            <w:tcBorders>
              <w:top w:val="nil"/>
              <w:left w:val="nil"/>
              <w:bottom w:val="single" w:color="auto" w:sz="4" w:space="0"/>
              <w:right w:val="single" w:color="auto" w:sz="4" w:space="0"/>
            </w:tcBorders>
          </w:tcPr>
          <w:p w14:paraId="12AE036A">
            <w:pPr>
              <w:spacing w:after="0" w:line="240" w:lineRule="auto"/>
              <w:jc w:val="center"/>
              <w:rPr>
                <w:rFonts w:ascii="Arial" w:hAnsi="Arial" w:eastAsia="Times New Roman" w:cs="Arial"/>
                <w:color w:val="000000"/>
                <w:sz w:val="20"/>
                <w:szCs w:val="20"/>
              </w:rPr>
            </w:pPr>
          </w:p>
        </w:tc>
        <w:tc>
          <w:tcPr>
            <w:tcW w:w="981" w:type="dxa"/>
            <w:tcBorders>
              <w:top w:val="nil"/>
              <w:left w:val="nil"/>
              <w:bottom w:val="single" w:color="auto" w:sz="4" w:space="0"/>
              <w:right w:val="single" w:color="auto" w:sz="4" w:space="0"/>
            </w:tcBorders>
          </w:tcPr>
          <w:p w14:paraId="02AC7394">
            <w:pPr>
              <w:spacing w:after="0" w:line="240" w:lineRule="auto"/>
              <w:jc w:val="center"/>
              <w:rPr>
                <w:rFonts w:ascii="Arial" w:hAnsi="Arial" w:eastAsia="Times New Roman" w:cs="Arial"/>
                <w:color w:val="000000"/>
                <w:sz w:val="20"/>
                <w:szCs w:val="20"/>
              </w:rPr>
            </w:pPr>
          </w:p>
        </w:tc>
      </w:tr>
    </w:tbl>
    <w:p w14:paraId="47630CF1">
      <w:pPr>
        <w:spacing w:after="0" w:line="276" w:lineRule="auto"/>
        <w:rPr>
          <w:rFonts w:ascii="Arial" w:hAnsi="Arial" w:eastAsia="Arial" w:cs="Arial"/>
          <w:b/>
          <w:sz w:val="21"/>
          <w:szCs w:val="21"/>
        </w:rPr>
      </w:pPr>
    </w:p>
    <w:p w14:paraId="3DF44AEC">
      <w:pPr>
        <w:spacing w:after="0" w:line="276" w:lineRule="auto"/>
        <w:ind w:left="-567"/>
        <w:rPr>
          <w:rFonts w:ascii="Arial" w:hAnsi="Arial" w:eastAsia="Arial" w:cs="Arial"/>
          <w:b/>
          <w:sz w:val="21"/>
          <w:szCs w:val="21"/>
        </w:rPr>
      </w:pPr>
      <w:r>
        <w:rPr>
          <w:rFonts w:ascii="Arial" w:hAnsi="Arial" w:eastAsia="Arial" w:cs="Arial"/>
          <w:b/>
          <w:sz w:val="21"/>
          <w:szCs w:val="21"/>
        </w:rPr>
        <w:t>VALOR TOTAL DA PROPOSTA:</w:t>
      </w:r>
    </w:p>
    <w:p w14:paraId="5FEB239D">
      <w:pPr>
        <w:spacing w:after="0" w:line="276" w:lineRule="auto"/>
        <w:ind w:left="-567"/>
        <w:rPr>
          <w:rFonts w:ascii="Arial" w:hAnsi="Arial" w:eastAsia="Arial" w:cs="Arial"/>
          <w:b/>
          <w:sz w:val="21"/>
          <w:szCs w:val="21"/>
        </w:rPr>
      </w:pPr>
    </w:p>
    <w:p w14:paraId="5AC21CBE">
      <w:pPr>
        <w:spacing w:after="0" w:line="276" w:lineRule="auto"/>
        <w:ind w:left="-567"/>
        <w:rPr>
          <w:rFonts w:ascii="Arial" w:hAnsi="Arial" w:eastAsia="Arial" w:cs="Arial"/>
          <w:b/>
          <w:sz w:val="21"/>
          <w:szCs w:val="21"/>
        </w:rPr>
      </w:pPr>
      <w:r>
        <w:rPr>
          <w:rFonts w:ascii="Arial" w:hAnsi="Arial" w:eastAsia="Arial" w:cs="Arial"/>
          <w:b/>
          <w:sz w:val="21"/>
          <w:szCs w:val="21"/>
        </w:rPr>
        <w:t>Cidade, ___ de ___________ de 20XX.</w:t>
      </w:r>
    </w:p>
    <w:p w14:paraId="63D595A4">
      <w:pPr>
        <w:spacing w:after="0" w:line="276" w:lineRule="auto"/>
        <w:ind w:left="-567"/>
        <w:rPr>
          <w:rFonts w:ascii="Arial" w:hAnsi="Arial" w:eastAsia="Arial" w:cs="Arial"/>
          <w:b/>
          <w:sz w:val="21"/>
          <w:szCs w:val="21"/>
        </w:rPr>
      </w:pPr>
    </w:p>
    <w:p w14:paraId="13DA8EA5">
      <w:pPr>
        <w:spacing w:after="0" w:line="276" w:lineRule="auto"/>
        <w:ind w:left="-567"/>
        <w:jc w:val="center"/>
        <w:rPr>
          <w:rFonts w:ascii="Arial" w:hAnsi="Arial" w:eastAsia="Arial" w:cs="Arial"/>
          <w:b/>
          <w:sz w:val="21"/>
          <w:szCs w:val="21"/>
        </w:rPr>
      </w:pPr>
      <w:r>
        <w:rPr>
          <w:rFonts w:ascii="Arial" w:hAnsi="Arial" w:eastAsia="Arial" w:cs="Arial"/>
          <w:b/>
          <w:sz w:val="21"/>
          <w:szCs w:val="21"/>
        </w:rPr>
        <w:t>______________________________________</w:t>
      </w:r>
    </w:p>
    <w:p w14:paraId="429F1028">
      <w:pPr>
        <w:spacing w:after="0" w:line="276" w:lineRule="auto"/>
        <w:ind w:left="-567"/>
        <w:jc w:val="center"/>
        <w:rPr>
          <w:rFonts w:ascii="Arial" w:hAnsi="Arial" w:eastAsia="Arial" w:cs="Arial"/>
          <w:b/>
          <w:sz w:val="21"/>
          <w:szCs w:val="21"/>
        </w:rPr>
      </w:pPr>
      <w:r>
        <w:rPr>
          <w:rFonts w:ascii="Arial" w:hAnsi="Arial" w:eastAsia="Arial" w:cs="Arial"/>
          <w:b/>
          <w:sz w:val="21"/>
          <w:szCs w:val="21"/>
        </w:rPr>
        <w:t>(nome, carimbo, assinatura do responsável legal da empresa).</w:t>
      </w:r>
    </w:p>
    <w:p w14:paraId="37A193B7">
      <w:pPr>
        <w:spacing w:after="0" w:line="276" w:lineRule="auto"/>
        <w:ind w:left="-567"/>
        <w:jc w:val="center"/>
        <w:rPr>
          <w:rFonts w:ascii="Arial" w:hAnsi="Arial" w:eastAsia="Arial" w:cs="Arial"/>
          <w:b/>
          <w:sz w:val="21"/>
          <w:szCs w:val="21"/>
        </w:rPr>
      </w:pPr>
    </w:p>
    <w:p w14:paraId="6B3B9B8E">
      <w:pPr>
        <w:tabs>
          <w:tab w:val="left" w:pos="1440"/>
        </w:tabs>
        <w:spacing w:after="0" w:line="276" w:lineRule="auto"/>
        <w:ind w:left="-567"/>
        <w:jc w:val="both"/>
        <w:rPr>
          <w:rFonts w:ascii="Arial" w:hAnsi="Arial" w:eastAsia="Arial" w:cs="Arial"/>
          <w:sz w:val="21"/>
          <w:szCs w:val="21"/>
        </w:rPr>
      </w:pPr>
      <w:bookmarkStart w:id="34" w:name="_heading=h.1pxezwc" w:colFirst="0" w:colLast="0"/>
      <w:bookmarkEnd w:id="34"/>
      <w:r>
        <w:rPr>
          <w:rFonts w:ascii="Arial" w:hAnsi="Arial" w:eastAsia="Arial" w:cs="Arial"/>
          <w:b/>
          <w:sz w:val="21"/>
          <w:szCs w:val="21"/>
        </w:rPr>
        <w:t>OBS:</w:t>
      </w:r>
      <w:r>
        <w:rPr>
          <w:rFonts w:ascii="Arial" w:hAnsi="Arial" w:eastAsia="Arial" w:cs="Arial"/>
          <w:sz w:val="21"/>
          <w:szCs w:val="21"/>
        </w:rPr>
        <w:t xml:space="preserve"> Nos termos da cláusula instrumento convocatório, deverá ser apresentada,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disposição do artigo 63, §1º, da Lei nº 14.133/2021.</w:t>
      </w:r>
    </w:p>
    <w:p w14:paraId="10380AA8">
      <w:pPr>
        <w:spacing w:after="0" w:line="276" w:lineRule="auto"/>
        <w:jc w:val="center"/>
        <w:rPr>
          <w:rFonts w:ascii="Arial" w:hAnsi="Arial" w:eastAsia="Arial" w:cs="Arial"/>
          <w:b/>
        </w:rPr>
      </w:pPr>
      <w:bookmarkStart w:id="35" w:name="_heading=h.49x2ik5" w:colFirst="0" w:colLast="0"/>
      <w:bookmarkEnd w:id="35"/>
    </w:p>
    <w:p w14:paraId="4AE99E22">
      <w:pPr>
        <w:spacing w:after="0" w:line="276" w:lineRule="auto"/>
        <w:jc w:val="center"/>
        <w:rPr>
          <w:rFonts w:ascii="Arial" w:hAnsi="Arial" w:eastAsia="Arial" w:cs="Arial"/>
          <w:b/>
        </w:rPr>
      </w:pPr>
    </w:p>
    <w:p w14:paraId="48801348">
      <w:pPr>
        <w:spacing w:after="0" w:line="276" w:lineRule="auto"/>
        <w:jc w:val="center"/>
        <w:rPr>
          <w:rFonts w:ascii="Arial" w:hAnsi="Arial" w:eastAsia="Arial" w:cs="Arial"/>
          <w:b/>
        </w:rPr>
      </w:pPr>
    </w:p>
    <w:p w14:paraId="1C12B000">
      <w:pPr>
        <w:spacing w:after="0" w:line="276" w:lineRule="auto"/>
        <w:jc w:val="center"/>
        <w:rPr>
          <w:rFonts w:ascii="Arial" w:hAnsi="Arial" w:eastAsia="Arial" w:cs="Arial"/>
          <w:b/>
        </w:rPr>
      </w:pPr>
    </w:p>
    <w:p w14:paraId="24361E37">
      <w:pPr>
        <w:spacing w:after="0" w:line="276" w:lineRule="auto"/>
        <w:jc w:val="center"/>
        <w:rPr>
          <w:rFonts w:ascii="Arial" w:hAnsi="Arial" w:eastAsia="Arial" w:cs="Arial"/>
          <w:b/>
        </w:rPr>
      </w:pPr>
    </w:p>
    <w:p w14:paraId="5468268D">
      <w:pPr>
        <w:spacing w:after="0" w:line="276" w:lineRule="auto"/>
        <w:jc w:val="center"/>
        <w:rPr>
          <w:rFonts w:ascii="Arial" w:hAnsi="Arial" w:eastAsia="Arial" w:cs="Arial"/>
          <w:b/>
        </w:rPr>
      </w:pPr>
    </w:p>
    <w:p w14:paraId="09573021">
      <w:pPr>
        <w:spacing w:after="0" w:line="276" w:lineRule="auto"/>
        <w:jc w:val="center"/>
        <w:rPr>
          <w:rFonts w:ascii="Arial" w:hAnsi="Arial" w:eastAsia="Arial" w:cs="Arial"/>
          <w:b/>
        </w:rPr>
      </w:pPr>
    </w:p>
    <w:p w14:paraId="2FA7CD3D">
      <w:pPr>
        <w:spacing w:after="0" w:line="276" w:lineRule="auto"/>
        <w:jc w:val="center"/>
        <w:rPr>
          <w:rFonts w:ascii="Arial" w:hAnsi="Arial" w:eastAsia="Arial" w:cs="Arial"/>
          <w:b/>
        </w:rPr>
      </w:pPr>
    </w:p>
    <w:p w14:paraId="25A958E2">
      <w:p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jc w:val="center"/>
        <w:rPr>
          <w:rFonts w:ascii="Arial" w:hAnsi="Arial" w:eastAsia="Arial" w:cs="Arial"/>
          <w:b/>
        </w:rPr>
      </w:pPr>
      <w:r>
        <w:rPr>
          <w:rFonts w:ascii="Arial" w:hAnsi="Arial" w:eastAsia="Arial" w:cs="Arial"/>
          <w:b/>
        </w:rPr>
        <w:t>ANEXO III</w:t>
      </w:r>
    </w:p>
    <w:p w14:paraId="2A1F03C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jc w:val="center"/>
        <w:rPr>
          <w:rFonts w:ascii="Arial" w:hAnsi="Arial" w:eastAsia="Arial" w:cs="Arial"/>
          <w:b/>
        </w:rPr>
      </w:pPr>
    </w:p>
    <w:p w14:paraId="093558FD">
      <w:p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jc w:val="center"/>
        <w:rPr>
          <w:rFonts w:ascii="Arial" w:hAnsi="Arial" w:eastAsia="Arial" w:cs="Arial"/>
          <w:b/>
        </w:rPr>
      </w:pPr>
      <w:r>
        <w:rPr>
          <w:rFonts w:ascii="Arial" w:hAnsi="Arial" w:eastAsia="Arial" w:cs="Arial"/>
          <w:b/>
        </w:rPr>
        <w:t xml:space="preserve">MODELO DE DECLARAÇÃO DE CUMPRIMENTO DOS REQUISITOS DE HABILITAÇÃO </w:t>
      </w:r>
    </w:p>
    <w:p w14:paraId="5EA3A319">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46B4D0F8">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0CA4CA48">
      <w:pPr>
        <w:tabs>
          <w:tab w:val="left" w:pos="3114"/>
          <w:tab w:val="center" w:pos="4535"/>
        </w:tabs>
        <w:spacing w:after="0" w:line="276" w:lineRule="auto"/>
        <w:rPr>
          <w:rFonts w:ascii="Arial" w:hAnsi="Arial" w:eastAsia="Arial" w:cs="Arial"/>
          <w:b/>
        </w:rPr>
      </w:pPr>
      <w:r>
        <w:rPr>
          <w:rFonts w:ascii="Arial" w:hAnsi="Arial" w:eastAsia="Arial" w:cs="Arial"/>
          <w:b/>
        </w:rPr>
        <w:t>PREGÃO ELETRÔNICO Nº 022-2025</w:t>
      </w:r>
    </w:p>
    <w:p w14:paraId="28F0DE23">
      <w:pPr>
        <w:spacing w:after="0" w:line="276" w:lineRule="auto"/>
        <w:rPr>
          <w:rFonts w:ascii="Arial" w:hAnsi="Arial" w:eastAsia="Arial" w:cs="Arial"/>
          <w:i/>
          <w:iCs/>
          <w:sz w:val="20"/>
          <w:szCs w:val="20"/>
        </w:rPr>
      </w:pPr>
      <w:r>
        <w:rPr>
          <w:rFonts w:ascii="Arial" w:hAnsi="Arial" w:eastAsia="Arial" w:cs="Arial"/>
          <w:b/>
          <w:bCs/>
          <w:i/>
          <w:iCs/>
          <w:sz w:val="20"/>
          <w:szCs w:val="20"/>
        </w:rPr>
        <w:t>Processo Administrativo n°</w:t>
      </w:r>
      <w:r>
        <w:rPr>
          <w:rFonts w:ascii="Arial" w:hAnsi="Arial" w:eastAsia="Arial" w:cs="Arial"/>
          <w:i/>
          <w:iCs/>
          <w:sz w:val="20"/>
          <w:szCs w:val="20"/>
        </w:rPr>
        <w:t xml:space="preserve"> </w:t>
      </w:r>
      <w:r>
        <w:rPr>
          <w:rFonts w:ascii="Arial" w:hAnsi="Arial" w:eastAsia="Arial" w:cs="Arial"/>
          <w:b/>
          <w:i/>
          <w:iCs/>
          <w:sz w:val="20"/>
          <w:szCs w:val="20"/>
        </w:rPr>
        <w:t>074-2025</w:t>
      </w:r>
    </w:p>
    <w:p w14:paraId="4D299874">
      <w:pPr>
        <w:spacing w:after="0" w:line="276" w:lineRule="auto"/>
        <w:jc w:val="center"/>
        <w:rPr>
          <w:rFonts w:ascii="Arial" w:hAnsi="Arial" w:eastAsia="Arial" w:cs="Arial"/>
          <w:b/>
        </w:rPr>
      </w:pPr>
    </w:p>
    <w:p w14:paraId="4FCA84B0">
      <w:pPr>
        <w:spacing w:after="0" w:line="276" w:lineRule="auto"/>
        <w:rPr>
          <w:rFonts w:ascii="Arial" w:hAnsi="Arial" w:eastAsia="Arial" w:cs="Arial"/>
        </w:rPr>
      </w:pPr>
    </w:p>
    <w:p w14:paraId="72052990">
      <w:pPr>
        <w:spacing w:after="0" w:line="276" w:lineRule="auto"/>
        <w:jc w:val="both"/>
        <w:rPr>
          <w:rFonts w:ascii="Arial" w:hAnsi="Arial" w:eastAsia="Arial" w:cs="Arial"/>
        </w:rPr>
      </w:pPr>
      <w:r>
        <w:rPr>
          <w:rFonts w:ascii="Arial" w:hAnsi="Arial" w:eastAsia="Arial" w:cs="Arial"/>
        </w:rPr>
        <w:t xml:space="preserve">A ___________________ (RAZÃO SOCIAL DA LICITANTE), _______________(CNPJ Nº), sediada no (a)__________________________  (ENDEREÇO COMPLETO), declara, sob as penas da lei, que cumpre, plenamente, os requisitos exigidos no procedimento licitatório referenciado. </w:t>
      </w:r>
    </w:p>
    <w:p w14:paraId="4B1874B8">
      <w:pPr>
        <w:spacing w:after="0" w:line="276" w:lineRule="auto"/>
        <w:jc w:val="both"/>
        <w:rPr>
          <w:rFonts w:ascii="Arial" w:hAnsi="Arial" w:eastAsia="Arial" w:cs="Arial"/>
        </w:rPr>
      </w:pPr>
    </w:p>
    <w:p w14:paraId="044296FB">
      <w:pPr>
        <w:spacing w:after="0" w:line="276" w:lineRule="auto"/>
        <w:jc w:val="both"/>
        <w:rPr>
          <w:rFonts w:ascii="Arial" w:hAnsi="Arial" w:eastAsia="Arial" w:cs="Arial"/>
        </w:rPr>
      </w:pPr>
      <w:r>
        <w:rPr>
          <w:rFonts w:ascii="Arial" w:hAnsi="Arial" w:eastAsia="Arial" w:cs="Arial"/>
        </w:rPr>
        <w:t xml:space="preserve">Igualmente, declaramos sob as penas da lei, que nossos diretores, responsáveis legais e técnicos, membros de conselho técnico, consultivo, deliberativo ou administrativo ou sócio, não são empregados ou ocupantes de cargo comissionado na Administração Pública, bem como nossa Empresa não está incursa em nenhum dos impedimentos elencados no Edital da licitação referenciada. </w:t>
      </w:r>
    </w:p>
    <w:p w14:paraId="09A6D063">
      <w:pPr>
        <w:spacing w:after="0" w:line="276" w:lineRule="auto"/>
        <w:jc w:val="both"/>
        <w:rPr>
          <w:rFonts w:ascii="Arial" w:hAnsi="Arial" w:eastAsia="Arial" w:cs="Arial"/>
        </w:rPr>
      </w:pPr>
    </w:p>
    <w:p w14:paraId="5F951817">
      <w:pPr>
        <w:spacing w:after="0" w:line="276" w:lineRule="auto"/>
        <w:jc w:val="both"/>
        <w:rPr>
          <w:rFonts w:ascii="Arial" w:hAnsi="Arial" w:eastAsia="Arial" w:cs="Arial"/>
        </w:rPr>
      </w:pPr>
      <w:r>
        <w:rPr>
          <w:rFonts w:ascii="Arial" w:hAnsi="Arial" w:eastAsia="Arial" w:cs="Arial"/>
        </w:rPr>
        <w:t>Finalizando, declaramos que temos pleno conhecimento de todos os aspectos relativos à licitação em causa e nossa plena concordância com as condições estabelecidas no Edital da licitação e seus anexos.</w:t>
      </w:r>
    </w:p>
    <w:p w14:paraId="75CA180C">
      <w:pPr>
        <w:spacing w:after="0" w:line="276" w:lineRule="auto"/>
        <w:jc w:val="both"/>
        <w:rPr>
          <w:rFonts w:ascii="Arial" w:hAnsi="Arial" w:eastAsia="Arial" w:cs="Arial"/>
        </w:rPr>
      </w:pPr>
    </w:p>
    <w:p w14:paraId="65098190">
      <w:pPr>
        <w:spacing w:after="0" w:line="276" w:lineRule="auto"/>
        <w:jc w:val="center"/>
        <w:rPr>
          <w:rFonts w:ascii="Arial" w:hAnsi="Arial" w:eastAsia="Arial" w:cs="Arial"/>
        </w:rPr>
      </w:pPr>
    </w:p>
    <w:p w14:paraId="38BC5F3C">
      <w:pPr>
        <w:spacing w:after="0" w:line="276" w:lineRule="auto"/>
        <w:jc w:val="center"/>
        <w:rPr>
          <w:rFonts w:ascii="Arial" w:hAnsi="Arial" w:eastAsia="Arial" w:cs="Arial"/>
        </w:rPr>
      </w:pPr>
      <w:r>
        <w:rPr>
          <w:rFonts w:ascii="Arial" w:hAnsi="Arial" w:eastAsia="Arial" w:cs="Arial"/>
        </w:rPr>
        <w:t>Cidade, ___ de ___________ de 20XX.</w:t>
      </w:r>
    </w:p>
    <w:p w14:paraId="2D9E462F">
      <w:pPr>
        <w:spacing w:after="0" w:line="276" w:lineRule="auto"/>
        <w:jc w:val="center"/>
        <w:rPr>
          <w:rFonts w:ascii="Arial" w:hAnsi="Arial" w:eastAsia="Arial" w:cs="Arial"/>
        </w:rPr>
      </w:pPr>
    </w:p>
    <w:p w14:paraId="2BF73432">
      <w:pPr>
        <w:spacing w:after="0" w:line="276" w:lineRule="auto"/>
        <w:jc w:val="center"/>
        <w:rPr>
          <w:rFonts w:ascii="Arial" w:hAnsi="Arial" w:eastAsia="Arial" w:cs="Arial"/>
        </w:rPr>
      </w:pPr>
    </w:p>
    <w:p w14:paraId="459A21B4">
      <w:pPr>
        <w:spacing w:after="0" w:line="276" w:lineRule="auto"/>
        <w:jc w:val="center"/>
        <w:rPr>
          <w:rFonts w:ascii="Arial" w:hAnsi="Arial" w:eastAsia="Arial" w:cs="Arial"/>
        </w:rPr>
      </w:pPr>
      <w:r>
        <w:rPr>
          <w:rFonts w:ascii="Arial" w:hAnsi="Arial" w:eastAsia="Arial" w:cs="Arial"/>
        </w:rPr>
        <w:t>_______________________________________</w:t>
      </w:r>
    </w:p>
    <w:p w14:paraId="450BD16E">
      <w:pPr>
        <w:spacing w:after="0" w:line="276" w:lineRule="auto"/>
        <w:ind w:left="-180"/>
        <w:jc w:val="center"/>
        <w:rPr>
          <w:rFonts w:ascii="Arial" w:hAnsi="Arial" w:eastAsia="Arial" w:cs="Arial"/>
          <w:b/>
        </w:rPr>
      </w:pPr>
      <w:r>
        <w:rPr>
          <w:rFonts w:ascii="Arial" w:hAnsi="Arial" w:eastAsia="Arial" w:cs="Arial"/>
          <w:b/>
        </w:rPr>
        <w:t>(nome, carimbo, assinatura do responsável legal da empresa).</w:t>
      </w:r>
    </w:p>
    <w:p w14:paraId="716E3709">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2C423873">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037C6813">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56B161A4">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6DFBA804">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6A69A0AE">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71461D88">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29E7E0F2">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3FAD652D">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7A0F5133">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38AB1A46">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171BB5F1">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1D1F8F1B">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5EC1CD42">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0BF3AC60">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187D1619">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1F386699">
      <w:p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jc w:val="center"/>
        <w:rPr>
          <w:rFonts w:ascii="Arial" w:hAnsi="Arial" w:eastAsia="Arial" w:cs="Arial"/>
          <w:b/>
        </w:rPr>
      </w:pPr>
      <w:r>
        <w:rPr>
          <w:rFonts w:ascii="Arial" w:hAnsi="Arial" w:eastAsia="Arial" w:cs="Arial"/>
          <w:b/>
        </w:rPr>
        <w:t>ANEXO IV</w:t>
      </w:r>
    </w:p>
    <w:p w14:paraId="02571A4C">
      <w:p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jc w:val="center"/>
        <w:rPr>
          <w:rFonts w:ascii="Arial" w:hAnsi="Arial" w:eastAsia="Arial" w:cs="Arial"/>
          <w:b/>
        </w:rPr>
      </w:pPr>
    </w:p>
    <w:p w14:paraId="04BA880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jc w:val="center"/>
        <w:rPr>
          <w:rFonts w:ascii="Arial" w:hAnsi="Arial" w:eastAsia="Arial" w:cs="Arial"/>
          <w:b/>
        </w:rPr>
      </w:pPr>
      <w:r>
        <w:rPr>
          <w:rFonts w:ascii="Arial" w:hAnsi="Arial" w:eastAsia="Arial" w:cs="Arial"/>
          <w:b/>
        </w:rPr>
        <w:t>MODELO DE DECLARAÇÃO DE EXISTÊNCIA DE CARGOS RESERVADOS PREVISTO EM LEI</w:t>
      </w:r>
    </w:p>
    <w:p w14:paraId="03011823">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49C04975">
      <w:pPr>
        <w:tabs>
          <w:tab w:val="left" w:pos="3114"/>
          <w:tab w:val="center" w:pos="4535"/>
        </w:tabs>
        <w:spacing w:after="0" w:line="276" w:lineRule="auto"/>
        <w:rPr>
          <w:rFonts w:ascii="Arial" w:hAnsi="Arial" w:eastAsia="Arial" w:cs="Arial"/>
          <w:b/>
        </w:rPr>
      </w:pPr>
      <w:r>
        <w:rPr>
          <w:rFonts w:ascii="Arial" w:hAnsi="Arial" w:eastAsia="Arial" w:cs="Arial"/>
          <w:b/>
        </w:rPr>
        <w:t>PREGÃO ELETRÔNICO Nº 022-2025</w:t>
      </w:r>
    </w:p>
    <w:p w14:paraId="70CEF6A0">
      <w:pPr>
        <w:spacing w:after="0" w:line="276" w:lineRule="auto"/>
        <w:rPr>
          <w:rFonts w:ascii="Arial" w:hAnsi="Arial" w:eastAsia="Arial" w:cs="Arial"/>
          <w:i/>
          <w:iCs/>
          <w:sz w:val="20"/>
          <w:szCs w:val="20"/>
        </w:rPr>
      </w:pPr>
      <w:r>
        <w:rPr>
          <w:rFonts w:ascii="Arial" w:hAnsi="Arial" w:eastAsia="Arial" w:cs="Arial"/>
          <w:b/>
          <w:bCs/>
          <w:i/>
          <w:iCs/>
          <w:sz w:val="20"/>
          <w:szCs w:val="20"/>
        </w:rPr>
        <w:t>Processo Administrativo n°</w:t>
      </w:r>
      <w:r>
        <w:rPr>
          <w:rFonts w:ascii="Arial" w:hAnsi="Arial" w:eastAsia="Arial" w:cs="Arial"/>
          <w:i/>
          <w:iCs/>
          <w:sz w:val="20"/>
          <w:szCs w:val="20"/>
        </w:rPr>
        <w:t xml:space="preserve"> </w:t>
      </w:r>
      <w:r>
        <w:rPr>
          <w:rFonts w:ascii="Arial" w:hAnsi="Arial" w:eastAsia="Arial" w:cs="Arial"/>
          <w:b/>
          <w:i/>
          <w:iCs/>
          <w:sz w:val="20"/>
          <w:szCs w:val="20"/>
        </w:rPr>
        <w:t>074-2025</w:t>
      </w:r>
    </w:p>
    <w:p w14:paraId="5C07B4E7">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2EB3F8FC">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0CC01BDA">
      <w:pPr>
        <w:spacing w:after="0" w:line="276" w:lineRule="auto"/>
        <w:jc w:val="both"/>
        <w:rPr>
          <w:rFonts w:ascii="Arial" w:hAnsi="Arial" w:eastAsia="Arial" w:cs="Arial"/>
          <w:b/>
        </w:rPr>
      </w:pPr>
      <w:r>
        <w:rPr>
          <w:rFonts w:ascii="Arial" w:hAnsi="Arial" w:eastAsia="Arial" w:cs="Arial"/>
        </w:rPr>
        <w:t>A ___________________ (RAZÃO SOCIAL DA LICITANTE), _______________(CNPJ Nº), sediada no (a)__________________________  (ENDEREÇO COMPLETO), declara, sob as penas da lei, que a empresa possui a reserva de cargos prevista em lei para pessoa com deficiência ou para reabilitado da Previdência Social e que atende às regras de acessibilidade previstas na legislação, conforme disposto no art. 93 da Lei nº 8.213, de 24 de julho de 1991.</w:t>
      </w:r>
    </w:p>
    <w:p w14:paraId="40F941E7">
      <w:pPr>
        <w:spacing w:after="0" w:line="276" w:lineRule="auto"/>
        <w:jc w:val="center"/>
        <w:rPr>
          <w:rFonts w:ascii="Arial" w:hAnsi="Arial" w:eastAsia="Arial" w:cs="Arial"/>
          <w:b/>
        </w:rPr>
      </w:pPr>
    </w:p>
    <w:p w14:paraId="35620E3D">
      <w:pPr>
        <w:spacing w:after="0" w:line="276" w:lineRule="auto"/>
        <w:jc w:val="center"/>
        <w:rPr>
          <w:rFonts w:ascii="Arial" w:hAnsi="Arial" w:eastAsia="Arial" w:cs="Arial"/>
          <w:b/>
        </w:rPr>
      </w:pPr>
    </w:p>
    <w:p w14:paraId="0DC91367">
      <w:pPr>
        <w:spacing w:after="0" w:line="276" w:lineRule="auto"/>
        <w:jc w:val="center"/>
        <w:rPr>
          <w:rFonts w:ascii="Arial" w:hAnsi="Arial" w:eastAsia="Arial" w:cs="Arial"/>
          <w:b/>
        </w:rPr>
      </w:pPr>
    </w:p>
    <w:p w14:paraId="75FA16B4">
      <w:pPr>
        <w:spacing w:after="0" w:line="276" w:lineRule="auto"/>
        <w:jc w:val="center"/>
        <w:rPr>
          <w:rFonts w:ascii="Arial" w:hAnsi="Arial" w:eastAsia="Arial" w:cs="Arial"/>
          <w:b/>
        </w:rPr>
      </w:pPr>
    </w:p>
    <w:p w14:paraId="1645F1C0">
      <w:pPr>
        <w:spacing w:after="0" w:line="276" w:lineRule="auto"/>
        <w:jc w:val="center"/>
        <w:rPr>
          <w:rFonts w:ascii="Arial" w:hAnsi="Arial" w:eastAsia="Arial" w:cs="Arial"/>
          <w:b/>
        </w:rPr>
      </w:pPr>
    </w:p>
    <w:p w14:paraId="14581E0E">
      <w:pPr>
        <w:spacing w:after="0" w:line="276" w:lineRule="auto"/>
        <w:jc w:val="center"/>
        <w:rPr>
          <w:rFonts w:ascii="Arial" w:hAnsi="Arial" w:eastAsia="Arial" w:cs="Arial"/>
        </w:rPr>
      </w:pPr>
    </w:p>
    <w:p w14:paraId="1385C79F">
      <w:pPr>
        <w:spacing w:after="0" w:line="276" w:lineRule="auto"/>
        <w:jc w:val="center"/>
        <w:rPr>
          <w:rFonts w:ascii="Arial" w:hAnsi="Arial" w:eastAsia="Arial" w:cs="Arial"/>
        </w:rPr>
      </w:pPr>
      <w:r>
        <w:rPr>
          <w:rFonts w:ascii="Arial" w:hAnsi="Arial" w:eastAsia="Arial" w:cs="Arial"/>
        </w:rPr>
        <w:t>Cidade, ___ de ___________ de 202X.</w:t>
      </w:r>
    </w:p>
    <w:p w14:paraId="0E47CBA6">
      <w:pPr>
        <w:spacing w:after="0" w:line="276" w:lineRule="auto"/>
        <w:jc w:val="center"/>
        <w:rPr>
          <w:rFonts w:ascii="Arial" w:hAnsi="Arial" w:eastAsia="Arial" w:cs="Arial"/>
        </w:rPr>
      </w:pPr>
    </w:p>
    <w:p w14:paraId="735C4B36">
      <w:pPr>
        <w:spacing w:after="0" w:line="276" w:lineRule="auto"/>
        <w:jc w:val="center"/>
        <w:rPr>
          <w:rFonts w:ascii="Arial" w:hAnsi="Arial" w:eastAsia="Arial" w:cs="Arial"/>
        </w:rPr>
      </w:pPr>
    </w:p>
    <w:p w14:paraId="36BE4164">
      <w:pPr>
        <w:spacing w:after="0" w:line="276" w:lineRule="auto"/>
        <w:jc w:val="center"/>
        <w:rPr>
          <w:rFonts w:ascii="Arial" w:hAnsi="Arial" w:eastAsia="Arial" w:cs="Arial"/>
        </w:rPr>
      </w:pPr>
    </w:p>
    <w:p w14:paraId="3BDF6D06">
      <w:pPr>
        <w:spacing w:after="0" w:line="276" w:lineRule="auto"/>
        <w:jc w:val="center"/>
        <w:rPr>
          <w:rFonts w:ascii="Arial" w:hAnsi="Arial" w:eastAsia="Arial" w:cs="Arial"/>
        </w:rPr>
      </w:pPr>
      <w:r>
        <w:rPr>
          <w:rFonts w:ascii="Arial" w:hAnsi="Arial" w:eastAsia="Arial" w:cs="Arial"/>
        </w:rPr>
        <w:t>___________________________________________________________</w:t>
      </w:r>
    </w:p>
    <w:p w14:paraId="056654E7">
      <w:pPr>
        <w:spacing w:after="0" w:line="276" w:lineRule="auto"/>
        <w:ind w:left="-180"/>
        <w:jc w:val="center"/>
        <w:rPr>
          <w:rFonts w:ascii="Arial" w:hAnsi="Arial" w:eastAsia="Arial" w:cs="Arial"/>
          <w:b/>
        </w:rPr>
      </w:pPr>
      <w:r>
        <w:rPr>
          <w:rFonts w:ascii="Arial" w:hAnsi="Arial" w:eastAsia="Arial" w:cs="Arial"/>
          <w:b/>
        </w:rPr>
        <w:t xml:space="preserve">(nome, carimbo, e assinatura do responsável legal da empresa). </w:t>
      </w:r>
    </w:p>
    <w:p w14:paraId="41D3CD9A">
      <w:pPr>
        <w:spacing w:after="0" w:line="276" w:lineRule="auto"/>
        <w:jc w:val="center"/>
        <w:rPr>
          <w:rFonts w:ascii="Arial" w:hAnsi="Arial" w:eastAsia="Arial" w:cs="Arial"/>
          <w:b/>
        </w:rPr>
      </w:pPr>
    </w:p>
    <w:p w14:paraId="758362CF">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4C72A58C">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6545B98F">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3EEC8AA6">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138FEB22">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133C2F40">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06ED7110">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1A41C7A3">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22BD4269">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5E1718E0">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37222DB4">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3540348C">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7B2CB6BF">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7D6BC00F">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29B3F743">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782189E5">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39B41E1D">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rPr>
      </w:pPr>
    </w:p>
    <w:p w14:paraId="45641D0F">
      <w:p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jc w:val="center"/>
        <w:rPr>
          <w:rFonts w:ascii="Arial" w:hAnsi="Arial" w:eastAsia="Arial" w:cs="Arial"/>
          <w:b/>
        </w:rPr>
      </w:pPr>
      <w:r>
        <w:rPr>
          <w:rFonts w:ascii="Arial" w:hAnsi="Arial" w:eastAsia="Arial" w:cs="Arial"/>
          <w:b/>
        </w:rPr>
        <w:t>ANEXO V</w:t>
      </w:r>
    </w:p>
    <w:p w14:paraId="35AF7E29">
      <w:p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jc w:val="center"/>
        <w:rPr>
          <w:rFonts w:ascii="Arial" w:hAnsi="Arial" w:eastAsia="Arial" w:cs="Arial"/>
          <w:b/>
        </w:rPr>
      </w:pPr>
    </w:p>
    <w:p w14:paraId="6E8B68A3">
      <w:pPr>
        <w:pBdr>
          <w:top w:val="none" w:color="auto" w:sz="0" w:space="0"/>
          <w:left w:val="none" w:color="auto" w:sz="0" w:space="0"/>
          <w:bottom w:val="none" w:color="auto" w:sz="0" w:space="0"/>
          <w:right w:val="none" w:color="auto" w:sz="0" w:space="0"/>
          <w:between w:val="none" w:color="auto" w:sz="0" w:space="0"/>
        </w:pBdr>
        <w:shd w:val="clear" w:color="auto" w:fill="FFFFFF" w:themeFill="background1"/>
        <w:spacing w:after="0" w:line="276" w:lineRule="auto"/>
        <w:jc w:val="center"/>
        <w:rPr>
          <w:rFonts w:ascii="Arial" w:hAnsi="Arial" w:eastAsia="Arial" w:cs="Arial"/>
          <w:b/>
        </w:rPr>
      </w:pPr>
      <w:r>
        <w:rPr>
          <w:rFonts w:ascii="Arial" w:hAnsi="Arial" w:eastAsia="Arial" w:cs="Arial"/>
          <w:b/>
        </w:rPr>
        <w:t>MODELO DE DECLARAÇÃO DE MICROEMPRESA E EMPRESA DE PEQUENO PORTE, OU COOPERATIVA ENQUADRADA NO ARTIGO 34 DA LEI Nº 11.488, DE 2007.</w:t>
      </w:r>
    </w:p>
    <w:p w14:paraId="753A2801">
      <w:pPr>
        <w:pBdr>
          <w:top w:val="none" w:color="auto" w:sz="0" w:space="0"/>
          <w:left w:val="none" w:color="auto" w:sz="0" w:space="0"/>
          <w:bottom w:val="none" w:color="auto" w:sz="0" w:space="0"/>
          <w:right w:val="none" w:color="auto" w:sz="0" w:space="0"/>
          <w:between w:val="none" w:color="auto" w:sz="0" w:space="0"/>
        </w:pBdr>
        <w:spacing w:after="0" w:line="276" w:lineRule="auto"/>
        <w:jc w:val="center"/>
        <w:rPr>
          <w:rFonts w:ascii="Arial" w:hAnsi="Arial" w:eastAsia="Arial" w:cs="Arial"/>
          <w:b/>
        </w:rPr>
      </w:pPr>
    </w:p>
    <w:p w14:paraId="3C7C4ACE">
      <w:pPr>
        <w:tabs>
          <w:tab w:val="left" w:pos="3114"/>
          <w:tab w:val="center" w:pos="4535"/>
        </w:tabs>
        <w:spacing w:after="0" w:line="276" w:lineRule="auto"/>
        <w:rPr>
          <w:rFonts w:ascii="Arial" w:hAnsi="Arial" w:eastAsia="Arial" w:cs="Arial"/>
          <w:b/>
        </w:rPr>
      </w:pPr>
      <w:r>
        <w:rPr>
          <w:rFonts w:ascii="Arial" w:hAnsi="Arial" w:eastAsia="Arial" w:cs="Arial"/>
          <w:b/>
        </w:rPr>
        <w:t>PREGÃO ELETRÔNICO Nº 022-2025</w:t>
      </w:r>
    </w:p>
    <w:p w14:paraId="074E9C54">
      <w:pPr>
        <w:spacing w:after="0" w:line="276" w:lineRule="auto"/>
        <w:rPr>
          <w:rFonts w:ascii="Arial" w:hAnsi="Arial" w:eastAsia="Arial" w:cs="Arial"/>
          <w:b/>
          <w:i/>
          <w:iCs/>
          <w:sz w:val="20"/>
          <w:szCs w:val="20"/>
        </w:rPr>
      </w:pPr>
      <w:r>
        <w:rPr>
          <w:rFonts w:ascii="Arial" w:hAnsi="Arial" w:eastAsia="Arial" w:cs="Arial"/>
          <w:b/>
          <w:bCs/>
          <w:i/>
          <w:iCs/>
          <w:sz w:val="20"/>
          <w:szCs w:val="20"/>
        </w:rPr>
        <w:t>Processo Administrativo n°</w:t>
      </w:r>
      <w:r>
        <w:rPr>
          <w:rFonts w:ascii="Arial" w:hAnsi="Arial" w:eastAsia="Arial" w:cs="Arial"/>
          <w:i/>
          <w:iCs/>
          <w:sz w:val="20"/>
          <w:szCs w:val="20"/>
        </w:rPr>
        <w:t xml:space="preserve"> </w:t>
      </w:r>
      <w:r>
        <w:rPr>
          <w:rFonts w:ascii="Arial" w:hAnsi="Arial" w:eastAsia="Arial" w:cs="Arial"/>
          <w:b/>
          <w:i/>
          <w:iCs/>
          <w:sz w:val="20"/>
          <w:szCs w:val="20"/>
        </w:rPr>
        <w:t>074-2025</w:t>
      </w:r>
    </w:p>
    <w:p w14:paraId="5CDDD14D">
      <w:pPr>
        <w:spacing w:after="0" w:line="276" w:lineRule="auto"/>
        <w:rPr>
          <w:rFonts w:ascii="Arial" w:hAnsi="Arial" w:eastAsia="Arial" w:cs="Arial"/>
          <w:i/>
          <w:iCs/>
          <w:sz w:val="20"/>
          <w:szCs w:val="20"/>
        </w:rPr>
      </w:pPr>
    </w:p>
    <w:p w14:paraId="659EAB6A">
      <w:pPr>
        <w:spacing w:after="0" w:line="276" w:lineRule="auto"/>
        <w:jc w:val="center"/>
        <w:rPr>
          <w:rFonts w:ascii="Arial" w:hAnsi="Arial" w:eastAsia="Arial" w:cs="Arial"/>
          <w:b/>
        </w:rPr>
      </w:pPr>
    </w:p>
    <w:p w14:paraId="1322EDDC">
      <w:pPr>
        <w:spacing w:after="0" w:line="276" w:lineRule="auto"/>
        <w:jc w:val="both"/>
        <w:rPr>
          <w:rFonts w:ascii="Arial" w:hAnsi="Arial" w:eastAsia="Arial" w:cs="Arial"/>
        </w:rPr>
      </w:pPr>
      <w:r>
        <w:rPr>
          <w:rFonts w:ascii="Arial" w:hAnsi="Arial" w:eastAsia="Arial" w:cs="Arial"/>
        </w:rPr>
        <w:t xml:space="preserve">DECLARO, sob as penas da Lei, em atendimento ao Edital do </w:t>
      </w:r>
      <w:r>
        <w:rPr>
          <w:rFonts w:ascii="Arial" w:hAnsi="Arial" w:eastAsia="Arial" w:cs="Arial"/>
          <w:b/>
        </w:rPr>
        <w:t>Pregão Eletrônico nº 022-2025</w:t>
      </w:r>
      <w:r>
        <w:rPr>
          <w:rFonts w:ascii="Arial" w:hAnsi="Arial" w:eastAsia="Arial" w:cs="Arial"/>
        </w:rPr>
        <w:t xml:space="preserve">, promovido pela PREFEITURA MUNICIPAL DE APORÁ - BAHIA, inscrita no CNPJ n° 13.646.542/0001-88, situada na Praça Coronel Francelino, n° 09, Centro, Aporá, Estado da Bahia, marcado para às </w:t>
      </w:r>
      <w:r>
        <w:rPr>
          <w:rFonts w:ascii="Arial" w:hAnsi="Arial" w:eastAsia="Arial" w:cs="Arial"/>
          <w:b/>
        </w:rPr>
        <w:t>XX:00</w:t>
      </w:r>
      <w:r>
        <w:rPr>
          <w:rFonts w:ascii="Arial" w:hAnsi="Arial" w:eastAsia="Arial" w:cs="Arial"/>
        </w:rPr>
        <w:t xml:space="preserve"> horas do dia </w:t>
      </w:r>
      <w:r>
        <w:rPr>
          <w:rFonts w:ascii="Arial" w:hAnsi="Arial" w:eastAsia="Arial" w:cs="Arial"/>
          <w:b/>
        </w:rPr>
        <w:t>XX/XX/20XX</w:t>
      </w:r>
      <w:r>
        <w:rPr>
          <w:rFonts w:ascii="Arial" w:hAnsi="Arial" w:eastAsia="Arial" w:cs="Arial"/>
        </w:rPr>
        <w:t xml:space="preserve">, que a empresa  ___________________ (RAZÃO SOCIAL DA LICITANTE), _______________(CNPJ Nº), sediada no (a)__________________________  (ENDEREÇO COMPLETO), por mim representada, atende os requisitos previstos na Lei Complementar n° 123, de 14/12/2006, em especial quanto ao seu art. 3º. </w:t>
      </w:r>
    </w:p>
    <w:p w14:paraId="3E0BC286">
      <w:pPr>
        <w:spacing w:after="0" w:line="276" w:lineRule="auto"/>
        <w:jc w:val="center"/>
        <w:rPr>
          <w:rFonts w:ascii="Arial" w:hAnsi="Arial" w:eastAsia="Arial" w:cs="Arial"/>
        </w:rPr>
      </w:pPr>
      <w:r>
        <w:rPr>
          <w:rFonts w:ascii="Arial" w:hAnsi="Arial" w:eastAsia="Arial" w:cs="Arial"/>
        </w:rPr>
        <w:t>Cidade, ___ de ___________ de 20XX.</w:t>
      </w:r>
    </w:p>
    <w:p w14:paraId="643271F5">
      <w:pPr>
        <w:spacing w:after="0" w:line="276" w:lineRule="auto"/>
        <w:jc w:val="center"/>
        <w:rPr>
          <w:rFonts w:ascii="Arial" w:hAnsi="Arial" w:eastAsia="Arial" w:cs="Arial"/>
        </w:rPr>
      </w:pPr>
    </w:p>
    <w:p w14:paraId="7E4AB7B1">
      <w:pPr>
        <w:spacing w:after="0" w:line="276" w:lineRule="auto"/>
        <w:jc w:val="center"/>
        <w:rPr>
          <w:rFonts w:ascii="Arial" w:hAnsi="Arial" w:eastAsia="Arial" w:cs="Arial"/>
        </w:rPr>
      </w:pPr>
    </w:p>
    <w:p w14:paraId="1375EC87">
      <w:pPr>
        <w:spacing w:after="0" w:line="276" w:lineRule="auto"/>
        <w:jc w:val="center"/>
        <w:rPr>
          <w:rFonts w:ascii="Arial" w:hAnsi="Arial" w:eastAsia="Arial" w:cs="Arial"/>
        </w:rPr>
      </w:pPr>
      <w:r>
        <w:rPr>
          <w:rFonts w:ascii="Arial" w:hAnsi="Arial" w:eastAsia="Arial" w:cs="Arial"/>
        </w:rPr>
        <w:t>_______________________________________</w:t>
      </w:r>
    </w:p>
    <w:p w14:paraId="2DFFA7D3">
      <w:pPr>
        <w:spacing w:after="0" w:line="276" w:lineRule="auto"/>
        <w:ind w:left="-180"/>
        <w:jc w:val="center"/>
        <w:rPr>
          <w:rFonts w:ascii="Arial" w:hAnsi="Arial" w:eastAsia="Arial" w:cs="Arial"/>
          <w:b/>
        </w:rPr>
      </w:pPr>
      <w:r>
        <w:rPr>
          <w:rFonts w:ascii="Arial" w:hAnsi="Arial" w:eastAsia="Arial" w:cs="Arial"/>
          <w:b/>
        </w:rPr>
        <w:t>(nome, carimbo e assinatura do representante legal da empresa).</w:t>
      </w:r>
    </w:p>
    <w:p w14:paraId="43D606A5">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04C9BC3D">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4A4730E6">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282BBEFF">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314B1581">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2884B9AD">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06D3E417">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09E1E95A">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3AC1CE81">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381BF62B">
      <w:pPr>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rPr>
      </w:pPr>
    </w:p>
    <w:p w14:paraId="23BF9827">
      <w:pPr>
        <w:spacing w:after="0" w:line="276" w:lineRule="auto"/>
        <w:jc w:val="center"/>
        <w:rPr>
          <w:rFonts w:ascii="Arial" w:hAnsi="Arial" w:eastAsia="Arial" w:cs="Arial"/>
          <w:b/>
        </w:rPr>
      </w:pPr>
    </w:p>
    <w:p w14:paraId="083CE36B">
      <w:pPr>
        <w:spacing w:after="0" w:line="276" w:lineRule="auto"/>
        <w:jc w:val="center"/>
        <w:rPr>
          <w:rFonts w:ascii="Arial" w:hAnsi="Arial" w:eastAsia="Arial" w:cs="Arial"/>
          <w:b/>
        </w:rPr>
      </w:pPr>
    </w:p>
    <w:p w14:paraId="22ED2BC8">
      <w:pPr>
        <w:spacing w:after="0" w:line="276" w:lineRule="auto"/>
        <w:jc w:val="center"/>
        <w:rPr>
          <w:rFonts w:ascii="Arial" w:hAnsi="Arial" w:eastAsia="Arial" w:cs="Arial"/>
          <w:b/>
        </w:rPr>
      </w:pPr>
    </w:p>
    <w:p w14:paraId="7FB55C10">
      <w:pPr>
        <w:spacing w:after="0" w:line="276" w:lineRule="auto"/>
        <w:jc w:val="center"/>
        <w:rPr>
          <w:rFonts w:ascii="Arial" w:hAnsi="Arial" w:eastAsia="Arial" w:cs="Arial"/>
          <w:b/>
        </w:rPr>
      </w:pPr>
    </w:p>
    <w:p w14:paraId="0CF3C3F6">
      <w:pPr>
        <w:spacing w:after="0" w:line="276" w:lineRule="auto"/>
        <w:jc w:val="center"/>
        <w:rPr>
          <w:rFonts w:ascii="Arial" w:hAnsi="Arial" w:eastAsia="Arial" w:cs="Arial"/>
          <w:b/>
        </w:rPr>
      </w:pPr>
    </w:p>
    <w:p w14:paraId="77AA3279">
      <w:pPr>
        <w:spacing w:after="0" w:line="276" w:lineRule="auto"/>
        <w:jc w:val="center"/>
        <w:rPr>
          <w:rFonts w:ascii="Arial" w:hAnsi="Arial" w:eastAsia="Arial" w:cs="Arial"/>
          <w:b/>
        </w:rPr>
      </w:pPr>
    </w:p>
    <w:p w14:paraId="7CC8E059">
      <w:pPr>
        <w:spacing w:after="0" w:line="276" w:lineRule="auto"/>
        <w:jc w:val="center"/>
        <w:rPr>
          <w:rFonts w:ascii="Arial" w:hAnsi="Arial" w:eastAsia="Arial" w:cs="Arial"/>
          <w:b/>
        </w:rPr>
      </w:pPr>
    </w:p>
    <w:p w14:paraId="4101F4CC">
      <w:pPr>
        <w:spacing w:after="0" w:line="276" w:lineRule="auto"/>
        <w:jc w:val="center"/>
        <w:rPr>
          <w:rFonts w:ascii="Arial" w:hAnsi="Arial" w:eastAsia="Arial" w:cs="Arial"/>
          <w:b/>
        </w:rPr>
      </w:pPr>
    </w:p>
    <w:p w14:paraId="75AAB63F">
      <w:pPr>
        <w:spacing w:after="0" w:line="276" w:lineRule="auto"/>
        <w:jc w:val="center"/>
        <w:rPr>
          <w:rFonts w:ascii="Arial" w:hAnsi="Arial" w:eastAsia="Arial" w:cs="Arial"/>
          <w:b/>
        </w:rPr>
      </w:pPr>
    </w:p>
    <w:p w14:paraId="79595126">
      <w:pPr>
        <w:spacing w:after="0" w:line="276" w:lineRule="auto"/>
        <w:jc w:val="center"/>
        <w:rPr>
          <w:rFonts w:ascii="Arial" w:hAnsi="Arial" w:eastAsia="Arial" w:cs="Arial"/>
          <w:b/>
        </w:rPr>
      </w:pPr>
    </w:p>
    <w:p w14:paraId="5E737E92">
      <w:pPr>
        <w:spacing w:after="0" w:line="276" w:lineRule="auto"/>
        <w:jc w:val="center"/>
        <w:rPr>
          <w:rFonts w:ascii="Arial" w:hAnsi="Arial" w:eastAsia="Arial" w:cs="Arial"/>
          <w:b/>
        </w:rPr>
      </w:pPr>
    </w:p>
    <w:p w14:paraId="122F4EF5">
      <w:pPr>
        <w:spacing w:after="0" w:line="276" w:lineRule="auto"/>
        <w:jc w:val="center"/>
        <w:rPr>
          <w:rFonts w:ascii="Arial" w:hAnsi="Arial" w:eastAsia="Arial" w:cs="Arial"/>
          <w:b/>
        </w:rPr>
      </w:pPr>
    </w:p>
    <w:p w14:paraId="6B99CBCB">
      <w:pPr>
        <w:spacing w:after="0" w:line="276" w:lineRule="auto"/>
        <w:jc w:val="center"/>
        <w:rPr>
          <w:rFonts w:ascii="Arial" w:hAnsi="Arial" w:eastAsia="Arial" w:cs="Arial"/>
          <w:b/>
        </w:rPr>
      </w:pPr>
    </w:p>
    <w:p w14:paraId="722B44C3">
      <w:pPr>
        <w:spacing w:after="0" w:line="276" w:lineRule="auto"/>
        <w:jc w:val="center"/>
        <w:rPr>
          <w:rFonts w:ascii="Arial" w:hAnsi="Arial" w:eastAsia="Arial" w:cs="Arial"/>
          <w:b/>
        </w:rPr>
      </w:pPr>
    </w:p>
    <w:p w14:paraId="187BDB5C">
      <w:pPr>
        <w:shd w:val="clear" w:color="auto" w:fill="B4C6E7" w:themeFill="accent1" w:themeFillTint="66"/>
        <w:spacing w:after="0" w:line="276" w:lineRule="auto"/>
        <w:jc w:val="center"/>
        <w:rPr>
          <w:rFonts w:ascii="Arial" w:hAnsi="Arial" w:eastAsia="Arial" w:cs="Arial"/>
          <w:b/>
        </w:rPr>
      </w:pPr>
      <w:r>
        <w:rPr>
          <w:rFonts w:ascii="Arial" w:hAnsi="Arial" w:eastAsia="Arial" w:cs="Arial"/>
          <w:b/>
        </w:rPr>
        <w:t xml:space="preserve">ANEXO VI </w:t>
      </w:r>
    </w:p>
    <w:p w14:paraId="7A143F23">
      <w:pPr>
        <w:shd w:val="clear" w:color="auto" w:fill="FFFFFF" w:themeFill="background1"/>
        <w:spacing w:after="0" w:line="276" w:lineRule="auto"/>
        <w:jc w:val="center"/>
        <w:rPr>
          <w:rFonts w:ascii="Arial" w:hAnsi="Arial" w:eastAsia="Arial" w:cs="Arial"/>
          <w:b/>
        </w:rPr>
      </w:pPr>
    </w:p>
    <w:p w14:paraId="2E10B95A">
      <w:pPr>
        <w:shd w:val="clear" w:color="auto" w:fill="FFFFFF" w:themeFill="background1"/>
        <w:spacing w:after="0" w:line="276" w:lineRule="auto"/>
        <w:jc w:val="center"/>
        <w:rPr>
          <w:rFonts w:ascii="Arial" w:hAnsi="Arial" w:eastAsia="Arial" w:cs="Arial"/>
          <w:b/>
        </w:rPr>
      </w:pPr>
      <w:r>
        <w:rPr>
          <w:rFonts w:ascii="Arial" w:hAnsi="Arial" w:eastAsia="Arial" w:cs="Arial"/>
          <w:b/>
        </w:rPr>
        <w:t>MODELO DECLARAÇÃO DA LICITANTE DE CUMPRIMENTO AO ARTIGO 7º, INCISO XXXIII, DA CONSTITUIÇÃO FEDERAL (ART. 68, INCISO VI, DA LEI 14.133/2021).</w:t>
      </w:r>
    </w:p>
    <w:p w14:paraId="52A387B6">
      <w:pPr>
        <w:spacing w:after="0" w:line="276" w:lineRule="auto"/>
        <w:jc w:val="center"/>
        <w:rPr>
          <w:rFonts w:ascii="Arial" w:hAnsi="Arial" w:eastAsia="Arial" w:cs="Arial"/>
          <w:b/>
        </w:rPr>
      </w:pPr>
    </w:p>
    <w:p w14:paraId="669A3F09">
      <w:pPr>
        <w:spacing w:after="0" w:line="276" w:lineRule="auto"/>
        <w:jc w:val="center"/>
        <w:rPr>
          <w:rFonts w:ascii="Arial" w:hAnsi="Arial" w:eastAsia="Arial" w:cs="Arial"/>
          <w:b/>
        </w:rPr>
      </w:pPr>
    </w:p>
    <w:p w14:paraId="46712804">
      <w:pPr>
        <w:tabs>
          <w:tab w:val="left" w:pos="4005"/>
        </w:tabs>
        <w:spacing w:after="0" w:line="276" w:lineRule="auto"/>
        <w:rPr>
          <w:rFonts w:ascii="Arial" w:hAnsi="Arial" w:eastAsia="Arial" w:cs="Arial"/>
        </w:rPr>
      </w:pPr>
    </w:p>
    <w:p w14:paraId="3D62B05F">
      <w:pPr>
        <w:tabs>
          <w:tab w:val="left" w:pos="3114"/>
          <w:tab w:val="center" w:pos="4535"/>
        </w:tabs>
        <w:spacing w:after="0" w:line="276" w:lineRule="auto"/>
        <w:rPr>
          <w:rFonts w:ascii="Arial" w:hAnsi="Arial" w:eastAsia="Arial" w:cs="Arial"/>
          <w:b/>
        </w:rPr>
      </w:pPr>
      <w:r>
        <w:rPr>
          <w:rFonts w:ascii="Arial" w:hAnsi="Arial" w:eastAsia="Arial" w:cs="Arial"/>
          <w:b/>
        </w:rPr>
        <w:t>PREGÃO ELETRÔNICO Nº 022-2025</w:t>
      </w:r>
    </w:p>
    <w:p w14:paraId="0E1512CB">
      <w:pPr>
        <w:spacing w:after="0" w:line="276" w:lineRule="auto"/>
        <w:rPr>
          <w:rFonts w:ascii="Arial" w:hAnsi="Arial" w:eastAsia="Arial" w:cs="Arial"/>
          <w:i/>
          <w:iCs/>
          <w:sz w:val="20"/>
          <w:szCs w:val="20"/>
        </w:rPr>
      </w:pPr>
      <w:r>
        <w:rPr>
          <w:rFonts w:ascii="Arial" w:hAnsi="Arial" w:eastAsia="Arial" w:cs="Arial"/>
          <w:b/>
          <w:bCs/>
          <w:i/>
          <w:iCs/>
          <w:sz w:val="20"/>
          <w:szCs w:val="20"/>
        </w:rPr>
        <w:t>Processo Administrativo n°</w:t>
      </w:r>
      <w:r>
        <w:rPr>
          <w:rFonts w:ascii="Arial" w:hAnsi="Arial" w:eastAsia="Arial" w:cs="Arial"/>
          <w:i/>
          <w:iCs/>
          <w:sz w:val="20"/>
          <w:szCs w:val="20"/>
        </w:rPr>
        <w:t xml:space="preserve"> </w:t>
      </w:r>
      <w:r>
        <w:rPr>
          <w:rFonts w:ascii="Arial" w:hAnsi="Arial" w:eastAsia="Arial" w:cs="Arial"/>
          <w:b/>
          <w:i/>
          <w:iCs/>
          <w:sz w:val="20"/>
          <w:szCs w:val="20"/>
        </w:rPr>
        <w:t>074-2025</w:t>
      </w:r>
    </w:p>
    <w:p w14:paraId="23C055E6">
      <w:pPr>
        <w:spacing w:after="0" w:line="276" w:lineRule="auto"/>
        <w:rPr>
          <w:rFonts w:ascii="Arial" w:hAnsi="Arial" w:eastAsia="Arial" w:cs="Arial"/>
        </w:rPr>
      </w:pPr>
    </w:p>
    <w:p w14:paraId="24AC1254">
      <w:pPr>
        <w:spacing w:after="0" w:line="276" w:lineRule="auto"/>
        <w:rPr>
          <w:rFonts w:ascii="Arial" w:hAnsi="Arial" w:eastAsia="Arial" w:cs="Arial"/>
          <w:b/>
        </w:rPr>
      </w:pPr>
    </w:p>
    <w:p w14:paraId="7847D5B6">
      <w:pPr>
        <w:spacing w:after="0" w:line="276" w:lineRule="auto"/>
        <w:rPr>
          <w:rFonts w:ascii="Arial" w:hAnsi="Arial" w:eastAsia="Arial" w:cs="Arial"/>
        </w:rPr>
      </w:pPr>
    </w:p>
    <w:p w14:paraId="569208DD">
      <w:pPr>
        <w:spacing w:after="0" w:line="276" w:lineRule="auto"/>
        <w:jc w:val="both"/>
        <w:rPr>
          <w:rFonts w:ascii="Arial" w:hAnsi="Arial" w:eastAsia="Arial" w:cs="Arial"/>
        </w:rPr>
      </w:pPr>
      <w:r>
        <w:rPr>
          <w:rFonts w:ascii="Arial" w:hAnsi="Arial" w:eastAsia="Arial" w:cs="Arial"/>
        </w:rPr>
        <w:t>A ___________________ (RAZÃO SOCIAL DA LICITANTE), _______________(CNPJ Nº), sediada no (a)__________________________  (ENDEREÇO COMPLETO), por intermédio de seu responsável legal _______________________, portador da Carteira de Identidade nº__________ e CPF nº_____________, declara par aos devidos fins do disposto no art. 68, inciso VI, da Lei nº 14.133/2021, que não emprega menor de dezoito anos em trabalho noturno, perigoso ou insalubre e não emprega menor de dezesseis anos.</w:t>
      </w:r>
    </w:p>
    <w:p w14:paraId="3B6AE42C">
      <w:pPr>
        <w:spacing w:after="0" w:line="276" w:lineRule="auto"/>
        <w:jc w:val="both"/>
        <w:rPr>
          <w:rFonts w:ascii="Arial" w:hAnsi="Arial" w:eastAsia="Arial" w:cs="Arial"/>
        </w:rPr>
      </w:pPr>
    </w:p>
    <w:p w14:paraId="0EC03651">
      <w:pPr>
        <w:spacing w:after="0" w:line="276" w:lineRule="auto"/>
        <w:jc w:val="both"/>
        <w:rPr>
          <w:rFonts w:ascii="Arial" w:hAnsi="Arial" w:eastAsia="Arial" w:cs="Arial"/>
        </w:rPr>
      </w:pPr>
      <w:r>
        <w:rPr>
          <w:rFonts w:ascii="Arial" w:hAnsi="Arial" w:eastAsia="Arial" w:cs="Arial"/>
        </w:rPr>
        <w:t>Ressalva: emprega menor, a partir de quatorze anos, na condição de aprendiz</w:t>
      </w:r>
    </w:p>
    <w:p w14:paraId="7EF07C17">
      <w:pPr>
        <w:spacing w:after="0" w:line="276" w:lineRule="auto"/>
        <w:rPr>
          <w:rFonts w:ascii="Arial" w:hAnsi="Arial" w:eastAsia="Arial" w:cs="Arial"/>
        </w:rPr>
      </w:pPr>
    </w:p>
    <w:p w14:paraId="6AD5872C">
      <w:pPr>
        <w:spacing w:after="0" w:line="276" w:lineRule="auto"/>
        <w:jc w:val="center"/>
        <w:rPr>
          <w:rFonts w:ascii="Arial" w:hAnsi="Arial" w:eastAsia="Arial" w:cs="Arial"/>
          <w:b/>
        </w:rPr>
      </w:pPr>
      <w:r>
        <w:rPr>
          <w:rFonts w:ascii="Arial" w:hAnsi="Arial" w:eastAsia="Arial" w:cs="Arial"/>
          <w:b/>
        </w:rPr>
        <w:t>Sim(  )                   Não (  )</w:t>
      </w:r>
    </w:p>
    <w:p w14:paraId="1CAF96E7">
      <w:pPr>
        <w:spacing w:after="0" w:line="276" w:lineRule="auto"/>
        <w:jc w:val="center"/>
        <w:rPr>
          <w:rFonts w:ascii="Arial" w:hAnsi="Arial" w:eastAsia="Arial" w:cs="Arial"/>
          <w:b/>
        </w:rPr>
      </w:pPr>
    </w:p>
    <w:p w14:paraId="173CCF66">
      <w:pPr>
        <w:spacing w:after="0" w:line="276" w:lineRule="auto"/>
        <w:jc w:val="center"/>
        <w:rPr>
          <w:rFonts w:ascii="Arial" w:hAnsi="Arial" w:eastAsia="Arial" w:cs="Arial"/>
          <w:b/>
        </w:rPr>
      </w:pPr>
    </w:p>
    <w:p w14:paraId="12ED275E">
      <w:pPr>
        <w:spacing w:after="0" w:line="276" w:lineRule="auto"/>
        <w:jc w:val="center"/>
        <w:rPr>
          <w:rFonts w:ascii="Arial" w:hAnsi="Arial" w:eastAsia="Arial" w:cs="Arial"/>
          <w:b/>
        </w:rPr>
      </w:pPr>
    </w:p>
    <w:p w14:paraId="3344FDB5">
      <w:pPr>
        <w:spacing w:after="0" w:line="276" w:lineRule="auto"/>
        <w:jc w:val="center"/>
        <w:rPr>
          <w:rFonts w:ascii="Arial" w:hAnsi="Arial" w:eastAsia="Arial" w:cs="Arial"/>
        </w:rPr>
      </w:pPr>
      <w:bookmarkStart w:id="36" w:name="_heading=h.41mghml" w:colFirst="0" w:colLast="0"/>
      <w:bookmarkEnd w:id="36"/>
      <w:r>
        <w:rPr>
          <w:rFonts w:ascii="Arial" w:hAnsi="Arial" w:eastAsia="Arial" w:cs="Arial"/>
        </w:rPr>
        <w:t>Cidade, ___ de ___________ de 20XX.</w:t>
      </w:r>
    </w:p>
    <w:p w14:paraId="78C5D34E">
      <w:pPr>
        <w:spacing w:after="0" w:line="276" w:lineRule="auto"/>
        <w:jc w:val="center"/>
        <w:rPr>
          <w:rFonts w:ascii="Arial" w:hAnsi="Arial" w:eastAsia="Arial" w:cs="Arial"/>
        </w:rPr>
      </w:pPr>
    </w:p>
    <w:p w14:paraId="58484D46">
      <w:pPr>
        <w:spacing w:after="0" w:line="276" w:lineRule="auto"/>
        <w:jc w:val="center"/>
        <w:rPr>
          <w:rFonts w:ascii="Arial" w:hAnsi="Arial" w:eastAsia="Arial" w:cs="Arial"/>
        </w:rPr>
      </w:pPr>
    </w:p>
    <w:p w14:paraId="68C94CAC">
      <w:pPr>
        <w:spacing w:after="0" w:line="276" w:lineRule="auto"/>
        <w:jc w:val="center"/>
        <w:rPr>
          <w:rFonts w:ascii="Arial" w:hAnsi="Arial" w:eastAsia="Arial" w:cs="Arial"/>
        </w:rPr>
      </w:pPr>
      <w:r>
        <w:rPr>
          <w:rFonts w:ascii="Arial" w:hAnsi="Arial" w:eastAsia="Arial" w:cs="Arial"/>
        </w:rPr>
        <w:t>_______________________________________</w:t>
      </w:r>
    </w:p>
    <w:p w14:paraId="0D8F3EF3">
      <w:pPr>
        <w:spacing w:after="0" w:line="276" w:lineRule="auto"/>
        <w:ind w:left="-180"/>
        <w:jc w:val="center"/>
        <w:rPr>
          <w:rFonts w:ascii="Arial" w:hAnsi="Arial" w:eastAsia="Arial" w:cs="Arial"/>
          <w:b/>
        </w:rPr>
      </w:pPr>
      <w:r>
        <w:rPr>
          <w:rFonts w:ascii="Arial" w:hAnsi="Arial" w:eastAsia="Arial" w:cs="Arial"/>
          <w:b/>
        </w:rPr>
        <w:t>(nome, carimbo e assinatura do representante legal da empresa).</w:t>
      </w:r>
    </w:p>
    <w:p w14:paraId="53B3C595">
      <w:pPr>
        <w:spacing w:after="0" w:line="276" w:lineRule="auto"/>
        <w:jc w:val="center"/>
        <w:rPr>
          <w:rFonts w:ascii="Arial" w:hAnsi="Arial" w:eastAsia="Arial" w:cs="Arial"/>
        </w:rPr>
      </w:pPr>
      <w:r>
        <w:rPr>
          <w:rFonts w:ascii="Arial" w:hAnsi="Arial" w:eastAsia="Arial" w:cs="Arial"/>
        </w:rPr>
        <w:t xml:space="preserve"> </w:t>
      </w:r>
    </w:p>
    <w:p w14:paraId="32AFBB26">
      <w:pPr>
        <w:spacing w:after="0" w:line="276" w:lineRule="auto"/>
        <w:jc w:val="center"/>
        <w:rPr>
          <w:rFonts w:ascii="Arial" w:hAnsi="Arial" w:eastAsia="Arial" w:cs="Arial"/>
        </w:rPr>
      </w:pPr>
    </w:p>
    <w:p w14:paraId="1AAB685D">
      <w:pPr>
        <w:spacing w:after="0" w:line="276" w:lineRule="auto"/>
        <w:jc w:val="center"/>
        <w:rPr>
          <w:rFonts w:ascii="Arial" w:hAnsi="Arial" w:eastAsia="Arial" w:cs="Arial"/>
        </w:rPr>
      </w:pPr>
    </w:p>
    <w:p w14:paraId="3CCF7D2B">
      <w:pPr>
        <w:spacing w:after="0" w:line="276" w:lineRule="auto"/>
        <w:jc w:val="center"/>
        <w:rPr>
          <w:rFonts w:ascii="Arial" w:hAnsi="Arial" w:eastAsia="Arial" w:cs="Arial"/>
        </w:rPr>
      </w:pPr>
    </w:p>
    <w:p w14:paraId="7F01BC19">
      <w:pPr>
        <w:spacing w:after="0" w:line="276" w:lineRule="auto"/>
        <w:jc w:val="center"/>
        <w:rPr>
          <w:rFonts w:ascii="Arial" w:hAnsi="Arial" w:eastAsia="Arial" w:cs="Arial"/>
        </w:rPr>
      </w:pPr>
    </w:p>
    <w:p w14:paraId="009A175A">
      <w:pPr>
        <w:spacing w:after="0" w:line="276" w:lineRule="auto"/>
        <w:jc w:val="center"/>
        <w:rPr>
          <w:rFonts w:ascii="Arial" w:hAnsi="Arial" w:eastAsia="Arial" w:cs="Arial"/>
        </w:rPr>
      </w:pPr>
    </w:p>
    <w:p w14:paraId="327E8C5F">
      <w:pPr>
        <w:spacing w:after="0" w:line="276" w:lineRule="auto"/>
        <w:jc w:val="center"/>
        <w:rPr>
          <w:rFonts w:ascii="Arial" w:hAnsi="Arial" w:eastAsia="Arial" w:cs="Arial"/>
        </w:rPr>
      </w:pPr>
    </w:p>
    <w:p w14:paraId="3BDBE697">
      <w:pPr>
        <w:spacing w:after="0" w:line="276" w:lineRule="auto"/>
        <w:jc w:val="center"/>
        <w:rPr>
          <w:rFonts w:ascii="Arial" w:hAnsi="Arial" w:eastAsia="Arial" w:cs="Arial"/>
        </w:rPr>
      </w:pPr>
    </w:p>
    <w:p w14:paraId="7E29F82B">
      <w:pPr>
        <w:spacing w:after="0" w:line="276" w:lineRule="auto"/>
        <w:jc w:val="center"/>
        <w:rPr>
          <w:rFonts w:ascii="Arial" w:hAnsi="Arial" w:eastAsia="Arial" w:cs="Arial"/>
        </w:rPr>
      </w:pPr>
    </w:p>
    <w:p w14:paraId="0CC871CD">
      <w:pPr>
        <w:spacing w:after="0" w:line="276" w:lineRule="auto"/>
        <w:jc w:val="center"/>
        <w:rPr>
          <w:rFonts w:ascii="Arial" w:hAnsi="Arial" w:eastAsia="Arial" w:cs="Arial"/>
        </w:rPr>
      </w:pPr>
    </w:p>
    <w:p w14:paraId="4130A23B">
      <w:pPr>
        <w:spacing w:after="0" w:line="276" w:lineRule="auto"/>
        <w:jc w:val="center"/>
        <w:rPr>
          <w:rFonts w:ascii="Arial" w:hAnsi="Arial" w:eastAsia="Arial" w:cs="Arial"/>
        </w:rPr>
      </w:pPr>
    </w:p>
    <w:p w14:paraId="20976797">
      <w:pPr>
        <w:spacing w:after="0" w:line="276" w:lineRule="auto"/>
        <w:jc w:val="center"/>
        <w:rPr>
          <w:rFonts w:ascii="Arial" w:hAnsi="Arial" w:eastAsia="Arial" w:cs="Arial"/>
        </w:rPr>
      </w:pPr>
    </w:p>
    <w:p w14:paraId="2B2292E4">
      <w:pPr>
        <w:spacing w:after="0" w:line="276" w:lineRule="auto"/>
        <w:jc w:val="center"/>
        <w:rPr>
          <w:rFonts w:ascii="Arial" w:hAnsi="Arial" w:eastAsia="Arial" w:cs="Arial"/>
        </w:rPr>
      </w:pPr>
    </w:p>
    <w:p w14:paraId="686A05AC">
      <w:pPr>
        <w:spacing w:after="0" w:line="276" w:lineRule="auto"/>
        <w:jc w:val="center"/>
        <w:rPr>
          <w:rFonts w:ascii="Arial" w:hAnsi="Arial" w:eastAsia="Arial" w:cs="Arial"/>
        </w:rPr>
      </w:pPr>
    </w:p>
    <w:p w14:paraId="224C2107">
      <w:pPr>
        <w:shd w:val="clear" w:color="auto" w:fill="B4C6E7" w:themeFill="accent1" w:themeFillTint="66"/>
        <w:spacing w:after="0" w:line="276" w:lineRule="auto"/>
        <w:jc w:val="center"/>
        <w:rPr>
          <w:rFonts w:ascii="Arial" w:hAnsi="Arial" w:eastAsia="Arial" w:cs="Arial"/>
          <w:b/>
        </w:rPr>
      </w:pPr>
      <w:r>
        <w:rPr>
          <w:rFonts w:ascii="Arial" w:hAnsi="Arial" w:eastAsia="Arial" w:cs="Arial"/>
          <w:b/>
        </w:rPr>
        <w:t>ANEXO VII</w:t>
      </w:r>
    </w:p>
    <w:p w14:paraId="5D9BC08A">
      <w:pPr>
        <w:spacing w:after="0" w:line="276" w:lineRule="auto"/>
        <w:jc w:val="center"/>
        <w:rPr>
          <w:rFonts w:ascii="Arial" w:hAnsi="Arial" w:eastAsia="Arial" w:cs="Arial"/>
          <w:b/>
        </w:rPr>
      </w:pPr>
    </w:p>
    <w:p w14:paraId="3B365469">
      <w:pPr>
        <w:spacing w:after="0" w:line="276" w:lineRule="auto"/>
        <w:jc w:val="center"/>
        <w:rPr>
          <w:rFonts w:ascii="Arial" w:hAnsi="Arial" w:eastAsia="Arial" w:cs="Arial"/>
          <w:b/>
        </w:rPr>
      </w:pPr>
      <w:r>
        <w:rPr>
          <w:rFonts w:ascii="Arial" w:hAnsi="Arial" w:eastAsia="Arial" w:cs="Arial"/>
          <w:b/>
        </w:rPr>
        <w:t xml:space="preserve">MODELO DE DECLARAÇÃO DA LICITANTE DE QUE A PROPOSTA ECONÔMICA COMPREENDE A INTEGRALIDADE DOS CUSTOS (art. 63, §1º, da Lei nº 14.133/2021). </w:t>
      </w:r>
    </w:p>
    <w:p w14:paraId="2E5117AA">
      <w:pPr>
        <w:spacing w:after="0" w:line="276" w:lineRule="auto"/>
        <w:jc w:val="center"/>
        <w:rPr>
          <w:rFonts w:ascii="Arial" w:hAnsi="Arial" w:eastAsia="Arial" w:cs="Arial"/>
          <w:b/>
        </w:rPr>
      </w:pPr>
    </w:p>
    <w:p w14:paraId="78058E3A">
      <w:pPr>
        <w:spacing w:after="0" w:line="276" w:lineRule="auto"/>
        <w:jc w:val="center"/>
        <w:rPr>
          <w:rFonts w:ascii="Arial" w:hAnsi="Arial" w:eastAsia="Arial" w:cs="Arial"/>
          <w:b/>
        </w:rPr>
      </w:pPr>
    </w:p>
    <w:p w14:paraId="082E2D20">
      <w:pPr>
        <w:tabs>
          <w:tab w:val="left" w:pos="4005"/>
        </w:tabs>
        <w:spacing w:after="0" w:line="276" w:lineRule="auto"/>
        <w:rPr>
          <w:rFonts w:ascii="Arial" w:hAnsi="Arial" w:eastAsia="Arial" w:cs="Arial"/>
        </w:rPr>
      </w:pPr>
    </w:p>
    <w:p w14:paraId="74FE1088">
      <w:pPr>
        <w:tabs>
          <w:tab w:val="left" w:pos="3114"/>
          <w:tab w:val="center" w:pos="4535"/>
        </w:tabs>
        <w:spacing w:after="0" w:line="276" w:lineRule="auto"/>
        <w:rPr>
          <w:rFonts w:ascii="Arial" w:hAnsi="Arial" w:eastAsia="Arial" w:cs="Arial"/>
          <w:b/>
        </w:rPr>
      </w:pPr>
      <w:r>
        <w:rPr>
          <w:rFonts w:ascii="Arial" w:hAnsi="Arial" w:eastAsia="Arial" w:cs="Arial"/>
          <w:b/>
        </w:rPr>
        <w:t>PREGÃO ELETRÔNICO Nº 022-2025</w:t>
      </w:r>
    </w:p>
    <w:p w14:paraId="51CD3474">
      <w:pPr>
        <w:spacing w:after="0" w:line="276" w:lineRule="auto"/>
        <w:rPr>
          <w:rFonts w:ascii="Arial" w:hAnsi="Arial" w:eastAsia="Arial" w:cs="Arial"/>
          <w:i/>
          <w:iCs/>
          <w:sz w:val="20"/>
          <w:szCs w:val="20"/>
        </w:rPr>
      </w:pPr>
      <w:r>
        <w:rPr>
          <w:rFonts w:ascii="Arial" w:hAnsi="Arial" w:eastAsia="Arial" w:cs="Arial"/>
          <w:b/>
          <w:bCs/>
          <w:i/>
          <w:iCs/>
          <w:sz w:val="20"/>
          <w:szCs w:val="20"/>
        </w:rPr>
        <w:t>Processo Administrativo n°</w:t>
      </w:r>
      <w:r>
        <w:rPr>
          <w:rFonts w:ascii="Arial" w:hAnsi="Arial" w:eastAsia="Arial" w:cs="Arial"/>
          <w:i/>
          <w:iCs/>
          <w:sz w:val="20"/>
          <w:szCs w:val="20"/>
        </w:rPr>
        <w:t xml:space="preserve"> </w:t>
      </w:r>
      <w:r>
        <w:rPr>
          <w:rFonts w:ascii="Arial" w:hAnsi="Arial" w:eastAsia="Arial" w:cs="Arial"/>
          <w:b/>
          <w:i/>
          <w:iCs/>
          <w:sz w:val="20"/>
          <w:szCs w:val="20"/>
        </w:rPr>
        <w:t>074-2025</w:t>
      </w:r>
    </w:p>
    <w:p w14:paraId="2DBA0E65">
      <w:pPr>
        <w:spacing w:after="0" w:line="276" w:lineRule="auto"/>
        <w:rPr>
          <w:rFonts w:ascii="Arial" w:hAnsi="Arial" w:eastAsia="Arial" w:cs="Arial"/>
        </w:rPr>
      </w:pPr>
    </w:p>
    <w:p w14:paraId="55C71108">
      <w:pPr>
        <w:spacing w:after="0" w:line="276" w:lineRule="auto"/>
        <w:rPr>
          <w:rFonts w:ascii="Arial" w:hAnsi="Arial" w:eastAsia="Arial" w:cs="Arial"/>
          <w:b/>
        </w:rPr>
      </w:pPr>
    </w:p>
    <w:p w14:paraId="6DAC9433">
      <w:pPr>
        <w:spacing w:after="0" w:line="276" w:lineRule="auto"/>
        <w:jc w:val="both"/>
        <w:rPr>
          <w:rFonts w:ascii="Arial" w:hAnsi="Arial" w:eastAsia="Arial" w:cs="Arial"/>
        </w:rPr>
      </w:pPr>
      <w:r>
        <w:rPr>
          <w:rFonts w:ascii="Arial" w:hAnsi="Arial" w:eastAsia="Arial" w:cs="Arial"/>
        </w:rPr>
        <w:t>A ___________________ (RAZÃO SOCIAL DA LICITANTE), _______________(CNPJ Nº), sediada no (a)__________________________  (ENDEREÇO COMPLETO), por intermédio de seu responsável legal _______________________, portador da Carteira de Identidade nº__________ e CPF nº_____________, declara par aos devidos fins do disposto no art. 63, §1º, da Lei nº 14.133/2021,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0BE545A">
      <w:pPr>
        <w:spacing w:after="0" w:line="276" w:lineRule="auto"/>
        <w:jc w:val="both"/>
        <w:rPr>
          <w:rFonts w:ascii="Arial" w:hAnsi="Arial" w:eastAsia="Arial" w:cs="Arial"/>
        </w:rPr>
      </w:pPr>
    </w:p>
    <w:p w14:paraId="70B6C2DB">
      <w:pPr>
        <w:spacing w:after="0" w:line="276" w:lineRule="auto"/>
        <w:jc w:val="center"/>
        <w:rPr>
          <w:rFonts w:ascii="Arial" w:hAnsi="Arial" w:eastAsia="Arial" w:cs="Arial"/>
          <w:b/>
        </w:rPr>
      </w:pPr>
    </w:p>
    <w:p w14:paraId="7BA7E90D">
      <w:pPr>
        <w:spacing w:after="0" w:line="276" w:lineRule="auto"/>
        <w:jc w:val="center"/>
        <w:rPr>
          <w:rFonts w:ascii="Arial" w:hAnsi="Arial" w:eastAsia="Arial" w:cs="Arial"/>
          <w:b/>
        </w:rPr>
      </w:pPr>
    </w:p>
    <w:p w14:paraId="73A48EB5">
      <w:pPr>
        <w:spacing w:after="0" w:line="276" w:lineRule="auto"/>
        <w:jc w:val="center"/>
        <w:rPr>
          <w:rFonts w:ascii="Arial" w:hAnsi="Arial" w:eastAsia="Arial" w:cs="Arial"/>
          <w:b/>
        </w:rPr>
      </w:pPr>
    </w:p>
    <w:p w14:paraId="0B03A0AE">
      <w:pPr>
        <w:spacing w:after="0" w:line="276" w:lineRule="auto"/>
        <w:jc w:val="center"/>
        <w:rPr>
          <w:rFonts w:ascii="Arial" w:hAnsi="Arial" w:eastAsia="Arial" w:cs="Arial"/>
        </w:rPr>
      </w:pPr>
      <w:r>
        <w:rPr>
          <w:rFonts w:ascii="Arial" w:hAnsi="Arial" w:eastAsia="Arial" w:cs="Arial"/>
        </w:rPr>
        <w:t>Cidade, ___ de ___________ de 20XX.</w:t>
      </w:r>
    </w:p>
    <w:p w14:paraId="2537EE7B">
      <w:pPr>
        <w:spacing w:after="0" w:line="276" w:lineRule="auto"/>
        <w:jc w:val="center"/>
        <w:rPr>
          <w:rFonts w:ascii="Arial" w:hAnsi="Arial" w:eastAsia="Arial" w:cs="Arial"/>
        </w:rPr>
      </w:pPr>
    </w:p>
    <w:p w14:paraId="6DC4B228">
      <w:pPr>
        <w:spacing w:after="0" w:line="276" w:lineRule="auto"/>
        <w:jc w:val="center"/>
        <w:rPr>
          <w:rFonts w:ascii="Arial" w:hAnsi="Arial" w:eastAsia="Arial" w:cs="Arial"/>
        </w:rPr>
      </w:pPr>
    </w:p>
    <w:p w14:paraId="2DF3A1B1">
      <w:pPr>
        <w:spacing w:after="0" w:line="276" w:lineRule="auto"/>
        <w:jc w:val="center"/>
        <w:rPr>
          <w:rFonts w:ascii="Arial" w:hAnsi="Arial" w:eastAsia="Arial" w:cs="Arial"/>
        </w:rPr>
      </w:pPr>
      <w:r>
        <w:rPr>
          <w:rFonts w:ascii="Arial" w:hAnsi="Arial" w:eastAsia="Arial" w:cs="Arial"/>
        </w:rPr>
        <w:t>_______________________________________</w:t>
      </w:r>
    </w:p>
    <w:p w14:paraId="768ED233">
      <w:pPr>
        <w:spacing w:after="0" w:line="276" w:lineRule="auto"/>
        <w:ind w:left="-180"/>
        <w:jc w:val="center"/>
        <w:rPr>
          <w:rFonts w:ascii="Arial" w:hAnsi="Arial" w:eastAsia="Arial" w:cs="Arial"/>
          <w:b/>
        </w:rPr>
      </w:pPr>
      <w:r>
        <w:rPr>
          <w:rFonts w:ascii="Arial" w:hAnsi="Arial" w:eastAsia="Arial" w:cs="Arial"/>
          <w:b/>
        </w:rPr>
        <w:t>(nome, carimbo e assinatura do representante legal da empresa).</w:t>
      </w:r>
    </w:p>
    <w:p w14:paraId="66B024C2">
      <w:pPr>
        <w:spacing w:after="0" w:line="276" w:lineRule="auto"/>
        <w:jc w:val="center"/>
        <w:rPr>
          <w:rFonts w:ascii="Arial" w:hAnsi="Arial" w:eastAsia="Arial" w:cs="Arial"/>
        </w:rPr>
      </w:pPr>
    </w:p>
    <w:p w14:paraId="0E7F2017">
      <w:pPr>
        <w:spacing w:after="0" w:line="276" w:lineRule="auto"/>
        <w:jc w:val="center"/>
        <w:rPr>
          <w:rFonts w:ascii="Arial" w:hAnsi="Arial" w:eastAsia="Arial" w:cs="Arial"/>
        </w:rPr>
      </w:pPr>
    </w:p>
    <w:p w14:paraId="3DFEBE44">
      <w:pPr>
        <w:spacing w:after="0" w:line="276" w:lineRule="auto"/>
        <w:jc w:val="center"/>
        <w:rPr>
          <w:rFonts w:ascii="Arial" w:hAnsi="Arial" w:eastAsia="Arial" w:cs="Arial"/>
        </w:rPr>
      </w:pPr>
    </w:p>
    <w:p w14:paraId="70D5FB1C">
      <w:pPr>
        <w:spacing w:after="0" w:line="276" w:lineRule="auto"/>
        <w:jc w:val="center"/>
        <w:rPr>
          <w:rFonts w:ascii="Arial" w:hAnsi="Arial" w:eastAsia="Arial" w:cs="Arial"/>
        </w:rPr>
      </w:pPr>
    </w:p>
    <w:p w14:paraId="5C0F5B27">
      <w:pPr>
        <w:spacing w:after="0" w:line="276" w:lineRule="auto"/>
        <w:jc w:val="center"/>
        <w:rPr>
          <w:rFonts w:ascii="Arial" w:hAnsi="Arial" w:eastAsia="Arial" w:cs="Arial"/>
        </w:rPr>
      </w:pPr>
    </w:p>
    <w:p w14:paraId="5428DC48">
      <w:pPr>
        <w:spacing w:after="0" w:line="276" w:lineRule="auto"/>
        <w:rPr>
          <w:rFonts w:ascii="Arial" w:hAnsi="Arial" w:eastAsia="Arial" w:cs="Arial"/>
        </w:rPr>
      </w:pPr>
    </w:p>
    <w:p w14:paraId="5E75DCB2">
      <w:pPr>
        <w:pStyle w:val="27"/>
        <w:spacing w:after="0" w:line="276" w:lineRule="auto"/>
        <w:rPr>
          <w:rFonts w:ascii="Arial" w:hAnsi="Arial" w:cs="Arial"/>
        </w:rPr>
      </w:pPr>
    </w:p>
    <w:p w14:paraId="599F626E">
      <w:pPr>
        <w:pStyle w:val="27"/>
        <w:spacing w:after="0" w:line="276" w:lineRule="auto"/>
        <w:rPr>
          <w:rFonts w:ascii="Arial" w:hAnsi="Arial" w:cs="Arial"/>
        </w:rPr>
      </w:pPr>
    </w:p>
    <w:p w14:paraId="79A6FDD8">
      <w:pPr>
        <w:pStyle w:val="27"/>
        <w:spacing w:after="0" w:line="276" w:lineRule="auto"/>
        <w:rPr>
          <w:rFonts w:ascii="Arial" w:hAnsi="Arial" w:cs="Arial"/>
        </w:rPr>
      </w:pPr>
    </w:p>
    <w:p w14:paraId="32899A6E">
      <w:pPr>
        <w:pStyle w:val="27"/>
        <w:spacing w:after="0" w:line="276" w:lineRule="auto"/>
        <w:rPr>
          <w:rFonts w:ascii="Arial" w:hAnsi="Arial" w:cs="Arial"/>
        </w:rPr>
      </w:pPr>
    </w:p>
    <w:p w14:paraId="7886C827">
      <w:pPr>
        <w:pStyle w:val="27"/>
        <w:spacing w:after="0" w:line="276" w:lineRule="auto"/>
        <w:rPr>
          <w:rFonts w:ascii="Arial" w:hAnsi="Arial" w:cs="Arial"/>
        </w:rPr>
      </w:pPr>
    </w:p>
    <w:p w14:paraId="1739BCF3">
      <w:pPr>
        <w:pStyle w:val="27"/>
        <w:spacing w:after="0" w:line="276" w:lineRule="auto"/>
        <w:rPr>
          <w:rFonts w:ascii="Arial" w:hAnsi="Arial" w:cs="Arial"/>
        </w:rPr>
      </w:pPr>
    </w:p>
    <w:p w14:paraId="706274D8">
      <w:pPr>
        <w:pStyle w:val="27"/>
        <w:spacing w:after="0" w:line="276" w:lineRule="auto"/>
        <w:rPr>
          <w:rFonts w:ascii="Arial" w:hAnsi="Arial" w:cs="Arial"/>
        </w:rPr>
      </w:pPr>
    </w:p>
    <w:p w14:paraId="304A4970">
      <w:pPr>
        <w:pStyle w:val="27"/>
        <w:spacing w:after="0" w:line="276" w:lineRule="auto"/>
        <w:rPr>
          <w:rFonts w:ascii="Arial" w:hAnsi="Arial" w:cs="Arial"/>
        </w:rPr>
      </w:pPr>
    </w:p>
    <w:p w14:paraId="1362E0A4">
      <w:pPr>
        <w:pStyle w:val="27"/>
        <w:spacing w:after="0" w:line="276" w:lineRule="auto"/>
        <w:rPr>
          <w:rFonts w:ascii="Arial" w:hAnsi="Arial" w:cs="Arial"/>
        </w:rPr>
      </w:pPr>
    </w:p>
    <w:p w14:paraId="5A72DB3F">
      <w:pPr>
        <w:pStyle w:val="27"/>
        <w:spacing w:after="0" w:line="276" w:lineRule="auto"/>
        <w:rPr>
          <w:rFonts w:ascii="Arial" w:hAnsi="Arial" w:cs="Arial"/>
        </w:rPr>
      </w:pPr>
    </w:p>
    <w:p w14:paraId="69416252">
      <w:pPr>
        <w:pStyle w:val="27"/>
        <w:spacing w:after="0" w:line="276" w:lineRule="auto"/>
        <w:rPr>
          <w:rFonts w:ascii="Arial" w:hAnsi="Arial" w:cs="Arial"/>
        </w:rPr>
      </w:pPr>
    </w:p>
    <w:p w14:paraId="0D1DA856">
      <w:pPr>
        <w:shd w:val="clear" w:color="auto" w:fill="B4C6E7" w:themeFill="accent1" w:themeFillTint="66"/>
        <w:spacing w:after="0" w:line="276" w:lineRule="auto"/>
        <w:jc w:val="center"/>
        <w:rPr>
          <w:rFonts w:ascii="Arial" w:hAnsi="Arial" w:eastAsia="Arial" w:cs="Arial"/>
          <w:b/>
        </w:rPr>
      </w:pPr>
      <w:r>
        <w:rPr>
          <w:rFonts w:ascii="Arial" w:hAnsi="Arial" w:eastAsia="Arial" w:cs="Arial"/>
          <w:b/>
        </w:rPr>
        <w:t>ANEXO VIII</w:t>
      </w:r>
    </w:p>
    <w:p w14:paraId="45CF9A72">
      <w:pPr>
        <w:tabs>
          <w:tab w:val="left" w:pos="4005"/>
        </w:tabs>
        <w:spacing w:after="0" w:line="276" w:lineRule="auto"/>
        <w:rPr>
          <w:rFonts w:ascii="Arial" w:hAnsi="Arial" w:eastAsia="Arial" w:cs="Arial"/>
        </w:rPr>
      </w:pPr>
    </w:p>
    <w:p w14:paraId="4864F1E3">
      <w:pPr>
        <w:tabs>
          <w:tab w:val="left" w:pos="4005"/>
        </w:tabs>
        <w:spacing w:after="0" w:line="276" w:lineRule="auto"/>
        <w:jc w:val="center"/>
        <w:rPr>
          <w:rFonts w:ascii="Arial" w:hAnsi="Arial" w:eastAsia="Arial" w:cs="Arial"/>
          <w:b/>
        </w:rPr>
      </w:pPr>
      <w:r>
        <w:rPr>
          <w:rFonts w:ascii="Arial" w:hAnsi="Arial" w:eastAsia="Arial" w:cs="Arial"/>
          <w:b/>
        </w:rPr>
        <w:t>MINUTA DE CONTRATO Nº XXXX-2025</w:t>
      </w:r>
    </w:p>
    <w:p w14:paraId="63A06F93">
      <w:pPr>
        <w:tabs>
          <w:tab w:val="left" w:pos="4005"/>
        </w:tabs>
        <w:spacing w:after="0" w:line="276" w:lineRule="auto"/>
        <w:rPr>
          <w:rFonts w:ascii="Arial" w:hAnsi="Arial" w:eastAsia="Arial" w:cs="Arial"/>
        </w:rPr>
      </w:pPr>
    </w:p>
    <w:p w14:paraId="4EFFFD25">
      <w:pPr>
        <w:tabs>
          <w:tab w:val="left" w:pos="3114"/>
          <w:tab w:val="center" w:pos="4535"/>
        </w:tabs>
        <w:spacing w:after="0" w:line="276" w:lineRule="auto"/>
        <w:jc w:val="center"/>
        <w:rPr>
          <w:rFonts w:ascii="Arial" w:hAnsi="Arial" w:eastAsia="Arial" w:cs="Arial"/>
          <w:b/>
          <w:sz w:val="20"/>
          <w:szCs w:val="20"/>
        </w:rPr>
      </w:pPr>
      <w:r>
        <w:rPr>
          <w:rFonts w:ascii="Arial" w:hAnsi="Arial" w:eastAsia="Arial" w:cs="Arial"/>
          <w:b/>
          <w:sz w:val="20"/>
          <w:szCs w:val="20"/>
        </w:rPr>
        <w:t>PREGÃO ELETRÔNICO Nº 022-2025</w:t>
      </w:r>
    </w:p>
    <w:p w14:paraId="4D9F4942">
      <w:pPr>
        <w:spacing w:after="0" w:line="276" w:lineRule="auto"/>
        <w:jc w:val="center"/>
        <w:rPr>
          <w:rFonts w:ascii="Arial" w:hAnsi="Arial" w:eastAsia="Arial" w:cs="Arial"/>
          <w:i/>
          <w:iCs/>
          <w:sz w:val="20"/>
          <w:szCs w:val="20"/>
        </w:rPr>
      </w:pPr>
      <w:r>
        <w:rPr>
          <w:rFonts w:ascii="Arial" w:hAnsi="Arial" w:eastAsia="Arial" w:cs="Arial"/>
          <w:b/>
          <w:bCs/>
          <w:i/>
          <w:iCs/>
          <w:sz w:val="20"/>
          <w:szCs w:val="20"/>
        </w:rPr>
        <w:t>Processo Administrativo n°</w:t>
      </w:r>
      <w:r>
        <w:rPr>
          <w:rFonts w:ascii="Arial" w:hAnsi="Arial" w:eastAsia="Arial" w:cs="Arial"/>
          <w:i/>
          <w:iCs/>
          <w:sz w:val="20"/>
          <w:szCs w:val="20"/>
        </w:rPr>
        <w:t xml:space="preserve"> </w:t>
      </w:r>
      <w:r>
        <w:rPr>
          <w:rFonts w:ascii="Arial" w:hAnsi="Arial" w:eastAsia="Arial" w:cs="Arial"/>
          <w:b/>
          <w:i/>
          <w:iCs/>
          <w:sz w:val="20"/>
          <w:szCs w:val="20"/>
        </w:rPr>
        <w:t>074-2025</w:t>
      </w:r>
    </w:p>
    <w:p w14:paraId="5C083F69">
      <w:pPr>
        <w:tabs>
          <w:tab w:val="left" w:pos="4005"/>
        </w:tabs>
        <w:spacing w:after="0" w:line="276" w:lineRule="auto"/>
        <w:jc w:val="center"/>
        <w:rPr>
          <w:rFonts w:ascii="Arial" w:hAnsi="Arial" w:eastAsia="Arial" w:cs="Arial"/>
          <w:sz w:val="20"/>
          <w:szCs w:val="20"/>
        </w:rPr>
      </w:pPr>
    </w:p>
    <w:p w14:paraId="62B38D6B">
      <w:pPr>
        <w:pBdr>
          <w:top w:val="none" w:color="auto" w:sz="0" w:space="0"/>
          <w:left w:val="none" w:color="auto" w:sz="0" w:space="0"/>
          <w:bottom w:val="none" w:color="auto" w:sz="0" w:space="0"/>
          <w:right w:val="none" w:color="auto" w:sz="0" w:space="0"/>
          <w:between w:val="none" w:color="auto" w:sz="0" w:space="0"/>
        </w:pBdr>
        <w:spacing w:after="0" w:line="276" w:lineRule="auto"/>
        <w:ind w:left="4395" w:right="-88"/>
        <w:jc w:val="both"/>
        <w:rPr>
          <w:rFonts w:ascii="Arial" w:hAnsi="Arial" w:eastAsia="Arial" w:cs="Arial"/>
          <w:b/>
          <w:sz w:val="20"/>
          <w:szCs w:val="20"/>
        </w:rPr>
      </w:pPr>
      <w:r>
        <w:rPr>
          <w:rFonts w:ascii="Arial" w:hAnsi="Arial" w:eastAsia="Arial" w:cs="Arial"/>
          <w:sz w:val="20"/>
          <w:szCs w:val="20"/>
        </w:rPr>
        <w:t>Termo de Contrato que entre si fazem o</w:t>
      </w:r>
      <w:r>
        <w:rPr>
          <w:rFonts w:ascii="Arial" w:hAnsi="Arial" w:eastAsia="Arial" w:cs="Arial"/>
          <w:b/>
          <w:sz w:val="20"/>
          <w:szCs w:val="20"/>
        </w:rPr>
        <w:t xml:space="preserve"> </w:t>
      </w:r>
      <w:r>
        <w:rPr>
          <w:rFonts w:ascii="Arial" w:hAnsi="Arial" w:cs="Arial"/>
          <w:b/>
          <w:w w:val="105"/>
          <w:sz w:val="20"/>
          <w:szCs w:val="20"/>
        </w:rPr>
        <w:t>MUNICIPIO</w:t>
      </w:r>
      <w:r>
        <w:rPr>
          <w:rFonts w:ascii="Arial" w:hAnsi="Arial" w:eastAsia="Arial" w:cs="Arial"/>
          <w:b/>
          <w:sz w:val="20"/>
          <w:szCs w:val="20"/>
        </w:rPr>
        <w:t xml:space="preserve"> DE </w:t>
      </w:r>
      <w:r>
        <w:rPr>
          <w:rFonts w:ascii="Arial" w:hAnsi="Arial" w:eastAsia="Arial" w:cs="Arial"/>
          <w:b/>
          <w:sz w:val="20"/>
          <w:szCs w:val="20"/>
          <w:highlight w:val="yellow"/>
        </w:rPr>
        <w:t>XXXXXXXX</w:t>
      </w:r>
      <w:r>
        <w:rPr>
          <w:rFonts w:ascii="Arial" w:hAnsi="Arial" w:eastAsia="Arial" w:cs="Arial"/>
          <w:b/>
          <w:sz w:val="20"/>
          <w:szCs w:val="20"/>
        </w:rPr>
        <w:t xml:space="preserve"> </w:t>
      </w:r>
      <w:r>
        <w:rPr>
          <w:rFonts w:ascii="Arial" w:hAnsi="Arial" w:eastAsia="Arial" w:cs="Arial"/>
          <w:sz w:val="20"/>
          <w:szCs w:val="20"/>
        </w:rPr>
        <w:t>e a Empresa</w:t>
      </w:r>
      <w:r>
        <w:rPr>
          <w:rFonts w:ascii="Arial" w:hAnsi="Arial" w:eastAsia="Arial" w:cs="Arial"/>
          <w:b/>
          <w:sz w:val="20"/>
          <w:szCs w:val="20"/>
        </w:rPr>
        <w:t xml:space="preserve"> </w:t>
      </w:r>
      <w:r>
        <w:rPr>
          <w:rFonts w:ascii="Arial" w:hAnsi="Arial" w:eastAsia="Arial" w:cs="Arial"/>
          <w:b/>
          <w:sz w:val="20"/>
          <w:szCs w:val="20"/>
          <w:highlight w:val="yellow"/>
        </w:rPr>
        <w:t>XXXXXXXXXXX</w:t>
      </w:r>
    </w:p>
    <w:p w14:paraId="1D453AF5">
      <w:pPr>
        <w:pBdr>
          <w:top w:val="none" w:color="auto" w:sz="0" w:space="0"/>
          <w:left w:val="none" w:color="auto" w:sz="0" w:space="0"/>
          <w:bottom w:val="none" w:color="auto" w:sz="0" w:space="0"/>
          <w:right w:val="none" w:color="auto" w:sz="0" w:space="0"/>
          <w:between w:val="none" w:color="auto" w:sz="0" w:space="0"/>
        </w:pBdr>
        <w:spacing w:after="0" w:line="276" w:lineRule="auto"/>
        <w:ind w:left="7938" w:right="-88"/>
        <w:jc w:val="both"/>
        <w:rPr>
          <w:rFonts w:ascii="Arial" w:hAnsi="Arial" w:eastAsia="Arial" w:cs="Arial"/>
          <w:b/>
          <w:sz w:val="20"/>
          <w:szCs w:val="20"/>
        </w:rPr>
      </w:pPr>
    </w:p>
    <w:p w14:paraId="03344FBB">
      <w:pPr>
        <w:spacing w:after="0" w:line="276" w:lineRule="auto"/>
        <w:ind w:right="54"/>
        <w:jc w:val="both"/>
        <w:rPr>
          <w:rFonts w:ascii="Arial" w:hAnsi="Arial" w:eastAsia="Arial" w:cs="Arial"/>
          <w:sz w:val="20"/>
          <w:szCs w:val="20"/>
        </w:rPr>
      </w:pPr>
      <w:r>
        <w:rPr>
          <w:rFonts w:ascii="Arial" w:hAnsi="Arial" w:eastAsia="Arial" w:cs="Arial"/>
          <w:sz w:val="20"/>
          <w:szCs w:val="20"/>
        </w:rPr>
        <w:t xml:space="preserve">O Município de </w:t>
      </w:r>
      <w:r>
        <w:rPr>
          <w:rFonts w:ascii="Arial" w:hAnsi="Arial" w:eastAsia="Arial" w:cs="Arial"/>
          <w:sz w:val="20"/>
          <w:szCs w:val="20"/>
          <w:highlight w:val="yellow"/>
        </w:rPr>
        <w:t>XXXXXXXX</w:t>
      </w:r>
      <w:r>
        <w:rPr>
          <w:rFonts w:ascii="Arial" w:hAnsi="Arial" w:eastAsia="Arial" w:cs="Arial"/>
          <w:sz w:val="20"/>
          <w:szCs w:val="20"/>
        </w:rPr>
        <w:t xml:space="preserve">, com sede no(a) </w:t>
      </w:r>
      <w:r>
        <w:rPr>
          <w:rFonts w:ascii="Arial" w:hAnsi="Arial" w:eastAsia="Arial" w:cs="Arial"/>
          <w:sz w:val="20"/>
          <w:szCs w:val="20"/>
          <w:highlight w:val="yellow"/>
        </w:rPr>
        <w:t>XXXXXXXXXXXXXXX</w:t>
      </w:r>
      <w:r>
        <w:rPr>
          <w:rFonts w:ascii="Arial" w:hAnsi="Arial" w:eastAsia="Arial" w:cs="Arial"/>
          <w:sz w:val="20"/>
          <w:szCs w:val="20"/>
        </w:rPr>
        <w:t xml:space="preserve">, na cidade de </w:t>
      </w:r>
      <w:r>
        <w:rPr>
          <w:rFonts w:ascii="Arial" w:hAnsi="Arial" w:eastAsia="Arial" w:cs="Arial"/>
          <w:sz w:val="20"/>
          <w:szCs w:val="20"/>
          <w:highlight w:val="yellow"/>
        </w:rPr>
        <w:t>XXXXXXXXXXXX</w:t>
      </w:r>
      <w:r>
        <w:rPr>
          <w:rFonts w:ascii="Arial" w:hAnsi="Arial" w:eastAsia="Arial" w:cs="Arial"/>
          <w:sz w:val="20"/>
          <w:szCs w:val="20"/>
        </w:rPr>
        <w:t xml:space="preserve"> /Estado BA inscrito(a) no CNPJ sob o nº </w:t>
      </w:r>
      <w:r>
        <w:rPr>
          <w:rFonts w:ascii="Arial" w:hAnsi="Arial" w:eastAsia="Arial" w:cs="Arial"/>
          <w:sz w:val="20"/>
          <w:szCs w:val="20"/>
          <w:highlight w:val="yellow"/>
        </w:rPr>
        <w:t>XXXXXXXXXXXXXX</w:t>
      </w:r>
      <w:r>
        <w:rPr>
          <w:rFonts w:ascii="Arial" w:hAnsi="Arial" w:eastAsia="Arial" w:cs="Arial"/>
          <w:sz w:val="20"/>
          <w:szCs w:val="20"/>
        </w:rPr>
        <w:t xml:space="preserve">, neste ato representado(a) pelo(a) </w:t>
      </w:r>
      <w:r>
        <w:rPr>
          <w:rFonts w:ascii="Arial" w:hAnsi="Arial" w:eastAsia="Arial" w:cs="Arial"/>
          <w:sz w:val="20"/>
          <w:szCs w:val="20"/>
          <w:highlight w:val="yellow"/>
        </w:rPr>
        <w:t>XXXXXXXXXXX</w:t>
      </w:r>
      <w:r>
        <w:rPr>
          <w:rFonts w:ascii="Arial" w:hAnsi="Arial" w:eastAsia="Arial" w:cs="Arial"/>
          <w:sz w:val="20"/>
          <w:szCs w:val="20"/>
        </w:rPr>
        <w:t xml:space="preserve"> (</w:t>
      </w:r>
      <w:r>
        <w:rPr>
          <w:rFonts w:ascii="Arial" w:hAnsi="Arial" w:eastAsia="Arial" w:cs="Arial"/>
          <w:i/>
          <w:sz w:val="20"/>
          <w:szCs w:val="20"/>
          <w:highlight w:val="yellow"/>
        </w:rPr>
        <w:t>cargo e nome</w:t>
      </w:r>
      <w:r>
        <w:rPr>
          <w:rFonts w:ascii="Arial" w:hAnsi="Arial" w:eastAsia="Arial" w:cs="Arial"/>
          <w:sz w:val="20"/>
          <w:szCs w:val="20"/>
        </w:rPr>
        <w:t xml:space="preserve">), doravante denominado CONTRATANTE, e o(a) </w:t>
      </w:r>
      <w:r>
        <w:rPr>
          <w:rFonts w:ascii="Arial" w:hAnsi="Arial" w:eastAsia="Arial" w:cs="Arial"/>
          <w:sz w:val="20"/>
          <w:szCs w:val="20"/>
          <w:highlight w:val="yellow"/>
        </w:rPr>
        <w:t>XXXXXXXXXXXX,</w:t>
      </w:r>
      <w:r>
        <w:rPr>
          <w:rFonts w:ascii="Arial" w:hAnsi="Arial" w:eastAsia="Arial" w:cs="Arial"/>
          <w:sz w:val="20"/>
          <w:szCs w:val="20"/>
        </w:rPr>
        <w:t xml:space="preserve"> inscrito(a) no CNPJ/MF sob o nº</w:t>
      </w:r>
      <w:r>
        <w:rPr>
          <w:rFonts w:ascii="Arial" w:hAnsi="Arial" w:eastAsia="Arial" w:cs="Arial"/>
          <w:i/>
          <w:sz w:val="20"/>
          <w:szCs w:val="20"/>
        </w:rPr>
        <w:t xml:space="preserve"> </w:t>
      </w:r>
      <w:r>
        <w:rPr>
          <w:rFonts w:ascii="Arial" w:hAnsi="Arial" w:eastAsia="Arial" w:cs="Arial"/>
          <w:sz w:val="20"/>
          <w:szCs w:val="20"/>
        </w:rPr>
        <w:t>X</w:t>
      </w:r>
      <w:r>
        <w:rPr>
          <w:rFonts w:ascii="Arial" w:hAnsi="Arial" w:eastAsia="Arial" w:cs="Arial"/>
          <w:sz w:val="20"/>
          <w:szCs w:val="20"/>
          <w:highlight w:val="yellow"/>
        </w:rPr>
        <w:t>XXXXXXXX</w:t>
      </w:r>
      <w:r>
        <w:rPr>
          <w:rFonts w:ascii="Arial" w:hAnsi="Arial" w:eastAsia="Arial" w:cs="Arial"/>
          <w:sz w:val="20"/>
          <w:szCs w:val="20"/>
        </w:rPr>
        <w:t>,</w:t>
      </w:r>
      <w:r>
        <w:rPr>
          <w:rFonts w:ascii="Arial" w:hAnsi="Arial" w:eastAsia="Arial" w:cs="Arial"/>
          <w:i/>
          <w:sz w:val="20"/>
          <w:szCs w:val="20"/>
        </w:rPr>
        <w:t xml:space="preserve"> </w:t>
      </w:r>
      <w:r>
        <w:rPr>
          <w:rFonts w:ascii="Arial" w:hAnsi="Arial" w:eastAsia="Arial" w:cs="Arial"/>
          <w:sz w:val="20"/>
          <w:szCs w:val="20"/>
        </w:rPr>
        <w:t xml:space="preserve">sediado(a) na </w:t>
      </w:r>
      <w:r>
        <w:rPr>
          <w:rFonts w:ascii="Arial" w:hAnsi="Arial" w:eastAsia="Arial" w:cs="Arial"/>
          <w:sz w:val="20"/>
          <w:szCs w:val="20"/>
          <w:highlight w:val="yellow"/>
        </w:rPr>
        <w:t>XXXXXXXXXXXXXX</w:t>
      </w:r>
      <w:r>
        <w:rPr>
          <w:rFonts w:ascii="Arial" w:hAnsi="Arial" w:eastAsia="Arial" w:cs="Arial"/>
          <w:sz w:val="20"/>
          <w:szCs w:val="20"/>
        </w:rPr>
        <w:t>, doravante designado CONTRATADO, neste ato representado(a) por X</w:t>
      </w:r>
      <w:r>
        <w:rPr>
          <w:rFonts w:ascii="Arial" w:hAnsi="Arial" w:eastAsia="Arial" w:cs="Arial"/>
          <w:sz w:val="20"/>
          <w:szCs w:val="20"/>
          <w:highlight w:val="yellow"/>
        </w:rPr>
        <w:t>XXXXXXXXXXX</w:t>
      </w:r>
      <w:r>
        <w:rPr>
          <w:rFonts w:ascii="Arial" w:hAnsi="Arial" w:eastAsia="Arial" w:cs="Arial"/>
          <w:sz w:val="20"/>
          <w:szCs w:val="20"/>
        </w:rPr>
        <w:t>, conforme atos constitutivos da empresa</w:t>
      </w:r>
      <w:r>
        <w:rPr>
          <w:rFonts w:ascii="Arial" w:hAnsi="Arial" w:eastAsia="Arial" w:cs="Arial"/>
          <w:i/>
          <w:sz w:val="20"/>
          <w:szCs w:val="20"/>
        </w:rPr>
        <w:t xml:space="preserve"> </w:t>
      </w:r>
      <w:r>
        <w:rPr>
          <w:rFonts w:ascii="Arial" w:hAnsi="Arial" w:eastAsia="Arial" w:cs="Arial"/>
          <w:b/>
          <w:i/>
          <w:sz w:val="20"/>
          <w:szCs w:val="20"/>
          <w:highlight w:val="yellow"/>
        </w:rPr>
        <w:t>OU</w:t>
      </w:r>
      <w:r>
        <w:rPr>
          <w:rFonts w:ascii="Arial" w:hAnsi="Arial" w:eastAsia="Arial" w:cs="Arial"/>
          <w:i/>
          <w:sz w:val="20"/>
          <w:szCs w:val="20"/>
        </w:rPr>
        <w:t xml:space="preserve"> </w:t>
      </w:r>
      <w:r>
        <w:rPr>
          <w:rFonts w:ascii="Arial" w:hAnsi="Arial" w:eastAsia="Arial" w:cs="Arial"/>
          <w:sz w:val="20"/>
          <w:szCs w:val="20"/>
        </w:rPr>
        <w:t xml:space="preserve">procuração apresentada nos autos, tendo em vista o que consta no Processo nº XXXX e em observância às disposições da </w:t>
      </w:r>
      <w:r>
        <w:fldChar w:fldCharType="begin"/>
      </w:r>
      <w:r>
        <w:instrText xml:space="preserve"> HYPERLINK "http://www.planalto.gov.br/ccivil_03/_ato2019-2022/2021/lei/L14133.htm" \h </w:instrText>
      </w:r>
      <w:r>
        <w:fldChar w:fldCharType="separate"/>
      </w:r>
      <w:r>
        <w:rPr>
          <w:rFonts w:ascii="Arial" w:hAnsi="Arial" w:eastAsia="Arial" w:cs="Arial"/>
          <w:sz w:val="20"/>
          <w:szCs w:val="20"/>
        </w:rPr>
        <w:t>Lei nº 14.133, de 1º de abril de 2021</w:t>
      </w:r>
      <w:r>
        <w:rPr>
          <w:rFonts w:ascii="Arial" w:hAnsi="Arial" w:eastAsia="Arial" w:cs="Arial"/>
          <w:sz w:val="20"/>
          <w:szCs w:val="20"/>
        </w:rPr>
        <w:fldChar w:fldCharType="end"/>
      </w:r>
      <w:r>
        <w:rPr>
          <w:rFonts w:ascii="Arial" w:hAnsi="Arial" w:eastAsia="Arial" w:cs="Arial"/>
          <w:sz w:val="20"/>
          <w:szCs w:val="20"/>
        </w:rPr>
        <w:t xml:space="preserve">, e demais legislação aplicável, resolvem celebrar o presente Termo de Contrato, decorrente do </w:t>
      </w:r>
      <w:r>
        <w:rPr>
          <w:rFonts w:ascii="Arial" w:hAnsi="Arial" w:eastAsia="Arial" w:cs="Arial"/>
          <w:b/>
          <w:sz w:val="20"/>
          <w:szCs w:val="20"/>
        </w:rPr>
        <w:t xml:space="preserve">Pregão Eletrônico nº 022-2025 </w:t>
      </w:r>
      <w:r>
        <w:rPr>
          <w:rFonts w:ascii="Arial" w:hAnsi="Arial" w:eastAsia="Arial" w:cs="Arial"/>
          <w:sz w:val="20"/>
          <w:szCs w:val="20"/>
        </w:rPr>
        <w:t xml:space="preserve">e Processo Administrativo 074-2025, Tipo </w:t>
      </w:r>
      <w:r>
        <w:rPr>
          <w:rFonts w:ascii="Arial" w:hAnsi="Arial" w:eastAsia="Arial" w:cs="Arial"/>
          <w:b/>
          <w:sz w:val="20"/>
          <w:szCs w:val="20"/>
        </w:rPr>
        <w:t>MENOR PREÇO</w:t>
      </w:r>
      <w:r>
        <w:rPr>
          <w:rFonts w:ascii="Arial" w:hAnsi="Arial" w:eastAsia="Arial" w:cs="Arial"/>
          <w:sz w:val="20"/>
          <w:szCs w:val="20"/>
        </w:rPr>
        <w:t>, que se regerá pelas suas normas, pela Lei nº 14.133 de 01 de abril de 2021 e pelas demais disposições pertinentes.</w:t>
      </w:r>
    </w:p>
    <w:p w14:paraId="08E37CF9">
      <w:pPr>
        <w:spacing w:after="0" w:line="276" w:lineRule="auto"/>
        <w:ind w:right="54"/>
        <w:jc w:val="both"/>
        <w:rPr>
          <w:rFonts w:ascii="Arial" w:hAnsi="Arial" w:eastAsia="Arial" w:cs="Arial"/>
          <w:sz w:val="20"/>
          <w:szCs w:val="20"/>
        </w:rPr>
      </w:pPr>
    </w:p>
    <w:p w14:paraId="1A3E0D3E">
      <w:pPr>
        <w:pStyle w:val="27"/>
        <w:numPr>
          <w:ilvl w:val="3"/>
          <w:numId w:val="2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PRIMEIRA - DO OBJETO</w:t>
      </w:r>
    </w:p>
    <w:p w14:paraId="36797233">
      <w:pPr>
        <w:pBdr>
          <w:top w:val="none" w:color="auto" w:sz="0" w:space="0"/>
          <w:left w:val="none" w:color="auto" w:sz="0" w:space="0"/>
          <w:bottom w:val="none" w:color="auto" w:sz="0" w:space="0"/>
          <w:right w:val="none" w:color="auto" w:sz="0" w:space="0"/>
          <w:between w:val="none" w:color="auto" w:sz="0" w:space="0"/>
        </w:pBdr>
        <w:spacing w:after="0" w:line="276" w:lineRule="auto"/>
        <w:ind w:right="54"/>
        <w:jc w:val="both"/>
        <w:rPr>
          <w:rFonts w:ascii="Arial" w:hAnsi="Arial" w:eastAsia="Arial" w:cs="Arial"/>
          <w:b/>
          <w:sz w:val="20"/>
          <w:szCs w:val="20"/>
        </w:rPr>
      </w:pPr>
    </w:p>
    <w:p w14:paraId="19E9AEE2">
      <w:pPr>
        <w:pStyle w:val="27"/>
        <w:numPr>
          <w:ilvl w:val="1"/>
          <w:numId w:val="24"/>
        </w:numPr>
        <w:pBdr>
          <w:top w:val="none" w:color="auto" w:sz="0" w:space="0"/>
          <w:left w:val="none" w:color="auto" w:sz="0" w:space="0"/>
          <w:bottom w:val="none" w:color="auto" w:sz="0" w:space="0"/>
          <w:right w:val="none" w:color="auto" w:sz="0" w:space="0"/>
          <w:between w:val="none" w:color="auto" w:sz="0" w:space="0"/>
        </w:pBdr>
        <w:spacing w:after="0" w:line="276" w:lineRule="auto"/>
        <w:ind w:left="0" w:right="54" w:firstLine="0"/>
        <w:jc w:val="both"/>
        <w:rPr>
          <w:rFonts w:ascii="Arial" w:hAnsi="Arial" w:eastAsia="Arial" w:cs="Arial"/>
          <w:sz w:val="20"/>
          <w:szCs w:val="20"/>
        </w:rPr>
      </w:pPr>
      <w:r>
        <w:rPr>
          <w:rFonts w:ascii="Arial" w:hAnsi="Arial" w:eastAsia="Arial" w:cs="Arial"/>
          <w:sz w:val="20"/>
          <w:szCs w:val="20"/>
        </w:rPr>
        <w:t xml:space="preserve">Este contrato tem como objeto </w:t>
      </w:r>
      <w:r>
        <w:rPr>
          <w:rFonts w:ascii="Arial" w:hAnsi="Arial" w:cs="Arial"/>
          <w:b/>
          <w:bCs/>
          <w:sz w:val="20"/>
          <w:szCs w:val="20"/>
        </w:rPr>
        <w:t>CONTRATAÇÃO DE EMPRESA PARA FORNECIMENTO DE FORMA PARCELADA DE MEDICAMENTOS, MATERIAIS, INSUMOS HOSPITALARES E ODONTOLÓGICOS PARA ATENDER AS NECESSIDADES DA SECRETARIA DE SAÚDE DO MUNICÍPIO DE APORÁ - BA</w:t>
      </w:r>
      <w:r>
        <w:rPr>
          <w:rFonts w:ascii="Arial" w:hAnsi="Arial" w:eastAsia="Arial" w:cs="Arial"/>
          <w:sz w:val="20"/>
          <w:szCs w:val="20"/>
        </w:rPr>
        <w:t>, nas quantidades estimadas nos Anexos deste Contrato e Termo de Referência.</w:t>
      </w:r>
    </w:p>
    <w:p w14:paraId="18491EFD">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right="54"/>
        <w:jc w:val="both"/>
        <w:rPr>
          <w:rFonts w:ascii="Arial" w:hAnsi="Arial" w:eastAsia="Arial" w:cs="Arial"/>
          <w:b/>
          <w:bCs/>
          <w:sz w:val="20"/>
          <w:szCs w:val="20"/>
        </w:rPr>
      </w:pPr>
    </w:p>
    <w:p w14:paraId="65C0872F">
      <w:pPr>
        <w:pStyle w:val="27"/>
        <w:numPr>
          <w:ilvl w:val="1"/>
          <w:numId w:val="24"/>
        </w:numPr>
        <w:pBdr>
          <w:top w:val="none" w:color="auto" w:sz="0" w:space="0"/>
          <w:left w:val="none" w:color="auto" w:sz="0" w:space="0"/>
          <w:bottom w:val="none" w:color="auto" w:sz="0" w:space="0"/>
          <w:right w:val="none" w:color="auto" w:sz="0" w:space="0"/>
          <w:between w:val="none" w:color="auto" w:sz="0" w:space="0"/>
        </w:pBdr>
        <w:spacing w:after="0" w:line="276" w:lineRule="auto"/>
        <w:ind w:left="0" w:right="54" w:firstLine="0"/>
        <w:jc w:val="both"/>
        <w:rPr>
          <w:rFonts w:ascii="Arial" w:hAnsi="Arial" w:eastAsia="Arial" w:cs="Arial"/>
          <w:b/>
          <w:bCs/>
          <w:sz w:val="20"/>
          <w:szCs w:val="20"/>
        </w:rPr>
      </w:pPr>
      <w:r>
        <w:rPr>
          <w:rFonts w:ascii="Arial" w:hAnsi="Arial" w:eastAsia="Arial" w:cs="Arial"/>
          <w:b/>
          <w:bCs/>
          <w:sz w:val="20"/>
          <w:szCs w:val="20"/>
        </w:rPr>
        <w:t>Objeto da contratação:</w:t>
      </w:r>
    </w:p>
    <w:p w14:paraId="260F11EF">
      <w:pPr>
        <w:pBdr>
          <w:top w:val="none" w:color="auto" w:sz="0" w:space="0"/>
          <w:left w:val="none" w:color="auto" w:sz="0" w:space="0"/>
          <w:bottom w:val="none" w:color="auto" w:sz="0" w:space="0"/>
          <w:right w:val="none" w:color="auto" w:sz="0" w:space="0"/>
          <w:between w:val="none" w:color="auto" w:sz="0" w:space="0"/>
        </w:pBdr>
        <w:spacing w:after="0" w:line="276" w:lineRule="auto"/>
        <w:ind w:left="858" w:hanging="432"/>
        <w:jc w:val="both"/>
        <w:rPr>
          <w:rFonts w:ascii="Arial" w:hAnsi="Arial" w:eastAsia="Arial" w:cs="Arial"/>
          <w:sz w:val="20"/>
          <w:szCs w:val="20"/>
        </w:rPr>
      </w:pPr>
    </w:p>
    <w:tbl>
      <w:tblPr>
        <w:tblStyle w:val="9"/>
        <w:tblW w:w="9639" w:type="dxa"/>
        <w:tblInd w:w="-289" w:type="dxa"/>
        <w:tblLayout w:type="fixed"/>
        <w:tblCellMar>
          <w:top w:w="0" w:type="dxa"/>
          <w:left w:w="108" w:type="dxa"/>
          <w:bottom w:w="0" w:type="dxa"/>
          <w:right w:w="108" w:type="dxa"/>
        </w:tblCellMar>
      </w:tblPr>
      <w:tblGrid>
        <w:gridCol w:w="956"/>
        <w:gridCol w:w="2872"/>
        <w:gridCol w:w="1559"/>
        <w:gridCol w:w="850"/>
        <w:gridCol w:w="993"/>
        <w:gridCol w:w="1275"/>
        <w:gridCol w:w="1134"/>
      </w:tblGrid>
      <w:tr w14:paraId="21FFBCC4">
        <w:tblPrEx>
          <w:tblCellMar>
            <w:top w:w="0" w:type="dxa"/>
            <w:left w:w="108" w:type="dxa"/>
            <w:bottom w:w="0" w:type="dxa"/>
            <w:right w:w="108" w:type="dxa"/>
          </w:tblCellMar>
        </w:tblPrEx>
        <w:tc>
          <w:tcPr>
            <w:tcW w:w="956" w:type="dxa"/>
            <w:tcBorders>
              <w:top w:val="single" w:color="000000" w:sz="4" w:space="0"/>
              <w:left w:val="single" w:color="000000" w:sz="4" w:space="0"/>
              <w:bottom w:val="single" w:color="000000" w:sz="4" w:space="0"/>
              <w:right w:val="single" w:color="000000" w:sz="4" w:space="0"/>
            </w:tcBorders>
          </w:tcPr>
          <w:p w14:paraId="2B2FBAF8">
            <w:pPr>
              <w:widowControl w:val="0"/>
              <w:spacing w:after="0" w:line="276" w:lineRule="auto"/>
              <w:jc w:val="center"/>
              <w:rPr>
                <w:rFonts w:ascii="Arial" w:hAnsi="Arial" w:eastAsia="Arial" w:cs="Arial"/>
                <w:b/>
                <w:sz w:val="20"/>
                <w:szCs w:val="20"/>
              </w:rPr>
            </w:pPr>
            <w:r>
              <w:rPr>
                <w:rFonts w:ascii="Arial" w:hAnsi="Arial" w:eastAsia="Arial" w:cs="Arial"/>
                <w:b/>
                <w:sz w:val="20"/>
                <w:szCs w:val="20"/>
              </w:rPr>
              <w:t>ITEM</w:t>
            </w:r>
          </w:p>
          <w:p w14:paraId="612477F6">
            <w:pPr>
              <w:widowControl w:val="0"/>
              <w:spacing w:after="0" w:line="276" w:lineRule="auto"/>
              <w:jc w:val="center"/>
              <w:rPr>
                <w:rFonts w:ascii="Arial" w:hAnsi="Arial" w:eastAsia="Arial" w:cs="Arial"/>
                <w:b/>
                <w:sz w:val="20"/>
                <w:szCs w:val="20"/>
              </w:rPr>
            </w:pPr>
          </w:p>
        </w:tc>
        <w:tc>
          <w:tcPr>
            <w:tcW w:w="2872" w:type="dxa"/>
            <w:tcBorders>
              <w:top w:val="single" w:color="000000" w:sz="4" w:space="0"/>
              <w:left w:val="single" w:color="000000" w:sz="4" w:space="0"/>
              <w:bottom w:val="single" w:color="000000" w:sz="4" w:space="0"/>
              <w:right w:val="single" w:color="000000" w:sz="4" w:space="0"/>
            </w:tcBorders>
          </w:tcPr>
          <w:p w14:paraId="4F1AF73A">
            <w:pPr>
              <w:widowControl w:val="0"/>
              <w:spacing w:after="0" w:line="276" w:lineRule="auto"/>
              <w:jc w:val="center"/>
              <w:rPr>
                <w:rFonts w:ascii="Arial" w:hAnsi="Arial" w:eastAsia="Arial" w:cs="Arial"/>
                <w:sz w:val="20"/>
                <w:szCs w:val="20"/>
              </w:rPr>
            </w:pPr>
            <w:r>
              <w:rPr>
                <w:rFonts w:ascii="Arial" w:hAnsi="Arial" w:eastAsia="Arial" w:cs="Arial"/>
                <w:b/>
                <w:sz w:val="20"/>
                <w:szCs w:val="20"/>
              </w:rPr>
              <w:t>ESPECIFICAÇÃO DO ITEM</w:t>
            </w:r>
          </w:p>
        </w:tc>
        <w:tc>
          <w:tcPr>
            <w:tcW w:w="1559" w:type="dxa"/>
            <w:tcBorders>
              <w:top w:val="single" w:color="000000" w:sz="4" w:space="0"/>
              <w:left w:val="single" w:color="000000" w:sz="4" w:space="0"/>
              <w:bottom w:val="single" w:color="000000" w:sz="4" w:space="0"/>
              <w:right w:val="single" w:color="000000" w:sz="4" w:space="0"/>
            </w:tcBorders>
          </w:tcPr>
          <w:p w14:paraId="588B4442">
            <w:pPr>
              <w:widowControl w:val="0"/>
              <w:spacing w:after="0" w:line="276" w:lineRule="auto"/>
              <w:jc w:val="center"/>
              <w:rPr>
                <w:rFonts w:ascii="Arial" w:hAnsi="Arial" w:eastAsia="Arial" w:cs="Arial"/>
                <w:b/>
                <w:sz w:val="20"/>
                <w:szCs w:val="20"/>
              </w:rPr>
            </w:pPr>
            <w:r>
              <w:rPr>
                <w:rFonts w:ascii="Arial" w:hAnsi="Arial" w:eastAsia="Arial" w:cs="Arial"/>
                <w:b/>
                <w:sz w:val="20"/>
                <w:szCs w:val="20"/>
              </w:rPr>
              <w:t>QUANTIDADE</w:t>
            </w:r>
          </w:p>
        </w:tc>
        <w:tc>
          <w:tcPr>
            <w:tcW w:w="850" w:type="dxa"/>
            <w:tcBorders>
              <w:top w:val="single" w:color="000000" w:sz="4" w:space="0"/>
              <w:left w:val="single" w:color="000000" w:sz="4" w:space="0"/>
              <w:bottom w:val="single" w:color="000000" w:sz="4" w:space="0"/>
              <w:right w:val="single" w:color="000000" w:sz="4" w:space="0"/>
            </w:tcBorders>
          </w:tcPr>
          <w:p w14:paraId="01DAD1BA">
            <w:pPr>
              <w:widowControl w:val="0"/>
              <w:spacing w:after="0" w:line="276" w:lineRule="auto"/>
              <w:jc w:val="center"/>
              <w:rPr>
                <w:rFonts w:ascii="Arial" w:hAnsi="Arial" w:eastAsia="Arial" w:cs="Arial"/>
                <w:b/>
                <w:sz w:val="20"/>
                <w:szCs w:val="20"/>
              </w:rPr>
            </w:pPr>
            <w:r>
              <w:rPr>
                <w:rFonts w:ascii="Arial" w:hAnsi="Arial" w:eastAsia="Arial" w:cs="Arial"/>
                <w:b/>
                <w:sz w:val="20"/>
                <w:szCs w:val="20"/>
              </w:rPr>
              <w:t>UND</w:t>
            </w:r>
          </w:p>
        </w:tc>
        <w:tc>
          <w:tcPr>
            <w:tcW w:w="993" w:type="dxa"/>
            <w:tcBorders>
              <w:top w:val="single" w:color="000000" w:sz="4" w:space="0"/>
              <w:left w:val="single" w:color="000000" w:sz="4" w:space="0"/>
              <w:bottom w:val="single" w:color="000000" w:sz="4" w:space="0"/>
              <w:right w:val="single" w:color="000000" w:sz="4" w:space="0"/>
            </w:tcBorders>
          </w:tcPr>
          <w:p w14:paraId="20F395F9">
            <w:pPr>
              <w:widowControl w:val="0"/>
              <w:spacing w:after="0" w:line="276" w:lineRule="auto"/>
              <w:jc w:val="center"/>
              <w:rPr>
                <w:rFonts w:ascii="Arial" w:hAnsi="Arial" w:eastAsia="Arial" w:cs="Arial"/>
                <w:b/>
                <w:sz w:val="20"/>
                <w:szCs w:val="20"/>
              </w:rPr>
            </w:pPr>
            <w:r>
              <w:rPr>
                <w:rFonts w:ascii="Arial" w:hAnsi="Arial" w:eastAsia="Arial" w:cs="Arial"/>
                <w:b/>
                <w:sz w:val="20"/>
                <w:szCs w:val="20"/>
              </w:rPr>
              <w:t>MARCA/MODELO</w:t>
            </w:r>
          </w:p>
        </w:tc>
        <w:tc>
          <w:tcPr>
            <w:tcW w:w="1275" w:type="dxa"/>
            <w:tcBorders>
              <w:top w:val="single" w:color="000000" w:sz="4" w:space="0"/>
              <w:left w:val="single" w:color="000000" w:sz="4" w:space="0"/>
              <w:bottom w:val="single" w:color="000000" w:sz="4" w:space="0"/>
              <w:right w:val="single" w:color="000000" w:sz="4" w:space="0"/>
            </w:tcBorders>
          </w:tcPr>
          <w:p w14:paraId="71C69029">
            <w:pPr>
              <w:widowControl w:val="0"/>
              <w:spacing w:after="0" w:line="276" w:lineRule="auto"/>
              <w:jc w:val="center"/>
              <w:rPr>
                <w:rFonts w:ascii="Arial" w:hAnsi="Arial" w:eastAsia="Arial" w:cs="Arial"/>
                <w:b/>
                <w:sz w:val="20"/>
                <w:szCs w:val="20"/>
              </w:rPr>
            </w:pPr>
            <w:r>
              <w:rPr>
                <w:rFonts w:ascii="Arial" w:hAnsi="Arial" w:eastAsia="Arial" w:cs="Arial"/>
                <w:b/>
                <w:sz w:val="20"/>
                <w:szCs w:val="20"/>
              </w:rPr>
              <w:t>VALOR UNITÁRIO</w:t>
            </w:r>
          </w:p>
        </w:tc>
        <w:tc>
          <w:tcPr>
            <w:tcW w:w="1134" w:type="dxa"/>
            <w:tcBorders>
              <w:top w:val="single" w:color="000000" w:sz="4" w:space="0"/>
              <w:left w:val="single" w:color="000000" w:sz="4" w:space="0"/>
              <w:bottom w:val="single" w:color="000000" w:sz="4" w:space="0"/>
              <w:right w:val="single" w:color="000000" w:sz="4" w:space="0"/>
            </w:tcBorders>
          </w:tcPr>
          <w:p w14:paraId="69955C38">
            <w:pPr>
              <w:widowControl w:val="0"/>
              <w:spacing w:after="0" w:line="276" w:lineRule="auto"/>
              <w:jc w:val="center"/>
              <w:rPr>
                <w:rFonts w:ascii="Arial" w:hAnsi="Arial" w:eastAsia="Arial" w:cs="Arial"/>
                <w:b/>
                <w:sz w:val="20"/>
                <w:szCs w:val="20"/>
              </w:rPr>
            </w:pPr>
            <w:r>
              <w:rPr>
                <w:rFonts w:ascii="Arial" w:hAnsi="Arial" w:eastAsia="Arial" w:cs="Arial"/>
                <w:b/>
                <w:sz w:val="20"/>
                <w:szCs w:val="20"/>
              </w:rPr>
              <w:t>VALOR TOTAL</w:t>
            </w:r>
          </w:p>
        </w:tc>
      </w:tr>
      <w:tr w14:paraId="579A198E">
        <w:tblPrEx>
          <w:tblCellMar>
            <w:top w:w="0" w:type="dxa"/>
            <w:left w:w="108" w:type="dxa"/>
            <w:bottom w:w="0" w:type="dxa"/>
            <w:right w:w="108" w:type="dxa"/>
          </w:tblCellMar>
        </w:tblPrEx>
        <w:tc>
          <w:tcPr>
            <w:tcW w:w="956" w:type="dxa"/>
            <w:tcBorders>
              <w:top w:val="single" w:color="000000" w:sz="4" w:space="0"/>
              <w:left w:val="single" w:color="000000" w:sz="4" w:space="0"/>
              <w:bottom w:val="single" w:color="000000" w:sz="4" w:space="0"/>
              <w:right w:val="single" w:color="000000" w:sz="4" w:space="0"/>
            </w:tcBorders>
          </w:tcPr>
          <w:p w14:paraId="6AF97EAC">
            <w:pPr>
              <w:widowControl w:val="0"/>
              <w:spacing w:after="0" w:line="276" w:lineRule="auto"/>
              <w:jc w:val="center"/>
              <w:rPr>
                <w:rFonts w:ascii="Arial" w:hAnsi="Arial" w:eastAsia="Arial" w:cs="Arial"/>
                <w:bCs/>
                <w:sz w:val="20"/>
                <w:szCs w:val="20"/>
              </w:rPr>
            </w:pPr>
            <w:r>
              <w:rPr>
                <w:rFonts w:ascii="Arial" w:hAnsi="Arial" w:eastAsia="Arial" w:cs="Arial"/>
                <w:bCs/>
                <w:sz w:val="20"/>
                <w:szCs w:val="20"/>
              </w:rPr>
              <w:t>1</w:t>
            </w:r>
          </w:p>
        </w:tc>
        <w:tc>
          <w:tcPr>
            <w:tcW w:w="2872" w:type="dxa"/>
            <w:tcBorders>
              <w:top w:val="single" w:color="000000" w:sz="4" w:space="0"/>
              <w:left w:val="single" w:color="000000" w:sz="4" w:space="0"/>
              <w:bottom w:val="single" w:color="000000" w:sz="4" w:space="0"/>
              <w:right w:val="single" w:color="000000" w:sz="4" w:space="0"/>
            </w:tcBorders>
          </w:tcPr>
          <w:p w14:paraId="007D73AA">
            <w:pPr>
              <w:widowControl w:val="0"/>
              <w:spacing w:after="0" w:line="276" w:lineRule="auto"/>
              <w:rPr>
                <w:rFonts w:ascii="Arial" w:hAnsi="Arial" w:eastAsia="Arial" w:cs="Arial"/>
                <w:sz w:val="20"/>
                <w:szCs w:val="20"/>
              </w:rPr>
            </w:pPr>
          </w:p>
        </w:tc>
        <w:tc>
          <w:tcPr>
            <w:tcW w:w="1559" w:type="dxa"/>
            <w:tcBorders>
              <w:top w:val="single" w:color="000000" w:sz="4" w:space="0"/>
              <w:left w:val="single" w:color="000000" w:sz="4" w:space="0"/>
              <w:bottom w:val="single" w:color="000000" w:sz="4" w:space="0"/>
              <w:right w:val="single" w:color="000000" w:sz="4" w:space="0"/>
            </w:tcBorders>
          </w:tcPr>
          <w:p w14:paraId="67CAF8E1">
            <w:pPr>
              <w:widowControl w:val="0"/>
              <w:spacing w:after="0" w:line="276" w:lineRule="auto"/>
              <w:rPr>
                <w:rFonts w:ascii="Arial" w:hAnsi="Arial" w:eastAsia="Arial" w:cs="Arial"/>
                <w:sz w:val="20"/>
                <w:szCs w:val="20"/>
              </w:rPr>
            </w:pPr>
          </w:p>
        </w:tc>
        <w:tc>
          <w:tcPr>
            <w:tcW w:w="850" w:type="dxa"/>
            <w:tcBorders>
              <w:top w:val="single" w:color="000000" w:sz="4" w:space="0"/>
              <w:left w:val="single" w:color="000000" w:sz="4" w:space="0"/>
              <w:bottom w:val="single" w:color="000000" w:sz="4" w:space="0"/>
              <w:right w:val="single" w:color="000000" w:sz="4" w:space="0"/>
            </w:tcBorders>
          </w:tcPr>
          <w:p w14:paraId="6FECBBB1">
            <w:pPr>
              <w:widowControl w:val="0"/>
              <w:spacing w:after="0" w:line="276" w:lineRule="auto"/>
              <w:rPr>
                <w:rFonts w:ascii="Arial" w:hAnsi="Arial" w:eastAsia="Arial" w:cs="Arial"/>
                <w:sz w:val="20"/>
                <w:szCs w:val="20"/>
              </w:rPr>
            </w:pPr>
          </w:p>
        </w:tc>
        <w:tc>
          <w:tcPr>
            <w:tcW w:w="993" w:type="dxa"/>
            <w:tcBorders>
              <w:top w:val="single" w:color="000000" w:sz="4" w:space="0"/>
              <w:left w:val="single" w:color="000000" w:sz="4" w:space="0"/>
              <w:bottom w:val="single" w:color="000000" w:sz="4" w:space="0"/>
              <w:right w:val="single" w:color="000000" w:sz="4" w:space="0"/>
            </w:tcBorders>
          </w:tcPr>
          <w:p w14:paraId="486AB25C">
            <w:pPr>
              <w:widowControl w:val="0"/>
              <w:spacing w:after="0" w:line="276" w:lineRule="auto"/>
              <w:rPr>
                <w:rFonts w:ascii="Arial" w:hAnsi="Arial" w:eastAsia="Arial" w:cs="Arial"/>
                <w:sz w:val="20"/>
                <w:szCs w:val="20"/>
              </w:rPr>
            </w:pPr>
          </w:p>
        </w:tc>
        <w:tc>
          <w:tcPr>
            <w:tcW w:w="1275" w:type="dxa"/>
            <w:tcBorders>
              <w:top w:val="single" w:color="000000" w:sz="4" w:space="0"/>
              <w:left w:val="single" w:color="000000" w:sz="4" w:space="0"/>
              <w:bottom w:val="single" w:color="000000" w:sz="4" w:space="0"/>
              <w:right w:val="single" w:color="000000" w:sz="4" w:space="0"/>
            </w:tcBorders>
          </w:tcPr>
          <w:p w14:paraId="70BAAB73">
            <w:pPr>
              <w:widowControl w:val="0"/>
              <w:spacing w:after="0" w:line="276" w:lineRule="auto"/>
              <w:rPr>
                <w:rFonts w:ascii="Arial" w:hAnsi="Arial" w:eastAsia="Arial" w:cs="Arial"/>
                <w:sz w:val="20"/>
                <w:szCs w:val="20"/>
              </w:rPr>
            </w:pPr>
          </w:p>
        </w:tc>
        <w:tc>
          <w:tcPr>
            <w:tcW w:w="1134" w:type="dxa"/>
            <w:tcBorders>
              <w:top w:val="single" w:color="000000" w:sz="4" w:space="0"/>
              <w:left w:val="single" w:color="000000" w:sz="4" w:space="0"/>
              <w:bottom w:val="single" w:color="000000" w:sz="4" w:space="0"/>
              <w:right w:val="single" w:color="000000" w:sz="4" w:space="0"/>
            </w:tcBorders>
          </w:tcPr>
          <w:p w14:paraId="44504CAB">
            <w:pPr>
              <w:widowControl w:val="0"/>
              <w:spacing w:after="0" w:line="276" w:lineRule="auto"/>
              <w:rPr>
                <w:rFonts w:ascii="Arial" w:hAnsi="Arial" w:eastAsia="Arial" w:cs="Arial"/>
                <w:sz w:val="20"/>
                <w:szCs w:val="20"/>
              </w:rPr>
            </w:pPr>
          </w:p>
        </w:tc>
      </w:tr>
      <w:tr w14:paraId="706914AE">
        <w:tblPrEx>
          <w:tblCellMar>
            <w:top w:w="0" w:type="dxa"/>
            <w:left w:w="108" w:type="dxa"/>
            <w:bottom w:w="0" w:type="dxa"/>
            <w:right w:w="108" w:type="dxa"/>
          </w:tblCellMar>
        </w:tblPrEx>
        <w:tc>
          <w:tcPr>
            <w:tcW w:w="956" w:type="dxa"/>
            <w:tcBorders>
              <w:top w:val="single" w:color="000000" w:sz="4" w:space="0"/>
              <w:left w:val="single" w:color="000000" w:sz="4" w:space="0"/>
              <w:bottom w:val="single" w:color="000000" w:sz="4" w:space="0"/>
              <w:right w:val="single" w:color="000000" w:sz="4" w:space="0"/>
            </w:tcBorders>
          </w:tcPr>
          <w:p w14:paraId="4DD349D5">
            <w:pPr>
              <w:widowControl w:val="0"/>
              <w:spacing w:after="0" w:line="276" w:lineRule="auto"/>
              <w:jc w:val="center"/>
              <w:rPr>
                <w:rFonts w:ascii="Arial" w:hAnsi="Arial" w:eastAsia="Arial" w:cs="Arial"/>
                <w:bCs/>
                <w:sz w:val="20"/>
                <w:szCs w:val="20"/>
              </w:rPr>
            </w:pPr>
            <w:r>
              <w:rPr>
                <w:rFonts w:ascii="Arial" w:hAnsi="Arial" w:eastAsia="Arial" w:cs="Arial"/>
                <w:bCs/>
                <w:sz w:val="20"/>
                <w:szCs w:val="20"/>
              </w:rPr>
              <w:t>2</w:t>
            </w:r>
          </w:p>
        </w:tc>
        <w:tc>
          <w:tcPr>
            <w:tcW w:w="2872" w:type="dxa"/>
            <w:tcBorders>
              <w:top w:val="single" w:color="000000" w:sz="4" w:space="0"/>
              <w:left w:val="single" w:color="000000" w:sz="4" w:space="0"/>
              <w:bottom w:val="single" w:color="000000" w:sz="4" w:space="0"/>
              <w:right w:val="single" w:color="000000" w:sz="4" w:space="0"/>
            </w:tcBorders>
          </w:tcPr>
          <w:p w14:paraId="3DC443C6">
            <w:pPr>
              <w:widowControl w:val="0"/>
              <w:spacing w:after="0" w:line="276" w:lineRule="auto"/>
              <w:rPr>
                <w:rFonts w:ascii="Arial" w:hAnsi="Arial" w:eastAsia="Arial" w:cs="Arial"/>
                <w:sz w:val="20"/>
                <w:szCs w:val="20"/>
              </w:rPr>
            </w:pPr>
          </w:p>
        </w:tc>
        <w:tc>
          <w:tcPr>
            <w:tcW w:w="1559" w:type="dxa"/>
            <w:tcBorders>
              <w:top w:val="single" w:color="000000" w:sz="4" w:space="0"/>
              <w:left w:val="single" w:color="000000" w:sz="4" w:space="0"/>
              <w:bottom w:val="single" w:color="000000" w:sz="4" w:space="0"/>
              <w:right w:val="single" w:color="000000" w:sz="4" w:space="0"/>
            </w:tcBorders>
          </w:tcPr>
          <w:p w14:paraId="2D68E324">
            <w:pPr>
              <w:widowControl w:val="0"/>
              <w:spacing w:after="0" w:line="276" w:lineRule="auto"/>
              <w:rPr>
                <w:rFonts w:ascii="Arial" w:hAnsi="Arial" w:eastAsia="Arial" w:cs="Arial"/>
                <w:sz w:val="20"/>
                <w:szCs w:val="20"/>
              </w:rPr>
            </w:pPr>
          </w:p>
        </w:tc>
        <w:tc>
          <w:tcPr>
            <w:tcW w:w="850" w:type="dxa"/>
            <w:tcBorders>
              <w:top w:val="single" w:color="000000" w:sz="4" w:space="0"/>
              <w:left w:val="single" w:color="000000" w:sz="4" w:space="0"/>
              <w:bottom w:val="single" w:color="000000" w:sz="4" w:space="0"/>
              <w:right w:val="single" w:color="000000" w:sz="4" w:space="0"/>
            </w:tcBorders>
          </w:tcPr>
          <w:p w14:paraId="7E261775">
            <w:pPr>
              <w:widowControl w:val="0"/>
              <w:spacing w:after="0" w:line="276" w:lineRule="auto"/>
              <w:rPr>
                <w:rFonts w:ascii="Arial" w:hAnsi="Arial" w:eastAsia="Arial" w:cs="Arial"/>
                <w:sz w:val="20"/>
                <w:szCs w:val="20"/>
              </w:rPr>
            </w:pPr>
          </w:p>
        </w:tc>
        <w:tc>
          <w:tcPr>
            <w:tcW w:w="993" w:type="dxa"/>
            <w:tcBorders>
              <w:top w:val="single" w:color="000000" w:sz="4" w:space="0"/>
              <w:left w:val="single" w:color="000000" w:sz="4" w:space="0"/>
              <w:bottom w:val="single" w:color="000000" w:sz="4" w:space="0"/>
              <w:right w:val="single" w:color="000000" w:sz="4" w:space="0"/>
            </w:tcBorders>
          </w:tcPr>
          <w:p w14:paraId="5490B2C1">
            <w:pPr>
              <w:widowControl w:val="0"/>
              <w:spacing w:after="0" w:line="276" w:lineRule="auto"/>
              <w:rPr>
                <w:rFonts w:ascii="Arial" w:hAnsi="Arial" w:eastAsia="Arial" w:cs="Arial"/>
                <w:sz w:val="20"/>
                <w:szCs w:val="20"/>
              </w:rPr>
            </w:pPr>
          </w:p>
        </w:tc>
        <w:tc>
          <w:tcPr>
            <w:tcW w:w="1275" w:type="dxa"/>
            <w:tcBorders>
              <w:top w:val="single" w:color="000000" w:sz="4" w:space="0"/>
              <w:left w:val="single" w:color="000000" w:sz="4" w:space="0"/>
              <w:bottom w:val="single" w:color="000000" w:sz="4" w:space="0"/>
              <w:right w:val="single" w:color="000000" w:sz="4" w:space="0"/>
            </w:tcBorders>
          </w:tcPr>
          <w:p w14:paraId="2BDE983F">
            <w:pPr>
              <w:widowControl w:val="0"/>
              <w:spacing w:after="0" w:line="276" w:lineRule="auto"/>
              <w:rPr>
                <w:rFonts w:ascii="Arial" w:hAnsi="Arial" w:eastAsia="Arial" w:cs="Arial"/>
                <w:sz w:val="20"/>
                <w:szCs w:val="20"/>
              </w:rPr>
            </w:pPr>
          </w:p>
        </w:tc>
        <w:tc>
          <w:tcPr>
            <w:tcW w:w="1134" w:type="dxa"/>
            <w:tcBorders>
              <w:top w:val="single" w:color="000000" w:sz="4" w:space="0"/>
              <w:left w:val="single" w:color="000000" w:sz="4" w:space="0"/>
              <w:bottom w:val="single" w:color="000000" w:sz="4" w:space="0"/>
              <w:right w:val="single" w:color="000000" w:sz="4" w:space="0"/>
            </w:tcBorders>
          </w:tcPr>
          <w:p w14:paraId="15837D42">
            <w:pPr>
              <w:widowControl w:val="0"/>
              <w:spacing w:after="0" w:line="276" w:lineRule="auto"/>
              <w:rPr>
                <w:rFonts w:ascii="Arial" w:hAnsi="Arial" w:eastAsia="Arial" w:cs="Arial"/>
                <w:sz w:val="20"/>
                <w:szCs w:val="20"/>
              </w:rPr>
            </w:pPr>
          </w:p>
        </w:tc>
      </w:tr>
      <w:tr w14:paraId="7298FD46">
        <w:tblPrEx>
          <w:tblCellMar>
            <w:top w:w="0" w:type="dxa"/>
            <w:left w:w="108" w:type="dxa"/>
            <w:bottom w:w="0" w:type="dxa"/>
            <w:right w:w="108" w:type="dxa"/>
          </w:tblCellMar>
        </w:tblPrEx>
        <w:tc>
          <w:tcPr>
            <w:tcW w:w="956" w:type="dxa"/>
            <w:tcBorders>
              <w:top w:val="single" w:color="000000" w:sz="4" w:space="0"/>
              <w:left w:val="single" w:color="000000" w:sz="4" w:space="0"/>
              <w:bottom w:val="single" w:color="000000" w:sz="4" w:space="0"/>
              <w:right w:val="single" w:color="000000" w:sz="4" w:space="0"/>
            </w:tcBorders>
          </w:tcPr>
          <w:p w14:paraId="0A4B50E6">
            <w:pPr>
              <w:widowControl w:val="0"/>
              <w:spacing w:after="0" w:line="276" w:lineRule="auto"/>
              <w:jc w:val="center"/>
              <w:rPr>
                <w:rFonts w:ascii="Arial" w:hAnsi="Arial" w:eastAsia="Arial" w:cs="Arial"/>
                <w:bCs/>
                <w:sz w:val="20"/>
                <w:szCs w:val="20"/>
              </w:rPr>
            </w:pPr>
            <w:r>
              <w:rPr>
                <w:rFonts w:ascii="Arial" w:hAnsi="Arial" w:eastAsia="Arial" w:cs="Arial"/>
                <w:bCs/>
                <w:sz w:val="20"/>
                <w:szCs w:val="20"/>
              </w:rPr>
              <w:t>3</w:t>
            </w:r>
          </w:p>
        </w:tc>
        <w:tc>
          <w:tcPr>
            <w:tcW w:w="2872" w:type="dxa"/>
            <w:tcBorders>
              <w:top w:val="single" w:color="000000" w:sz="4" w:space="0"/>
              <w:left w:val="single" w:color="000000" w:sz="4" w:space="0"/>
              <w:bottom w:val="single" w:color="000000" w:sz="4" w:space="0"/>
              <w:right w:val="single" w:color="000000" w:sz="4" w:space="0"/>
            </w:tcBorders>
          </w:tcPr>
          <w:p w14:paraId="066B3A6F">
            <w:pPr>
              <w:widowControl w:val="0"/>
              <w:spacing w:after="0" w:line="276" w:lineRule="auto"/>
              <w:rPr>
                <w:rFonts w:ascii="Arial" w:hAnsi="Arial" w:eastAsia="Arial" w:cs="Arial"/>
                <w:sz w:val="20"/>
                <w:szCs w:val="20"/>
              </w:rPr>
            </w:pPr>
          </w:p>
        </w:tc>
        <w:tc>
          <w:tcPr>
            <w:tcW w:w="1559" w:type="dxa"/>
            <w:tcBorders>
              <w:top w:val="single" w:color="000000" w:sz="4" w:space="0"/>
              <w:left w:val="single" w:color="000000" w:sz="4" w:space="0"/>
              <w:bottom w:val="single" w:color="000000" w:sz="4" w:space="0"/>
              <w:right w:val="single" w:color="000000" w:sz="4" w:space="0"/>
            </w:tcBorders>
          </w:tcPr>
          <w:p w14:paraId="5AAD749D">
            <w:pPr>
              <w:widowControl w:val="0"/>
              <w:spacing w:after="0" w:line="276" w:lineRule="auto"/>
              <w:rPr>
                <w:rFonts w:ascii="Arial" w:hAnsi="Arial" w:eastAsia="Arial" w:cs="Arial"/>
                <w:sz w:val="20"/>
                <w:szCs w:val="20"/>
              </w:rPr>
            </w:pPr>
          </w:p>
        </w:tc>
        <w:tc>
          <w:tcPr>
            <w:tcW w:w="850" w:type="dxa"/>
            <w:tcBorders>
              <w:top w:val="single" w:color="000000" w:sz="4" w:space="0"/>
              <w:left w:val="single" w:color="000000" w:sz="4" w:space="0"/>
              <w:bottom w:val="single" w:color="000000" w:sz="4" w:space="0"/>
              <w:right w:val="single" w:color="000000" w:sz="4" w:space="0"/>
            </w:tcBorders>
          </w:tcPr>
          <w:p w14:paraId="50D6CDFC">
            <w:pPr>
              <w:widowControl w:val="0"/>
              <w:spacing w:after="0" w:line="276" w:lineRule="auto"/>
              <w:rPr>
                <w:rFonts w:ascii="Arial" w:hAnsi="Arial" w:eastAsia="Arial" w:cs="Arial"/>
                <w:sz w:val="20"/>
                <w:szCs w:val="20"/>
              </w:rPr>
            </w:pPr>
          </w:p>
        </w:tc>
        <w:tc>
          <w:tcPr>
            <w:tcW w:w="993" w:type="dxa"/>
            <w:tcBorders>
              <w:top w:val="single" w:color="000000" w:sz="4" w:space="0"/>
              <w:left w:val="single" w:color="000000" w:sz="4" w:space="0"/>
              <w:bottom w:val="single" w:color="000000" w:sz="4" w:space="0"/>
              <w:right w:val="single" w:color="000000" w:sz="4" w:space="0"/>
            </w:tcBorders>
          </w:tcPr>
          <w:p w14:paraId="37A10746">
            <w:pPr>
              <w:widowControl w:val="0"/>
              <w:spacing w:after="0" w:line="276" w:lineRule="auto"/>
              <w:rPr>
                <w:rFonts w:ascii="Arial" w:hAnsi="Arial" w:eastAsia="Arial" w:cs="Arial"/>
                <w:sz w:val="20"/>
                <w:szCs w:val="20"/>
              </w:rPr>
            </w:pPr>
          </w:p>
        </w:tc>
        <w:tc>
          <w:tcPr>
            <w:tcW w:w="1275" w:type="dxa"/>
            <w:tcBorders>
              <w:top w:val="single" w:color="000000" w:sz="4" w:space="0"/>
              <w:left w:val="single" w:color="000000" w:sz="4" w:space="0"/>
              <w:bottom w:val="single" w:color="000000" w:sz="4" w:space="0"/>
              <w:right w:val="single" w:color="000000" w:sz="4" w:space="0"/>
            </w:tcBorders>
          </w:tcPr>
          <w:p w14:paraId="4B5F7F08">
            <w:pPr>
              <w:widowControl w:val="0"/>
              <w:spacing w:after="0" w:line="276" w:lineRule="auto"/>
              <w:rPr>
                <w:rFonts w:ascii="Arial" w:hAnsi="Arial" w:eastAsia="Arial" w:cs="Arial"/>
                <w:sz w:val="20"/>
                <w:szCs w:val="20"/>
              </w:rPr>
            </w:pPr>
          </w:p>
        </w:tc>
        <w:tc>
          <w:tcPr>
            <w:tcW w:w="1134" w:type="dxa"/>
            <w:tcBorders>
              <w:top w:val="single" w:color="000000" w:sz="4" w:space="0"/>
              <w:left w:val="single" w:color="000000" w:sz="4" w:space="0"/>
              <w:bottom w:val="single" w:color="000000" w:sz="4" w:space="0"/>
              <w:right w:val="single" w:color="000000" w:sz="4" w:space="0"/>
            </w:tcBorders>
          </w:tcPr>
          <w:p w14:paraId="29992123">
            <w:pPr>
              <w:widowControl w:val="0"/>
              <w:spacing w:after="0" w:line="276" w:lineRule="auto"/>
              <w:rPr>
                <w:rFonts w:ascii="Arial" w:hAnsi="Arial" w:eastAsia="Arial" w:cs="Arial"/>
                <w:sz w:val="20"/>
                <w:szCs w:val="20"/>
              </w:rPr>
            </w:pPr>
          </w:p>
        </w:tc>
      </w:tr>
      <w:tr w14:paraId="63600FC0">
        <w:tblPrEx>
          <w:tblCellMar>
            <w:top w:w="0" w:type="dxa"/>
            <w:left w:w="108" w:type="dxa"/>
            <w:bottom w:w="0" w:type="dxa"/>
            <w:right w:w="108" w:type="dxa"/>
          </w:tblCellMar>
        </w:tblPrEx>
        <w:tc>
          <w:tcPr>
            <w:tcW w:w="956" w:type="dxa"/>
            <w:tcBorders>
              <w:top w:val="single" w:color="000000" w:sz="4" w:space="0"/>
              <w:left w:val="single" w:color="000000" w:sz="4" w:space="0"/>
              <w:bottom w:val="single" w:color="000000" w:sz="4" w:space="0"/>
              <w:right w:val="single" w:color="000000" w:sz="4" w:space="0"/>
            </w:tcBorders>
          </w:tcPr>
          <w:p w14:paraId="72396428">
            <w:pPr>
              <w:widowControl w:val="0"/>
              <w:spacing w:after="0" w:line="276" w:lineRule="auto"/>
              <w:jc w:val="center"/>
              <w:rPr>
                <w:rFonts w:ascii="Arial" w:hAnsi="Arial" w:eastAsia="Arial" w:cs="Arial"/>
                <w:bCs/>
                <w:sz w:val="20"/>
                <w:szCs w:val="20"/>
              </w:rPr>
            </w:pPr>
            <w:r>
              <w:rPr>
                <w:rFonts w:ascii="Arial" w:hAnsi="Arial" w:eastAsia="Arial" w:cs="Arial"/>
                <w:bCs/>
                <w:sz w:val="20"/>
                <w:szCs w:val="20"/>
              </w:rPr>
              <w:t>...</w:t>
            </w:r>
          </w:p>
        </w:tc>
        <w:tc>
          <w:tcPr>
            <w:tcW w:w="2872" w:type="dxa"/>
            <w:tcBorders>
              <w:top w:val="single" w:color="000000" w:sz="4" w:space="0"/>
              <w:left w:val="single" w:color="000000" w:sz="4" w:space="0"/>
              <w:bottom w:val="single" w:color="000000" w:sz="4" w:space="0"/>
              <w:right w:val="single" w:color="000000" w:sz="4" w:space="0"/>
            </w:tcBorders>
          </w:tcPr>
          <w:p w14:paraId="1EC44AF2">
            <w:pPr>
              <w:widowControl w:val="0"/>
              <w:spacing w:after="0" w:line="276" w:lineRule="auto"/>
              <w:jc w:val="center"/>
              <w:rPr>
                <w:rFonts w:ascii="Arial" w:hAnsi="Arial" w:eastAsia="Arial" w:cs="Arial"/>
                <w:sz w:val="20"/>
                <w:szCs w:val="20"/>
              </w:rPr>
            </w:pPr>
          </w:p>
        </w:tc>
        <w:tc>
          <w:tcPr>
            <w:tcW w:w="1559" w:type="dxa"/>
            <w:tcBorders>
              <w:top w:val="single" w:color="000000" w:sz="4" w:space="0"/>
              <w:left w:val="single" w:color="000000" w:sz="4" w:space="0"/>
              <w:bottom w:val="single" w:color="000000" w:sz="4" w:space="0"/>
              <w:right w:val="single" w:color="000000" w:sz="4" w:space="0"/>
            </w:tcBorders>
          </w:tcPr>
          <w:p w14:paraId="6B7BD57E">
            <w:pPr>
              <w:widowControl w:val="0"/>
              <w:spacing w:after="0" w:line="276" w:lineRule="auto"/>
              <w:rPr>
                <w:rFonts w:ascii="Arial" w:hAnsi="Arial" w:eastAsia="Arial" w:cs="Arial"/>
                <w:sz w:val="20"/>
                <w:szCs w:val="20"/>
              </w:rPr>
            </w:pPr>
          </w:p>
        </w:tc>
        <w:tc>
          <w:tcPr>
            <w:tcW w:w="850" w:type="dxa"/>
            <w:tcBorders>
              <w:top w:val="single" w:color="000000" w:sz="4" w:space="0"/>
              <w:left w:val="single" w:color="000000" w:sz="4" w:space="0"/>
              <w:bottom w:val="single" w:color="000000" w:sz="4" w:space="0"/>
              <w:right w:val="single" w:color="000000" w:sz="4" w:space="0"/>
            </w:tcBorders>
          </w:tcPr>
          <w:p w14:paraId="044A9D6C">
            <w:pPr>
              <w:widowControl w:val="0"/>
              <w:spacing w:after="0" w:line="276" w:lineRule="auto"/>
              <w:rPr>
                <w:rFonts w:ascii="Arial" w:hAnsi="Arial" w:eastAsia="Arial" w:cs="Arial"/>
                <w:sz w:val="20"/>
                <w:szCs w:val="20"/>
              </w:rPr>
            </w:pPr>
          </w:p>
        </w:tc>
        <w:tc>
          <w:tcPr>
            <w:tcW w:w="993" w:type="dxa"/>
            <w:tcBorders>
              <w:top w:val="single" w:color="000000" w:sz="4" w:space="0"/>
              <w:left w:val="single" w:color="000000" w:sz="4" w:space="0"/>
              <w:bottom w:val="single" w:color="000000" w:sz="4" w:space="0"/>
              <w:right w:val="single" w:color="000000" w:sz="4" w:space="0"/>
            </w:tcBorders>
          </w:tcPr>
          <w:p w14:paraId="309F938D">
            <w:pPr>
              <w:widowControl w:val="0"/>
              <w:spacing w:after="0" w:line="276" w:lineRule="auto"/>
              <w:rPr>
                <w:rFonts w:ascii="Arial" w:hAnsi="Arial" w:eastAsia="Arial" w:cs="Arial"/>
                <w:sz w:val="20"/>
                <w:szCs w:val="20"/>
              </w:rPr>
            </w:pPr>
          </w:p>
        </w:tc>
        <w:tc>
          <w:tcPr>
            <w:tcW w:w="1275" w:type="dxa"/>
            <w:tcBorders>
              <w:top w:val="single" w:color="000000" w:sz="4" w:space="0"/>
              <w:left w:val="single" w:color="000000" w:sz="4" w:space="0"/>
              <w:bottom w:val="single" w:color="000000" w:sz="4" w:space="0"/>
              <w:right w:val="single" w:color="000000" w:sz="4" w:space="0"/>
            </w:tcBorders>
          </w:tcPr>
          <w:p w14:paraId="08BA29BB">
            <w:pPr>
              <w:widowControl w:val="0"/>
              <w:spacing w:after="0" w:line="276" w:lineRule="auto"/>
              <w:rPr>
                <w:rFonts w:ascii="Arial" w:hAnsi="Arial" w:eastAsia="Arial" w:cs="Arial"/>
                <w:sz w:val="20"/>
                <w:szCs w:val="20"/>
              </w:rPr>
            </w:pPr>
          </w:p>
        </w:tc>
        <w:tc>
          <w:tcPr>
            <w:tcW w:w="1134" w:type="dxa"/>
            <w:tcBorders>
              <w:top w:val="single" w:color="000000" w:sz="4" w:space="0"/>
              <w:left w:val="single" w:color="000000" w:sz="4" w:space="0"/>
              <w:bottom w:val="single" w:color="000000" w:sz="4" w:space="0"/>
              <w:right w:val="single" w:color="000000" w:sz="4" w:space="0"/>
            </w:tcBorders>
          </w:tcPr>
          <w:p w14:paraId="68DF8E39">
            <w:pPr>
              <w:widowControl w:val="0"/>
              <w:spacing w:after="0" w:line="276" w:lineRule="auto"/>
              <w:rPr>
                <w:rFonts w:ascii="Arial" w:hAnsi="Arial" w:eastAsia="Arial" w:cs="Arial"/>
                <w:sz w:val="20"/>
                <w:szCs w:val="20"/>
              </w:rPr>
            </w:pPr>
          </w:p>
        </w:tc>
      </w:tr>
    </w:tbl>
    <w:p w14:paraId="5994160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774919EE">
      <w:pPr>
        <w:numPr>
          <w:ilvl w:val="1"/>
          <w:numId w:val="2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Vinculam esta contratação, independentemente de transcrição:</w:t>
      </w:r>
    </w:p>
    <w:p w14:paraId="4A74AFDA">
      <w:pPr>
        <w:numPr>
          <w:ilvl w:val="2"/>
          <w:numId w:val="2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Termo de Referência;</w:t>
      </w:r>
    </w:p>
    <w:p w14:paraId="798B29B7">
      <w:pPr>
        <w:numPr>
          <w:ilvl w:val="2"/>
          <w:numId w:val="2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Edital da Licitação;</w:t>
      </w:r>
    </w:p>
    <w:p w14:paraId="6ACC446B">
      <w:pPr>
        <w:numPr>
          <w:ilvl w:val="2"/>
          <w:numId w:val="2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Proposta do contratado;</w:t>
      </w:r>
    </w:p>
    <w:p w14:paraId="3969AF4A">
      <w:pPr>
        <w:numPr>
          <w:ilvl w:val="2"/>
          <w:numId w:val="2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Eventuais anexos dos documentos supracitados.</w:t>
      </w:r>
    </w:p>
    <w:p w14:paraId="26766B72">
      <w:pPr>
        <w:pBdr>
          <w:top w:val="none" w:color="auto" w:sz="0" w:space="0"/>
          <w:left w:val="none" w:color="auto" w:sz="0" w:space="0"/>
          <w:bottom w:val="none" w:color="auto" w:sz="0" w:space="0"/>
          <w:right w:val="none" w:color="auto" w:sz="0" w:space="0"/>
          <w:between w:val="none" w:color="auto" w:sz="0" w:space="0"/>
        </w:pBdr>
        <w:spacing w:after="0" w:line="276" w:lineRule="auto"/>
        <w:ind w:left="858" w:hanging="432"/>
        <w:jc w:val="both"/>
        <w:rPr>
          <w:rFonts w:ascii="Arial" w:hAnsi="Arial" w:eastAsia="Arial" w:cs="Arial"/>
          <w:sz w:val="20"/>
          <w:szCs w:val="20"/>
        </w:rPr>
      </w:pPr>
    </w:p>
    <w:p w14:paraId="2804CBC8">
      <w:pPr>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ind w:right="54"/>
        <w:jc w:val="both"/>
        <w:rPr>
          <w:rFonts w:ascii="Arial" w:hAnsi="Arial" w:eastAsia="Arial" w:cs="Arial"/>
          <w:b/>
          <w:sz w:val="20"/>
          <w:szCs w:val="20"/>
        </w:rPr>
      </w:pPr>
      <w:r>
        <w:rPr>
          <w:rFonts w:ascii="Arial" w:hAnsi="Arial" w:eastAsia="Arial" w:cs="Arial"/>
          <w:b/>
          <w:sz w:val="20"/>
          <w:szCs w:val="20"/>
        </w:rPr>
        <w:t>CLÁUSULA SEGUNDA – VIGÊNCIA E PRORROGAÇÃO</w:t>
      </w:r>
    </w:p>
    <w:p w14:paraId="5B0A898D">
      <w:pPr>
        <w:pBdr>
          <w:top w:val="none" w:color="auto" w:sz="0" w:space="0"/>
          <w:left w:val="none" w:color="auto" w:sz="0" w:space="0"/>
          <w:bottom w:val="none" w:color="auto" w:sz="0" w:space="0"/>
          <w:right w:val="none" w:color="auto" w:sz="0" w:space="0"/>
          <w:between w:val="none" w:color="auto" w:sz="0" w:space="0"/>
        </w:pBdr>
        <w:spacing w:after="0" w:line="276" w:lineRule="auto"/>
        <w:ind w:left="380" w:right="54"/>
        <w:jc w:val="both"/>
        <w:rPr>
          <w:rFonts w:ascii="Arial" w:hAnsi="Arial" w:eastAsia="Arial" w:cs="Arial"/>
          <w:sz w:val="20"/>
          <w:szCs w:val="20"/>
          <w:highlight w:val="yellow"/>
        </w:rPr>
      </w:pPr>
    </w:p>
    <w:p w14:paraId="7E24B42D">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bookmarkStart w:id="37" w:name="_Hlk156768207"/>
      <w:r>
        <w:rPr>
          <w:rFonts w:ascii="Arial" w:hAnsi="Arial" w:eastAsia="Arial" w:cs="Arial"/>
          <w:sz w:val="20"/>
          <w:szCs w:val="20"/>
        </w:rPr>
        <w:t xml:space="preserve">O prazo de vigência da contratação é de </w:t>
      </w:r>
      <w:r>
        <w:rPr>
          <w:rFonts w:ascii="Arial" w:hAnsi="Arial" w:eastAsia="Arial" w:cs="Arial"/>
          <w:b/>
          <w:bCs/>
          <w:sz w:val="20"/>
          <w:szCs w:val="20"/>
        </w:rPr>
        <w:t>12 (doze) meses</w:t>
      </w:r>
      <w:r>
        <w:rPr>
          <w:rFonts w:ascii="Arial" w:hAnsi="Arial" w:eastAsia="Arial" w:cs="Arial"/>
          <w:sz w:val="20"/>
          <w:szCs w:val="20"/>
        </w:rPr>
        <w:t xml:space="preserve"> contados da data de assinatura, na forma do </w:t>
      </w:r>
      <w:r>
        <w:fldChar w:fldCharType="begin"/>
      </w:r>
      <w:r>
        <w:instrText xml:space="preserve"> HYPERLINK "http://www.planalto.gov.br/ccivil_03/_ato2019-2022/2021/lei/L14133.htm" \l "art105" \h </w:instrText>
      </w:r>
      <w:r>
        <w:fldChar w:fldCharType="separate"/>
      </w:r>
      <w:r>
        <w:rPr>
          <w:rFonts w:ascii="Arial" w:hAnsi="Arial" w:eastAsia="Arial" w:cs="Arial"/>
          <w:sz w:val="20"/>
          <w:szCs w:val="20"/>
          <w:u w:val="single"/>
        </w:rPr>
        <w:t>artigo 105 da Lei n° 14.133, de 2021</w:t>
      </w:r>
      <w:r>
        <w:rPr>
          <w:rFonts w:ascii="Arial" w:hAnsi="Arial" w:eastAsia="Arial" w:cs="Arial"/>
          <w:sz w:val="20"/>
          <w:szCs w:val="20"/>
          <w:u w:val="single"/>
        </w:rPr>
        <w:fldChar w:fldCharType="end"/>
      </w:r>
      <w:r>
        <w:rPr>
          <w:rFonts w:ascii="Arial" w:hAnsi="Arial" w:eastAsia="Arial" w:cs="Arial"/>
          <w:sz w:val="20"/>
          <w:szCs w:val="20"/>
        </w:rPr>
        <w:t>.</w:t>
      </w:r>
    </w:p>
    <w:p w14:paraId="39C6A2F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764F578">
      <w:pPr>
        <w:numPr>
          <w:ilvl w:val="2"/>
          <w:numId w:val="26"/>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 </w:t>
      </w:r>
      <w:bookmarkEnd w:id="37"/>
      <w:r>
        <w:rPr>
          <w:rFonts w:ascii="Arial" w:hAnsi="Arial" w:eastAsia="Arial" w:cs="Arial"/>
          <w:sz w:val="20"/>
          <w:szCs w:val="20"/>
        </w:rPr>
        <w:t>prazo de vigência poderá ser prorrogado, em conformidade com art. 107 da lei 14.133/2021.</w:t>
      </w:r>
      <w:r>
        <w:rPr>
          <w:rFonts w:ascii="Arial" w:hAnsi="Arial" w:eastAsia="Arial" w:cs="Arial"/>
          <w:i/>
          <w:sz w:val="20"/>
          <w:szCs w:val="20"/>
        </w:rPr>
        <w:t xml:space="preserve"> </w:t>
      </w:r>
    </w:p>
    <w:p w14:paraId="3BB2844B">
      <w:pPr>
        <w:pBdr>
          <w:top w:val="none" w:color="auto" w:sz="0" w:space="0"/>
          <w:left w:val="none" w:color="auto" w:sz="0" w:space="0"/>
          <w:bottom w:val="none" w:color="auto" w:sz="0" w:space="0"/>
          <w:right w:val="none" w:color="auto" w:sz="0" w:space="0"/>
          <w:between w:val="none" w:color="auto" w:sz="0" w:space="0"/>
        </w:pBdr>
        <w:spacing w:after="0" w:line="276" w:lineRule="auto"/>
        <w:ind w:left="858" w:hanging="432"/>
        <w:jc w:val="both"/>
        <w:rPr>
          <w:rFonts w:ascii="Arial" w:hAnsi="Arial" w:eastAsia="Arial" w:cs="Arial"/>
          <w:sz w:val="20"/>
          <w:szCs w:val="20"/>
        </w:rPr>
      </w:pPr>
    </w:p>
    <w:p w14:paraId="4A8A1460">
      <w:pPr>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ind w:right="54"/>
        <w:jc w:val="both"/>
        <w:rPr>
          <w:rFonts w:ascii="Arial" w:hAnsi="Arial" w:eastAsia="Arial" w:cs="Arial"/>
          <w:b/>
          <w:sz w:val="20"/>
          <w:szCs w:val="20"/>
        </w:rPr>
      </w:pPr>
      <w:r>
        <w:rPr>
          <w:rFonts w:ascii="Arial" w:hAnsi="Arial" w:eastAsia="Arial" w:cs="Arial"/>
          <w:b/>
          <w:sz w:val="20"/>
          <w:szCs w:val="20"/>
        </w:rPr>
        <w:t>CLÁUSULA TERCEIRA – REGIME DE EXECUÇÃO</w:t>
      </w:r>
    </w:p>
    <w:p w14:paraId="2E3C8CA1">
      <w:pPr>
        <w:pBdr>
          <w:top w:val="none" w:color="auto" w:sz="0" w:space="0"/>
          <w:left w:val="none" w:color="auto" w:sz="0" w:space="0"/>
          <w:bottom w:val="none" w:color="auto" w:sz="0" w:space="0"/>
          <w:right w:val="none" w:color="auto" w:sz="0" w:space="0"/>
          <w:between w:val="none" w:color="auto" w:sz="0" w:space="0"/>
        </w:pBdr>
        <w:spacing w:after="0" w:line="276" w:lineRule="auto"/>
        <w:ind w:left="380" w:right="54"/>
        <w:jc w:val="both"/>
        <w:rPr>
          <w:rFonts w:ascii="Arial" w:hAnsi="Arial" w:eastAsia="Arial" w:cs="Arial"/>
          <w:sz w:val="20"/>
          <w:szCs w:val="20"/>
          <w:highlight w:val="yellow"/>
        </w:rPr>
      </w:pPr>
    </w:p>
    <w:p w14:paraId="390DA8CB">
      <w:pPr>
        <w:pStyle w:val="27"/>
        <w:numPr>
          <w:ilvl w:val="1"/>
          <w:numId w:val="27"/>
        </w:numPr>
        <w:pBdr>
          <w:top w:val="none" w:color="auto" w:sz="0" w:space="0"/>
          <w:left w:val="none" w:color="auto" w:sz="0" w:space="0"/>
          <w:bottom w:val="none" w:color="auto" w:sz="0" w:space="0"/>
          <w:right w:val="none" w:color="auto" w:sz="0" w:space="0"/>
          <w:between w:val="none" w:color="auto" w:sz="0" w:space="0"/>
        </w:pBdr>
        <w:spacing w:after="0" w:line="276" w:lineRule="auto"/>
        <w:ind w:left="0" w:right="54" w:firstLine="0"/>
        <w:jc w:val="both"/>
        <w:rPr>
          <w:rFonts w:ascii="Arial" w:hAnsi="Arial" w:cs="Arial"/>
          <w:sz w:val="20"/>
          <w:szCs w:val="20"/>
        </w:rPr>
      </w:pPr>
      <w:r>
        <w:rPr>
          <w:rFonts w:ascii="Arial" w:hAnsi="Arial" w:eastAsia="Arial" w:cs="Arial"/>
          <w:sz w:val="20"/>
          <w:szCs w:val="20"/>
        </w:rPr>
        <w:t>O</w:t>
      </w:r>
      <w:r>
        <w:rPr>
          <w:rFonts w:ascii="Arial" w:hAnsi="Arial" w:cs="Arial"/>
          <w:sz w:val="20"/>
          <w:szCs w:val="20"/>
        </w:rPr>
        <w:t xml:space="preserve"> XXXXXXX contratado será realizado por execução indireta.</w:t>
      </w:r>
    </w:p>
    <w:p w14:paraId="1C11653D">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right="54"/>
        <w:jc w:val="both"/>
        <w:rPr>
          <w:rFonts w:ascii="Arial" w:hAnsi="Arial" w:cs="Arial"/>
          <w:sz w:val="20"/>
          <w:szCs w:val="20"/>
        </w:rPr>
      </w:pPr>
    </w:p>
    <w:p w14:paraId="07CF88E0">
      <w:pPr>
        <w:pStyle w:val="27"/>
        <w:numPr>
          <w:ilvl w:val="1"/>
          <w:numId w:val="27"/>
        </w:numPr>
        <w:pBdr>
          <w:top w:val="none" w:color="auto" w:sz="0" w:space="0"/>
          <w:left w:val="none" w:color="auto" w:sz="0" w:space="0"/>
          <w:bottom w:val="none" w:color="auto" w:sz="0" w:space="0"/>
          <w:right w:val="none" w:color="auto" w:sz="0" w:space="0"/>
          <w:between w:val="none" w:color="auto" w:sz="0" w:space="0"/>
        </w:pBdr>
        <w:spacing w:after="0" w:line="276" w:lineRule="auto"/>
        <w:ind w:left="0" w:right="54" w:firstLine="0"/>
        <w:jc w:val="both"/>
        <w:rPr>
          <w:rFonts w:ascii="Arial" w:hAnsi="Arial" w:cs="Arial"/>
          <w:sz w:val="20"/>
          <w:szCs w:val="20"/>
        </w:rPr>
      </w:pPr>
      <w:r>
        <w:rPr>
          <w:rFonts w:ascii="Arial" w:hAnsi="Arial" w:cs="Arial"/>
          <w:sz w:val="20"/>
          <w:szCs w:val="20"/>
        </w:rPr>
        <w:t>A execução do objeto seguirá a seguinte dinâmica:</w:t>
      </w:r>
    </w:p>
    <w:p w14:paraId="2C94FA8E">
      <w:pPr>
        <w:pStyle w:val="27"/>
        <w:numPr>
          <w:ilvl w:val="0"/>
          <w:numId w:val="28"/>
        </w:numPr>
        <w:spacing w:after="0" w:line="276" w:lineRule="auto"/>
        <w:jc w:val="both"/>
        <w:rPr>
          <w:rFonts w:ascii="Arial" w:hAnsi="Arial" w:cs="Arial"/>
          <w:sz w:val="20"/>
          <w:szCs w:val="20"/>
        </w:rPr>
      </w:pPr>
      <w:r>
        <w:rPr>
          <w:rFonts w:ascii="Arial" w:hAnsi="Arial" w:cs="Arial"/>
          <w:sz w:val="20"/>
          <w:szCs w:val="20"/>
        </w:rPr>
        <w:t>Localidade (onde os itens serão fornecimentos);</w:t>
      </w:r>
    </w:p>
    <w:p w14:paraId="3F195130">
      <w:pPr>
        <w:spacing w:after="0" w:line="276" w:lineRule="auto"/>
        <w:contextualSpacing/>
        <w:jc w:val="both"/>
        <w:rPr>
          <w:rFonts w:ascii="Arial" w:hAnsi="Arial" w:cs="Arial"/>
          <w:sz w:val="20"/>
          <w:szCs w:val="20"/>
        </w:rPr>
      </w:pPr>
    </w:p>
    <w:p w14:paraId="494C64B8">
      <w:pPr>
        <w:spacing w:after="0" w:line="276" w:lineRule="auto"/>
        <w:contextualSpacing/>
        <w:jc w:val="both"/>
        <w:rPr>
          <w:rFonts w:ascii="Arial" w:hAnsi="Arial" w:cs="Arial"/>
          <w:sz w:val="20"/>
          <w:szCs w:val="20"/>
        </w:rPr>
      </w:pPr>
      <w:r>
        <w:rPr>
          <w:rFonts w:ascii="Arial" w:hAnsi="Arial" w:cs="Arial"/>
          <w:sz w:val="20"/>
          <w:szCs w:val="20"/>
        </w:rPr>
        <w:t xml:space="preserve">3.3. A CONTRATADA deverá executar o objeto utilizando-se dos materiais e equipamentos necessários à perfeita execução, conforme ordem de solicitação emitida pela Secretaria solicitante. </w:t>
      </w:r>
      <w:bookmarkStart w:id="38" w:name="_Hlk156767878"/>
    </w:p>
    <w:p w14:paraId="04DBE9B2">
      <w:pPr>
        <w:pBdr>
          <w:top w:val="none" w:color="auto" w:sz="0" w:space="0"/>
          <w:left w:val="none" w:color="auto" w:sz="0" w:space="0"/>
          <w:bottom w:val="none" w:color="auto" w:sz="0" w:space="0"/>
          <w:right w:val="none" w:color="auto" w:sz="0" w:space="0"/>
          <w:between w:val="none" w:color="auto" w:sz="0" w:space="0"/>
        </w:pBdr>
        <w:spacing w:after="0" w:line="276" w:lineRule="auto"/>
        <w:ind w:left="858" w:hanging="432"/>
        <w:jc w:val="both"/>
        <w:rPr>
          <w:rFonts w:ascii="Arial" w:hAnsi="Arial" w:eastAsia="Arial" w:cs="Arial"/>
          <w:sz w:val="20"/>
          <w:szCs w:val="20"/>
        </w:rPr>
      </w:pPr>
      <w:r>
        <w:rPr>
          <w:rFonts w:ascii="Arial" w:hAnsi="Arial" w:eastAsia="Arial" w:cs="Arial"/>
          <w:sz w:val="20"/>
          <w:szCs w:val="20"/>
        </w:rPr>
        <w:t xml:space="preserve"> </w:t>
      </w:r>
    </w:p>
    <w:p w14:paraId="03A10CC9">
      <w:pPr>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ind w:right="54"/>
        <w:jc w:val="both"/>
        <w:rPr>
          <w:rFonts w:ascii="Arial" w:hAnsi="Arial" w:eastAsia="Arial" w:cs="Arial"/>
          <w:b/>
          <w:sz w:val="20"/>
          <w:szCs w:val="20"/>
        </w:rPr>
      </w:pPr>
      <w:r>
        <w:rPr>
          <w:rFonts w:ascii="Arial" w:hAnsi="Arial" w:eastAsia="Arial" w:cs="Arial"/>
          <w:b/>
          <w:sz w:val="20"/>
          <w:szCs w:val="20"/>
        </w:rPr>
        <w:t>CLÁUSULA QUARTA – MODELO DE GESTÃO CONTRATUAL</w:t>
      </w:r>
    </w:p>
    <w:p w14:paraId="12C0CF39">
      <w:pPr>
        <w:spacing w:after="0" w:line="276" w:lineRule="auto"/>
        <w:ind w:right="54"/>
        <w:jc w:val="both"/>
        <w:rPr>
          <w:rFonts w:ascii="Arial" w:hAnsi="Arial" w:eastAsia="Arial" w:cs="Arial"/>
          <w:b/>
          <w:sz w:val="20"/>
          <w:szCs w:val="20"/>
        </w:rPr>
      </w:pPr>
    </w:p>
    <w:p w14:paraId="1714CAB1">
      <w:pPr>
        <w:pStyle w:val="27"/>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contrato deverá ser executado fielmente pelas partes, de acordo com as cláusulas avençadas e as normas da Lei nº 14.133, de 2021, e cada parte responderá pelas consequências de sua inexecução total ou parcial.</w:t>
      </w:r>
    </w:p>
    <w:p w14:paraId="7CFB28EE">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jc w:val="both"/>
        <w:rPr>
          <w:rFonts w:ascii="Arial" w:hAnsi="Arial" w:eastAsia="Arial" w:cs="Arial"/>
          <w:sz w:val="20"/>
          <w:szCs w:val="20"/>
        </w:rPr>
      </w:pPr>
    </w:p>
    <w:p w14:paraId="2D686D4D">
      <w:pPr>
        <w:pStyle w:val="27"/>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Em caso de impedimento, ordem de paralisação ou suspensão do contrato, o cronograma de execução será prorrogado automaticamente pelo tempo correspondente, anotadas tais circunstâncias mediante simples apostila.</w:t>
      </w:r>
    </w:p>
    <w:p w14:paraId="1A35F3D3">
      <w:pPr>
        <w:pStyle w:val="27"/>
        <w:rPr>
          <w:rFonts w:ascii="Arial" w:hAnsi="Arial" w:eastAsia="Arial" w:cs="Arial"/>
          <w:sz w:val="20"/>
          <w:szCs w:val="20"/>
        </w:rPr>
      </w:pPr>
    </w:p>
    <w:p w14:paraId="587B3C27">
      <w:pPr>
        <w:pStyle w:val="27"/>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As comunicações entre o órgão ou entidade e a contratada devem ser realizadas por escrito sempre que o ato exigir tal formalidade, admitindo-se o uso de mensagem eletrônica para esse fim.</w:t>
      </w:r>
    </w:p>
    <w:p w14:paraId="20156B72">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jc w:val="both"/>
        <w:rPr>
          <w:rFonts w:ascii="Arial" w:hAnsi="Arial" w:eastAsia="Arial" w:cs="Arial"/>
          <w:sz w:val="20"/>
          <w:szCs w:val="20"/>
        </w:rPr>
      </w:pPr>
    </w:p>
    <w:p w14:paraId="0ABF8EDF">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órgão ou entidade poderá convocar representante da empresa para adoção de providências que devam ser cumpridas de imediato.</w:t>
      </w:r>
    </w:p>
    <w:p w14:paraId="678CE87B">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A925B78">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Após a assinatura do contrato ou instrumento equivalente</w:t>
      </w:r>
      <w:r>
        <w:rPr>
          <w:rFonts w:ascii="Arial" w:hAnsi="Arial" w:eastAsia="Arial" w:cs="Arial"/>
          <w:strike/>
          <w:sz w:val="20"/>
          <w:szCs w:val="20"/>
        </w:rPr>
        <w:t>,</w:t>
      </w:r>
      <w:r>
        <w:rPr>
          <w:rFonts w:ascii="Arial" w:hAnsi="Arial" w:eastAsia="Arial" w:cs="Arial"/>
          <w:sz w:val="20"/>
          <w:szCs w:val="2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e das sanções aplicáveis, dentre outros.</w:t>
      </w:r>
    </w:p>
    <w:p w14:paraId="46A5430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5BB81B33">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execução do contrato deverá ser acompanhada e fiscalizada pelo(s) fiscal(is) do contrato, ou pelos respectivos substitutos (</w:t>
      </w:r>
      <w:r>
        <w:fldChar w:fldCharType="begin"/>
      </w:r>
      <w:r>
        <w:instrText xml:space="preserve"> HYPERLINK "http://www.planalto.gov.br/ccivil_03/_ato2019-2022/2021/lei/L14133.htm" \l "art117" \h </w:instrText>
      </w:r>
      <w:r>
        <w:fldChar w:fldCharType="separate"/>
      </w:r>
      <w:r>
        <w:rPr>
          <w:rFonts w:ascii="Arial" w:hAnsi="Arial" w:eastAsia="Arial" w:cs="Arial"/>
          <w:sz w:val="20"/>
          <w:szCs w:val="20"/>
          <w:u w:val="single"/>
        </w:rPr>
        <w:t>Lei nº 14.133, de 2021, art. 117, caput</w:t>
      </w:r>
      <w:r>
        <w:rPr>
          <w:rFonts w:ascii="Arial" w:hAnsi="Arial" w:eastAsia="Arial" w:cs="Arial"/>
          <w:sz w:val="20"/>
          <w:szCs w:val="20"/>
          <w:u w:val="single"/>
        </w:rPr>
        <w:fldChar w:fldCharType="end"/>
      </w:r>
      <w:r>
        <w:rPr>
          <w:rFonts w:ascii="Arial" w:hAnsi="Arial" w:eastAsia="Arial" w:cs="Arial"/>
          <w:sz w:val="20"/>
          <w:szCs w:val="20"/>
        </w:rPr>
        <w:t xml:space="preserve">). </w:t>
      </w:r>
    </w:p>
    <w:p w14:paraId="570E0B7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014BF6A">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 fiscal do contrato acompanhará a execução do contrato, para que sejam cumpridas todas as condições estabelecidas no contrato, de modo a assegurar os melhores resultados para a Administração. </w:t>
      </w:r>
    </w:p>
    <w:p w14:paraId="61B515A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37000619">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fiscal do contrato anotará no histórico de gerenciamento do contrato todas as ocorrências relacionadas à execução do contrato, com a descrição do que for necessário para a regularização das faltas ou dos defeitos observados.</w:t>
      </w:r>
    </w:p>
    <w:p w14:paraId="54728ED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16F6B697">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Identificada qualquer inexatidão ou irregularidade, o fiscal do contrato emitirá notificações para a correção da execução do contrato, determinando prazo para a correção. </w:t>
      </w:r>
    </w:p>
    <w:p w14:paraId="38D15F4D">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11C7873D">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fiscal do contrato informará ao gestor do contato, em tempo hábil, a situação que demandar decisão ou adoção de medidas que ultrapassem sua competência, para que adote as medidas necessárias e saneadoras, se for o caso.</w:t>
      </w:r>
    </w:p>
    <w:p w14:paraId="6442E67E">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E9BF478">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No caso de ocorrências que possam inviabilizar a execução do contrato nas datas aprazadas, o fiscal do contrato comunicará o fato imediatamente ao gestor do contrato.</w:t>
      </w:r>
    </w:p>
    <w:p w14:paraId="78B566B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FFE7A1C">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fiscal do contrato comunicará ao gestor do contrato, em tempo hábil, o término do contrato sob sua responsabilidade, com vistas à renovação tempestiva ou à prorrogação contratual.</w:t>
      </w:r>
    </w:p>
    <w:p w14:paraId="2EAA8B5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509F47D5">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ECD971A">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993910C">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Caso ocorram descumprimento das obrigações contratuais, o fiscal do contrato atuará tempestivamente na solução do problema, reportando ao gestor do contrato para que tome as providências cabíveis, quando ultrapassar a sua competência.</w:t>
      </w:r>
    </w:p>
    <w:p w14:paraId="22241F9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7D302497">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27F41E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712A3EEC">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 gestor do contrato acompanhará os registros realizados pelo fiscal do contrato, de todas as ocorrências relacionadas à execução do contrato e as medidas adotadas, informando, se for o caso, à autoridade superior àquelas que ultrapassarem a sua competência. </w:t>
      </w:r>
    </w:p>
    <w:p w14:paraId="08B5580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7CBCD579">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90ED33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735678F7">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gestor do contrato deverá elaborar relatório final com informações sobre a consecução dos objetivos que tenham justificado a contratação e eventuais condutas a serem adotadas para o aprimoramento das atividades da Administração.</w:t>
      </w:r>
    </w:p>
    <w:p w14:paraId="576B9F3B">
      <w:pPr>
        <w:pBdr>
          <w:top w:val="none" w:color="auto" w:sz="0" w:space="0"/>
          <w:left w:val="none" w:color="auto" w:sz="0" w:space="0"/>
          <w:bottom w:val="none" w:color="auto" w:sz="0" w:space="0"/>
          <w:right w:val="none" w:color="auto" w:sz="0" w:space="0"/>
          <w:between w:val="none" w:color="auto" w:sz="0" w:space="0"/>
        </w:pBdr>
        <w:spacing w:after="0" w:line="276" w:lineRule="auto"/>
        <w:ind w:left="502" w:hanging="360"/>
        <w:jc w:val="both"/>
        <w:rPr>
          <w:rFonts w:ascii="Arial" w:hAnsi="Arial" w:eastAsia="Arial" w:cs="Arial"/>
          <w:sz w:val="20"/>
          <w:szCs w:val="20"/>
        </w:rPr>
      </w:pPr>
    </w:p>
    <w:p w14:paraId="368727BC">
      <w:pPr>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ind w:right="54"/>
        <w:jc w:val="both"/>
        <w:rPr>
          <w:rFonts w:ascii="Arial" w:hAnsi="Arial" w:eastAsia="Arial" w:cs="Arial"/>
          <w:b/>
          <w:sz w:val="20"/>
          <w:szCs w:val="20"/>
        </w:rPr>
      </w:pPr>
      <w:r>
        <w:rPr>
          <w:rFonts w:ascii="Arial" w:hAnsi="Arial" w:eastAsia="Arial" w:cs="Arial"/>
          <w:b/>
          <w:sz w:val="20"/>
          <w:szCs w:val="20"/>
        </w:rPr>
        <w:t>CLÁUSULA QUINTA – SUBCONTRATAÇÃO</w:t>
      </w:r>
    </w:p>
    <w:p w14:paraId="7DC063A6">
      <w:pPr>
        <w:pBdr>
          <w:top w:val="none" w:color="auto" w:sz="0" w:space="0"/>
          <w:left w:val="none" w:color="auto" w:sz="0" w:space="0"/>
          <w:bottom w:val="none" w:color="auto" w:sz="0" w:space="0"/>
          <w:right w:val="none" w:color="auto" w:sz="0" w:space="0"/>
          <w:between w:val="none" w:color="auto" w:sz="0" w:space="0"/>
        </w:pBdr>
        <w:spacing w:after="0" w:line="276" w:lineRule="auto"/>
        <w:ind w:left="502" w:hanging="360"/>
        <w:jc w:val="both"/>
        <w:rPr>
          <w:rFonts w:ascii="Arial" w:hAnsi="Arial" w:eastAsia="Arial" w:cs="Arial"/>
          <w:sz w:val="20"/>
          <w:szCs w:val="20"/>
        </w:rPr>
      </w:pPr>
    </w:p>
    <w:p w14:paraId="61DF8196">
      <w:pPr>
        <w:pStyle w:val="27"/>
        <w:numPr>
          <w:ilvl w:val="1"/>
          <w:numId w:val="3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Não será admitida a subcontratação do objeto contratual.</w:t>
      </w:r>
    </w:p>
    <w:bookmarkEnd w:id="38"/>
    <w:p w14:paraId="05B390FB">
      <w:pPr>
        <w:pBdr>
          <w:top w:val="none" w:color="auto" w:sz="0" w:space="0"/>
          <w:left w:val="none" w:color="auto" w:sz="0" w:space="0"/>
          <w:bottom w:val="none" w:color="auto" w:sz="0" w:space="0"/>
          <w:right w:val="none" w:color="auto" w:sz="0" w:space="0"/>
          <w:between w:val="none" w:color="auto" w:sz="0" w:space="0"/>
        </w:pBdr>
        <w:spacing w:after="0" w:line="276" w:lineRule="auto"/>
        <w:ind w:left="502" w:hanging="360"/>
        <w:jc w:val="both"/>
        <w:rPr>
          <w:rFonts w:ascii="Arial" w:hAnsi="Arial" w:eastAsia="Arial" w:cs="Arial"/>
          <w:sz w:val="20"/>
          <w:szCs w:val="20"/>
        </w:rPr>
      </w:pPr>
    </w:p>
    <w:p w14:paraId="54CDB018">
      <w:pPr>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ind w:right="54"/>
        <w:jc w:val="both"/>
        <w:rPr>
          <w:rFonts w:ascii="Arial" w:hAnsi="Arial" w:eastAsia="Arial" w:cs="Arial"/>
          <w:b/>
          <w:sz w:val="20"/>
          <w:szCs w:val="20"/>
        </w:rPr>
      </w:pPr>
      <w:r>
        <w:rPr>
          <w:rFonts w:ascii="Arial" w:hAnsi="Arial" w:eastAsia="Arial" w:cs="Arial"/>
          <w:b/>
          <w:sz w:val="20"/>
          <w:szCs w:val="20"/>
        </w:rPr>
        <w:t>CLÁUSULA SEXTA – PREÇO</w:t>
      </w:r>
    </w:p>
    <w:p w14:paraId="71E96A6C">
      <w:pPr>
        <w:pBdr>
          <w:top w:val="none" w:color="auto" w:sz="0" w:space="0"/>
          <w:left w:val="none" w:color="auto" w:sz="0" w:space="0"/>
          <w:bottom w:val="none" w:color="auto" w:sz="0" w:space="0"/>
          <w:right w:val="none" w:color="auto" w:sz="0" w:space="0"/>
          <w:between w:val="none" w:color="auto" w:sz="0" w:space="0"/>
        </w:pBdr>
        <w:spacing w:after="0" w:line="276" w:lineRule="auto"/>
        <w:ind w:left="502" w:hanging="360"/>
        <w:jc w:val="both"/>
        <w:rPr>
          <w:rFonts w:ascii="Arial" w:hAnsi="Arial" w:eastAsia="Arial" w:cs="Arial"/>
          <w:sz w:val="20"/>
          <w:szCs w:val="20"/>
        </w:rPr>
      </w:pPr>
    </w:p>
    <w:p w14:paraId="4078A3E4">
      <w:pPr>
        <w:pStyle w:val="27"/>
        <w:numPr>
          <w:ilvl w:val="1"/>
          <w:numId w:val="31"/>
        </w:numPr>
        <w:spacing w:after="0" w:line="276" w:lineRule="auto"/>
        <w:ind w:left="0" w:right="54" w:firstLine="0"/>
        <w:jc w:val="both"/>
        <w:rPr>
          <w:rFonts w:ascii="Arial" w:hAnsi="Arial" w:eastAsia="Arial" w:cs="Arial"/>
          <w:b/>
          <w:sz w:val="20"/>
          <w:szCs w:val="20"/>
        </w:rPr>
      </w:pPr>
      <w:r>
        <w:rPr>
          <w:rFonts w:ascii="Arial" w:hAnsi="Arial" w:eastAsia="Arial" w:cs="Arial"/>
          <w:sz w:val="20"/>
          <w:szCs w:val="20"/>
        </w:rPr>
        <w:t xml:space="preserve">O valor global da contratação é de R$ </w:t>
      </w:r>
      <w:r>
        <w:rPr>
          <w:rFonts w:ascii="Arial" w:hAnsi="Arial" w:eastAsia="Arial" w:cs="Arial"/>
          <w:sz w:val="20"/>
          <w:szCs w:val="20"/>
          <w:highlight w:val="yellow"/>
        </w:rPr>
        <w:t>.......... (.....),</w:t>
      </w:r>
      <w:r>
        <w:rPr>
          <w:rFonts w:ascii="Arial" w:hAnsi="Arial" w:eastAsia="Arial" w:cs="Arial"/>
          <w:sz w:val="20"/>
          <w:szCs w:val="20"/>
        </w:rPr>
        <w:t xml:space="preserve"> sendo o valor unitário conforme proposta de preço.</w:t>
      </w:r>
    </w:p>
    <w:p w14:paraId="43351188">
      <w:pPr>
        <w:pStyle w:val="27"/>
        <w:spacing w:after="0" w:line="276" w:lineRule="auto"/>
        <w:ind w:left="0" w:right="54"/>
        <w:jc w:val="both"/>
        <w:rPr>
          <w:rFonts w:ascii="Arial" w:hAnsi="Arial" w:eastAsia="Arial" w:cs="Arial"/>
          <w:b/>
          <w:sz w:val="20"/>
          <w:szCs w:val="20"/>
        </w:rPr>
      </w:pPr>
    </w:p>
    <w:p w14:paraId="78F73A2A">
      <w:pPr>
        <w:pStyle w:val="27"/>
        <w:numPr>
          <w:ilvl w:val="1"/>
          <w:numId w:val="31"/>
        </w:numPr>
        <w:spacing w:after="0" w:line="276" w:lineRule="auto"/>
        <w:ind w:left="0" w:right="54" w:firstLine="0"/>
        <w:jc w:val="both"/>
        <w:rPr>
          <w:rFonts w:ascii="Arial" w:hAnsi="Arial" w:eastAsia="Arial" w:cs="Arial"/>
          <w:b/>
          <w:sz w:val="20"/>
          <w:szCs w:val="20"/>
        </w:rPr>
      </w:pPr>
      <w:r>
        <w:rPr>
          <w:rFonts w:ascii="Arial" w:hAnsi="Arial" w:eastAsia="Arial"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7F4722">
      <w:pPr>
        <w:spacing w:after="0" w:line="276" w:lineRule="auto"/>
        <w:ind w:right="54"/>
        <w:jc w:val="both"/>
        <w:rPr>
          <w:rFonts w:ascii="Arial" w:hAnsi="Arial" w:eastAsia="Arial" w:cs="Arial"/>
          <w:b/>
          <w:sz w:val="20"/>
          <w:szCs w:val="20"/>
        </w:rPr>
      </w:pPr>
      <w:bookmarkStart w:id="39" w:name="_Hlk156767823"/>
    </w:p>
    <w:p w14:paraId="68FBFF02">
      <w:pPr>
        <w:numPr>
          <w:ilvl w:val="0"/>
          <w:numId w:val="25"/>
        </w:numPr>
        <w:pBdr>
          <w:top w:val="none" w:color="auto" w:sz="0" w:space="0"/>
          <w:left w:val="none" w:color="auto" w:sz="0" w:space="0"/>
          <w:bottom w:val="none" w:color="auto" w:sz="0" w:space="0"/>
          <w:right w:val="none" w:color="auto" w:sz="0" w:space="0"/>
          <w:between w:val="none" w:color="auto" w:sz="0" w:space="0"/>
        </w:pBdr>
        <w:shd w:val="clear" w:color="auto" w:fill="B4C6E7" w:themeFill="accent1" w:themeFillTint="66"/>
        <w:spacing w:after="0" w:line="276" w:lineRule="auto"/>
        <w:ind w:right="54"/>
        <w:jc w:val="both"/>
        <w:rPr>
          <w:rFonts w:ascii="Arial" w:hAnsi="Arial" w:eastAsia="Arial" w:cs="Arial"/>
          <w:b/>
          <w:sz w:val="20"/>
          <w:szCs w:val="20"/>
        </w:rPr>
      </w:pPr>
      <w:bookmarkStart w:id="40" w:name="_Hlk156767272"/>
      <w:r>
        <w:rPr>
          <w:rFonts w:ascii="Arial" w:hAnsi="Arial" w:eastAsia="Arial" w:cs="Arial"/>
          <w:b/>
          <w:sz w:val="20"/>
          <w:szCs w:val="20"/>
        </w:rPr>
        <w:t>CLÁUSULA SÉTIMA – CRITÉRIOS DE MEDIÇÃO E PAGAMENTO</w:t>
      </w:r>
    </w:p>
    <w:bookmarkEnd w:id="40"/>
    <w:p w14:paraId="10D8B028">
      <w:pPr>
        <w:spacing w:after="0" w:line="276" w:lineRule="auto"/>
        <w:ind w:right="54"/>
        <w:jc w:val="both"/>
        <w:rPr>
          <w:rFonts w:ascii="Arial" w:hAnsi="Arial" w:eastAsia="Arial" w:cs="Arial"/>
          <w:b/>
          <w:sz w:val="20"/>
          <w:szCs w:val="20"/>
        </w:rPr>
      </w:pPr>
    </w:p>
    <w:p w14:paraId="7BBBB246">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r>
        <w:rPr>
          <w:rFonts w:ascii="Arial" w:hAnsi="Arial" w:eastAsia="Arial" w:cs="Arial"/>
          <w:b/>
          <w:sz w:val="20"/>
          <w:szCs w:val="20"/>
          <w:shd w:val="clear" w:color="auto" w:fill="B4C6E7" w:themeFill="accent1" w:themeFillTint="66"/>
        </w:rPr>
        <w:t>RECEBIMENTO DO OBJETO</w:t>
      </w:r>
      <w:r>
        <w:rPr>
          <w:rFonts w:ascii="Arial" w:hAnsi="Arial" w:eastAsia="Arial" w:cs="Arial"/>
          <w:b/>
          <w:sz w:val="20"/>
          <w:szCs w:val="20"/>
        </w:rPr>
        <w:t>:</w:t>
      </w:r>
    </w:p>
    <w:p w14:paraId="7F61592D">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p>
    <w:p w14:paraId="6AB3187F">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objeto será recebido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0F15BCF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73BF9DB8">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objeto poderá ser rejeitado,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46F4620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19129707">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recebimento definitivo ocorrerá no prazo de 10 (dez) dias, a contar do recebimento da nota fiscal ou instrumento de cobrança equivalente pela Administração, após a verificação da qualidade e quantidade do material e consequente aceitação mediante termo detalhado.</w:t>
      </w:r>
    </w:p>
    <w:p w14:paraId="6719CBF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7938B2B1">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prazo para recebimento definitivo poderá ser excepcionalmente prorrogado, de forma justificada, por igual período, quando houver necessidade de diligências para a aferição do atendimento das exigências contratuais.</w:t>
      </w:r>
    </w:p>
    <w:p w14:paraId="2060B99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F2C37A0">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\h </w:instrText>
      </w:r>
      <w:r>
        <w:fldChar w:fldCharType="separate"/>
      </w:r>
      <w:r>
        <w:rPr>
          <w:rFonts w:ascii="Arial" w:hAnsi="Arial" w:eastAsia="Arial" w:cs="Arial"/>
          <w:sz w:val="20"/>
          <w:szCs w:val="20"/>
          <w:u w:val="single"/>
        </w:rPr>
        <w:t>art. 143 da Lei nº 14.133, de 2021</w:t>
      </w:r>
      <w:r>
        <w:rPr>
          <w:rFonts w:ascii="Arial" w:hAnsi="Arial" w:eastAsia="Arial" w:cs="Arial"/>
          <w:sz w:val="20"/>
          <w:szCs w:val="20"/>
          <w:u w:val="single"/>
        </w:rPr>
        <w:fldChar w:fldCharType="end"/>
      </w:r>
      <w:r>
        <w:rPr>
          <w:rFonts w:ascii="Arial" w:hAnsi="Arial" w:eastAsia="Arial" w:cs="Arial"/>
          <w:sz w:val="20"/>
          <w:szCs w:val="20"/>
        </w:rPr>
        <w:t>, comunicando-se à empresa para emissão de Nota Fiscal no que pertinente à parcela incontroversa da execução do objeto, para efeito de liquidação e pagamento.</w:t>
      </w:r>
    </w:p>
    <w:p w14:paraId="6A9EA05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E5EAA67">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9F8F08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0BBEA84">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recebimento provisório ou definitivo não excluirá a responsabilidade civil pela solidez e pela segurança do serviço nem a responsabilidade ético-profissional pela perfeita execução do contrato.</w:t>
      </w:r>
    </w:p>
    <w:p w14:paraId="44208D2A">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hanging="357"/>
        <w:jc w:val="both"/>
        <w:rPr>
          <w:rFonts w:ascii="Arial" w:hAnsi="Arial" w:eastAsia="Arial" w:cs="Arial"/>
          <w:b/>
          <w:sz w:val="20"/>
          <w:szCs w:val="20"/>
        </w:rPr>
      </w:pPr>
    </w:p>
    <w:p w14:paraId="2FD45B7A">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r>
        <w:rPr>
          <w:rFonts w:ascii="Arial" w:hAnsi="Arial" w:eastAsia="Arial" w:cs="Arial"/>
          <w:b/>
          <w:sz w:val="20"/>
          <w:szCs w:val="20"/>
          <w:shd w:val="clear" w:color="auto" w:fill="B4C6E7" w:themeFill="accent1" w:themeFillTint="66"/>
        </w:rPr>
        <w:t>LIQUIDAÇÃO</w:t>
      </w:r>
      <w:r>
        <w:rPr>
          <w:rFonts w:ascii="Arial" w:hAnsi="Arial" w:eastAsia="Arial" w:cs="Arial"/>
          <w:b/>
          <w:sz w:val="20"/>
          <w:szCs w:val="20"/>
        </w:rPr>
        <w:t>:</w:t>
      </w:r>
    </w:p>
    <w:p w14:paraId="37C94BA1">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p>
    <w:p w14:paraId="00C626C0">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Recebida a Nota Fiscal ou documento de cobrança equivalente, correrá o prazo para fins de liquidação.</w:t>
      </w:r>
    </w:p>
    <w:p w14:paraId="130ADC9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7F9CB9BA">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A902CE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6FA67F51">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 A nota fiscal ou instrumento de cobrança equivalente deverá ser obrigatoriamente acompanhado da comprovação da regularidade fiscal, constatada por meio de consulta própria do Município,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Fonts w:ascii="Arial" w:hAnsi="Arial" w:eastAsia="Arial" w:cs="Arial"/>
          <w:sz w:val="20"/>
          <w:szCs w:val="20"/>
          <w:u w:val="single"/>
        </w:rPr>
        <w:t xml:space="preserve">art. 68 da Lei nº 14.133, de 2021.  </w:t>
      </w:r>
      <w:r>
        <w:rPr>
          <w:rFonts w:ascii="Arial" w:hAnsi="Arial" w:eastAsia="Arial" w:cs="Arial"/>
          <w:sz w:val="20"/>
          <w:szCs w:val="20"/>
          <w:u w:val="single"/>
        </w:rPr>
        <w:fldChar w:fldCharType="end"/>
      </w:r>
      <w:r>
        <w:rPr>
          <w:rFonts w:ascii="Arial" w:hAnsi="Arial" w:eastAsia="Arial" w:cs="Arial"/>
          <w:sz w:val="20"/>
          <w:szCs w:val="20"/>
        </w:rPr>
        <w:t xml:space="preserve"> </w:t>
      </w:r>
    </w:p>
    <w:p w14:paraId="7B64FF3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616F44E7">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Administração deverá: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5FD2D3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4B34323">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9B02C5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6C235ACC">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258986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35F3015">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Persistindo a irregularidade, o contratante deverá adotar as medidas necessárias à rescisão contratual nos autos do processo administrativo correspondente, assegurada ao contratado a ampla defesa.</w:t>
      </w:r>
    </w:p>
    <w:p w14:paraId="7885A81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15C465BB">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Havendo a efetiva execução do objeto, os pagamentos serão realizados normalmente, até que se decida pela rescisão do contrato, caso o contratado não regularize sua situação.  </w:t>
      </w:r>
    </w:p>
    <w:p w14:paraId="2A7F7114">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hanging="357"/>
        <w:jc w:val="both"/>
        <w:rPr>
          <w:rFonts w:ascii="Arial" w:hAnsi="Arial" w:eastAsia="Arial" w:cs="Arial"/>
          <w:b/>
          <w:sz w:val="20"/>
          <w:szCs w:val="20"/>
        </w:rPr>
      </w:pPr>
    </w:p>
    <w:p w14:paraId="7621E44E">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r>
        <w:rPr>
          <w:rFonts w:ascii="Arial" w:hAnsi="Arial" w:eastAsia="Arial" w:cs="Arial"/>
          <w:b/>
          <w:sz w:val="20"/>
          <w:szCs w:val="20"/>
          <w:shd w:val="clear" w:color="auto" w:fill="B4C6E7" w:themeFill="accent1" w:themeFillTint="66"/>
        </w:rPr>
        <w:t>PRAZO DE PAGAMENTO</w:t>
      </w:r>
      <w:r>
        <w:rPr>
          <w:rFonts w:ascii="Arial" w:hAnsi="Arial" w:eastAsia="Arial" w:cs="Arial"/>
          <w:b/>
          <w:sz w:val="20"/>
          <w:szCs w:val="20"/>
        </w:rPr>
        <w:t>:</w:t>
      </w:r>
    </w:p>
    <w:p w14:paraId="2F37C5EF">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p>
    <w:p w14:paraId="6089A863">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pagamento será efetuado no prazo de até 30 dias contados da finalização da liquidação da despesa, conforme seção anterior.</w:t>
      </w:r>
    </w:p>
    <w:p w14:paraId="56793E3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4BEEAAD1">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r>
        <w:rPr>
          <w:rFonts w:ascii="Arial" w:hAnsi="Arial" w:eastAsia="Arial" w:cs="Arial"/>
          <w:b/>
          <w:sz w:val="20"/>
          <w:szCs w:val="20"/>
          <w:shd w:val="clear" w:color="auto" w:fill="B4C6E7" w:themeFill="accent1" w:themeFillTint="66"/>
        </w:rPr>
        <w:t>FORMA DE PAGAMENTO</w:t>
      </w:r>
      <w:r>
        <w:rPr>
          <w:rFonts w:ascii="Arial" w:hAnsi="Arial" w:eastAsia="Arial" w:cs="Arial"/>
          <w:b/>
          <w:sz w:val="20"/>
          <w:szCs w:val="20"/>
        </w:rPr>
        <w:t>:</w:t>
      </w:r>
    </w:p>
    <w:p w14:paraId="2AFD3B9C">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p>
    <w:p w14:paraId="1E1BEA65">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pagamento será realizado por meio de ordem bancária, para crédito em banco, agência e conta corrente indicados pelo contratado.</w:t>
      </w:r>
    </w:p>
    <w:p w14:paraId="1053AEC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FFBEFB2">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Será considerada data do pagamento o dia em que constar como emitida a ordem bancária para pagamento.</w:t>
      </w:r>
    </w:p>
    <w:p w14:paraId="272D5FE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50312353">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Quando do pagamento, será efetuada a retenção tributária prevista na legislação aplicável.</w:t>
      </w:r>
    </w:p>
    <w:p w14:paraId="256A1C3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8251527">
      <w:pPr>
        <w:numPr>
          <w:ilvl w:val="1"/>
          <w:numId w:val="3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 contratado regularmente optante pelo Simples Nacional, nos termos da </w:t>
      </w:r>
      <w:r>
        <w:fldChar w:fldCharType="begin"/>
      </w:r>
      <w:r>
        <w:instrText xml:space="preserve"> HYPERLINK "https://www.planalto.gov.br/ccivil_03/leis/lcp/lcp123.htm" \h </w:instrText>
      </w:r>
      <w:r>
        <w:fldChar w:fldCharType="separate"/>
      </w:r>
      <w:r>
        <w:rPr>
          <w:rFonts w:ascii="Arial" w:hAnsi="Arial" w:eastAsia="Arial" w:cs="Arial"/>
          <w:sz w:val="20"/>
          <w:szCs w:val="20"/>
          <w:u w:val="single"/>
        </w:rPr>
        <w:t>Lei Complementar nº 123, de 2006</w:t>
      </w:r>
      <w:r>
        <w:rPr>
          <w:rFonts w:ascii="Arial" w:hAnsi="Arial" w:eastAsia="Arial" w:cs="Arial"/>
          <w:sz w:val="20"/>
          <w:szCs w:val="20"/>
          <w:u w:val="single"/>
        </w:rPr>
        <w:fldChar w:fldCharType="end"/>
      </w:r>
      <w:r>
        <w:rPr>
          <w:rFonts w:ascii="Arial" w:hAnsi="Arial" w:eastAsia="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1A91F29">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hanging="357"/>
        <w:jc w:val="both"/>
        <w:rPr>
          <w:rFonts w:ascii="Arial" w:hAnsi="Arial" w:eastAsia="Arial" w:cs="Arial"/>
          <w:b/>
          <w:sz w:val="20"/>
          <w:szCs w:val="20"/>
          <w:highlight w:val="yellow"/>
        </w:rPr>
      </w:pPr>
    </w:p>
    <w:p w14:paraId="00B77DAF">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bookmarkStart w:id="41" w:name="bookmark=id.2p2csry" w:colFirst="0" w:colLast="0"/>
      <w:bookmarkEnd w:id="41"/>
      <w:r>
        <w:rPr>
          <w:rFonts w:ascii="Arial" w:hAnsi="Arial" w:eastAsia="Arial" w:cs="Arial"/>
          <w:b/>
          <w:sz w:val="20"/>
          <w:szCs w:val="20"/>
        </w:rPr>
        <w:t>CLÁUSULA OITAVA - DOTAÇÃO ORÇAMENTÁRIA:</w:t>
      </w:r>
    </w:p>
    <w:p w14:paraId="459F9709">
      <w:pPr>
        <w:spacing w:after="0" w:line="276" w:lineRule="auto"/>
        <w:ind w:right="54"/>
        <w:jc w:val="both"/>
        <w:rPr>
          <w:rFonts w:ascii="Arial" w:hAnsi="Arial" w:eastAsia="Arial" w:cs="Arial"/>
          <w:b/>
          <w:sz w:val="20"/>
          <w:szCs w:val="20"/>
        </w:rPr>
      </w:pPr>
    </w:p>
    <w:p w14:paraId="1A5D620B">
      <w:pPr>
        <w:pStyle w:val="27"/>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As despesas decorrentes da presente contratação correrão à conta de recursos específicos consignados no Orçamento deste exercício, na dotação abaixo discriminada:</w:t>
      </w:r>
    </w:p>
    <w:p w14:paraId="7F89CB94">
      <w:pPr>
        <w:pStyle w:val="27"/>
        <w:pBdr>
          <w:top w:val="none" w:color="auto" w:sz="0" w:space="0"/>
          <w:left w:val="none" w:color="auto" w:sz="0" w:space="0"/>
          <w:bottom w:val="none" w:color="auto" w:sz="0" w:space="0"/>
          <w:right w:val="none" w:color="auto" w:sz="0" w:space="0"/>
          <w:between w:val="none" w:color="auto" w:sz="0" w:space="0"/>
        </w:pBdr>
        <w:spacing w:after="0" w:line="240" w:lineRule="auto"/>
        <w:ind w:left="0"/>
        <w:jc w:val="both"/>
        <w:rPr>
          <w:rFonts w:ascii="Arial" w:hAnsi="Arial" w:eastAsia="Arial" w:cs="Arial"/>
          <w:sz w:val="20"/>
          <w:szCs w:val="20"/>
        </w:rPr>
      </w:pPr>
    </w:p>
    <w:p w14:paraId="247D2BA2">
      <w:pPr>
        <w:spacing w:after="0" w:line="240" w:lineRule="auto"/>
        <w:rPr>
          <w:rFonts w:ascii="Arial" w:hAnsi="Arial" w:cs="Arial"/>
          <w:sz w:val="20"/>
          <w:szCs w:val="20"/>
        </w:rPr>
      </w:pPr>
      <w:r>
        <w:rPr>
          <w:rFonts w:ascii="Arial" w:hAnsi="Arial" w:cs="Arial"/>
          <w:b/>
          <w:bCs/>
          <w:sz w:val="20"/>
          <w:szCs w:val="20"/>
        </w:rPr>
        <w:t>Unidade</w:t>
      </w:r>
      <w:r>
        <w:rPr>
          <w:rFonts w:ascii="Arial" w:hAnsi="Arial" w:cs="Arial"/>
          <w:sz w:val="20"/>
          <w:szCs w:val="20"/>
        </w:rPr>
        <w:t xml:space="preserve">: </w:t>
      </w:r>
    </w:p>
    <w:p w14:paraId="70FFBA85">
      <w:pPr>
        <w:spacing w:after="0" w:line="240" w:lineRule="auto"/>
        <w:rPr>
          <w:rFonts w:ascii="Arial" w:hAnsi="Arial" w:cs="Arial"/>
          <w:sz w:val="20"/>
          <w:szCs w:val="20"/>
        </w:rPr>
      </w:pPr>
      <w:r>
        <w:rPr>
          <w:rFonts w:ascii="Arial" w:hAnsi="Arial" w:cs="Arial"/>
          <w:b/>
          <w:bCs/>
          <w:sz w:val="20"/>
          <w:szCs w:val="20"/>
        </w:rPr>
        <w:t>Projeto Atividade</w:t>
      </w:r>
      <w:r>
        <w:rPr>
          <w:rFonts w:ascii="Arial" w:hAnsi="Arial" w:cs="Arial"/>
          <w:sz w:val="20"/>
          <w:szCs w:val="20"/>
        </w:rPr>
        <w:t xml:space="preserve">: </w:t>
      </w:r>
    </w:p>
    <w:p w14:paraId="1DA363E6">
      <w:pPr>
        <w:spacing w:after="0" w:line="240" w:lineRule="auto"/>
        <w:rPr>
          <w:rFonts w:ascii="Arial" w:hAnsi="Arial" w:cs="Arial"/>
          <w:sz w:val="20"/>
          <w:szCs w:val="20"/>
        </w:rPr>
      </w:pPr>
      <w:r>
        <w:rPr>
          <w:rFonts w:ascii="Arial" w:hAnsi="Arial" w:cs="Arial"/>
          <w:b/>
          <w:bCs/>
          <w:sz w:val="20"/>
          <w:szCs w:val="20"/>
        </w:rPr>
        <w:t>Elemento de Despesa</w:t>
      </w:r>
      <w:r>
        <w:rPr>
          <w:rFonts w:ascii="Arial" w:hAnsi="Arial" w:cs="Arial"/>
          <w:sz w:val="20"/>
          <w:szCs w:val="20"/>
        </w:rPr>
        <w:t xml:space="preserve">: </w:t>
      </w:r>
    </w:p>
    <w:p w14:paraId="2EB86A49">
      <w:pPr>
        <w:spacing w:after="0" w:line="240" w:lineRule="auto"/>
        <w:rPr>
          <w:rFonts w:ascii="Arial" w:hAnsi="Arial" w:cs="Arial"/>
          <w:sz w:val="20"/>
          <w:szCs w:val="20"/>
        </w:rPr>
      </w:pPr>
      <w:r>
        <w:rPr>
          <w:rFonts w:ascii="Arial" w:hAnsi="Arial" w:cs="Arial"/>
          <w:b/>
          <w:bCs/>
          <w:sz w:val="20"/>
          <w:szCs w:val="20"/>
        </w:rPr>
        <w:t>Fonte de Recurso</w:t>
      </w:r>
      <w:r>
        <w:rPr>
          <w:rFonts w:ascii="Arial" w:hAnsi="Arial" w:cs="Arial"/>
          <w:sz w:val="20"/>
          <w:szCs w:val="20"/>
        </w:rPr>
        <w:t>:</w:t>
      </w:r>
    </w:p>
    <w:p w14:paraId="66972DC8">
      <w:pPr>
        <w:spacing w:after="0" w:line="240" w:lineRule="auto"/>
        <w:rPr>
          <w:rFonts w:ascii="Arial" w:hAnsi="Arial" w:cs="Arial"/>
          <w:sz w:val="20"/>
          <w:szCs w:val="20"/>
        </w:rPr>
      </w:pPr>
    </w:p>
    <w:p w14:paraId="7E202913">
      <w:pPr>
        <w:pStyle w:val="27"/>
        <w:numPr>
          <w:ilvl w:val="1"/>
          <w:numId w:val="33"/>
        </w:numPr>
        <w:spacing w:after="0" w:line="240" w:lineRule="auto"/>
        <w:ind w:left="0" w:firstLine="0"/>
        <w:jc w:val="both"/>
        <w:rPr>
          <w:rFonts w:ascii="Arial" w:hAnsi="Arial" w:cs="Arial"/>
          <w:sz w:val="20"/>
          <w:szCs w:val="20"/>
        </w:rPr>
      </w:pPr>
      <w:r>
        <w:rPr>
          <w:rFonts w:ascii="Arial" w:hAnsi="Arial" w:eastAsia="Arial" w:cs="Arial"/>
          <w:sz w:val="20"/>
          <w:szCs w:val="20"/>
        </w:rPr>
        <w:t>A dotação relativa aos exercícios financeiros subsequentes será indicada após aprovação da Lei Orçamentária respectiva e liberação dos créditos correspondentes, mediante apostilamento.</w:t>
      </w:r>
    </w:p>
    <w:p w14:paraId="71B2B98F">
      <w:pPr>
        <w:spacing w:after="0" w:line="276" w:lineRule="auto"/>
        <w:ind w:right="54"/>
        <w:jc w:val="both"/>
        <w:rPr>
          <w:rFonts w:ascii="Arial" w:hAnsi="Arial" w:eastAsia="Arial" w:cs="Arial"/>
          <w:sz w:val="20"/>
          <w:szCs w:val="20"/>
        </w:rPr>
      </w:pPr>
    </w:p>
    <w:p w14:paraId="7085A5EC">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NONA – REAJUSTE DE PREÇO:</w:t>
      </w:r>
    </w:p>
    <w:p w14:paraId="32D4B02B">
      <w:pPr>
        <w:spacing w:after="0" w:line="276" w:lineRule="auto"/>
        <w:ind w:right="54"/>
        <w:jc w:val="both"/>
        <w:rPr>
          <w:rFonts w:ascii="Arial" w:hAnsi="Arial" w:eastAsia="Arial" w:cs="Arial"/>
          <w:sz w:val="20"/>
          <w:szCs w:val="20"/>
        </w:rPr>
      </w:pPr>
    </w:p>
    <w:p w14:paraId="704A4506">
      <w:pPr>
        <w:pStyle w:val="27"/>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Fica ressalvada a possibilidade de alteração das condições para a concessão de reajustes em face da superveniência de normas federais aplicáveis à espécie ou de alteração dos preços, comprovadamente, praticadas no mercado, com a finalidade de manter o equilíbrio econômico e financeiro da avença.</w:t>
      </w:r>
    </w:p>
    <w:p w14:paraId="105C45AB">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jc w:val="both"/>
        <w:rPr>
          <w:rFonts w:ascii="Arial" w:hAnsi="Arial" w:eastAsia="Arial" w:cs="Arial"/>
          <w:sz w:val="20"/>
          <w:szCs w:val="20"/>
        </w:rPr>
      </w:pPr>
    </w:p>
    <w:p w14:paraId="6C46E5D9">
      <w:pPr>
        <w:pStyle w:val="27"/>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preço poderá ser reajustado, contados da data de celebração deste ajuste, observada a variação do Índice Nacional de Preços ao Consumidor Amplo – INPCA ou por outro indicador que venha substituí-lo.</w:t>
      </w:r>
    </w:p>
    <w:p w14:paraId="76EC9A9C">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jc w:val="both"/>
        <w:rPr>
          <w:rFonts w:ascii="Arial" w:hAnsi="Arial" w:eastAsia="Arial" w:cs="Arial"/>
          <w:sz w:val="20"/>
          <w:szCs w:val="20"/>
        </w:rPr>
      </w:pPr>
    </w:p>
    <w:p w14:paraId="6DF43859">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D229AE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439D7166">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Nas aferições finais, o(s) índice(s) utilizado(s) para reajuste será(ão), obrigatoriamente, o(s) definitivo(s).</w:t>
      </w:r>
    </w:p>
    <w:p w14:paraId="0A143BF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454D010B">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362DD11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5165A956">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Na ausência de previsão legal quanto ao índice substituto, as partes elegerão novo índice oficial, para reajustamento do preço do valor remanescente, por meio de termo aditivo. </w:t>
      </w:r>
    </w:p>
    <w:p w14:paraId="6AA3240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05A556F3">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Caso o contratado solicite revisão ou repactuação do valor contratado, a Administração terá o prazo de 30 (trinta) para deferir ou indeferir o pedido.</w:t>
      </w:r>
    </w:p>
    <w:p w14:paraId="367B9532">
      <w:pPr>
        <w:spacing w:after="0" w:line="276" w:lineRule="auto"/>
        <w:ind w:right="54"/>
        <w:jc w:val="both"/>
        <w:rPr>
          <w:rFonts w:ascii="Arial" w:hAnsi="Arial" w:eastAsia="Arial" w:cs="Arial"/>
          <w:sz w:val="20"/>
          <w:szCs w:val="20"/>
        </w:rPr>
      </w:pPr>
    </w:p>
    <w:p w14:paraId="3E176A18">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 OBRIGAÇÕES DO CONTRATANTE (art. 92, X, XI e XIV):</w:t>
      </w:r>
    </w:p>
    <w:p w14:paraId="234DE6C6">
      <w:pPr>
        <w:spacing w:after="0" w:line="276" w:lineRule="auto"/>
        <w:ind w:right="54"/>
        <w:jc w:val="both"/>
        <w:rPr>
          <w:rFonts w:ascii="Arial" w:hAnsi="Arial" w:eastAsia="Arial" w:cs="Arial"/>
          <w:sz w:val="20"/>
          <w:szCs w:val="20"/>
        </w:rPr>
      </w:pPr>
    </w:p>
    <w:p w14:paraId="175D2053">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360" w:hanging="360"/>
        <w:jc w:val="both"/>
        <w:rPr>
          <w:rFonts w:ascii="Arial" w:hAnsi="Arial" w:eastAsia="Arial" w:cs="Arial"/>
          <w:b/>
          <w:bCs/>
          <w:sz w:val="20"/>
          <w:szCs w:val="20"/>
        </w:rPr>
      </w:pPr>
      <w:r>
        <w:rPr>
          <w:rFonts w:ascii="Arial" w:hAnsi="Arial" w:eastAsia="Arial" w:cs="Arial"/>
          <w:sz w:val="20"/>
          <w:szCs w:val="20"/>
        </w:rPr>
        <w:t xml:space="preserve">São obrigações do </w:t>
      </w:r>
      <w:r>
        <w:rPr>
          <w:rFonts w:ascii="Arial" w:hAnsi="Arial" w:eastAsia="Arial" w:cs="Arial"/>
          <w:b/>
          <w:bCs/>
          <w:sz w:val="20"/>
          <w:szCs w:val="20"/>
        </w:rPr>
        <w:t>CONTRATANTE:</w:t>
      </w:r>
    </w:p>
    <w:p w14:paraId="760CACE3">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360" w:hanging="360"/>
        <w:jc w:val="both"/>
        <w:rPr>
          <w:rFonts w:ascii="Arial" w:hAnsi="Arial" w:eastAsia="Arial" w:cs="Arial"/>
          <w:sz w:val="20"/>
          <w:szCs w:val="20"/>
        </w:rPr>
      </w:pPr>
    </w:p>
    <w:p w14:paraId="6AADDA1B">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Exigir o cumprimento de todas as obrigações assumidas pelo Contratado, de acordo com o contrato e seus anexos.</w:t>
      </w:r>
    </w:p>
    <w:p w14:paraId="2A95225D">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Receber o objeto no prazo e condições estabelecidas no Termo de Referência;</w:t>
      </w:r>
    </w:p>
    <w:p w14:paraId="36541A7C">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Notificar o Contratado, por escrito, sobre vícios, defeitos ou incorreções verificadas no objeto fornecido, para que seja por ele substituído, reparado ou corrigido, no total ou em parte, às suas expensas.</w:t>
      </w:r>
    </w:p>
    <w:p w14:paraId="5388D293">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Acompanhar e fiscalizar a execução do contrato e o cumprimento das obrigações pelo Contratado.</w:t>
      </w:r>
    </w:p>
    <w:p w14:paraId="43032ED7">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Comunicar a empresa para emissão de Nota Fiscal no que pertinente à parcela incontroversa da execução do objeto, para efeito de liquidação e pagamento, quando houver controvérsia sobre a execução do objeto, quanto à dimensão, qualidade e quantidade, conforme o </w:t>
      </w:r>
      <w:r>
        <w:fldChar w:fldCharType="begin"/>
      </w:r>
      <w:r>
        <w:instrText xml:space="preserve"> HYPERLINK "http://www.planalto.gov.br/ccivil_03/_ato2019-2022/2021/lei/L14133.htm" \l "art143" \h </w:instrText>
      </w:r>
      <w:r>
        <w:fldChar w:fldCharType="separate"/>
      </w:r>
      <w:r>
        <w:rPr>
          <w:rFonts w:ascii="Arial" w:hAnsi="Arial" w:eastAsia="Arial" w:cs="Arial"/>
          <w:sz w:val="20"/>
          <w:szCs w:val="20"/>
          <w:u w:val="single"/>
        </w:rPr>
        <w:t>art. 143 da Lei nº 14.133, de 2021</w:t>
      </w:r>
      <w:r>
        <w:rPr>
          <w:rFonts w:ascii="Arial" w:hAnsi="Arial" w:eastAsia="Arial" w:cs="Arial"/>
          <w:sz w:val="20"/>
          <w:szCs w:val="20"/>
          <w:u w:val="single"/>
        </w:rPr>
        <w:fldChar w:fldCharType="end"/>
      </w:r>
      <w:r>
        <w:rPr>
          <w:rFonts w:ascii="Arial" w:hAnsi="Arial" w:eastAsia="Arial" w:cs="Arial"/>
          <w:sz w:val="20"/>
          <w:szCs w:val="20"/>
        </w:rPr>
        <w:t>.</w:t>
      </w:r>
    </w:p>
    <w:p w14:paraId="6C28B4FC">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Efetuar o pagamento ao Contratado do valor correspondente ao fornecimento do objeto, no prazo, forma e condições estabelecidos no presente Contrato.</w:t>
      </w:r>
    </w:p>
    <w:p w14:paraId="70B4214D">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Aplicar ao Contratado as sanções previstas na lei e neste Contrato. </w:t>
      </w:r>
    </w:p>
    <w:p w14:paraId="496E8D9E">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Cientificar o órgão de representação judicial do Município para adoção das medidas cabíveis quando do descumprimento de obrigações pelo Contratado.</w:t>
      </w:r>
    </w:p>
    <w:p w14:paraId="313BCFF9">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EA65AAC">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Administração terá o prazo de</w:t>
      </w:r>
      <w:r>
        <w:rPr>
          <w:rFonts w:ascii="Arial" w:hAnsi="Arial" w:eastAsia="Arial" w:cs="Arial"/>
          <w:i/>
          <w:sz w:val="20"/>
          <w:szCs w:val="20"/>
        </w:rPr>
        <w:t xml:space="preserve"> </w:t>
      </w:r>
      <w:r>
        <w:rPr>
          <w:rFonts w:ascii="Arial" w:hAnsi="Arial" w:eastAsia="Arial" w:cs="Arial"/>
          <w:sz w:val="20"/>
          <w:szCs w:val="20"/>
        </w:rPr>
        <w:t xml:space="preserve">30 (trintas) dias, a contar da data do protocolo do requerimento para decidir, admitida a prorrogação motivada, por igual período. </w:t>
      </w:r>
    </w:p>
    <w:p w14:paraId="2EF162CF">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Responder eventuais pedidos de reestabelecimento do equilíbrio econômico-financeiro feitos pelo contratado no prazo máximo de 30 (trinta) dias.</w:t>
      </w:r>
    </w:p>
    <w:p w14:paraId="2A8576FD">
      <w:pPr>
        <w:numPr>
          <w:ilvl w:val="1"/>
          <w:numId w:val="34"/>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FBA78C3">
      <w:pPr>
        <w:spacing w:after="0" w:line="276" w:lineRule="auto"/>
        <w:ind w:right="54"/>
        <w:jc w:val="both"/>
        <w:rPr>
          <w:rFonts w:ascii="Arial" w:hAnsi="Arial" w:eastAsia="Arial" w:cs="Arial"/>
          <w:sz w:val="20"/>
          <w:szCs w:val="20"/>
        </w:rPr>
      </w:pPr>
    </w:p>
    <w:p w14:paraId="4FB793AD">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PRIMEIRA – OBRIGAÇÕES DO CONTRATADO (art. 92, XIV, XVI e XVII):</w:t>
      </w:r>
    </w:p>
    <w:p w14:paraId="1B6F2EA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38CC0927">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6A2FF0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8BFDD8A">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rFonts w:ascii="Arial" w:hAnsi="Arial" w:eastAsia="Arial" w:cs="Arial"/>
          <w:sz w:val="20"/>
          <w:szCs w:val="20"/>
          <w:u w:val="single"/>
        </w:rPr>
        <w:t>Lei nº 8.078, de 1990</w:t>
      </w:r>
      <w:r>
        <w:rPr>
          <w:rFonts w:ascii="Arial" w:hAnsi="Arial" w:eastAsia="Arial" w:cs="Arial"/>
          <w:sz w:val="20"/>
          <w:szCs w:val="20"/>
          <w:u w:val="single"/>
        </w:rPr>
        <w:fldChar w:fldCharType="end"/>
      </w:r>
      <w:r>
        <w:rPr>
          <w:rFonts w:ascii="Arial" w:hAnsi="Arial" w:eastAsia="Arial" w:cs="Arial"/>
          <w:sz w:val="20"/>
          <w:szCs w:val="20"/>
        </w:rPr>
        <w:t>).</w:t>
      </w:r>
    </w:p>
    <w:p w14:paraId="63A2BAF1">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Comunicar ao contratante, no prazo máximo de 24 (vinte e quatro) horas que antecede a data da entrega, os motivos que impossibilitem o cumprimento do prazo previsto, com a devida comprovação.</w:t>
      </w:r>
    </w:p>
    <w:p w14:paraId="74EA9826">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Atender às determinações regulares emitidas pelo fiscal ou gestor do contrato ou autoridade superior (</w:t>
      </w:r>
      <w:r>
        <w:fldChar w:fldCharType="begin"/>
      </w:r>
      <w:r>
        <w:instrText xml:space="preserve"> HYPERLINK "http://www.planalto.gov.br/ccivil_03/_ato2019-2022/2021/lei/L14133.htm" \l "art137" \h </w:instrText>
      </w:r>
      <w:r>
        <w:fldChar w:fldCharType="separate"/>
      </w:r>
      <w:r>
        <w:rPr>
          <w:rFonts w:ascii="Arial" w:hAnsi="Arial" w:eastAsia="Arial" w:cs="Arial"/>
          <w:sz w:val="20"/>
          <w:szCs w:val="20"/>
          <w:u w:val="single"/>
        </w:rPr>
        <w:t>art. 137, II, da Lei n.º 14.133, de 2021</w:t>
      </w:r>
      <w:r>
        <w:rPr>
          <w:rFonts w:ascii="Arial" w:hAnsi="Arial" w:eastAsia="Arial" w:cs="Arial"/>
          <w:sz w:val="20"/>
          <w:szCs w:val="20"/>
          <w:u w:val="single"/>
        </w:rPr>
        <w:fldChar w:fldCharType="end"/>
      </w:r>
      <w:r>
        <w:rPr>
          <w:rFonts w:ascii="Arial" w:hAnsi="Arial" w:eastAsia="Arial" w:cs="Arial"/>
          <w:sz w:val="20"/>
          <w:szCs w:val="20"/>
        </w:rPr>
        <w:t>) e prestar todo esclarecimento ou informação por eles solicitados.</w:t>
      </w:r>
    </w:p>
    <w:p w14:paraId="66DBD985">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B34BCED">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140A25E">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37A1DAEC">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758635A">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Comunicar ao Fiscal do contrato, no prazo de 24 (vinte e quatro) horas, qualquer ocorrência anormal ou acidente que se verifique no local da execução do objeto contratual.</w:t>
      </w:r>
    </w:p>
    <w:p w14:paraId="74E868CE">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Paralisar, por determinação do contratante, qualquer atividade que não esteja sendo executada de acordo com a boa técnica ou que ponha em risco a segurança de pessoas ou bens de terceiros.</w:t>
      </w:r>
    </w:p>
    <w:p w14:paraId="1309A35F">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Manter durante toda a vigência do contrato, em compatibilidade com as obrigações assumidas, todas as condições exigidas para habilitação na licitação. </w:t>
      </w:r>
    </w:p>
    <w:p w14:paraId="73CD22CA">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 \l "art116" \h </w:instrText>
      </w:r>
      <w:r>
        <w:fldChar w:fldCharType="separate"/>
      </w:r>
      <w:r>
        <w:rPr>
          <w:rFonts w:ascii="Arial" w:hAnsi="Arial" w:eastAsia="Arial" w:cs="Arial"/>
          <w:sz w:val="20"/>
          <w:szCs w:val="20"/>
          <w:u w:val="single"/>
        </w:rPr>
        <w:t>art. 116, da Lei n.º 14.133, de 2021</w:t>
      </w:r>
      <w:r>
        <w:rPr>
          <w:rFonts w:ascii="Arial" w:hAnsi="Arial" w:eastAsia="Arial" w:cs="Arial"/>
          <w:sz w:val="20"/>
          <w:szCs w:val="20"/>
          <w:u w:val="single"/>
        </w:rPr>
        <w:fldChar w:fldCharType="end"/>
      </w:r>
      <w:r>
        <w:rPr>
          <w:rFonts w:ascii="Arial" w:hAnsi="Arial" w:eastAsia="Arial" w:cs="Arial"/>
          <w:sz w:val="20"/>
          <w:szCs w:val="20"/>
        </w:rPr>
        <w:t>).</w:t>
      </w:r>
    </w:p>
    <w:p w14:paraId="1FBC90D4">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Comprovar a reserva de cargos a que se refere a cláusula acima, no prazo fixado pelo fiscal do contrato, com a indicação dos empregados que preencheram as referidas vagas (</w:t>
      </w:r>
      <w:r>
        <w:fldChar w:fldCharType="begin"/>
      </w:r>
      <w:r>
        <w:instrText xml:space="preserve"> HYPERLINK "http://www.planalto.gov.br/ccivil_03/_ato2019-2022/2021/lei/L14133.htm" \l "art116" \h </w:instrText>
      </w:r>
      <w:r>
        <w:fldChar w:fldCharType="separate"/>
      </w:r>
      <w:r>
        <w:rPr>
          <w:rFonts w:ascii="Arial" w:hAnsi="Arial" w:eastAsia="Arial" w:cs="Arial"/>
          <w:sz w:val="20"/>
          <w:szCs w:val="20"/>
          <w:u w:val="single"/>
        </w:rPr>
        <w:t>art. 116, parágrafo único, da Lei n.º 14.133, de 2021</w:t>
      </w:r>
      <w:r>
        <w:rPr>
          <w:rFonts w:ascii="Arial" w:hAnsi="Arial" w:eastAsia="Arial" w:cs="Arial"/>
          <w:sz w:val="20"/>
          <w:szCs w:val="20"/>
          <w:u w:val="single"/>
        </w:rPr>
        <w:fldChar w:fldCharType="end"/>
      </w:r>
      <w:r>
        <w:rPr>
          <w:rFonts w:ascii="Arial" w:hAnsi="Arial" w:eastAsia="Arial" w:cs="Arial"/>
          <w:sz w:val="20"/>
          <w:szCs w:val="20"/>
        </w:rPr>
        <w:t>).</w:t>
      </w:r>
    </w:p>
    <w:p w14:paraId="200CC8CB">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 Guardar sigilo sobre todas as informações obtidas em decorrência do cumprimento do contrato.</w:t>
      </w:r>
    </w:p>
    <w:p w14:paraId="257FDAEE">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instrText xml:space="preserve"> HYPERLINK "http://www.planalto.gov.br/ccivil_03/_ato2019-2022/2021/lei/L14133.htm" \l "art124" \h </w:instrText>
      </w:r>
      <w:r>
        <w:fldChar w:fldCharType="separate"/>
      </w:r>
      <w:r>
        <w:rPr>
          <w:rFonts w:ascii="Arial" w:hAnsi="Arial" w:eastAsia="Arial" w:cs="Arial"/>
          <w:sz w:val="20"/>
          <w:szCs w:val="20"/>
          <w:u w:val="single"/>
        </w:rPr>
        <w:t>art. 124, II, d, da Lei nº 14.133, de 2021.</w:t>
      </w:r>
      <w:r>
        <w:rPr>
          <w:rFonts w:ascii="Arial" w:hAnsi="Arial" w:eastAsia="Arial" w:cs="Arial"/>
          <w:sz w:val="20"/>
          <w:szCs w:val="20"/>
          <w:u w:val="single"/>
        </w:rPr>
        <w:fldChar w:fldCharType="end"/>
      </w:r>
    </w:p>
    <w:p w14:paraId="34FEA55E">
      <w:pPr>
        <w:numPr>
          <w:ilvl w:val="1"/>
          <w:numId w:val="35"/>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Cumprir, além dos postulados legais vigentes de âmbito federal, estadual ou municipal, as normas de segurança do contratante;</w:t>
      </w:r>
    </w:p>
    <w:p w14:paraId="130A483C">
      <w:pPr>
        <w:pStyle w:val="27"/>
        <w:shd w:val="clear" w:color="auto" w:fill="FFFFFF" w:themeFill="background1"/>
        <w:spacing w:after="0" w:line="276" w:lineRule="auto"/>
        <w:ind w:left="0" w:right="54"/>
        <w:jc w:val="both"/>
        <w:rPr>
          <w:rFonts w:ascii="Arial" w:hAnsi="Arial" w:eastAsia="Arial" w:cs="Arial"/>
          <w:b/>
          <w:sz w:val="20"/>
          <w:szCs w:val="20"/>
        </w:rPr>
      </w:pPr>
    </w:p>
    <w:p w14:paraId="12109BDA">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SEGUNDA – GARANTIA DE EXECUÇÃO (art. 92, XII e XIII):</w:t>
      </w:r>
    </w:p>
    <w:p w14:paraId="5DCE848A">
      <w:pPr>
        <w:spacing w:after="0" w:line="276" w:lineRule="auto"/>
        <w:ind w:right="54"/>
        <w:jc w:val="both"/>
        <w:rPr>
          <w:rFonts w:ascii="Arial" w:hAnsi="Arial" w:eastAsia="Arial" w:cs="Arial"/>
          <w:b/>
          <w:sz w:val="20"/>
          <w:szCs w:val="20"/>
        </w:rPr>
      </w:pPr>
    </w:p>
    <w:p w14:paraId="0D8A9409">
      <w:pPr>
        <w:pStyle w:val="27"/>
        <w:keepNext/>
        <w:keepLines/>
        <w:numPr>
          <w:ilvl w:val="1"/>
          <w:numId w:val="3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b/>
          <w:sz w:val="20"/>
          <w:szCs w:val="20"/>
        </w:rPr>
      </w:pPr>
      <w:r>
        <w:rPr>
          <w:rFonts w:ascii="Arial" w:hAnsi="Arial" w:eastAsia="Arial" w:cs="Arial"/>
          <w:sz w:val="20"/>
          <w:szCs w:val="20"/>
        </w:rPr>
        <w:t>Não haverá exigência de garantia contratual da execução.</w:t>
      </w:r>
    </w:p>
    <w:p w14:paraId="32C61290">
      <w:pPr>
        <w:spacing w:after="0" w:line="276" w:lineRule="auto"/>
        <w:ind w:right="54"/>
        <w:jc w:val="both"/>
        <w:rPr>
          <w:rFonts w:ascii="Arial" w:hAnsi="Arial" w:eastAsia="Arial" w:cs="Arial"/>
          <w:sz w:val="20"/>
          <w:szCs w:val="20"/>
        </w:rPr>
      </w:pPr>
    </w:p>
    <w:p w14:paraId="73C2FD3E">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TERCEIRA – INFRAÇÕES E SANÇÕES ADMINISTRATIVAS (art. 92, XIV):</w:t>
      </w:r>
    </w:p>
    <w:p w14:paraId="574F500F">
      <w:pPr>
        <w:pBdr>
          <w:top w:val="none" w:color="auto" w:sz="0" w:space="0"/>
          <w:left w:val="none" w:color="auto" w:sz="0" w:space="0"/>
          <w:bottom w:val="none" w:color="auto" w:sz="0" w:space="0"/>
          <w:right w:val="none" w:color="auto" w:sz="0" w:space="0"/>
          <w:between w:val="none" w:color="auto" w:sz="0" w:space="0"/>
        </w:pBdr>
        <w:spacing w:after="0" w:line="276" w:lineRule="auto"/>
        <w:ind w:left="502" w:hanging="360"/>
        <w:jc w:val="both"/>
        <w:rPr>
          <w:rFonts w:ascii="Arial" w:hAnsi="Arial" w:eastAsia="Arial" w:cs="Arial"/>
          <w:sz w:val="20"/>
          <w:szCs w:val="20"/>
        </w:rPr>
      </w:pPr>
    </w:p>
    <w:p w14:paraId="78E4CA73">
      <w:pPr>
        <w:pStyle w:val="27"/>
        <w:keepNext/>
        <w:keepLines/>
        <w:numPr>
          <w:ilvl w:val="1"/>
          <w:numId w:val="3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jc w:val="both"/>
        <w:rPr>
          <w:rFonts w:ascii="Arial" w:hAnsi="Arial" w:eastAsia="Arial" w:cs="Arial"/>
          <w:b/>
          <w:sz w:val="20"/>
          <w:szCs w:val="20"/>
        </w:rPr>
      </w:pPr>
      <w:r>
        <w:rPr>
          <w:rFonts w:ascii="Arial" w:hAnsi="Arial" w:eastAsia="Arial" w:cs="Arial"/>
          <w:sz w:val="20"/>
          <w:szCs w:val="20"/>
        </w:rPr>
        <w:t xml:space="preserve">Comete infração administrativa, nos termos da </w:t>
      </w:r>
      <w:r>
        <w:fldChar w:fldCharType="begin"/>
      </w:r>
      <w:r>
        <w:instrText xml:space="preserve"> HYPERLINK "http://www.planalto.gov.br/ccivil_03/_ato2019-2022/2021/lei/L14133.htm" \h </w:instrText>
      </w:r>
      <w:r>
        <w:fldChar w:fldCharType="separate"/>
      </w:r>
      <w:r>
        <w:rPr>
          <w:rFonts w:ascii="Arial" w:hAnsi="Arial" w:eastAsia="Arial" w:cs="Arial"/>
          <w:sz w:val="20"/>
          <w:szCs w:val="20"/>
        </w:rPr>
        <w:t>Lei nº 14.133, de 2021</w:t>
      </w:r>
      <w:r>
        <w:rPr>
          <w:rFonts w:ascii="Arial" w:hAnsi="Arial" w:eastAsia="Arial" w:cs="Arial"/>
          <w:sz w:val="20"/>
          <w:szCs w:val="20"/>
        </w:rPr>
        <w:fldChar w:fldCharType="end"/>
      </w:r>
      <w:r>
        <w:rPr>
          <w:rFonts w:ascii="Arial" w:hAnsi="Arial" w:eastAsia="Arial" w:cs="Arial"/>
          <w:sz w:val="20"/>
          <w:szCs w:val="20"/>
        </w:rPr>
        <w:t>, o contratado que:</w:t>
      </w:r>
    </w:p>
    <w:p w14:paraId="5C2B3FD3">
      <w:pPr>
        <w:pStyle w:val="27"/>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360"/>
        <w:jc w:val="both"/>
        <w:rPr>
          <w:rFonts w:ascii="Arial" w:hAnsi="Arial" w:eastAsia="Arial" w:cs="Arial"/>
          <w:b/>
          <w:sz w:val="20"/>
          <w:szCs w:val="20"/>
        </w:rPr>
      </w:pPr>
    </w:p>
    <w:p w14:paraId="7C378759">
      <w:pPr>
        <w:numPr>
          <w:ilvl w:val="2"/>
          <w:numId w:val="36"/>
        </w:numPr>
        <w:spacing w:after="0" w:line="276" w:lineRule="auto"/>
        <w:jc w:val="both"/>
        <w:rPr>
          <w:rFonts w:ascii="Arial" w:hAnsi="Arial" w:eastAsia="Arial" w:cs="Arial"/>
          <w:sz w:val="20"/>
          <w:szCs w:val="20"/>
        </w:rPr>
      </w:pPr>
      <w:r>
        <w:rPr>
          <w:rFonts w:ascii="Arial" w:hAnsi="Arial" w:eastAsia="Arial" w:cs="Arial"/>
          <w:sz w:val="20"/>
          <w:szCs w:val="20"/>
        </w:rPr>
        <w:t>der causa à inexecução parcial do contrato;</w:t>
      </w:r>
    </w:p>
    <w:p w14:paraId="79505EFC">
      <w:pPr>
        <w:numPr>
          <w:ilvl w:val="2"/>
          <w:numId w:val="36"/>
        </w:numPr>
        <w:spacing w:after="0" w:line="276" w:lineRule="auto"/>
        <w:jc w:val="both"/>
        <w:rPr>
          <w:rFonts w:ascii="Arial" w:hAnsi="Arial" w:eastAsia="Arial" w:cs="Arial"/>
          <w:sz w:val="20"/>
          <w:szCs w:val="20"/>
        </w:rPr>
      </w:pPr>
      <w:r>
        <w:rPr>
          <w:rFonts w:ascii="Arial" w:hAnsi="Arial" w:eastAsia="Arial" w:cs="Arial"/>
          <w:sz w:val="20"/>
          <w:szCs w:val="20"/>
        </w:rPr>
        <w:t>der causa à inexecução parcial do contrato que cause grave dano à Administração ou ao funcionamento dos serviços públicos ou ao interesse coletivo;</w:t>
      </w:r>
    </w:p>
    <w:p w14:paraId="1B58DAEA">
      <w:pPr>
        <w:numPr>
          <w:ilvl w:val="2"/>
          <w:numId w:val="36"/>
        </w:numPr>
        <w:spacing w:after="0" w:line="276" w:lineRule="auto"/>
        <w:jc w:val="both"/>
        <w:rPr>
          <w:rFonts w:ascii="Arial" w:hAnsi="Arial" w:eastAsia="Arial" w:cs="Arial"/>
          <w:sz w:val="20"/>
          <w:szCs w:val="20"/>
        </w:rPr>
      </w:pPr>
      <w:r>
        <w:rPr>
          <w:rFonts w:ascii="Arial" w:hAnsi="Arial" w:eastAsia="Arial" w:cs="Arial"/>
          <w:sz w:val="20"/>
          <w:szCs w:val="20"/>
        </w:rPr>
        <w:t>der causa à inexecução total do contrato;</w:t>
      </w:r>
    </w:p>
    <w:p w14:paraId="3AD3161B">
      <w:pPr>
        <w:numPr>
          <w:ilvl w:val="2"/>
          <w:numId w:val="36"/>
        </w:numPr>
        <w:spacing w:after="0" w:line="276" w:lineRule="auto"/>
        <w:jc w:val="both"/>
        <w:rPr>
          <w:rFonts w:ascii="Arial" w:hAnsi="Arial" w:eastAsia="Arial" w:cs="Arial"/>
          <w:sz w:val="20"/>
          <w:szCs w:val="20"/>
        </w:rPr>
      </w:pPr>
      <w:r>
        <w:rPr>
          <w:rFonts w:ascii="Arial" w:hAnsi="Arial" w:eastAsia="Arial" w:cs="Arial"/>
          <w:sz w:val="20"/>
          <w:szCs w:val="20"/>
        </w:rPr>
        <w:t>ensejar o retardamento da execução ou da entrega do objeto da contratação sem motivo justificado;</w:t>
      </w:r>
    </w:p>
    <w:p w14:paraId="4F03CE25">
      <w:pPr>
        <w:numPr>
          <w:ilvl w:val="2"/>
          <w:numId w:val="36"/>
        </w:numPr>
        <w:spacing w:after="0" w:line="276" w:lineRule="auto"/>
        <w:jc w:val="both"/>
        <w:rPr>
          <w:rFonts w:ascii="Arial" w:hAnsi="Arial" w:eastAsia="Arial" w:cs="Arial"/>
          <w:sz w:val="20"/>
          <w:szCs w:val="20"/>
        </w:rPr>
      </w:pPr>
      <w:r>
        <w:rPr>
          <w:rFonts w:ascii="Arial" w:hAnsi="Arial" w:eastAsia="Arial" w:cs="Arial"/>
          <w:sz w:val="20"/>
          <w:szCs w:val="20"/>
        </w:rPr>
        <w:t>apresentar documentação falsa ou prestar declaração falsa durante a execução do contrato;</w:t>
      </w:r>
    </w:p>
    <w:p w14:paraId="60082E17">
      <w:pPr>
        <w:numPr>
          <w:ilvl w:val="2"/>
          <w:numId w:val="36"/>
        </w:numPr>
        <w:spacing w:after="0" w:line="276" w:lineRule="auto"/>
        <w:jc w:val="both"/>
        <w:rPr>
          <w:rFonts w:ascii="Arial" w:hAnsi="Arial" w:eastAsia="Arial" w:cs="Arial"/>
          <w:sz w:val="20"/>
          <w:szCs w:val="20"/>
        </w:rPr>
      </w:pPr>
      <w:r>
        <w:rPr>
          <w:rFonts w:ascii="Arial" w:hAnsi="Arial" w:eastAsia="Arial" w:cs="Arial"/>
          <w:sz w:val="20"/>
          <w:szCs w:val="20"/>
        </w:rPr>
        <w:t>praticar ato fraudulento na execução do contrato;</w:t>
      </w:r>
    </w:p>
    <w:p w14:paraId="34DD2197">
      <w:pPr>
        <w:numPr>
          <w:ilvl w:val="2"/>
          <w:numId w:val="36"/>
        </w:numPr>
        <w:spacing w:after="0" w:line="276" w:lineRule="auto"/>
        <w:jc w:val="both"/>
        <w:rPr>
          <w:rFonts w:ascii="Arial" w:hAnsi="Arial" w:eastAsia="Arial" w:cs="Arial"/>
          <w:sz w:val="20"/>
          <w:szCs w:val="20"/>
        </w:rPr>
      </w:pPr>
      <w:r>
        <w:rPr>
          <w:rFonts w:ascii="Arial" w:hAnsi="Arial" w:eastAsia="Arial" w:cs="Arial"/>
          <w:sz w:val="20"/>
          <w:szCs w:val="20"/>
        </w:rPr>
        <w:t>comportar-se de modo inidôneo ou cometer fraude de qualquer natureza;</w:t>
      </w:r>
    </w:p>
    <w:p w14:paraId="225E73A7">
      <w:pPr>
        <w:numPr>
          <w:ilvl w:val="2"/>
          <w:numId w:val="36"/>
        </w:numPr>
        <w:spacing w:after="0" w:line="276" w:lineRule="auto"/>
        <w:jc w:val="both"/>
        <w:rPr>
          <w:rFonts w:ascii="Arial" w:hAnsi="Arial" w:eastAsia="Arial" w:cs="Arial"/>
          <w:sz w:val="20"/>
          <w:szCs w:val="20"/>
        </w:rPr>
      </w:pPr>
      <w:r>
        <w:rPr>
          <w:rFonts w:ascii="Arial" w:hAnsi="Arial" w:eastAsia="Arial" w:cs="Arial"/>
          <w:sz w:val="20"/>
          <w:szCs w:val="20"/>
        </w:rPr>
        <w:t xml:space="preserve">praticar ato lesivo previsto no </w:t>
      </w:r>
      <w:r>
        <w:fldChar w:fldCharType="begin"/>
      </w:r>
      <w:r>
        <w:instrText xml:space="preserve"> HYPERLINK "https://www.planalto.gov.br/ccivil_03/_ato2011-2014/2013/lei/l12846.htm" \l "art5" \h </w:instrText>
      </w:r>
      <w:r>
        <w:fldChar w:fldCharType="separate"/>
      </w:r>
      <w:r>
        <w:rPr>
          <w:rFonts w:ascii="Arial" w:hAnsi="Arial" w:eastAsia="Arial" w:cs="Arial"/>
          <w:sz w:val="20"/>
          <w:szCs w:val="20"/>
        </w:rPr>
        <w:t>art. 5º da Lei nº 12.846, de 1º de agosto de 2013</w:t>
      </w:r>
      <w:r>
        <w:rPr>
          <w:rFonts w:ascii="Arial" w:hAnsi="Arial" w:eastAsia="Arial" w:cs="Arial"/>
          <w:sz w:val="20"/>
          <w:szCs w:val="20"/>
        </w:rPr>
        <w:fldChar w:fldCharType="end"/>
      </w:r>
      <w:r>
        <w:rPr>
          <w:rFonts w:ascii="Arial" w:hAnsi="Arial" w:eastAsia="Arial" w:cs="Arial"/>
          <w:sz w:val="20"/>
          <w:szCs w:val="20"/>
        </w:rPr>
        <w:t>.</w:t>
      </w:r>
    </w:p>
    <w:p w14:paraId="4546FF0F">
      <w:pPr>
        <w:spacing w:after="0" w:line="276" w:lineRule="auto"/>
        <w:ind w:left="1080"/>
        <w:jc w:val="both"/>
        <w:rPr>
          <w:rFonts w:ascii="Arial" w:hAnsi="Arial" w:eastAsia="Arial" w:cs="Arial"/>
          <w:sz w:val="20"/>
          <w:szCs w:val="20"/>
        </w:rPr>
      </w:pPr>
    </w:p>
    <w:p w14:paraId="07FDA85F">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Serão aplicadas ao contratado que incorrer nas infrações acima descritas as seguintes sanções:</w:t>
      </w:r>
      <w:bookmarkStart w:id="42" w:name="_heading=h.32hioqz" w:colFirst="0" w:colLast="0"/>
      <w:bookmarkEnd w:id="42"/>
    </w:p>
    <w:p w14:paraId="5616BD0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4CA17E1E">
      <w:pPr>
        <w:pStyle w:val="27"/>
        <w:numPr>
          <w:ilvl w:val="0"/>
          <w:numId w:val="37"/>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r>
        <w:rPr>
          <w:rFonts w:ascii="Arial" w:hAnsi="Arial" w:eastAsia="Arial" w:cs="Arial"/>
          <w:b/>
          <w:sz w:val="20"/>
          <w:szCs w:val="20"/>
        </w:rPr>
        <w:t>Advertência</w:t>
      </w:r>
      <w:r>
        <w:rPr>
          <w:rFonts w:ascii="Arial" w:hAnsi="Arial" w:eastAsia="Arial" w:cs="Arial"/>
          <w:sz w:val="20"/>
          <w:szCs w:val="20"/>
        </w:rPr>
        <w:t>, quando o contratado der causa à inexecução parcial do contrato, sempre que não se justificar a imposição de penalidade mais grave (</w:t>
      </w:r>
      <w:r>
        <w:fldChar w:fldCharType="begin"/>
      </w:r>
      <w:r>
        <w:instrText xml:space="preserve"> HYPERLINK "http://www.planalto.gov.br/ccivil_03/_ato2019-2022/2021/lei/L14133.htm" \l "art156%C2%A72" \h </w:instrText>
      </w:r>
      <w:r>
        <w:fldChar w:fldCharType="separate"/>
      </w:r>
      <w:r>
        <w:rPr>
          <w:rFonts w:ascii="Arial" w:hAnsi="Arial" w:eastAsia="Arial" w:cs="Arial"/>
          <w:sz w:val="20"/>
          <w:szCs w:val="20"/>
        </w:rPr>
        <w:t>art. 156, §2º, da Lei nº 14.133, de 2021</w:t>
      </w:r>
      <w:r>
        <w:rPr>
          <w:rFonts w:ascii="Arial" w:hAnsi="Arial" w:eastAsia="Arial" w:cs="Arial"/>
          <w:sz w:val="20"/>
          <w:szCs w:val="20"/>
        </w:rPr>
        <w:fldChar w:fldCharType="end"/>
      </w:r>
      <w:r>
        <w:rPr>
          <w:rFonts w:ascii="Arial" w:hAnsi="Arial" w:eastAsia="Arial" w:cs="Arial"/>
          <w:sz w:val="20"/>
          <w:szCs w:val="20"/>
        </w:rPr>
        <w:t>);</w:t>
      </w:r>
    </w:p>
    <w:p w14:paraId="7B7B110E">
      <w:pPr>
        <w:pStyle w:val="27"/>
        <w:numPr>
          <w:ilvl w:val="0"/>
          <w:numId w:val="37"/>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r>
        <w:rPr>
          <w:rFonts w:ascii="Arial" w:hAnsi="Arial" w:eastAsia="Arial" w:cs="Arial"/>
          <w:b/>
          <w:sz w:val="20"/>
          <w:szCs w:val="20"/>
        </w:rPr>
        <w:t>Impedimento de licitar e contratar</w:t>
      </w:r>
      <w:r>
        <w:rPr>
          <w:rFonts w:ascii="Arial" w:hAnsi="Arial" w:eastAsia="Arial" w:cs="Arial"/>
          <w:sz w:val="20"/>
          <w:szCs w:val="20"/>
        </w:rPr>
        <w:t>, quando praticadas as condutas descritas nas alíneas “b”, “c” e “d” do subitem acima deste Contrato, sempre que não se justificar a imposição de penalidade mais grave (</w:t>
      </w:r>
      <w:r>
        <w:fldChar w:fldCharType="begin"/>
      </w:r>
      <w:r>
        <w:instrText xml:space="preserve"> HYPERLINK "http://www.planalto.gov.br/ccivil_03/_ato2019-2022/2021/lei/L14133.htm" \l "art156%C2%A74" \h </w:instrText>
      </w:r>
      <w:r>
        <w:fldChar w:fldCharType="separate"/>
      </w:r>
      <w:r>
        <w:rPr>
          <w:rFonts w:ascii="Arial" w:hAnsi="Arial" w:eastAsia="Arial" w:cs="Arial"/>
          <w:sz w:val="20"/>
          <w:szCs w:val="20"/>
        </w:rPr>
        <w:t>art. 156, § 4º, da Lei nº 14.133, de 2021</w:t>
      </w:r>
      <w:r>
        <w:rPr>
          <w:rFonts w:ascii="Arial" w:hAnsi="Arial" w:eastAsia="Arial" w:cs="Arial"/>
          <w:sz w:val="20"/>
          <w:szCs w:val="20"/>
        </w:rPr>
        <w:fldChar w:fldCharType="end"/>
      </w:r>
      <w:r>
        <w:rPr>
          <w:rFonts w:ascii="Arial" w:hAnsi="Arial" w:eastAsia="Arial" w:cs="Arial"/>
          <w:sz w:val="20"/>
          <w:szCs w:val="20"/>
        </w:rPr>
        <w:t>);</w:t>
      </w:r>
    </w:p>
    <w:p w14:paraId="739C6EA2">
      <w:pPr>
        <w:pStyle w:val="27"/>
        <w:numPr>
          <w:ilvl w:val="0"/>
          <w:numId w:val="37"/>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r>
        <w:rPr>
          <w:rFonts w:ascii="Arial" w:hAnsi="Arial" w:eastAsia="Arial" w:cs="Arial"/>
          <w:b/>
          <w:sz w:val="20"/>
          <w:szCs w:val="20"/>
        </w:rPr>
        <w:t>Declaração de inidoneidade para licitar e contratar</w:t>
      </w:r>
      <w:r>
        <w:rPr>
          <w:rFonts w:ascii="Arial" w:hAnsi="Arial" w:eastAsia="Arial" w:cs="Arial"/>
          <w:sz w:val="20"/>
          <w:szCs w:val="20"/>
        </w:rPr>
        <w:t>, quando praticadas as condutas descritas nas alíneas “e”, “f”, “g” e “h” do subitem acima deste Contrato, bem como nas alíneas “b”, “c” e “d”, que justifiquem a imposição de penalidade mais grave (</w:t>
      </w:r>
      <w:r>
        <w:fldChar w:fldCharType="begin"/>
      </w:r>
      <w:r>
        <w:instrText xml:space="preserve"> HYPERLINK "http://www.planalto.gov.br/ccivil_03/_ato2019-2022/2021/lei/L14133.htm" \l "art156%C2%A75" \h </w:instrText>
      </w:r>
      <w:r>
        <w:fldChar w:fldCharType="separate"/>
      </w:r>
      <w:r>
        <w:rPr>
          <w:rFonts w:ascii="Arial" w:hAnsi="Arial" w:eastAsia="Arial" w:cs="Arial"/>
          <w:sz w:val="20"/>
          <w:szCs w:val="20"/>
        </w:rPr>
        <w:t>art. 156, §5º, da Lei nº 14.133, de 2021</w:t>
      </w:r>
      <w:r>
        <w:rPr>
          <w:rFonts w:ascii="Arial" w:hAnsi="Arial" w:eastAsia="Arial" w:cs="Arial"/>
          <w:sz w:val="20"/>
          <w:szCs w:val="20"/>
        </w:rPr>
        <w:fldChar w:fldCharType="end"/>
      </w:r>
      <w:r>
        <w:rPr>
          <w:rFonts w:ascii="Arial" w:hAnsi="Arial" w:eastAsia="Arial" w:cs="Arial"/>
          <w:sz w:val="20"/>
          <w:szCs w:val="20"/>
        </w:rPr>
        <w:t>).</w:t>
      </w:r>
    </w:p>
    <w:p w14:paraId="56215FD8">
      <w:pPr>
        <w:pStyle w:val="27"/>
        <w:numPr>
          <w:ilvl w:val="0"/>
          <w:numId w:val="37"/>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r>
        <w:rPr>
          <w:rFonts w:ascii="Arial" w:hAnsi="Arial" w:eastAsia="Arial" w:cs="Arial"/>
          <w:b/>
          <w:sz w:val="20"/>
          <w:szCs w:val="20"/>
        </w:rPr>
        <w:t>Multa:</w:t>
      </w:r>
    </w:p>
    <w:p w14:paraId="5966D04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58517329">
      <w:pPr>
        <w:numPr>
          <w:ilvl w:val="1"/>
          <w:numId w:val="38"/>
        </w:numPr>
        <w:pBdr>
          <w:top w:val="none" w:color="auto" w:sz="0" w:space="0"/>
          <w:left w:val="none" w:color="auto" w:sz="0" w:space="0"/>
          <w:bottom w:val="none" w:color="auto" w:sz="0" w:space="0"/>
          <w:right w:val="none" w:color="auto" w:sz="0" w:space="0"/>
          <w:between w:val="none" w:color="auto" w:sz="0" w:space="0"/>
        </w:pBdr>
        <w:spacing w:after="0" w:line="276" w:lineRule="auto"/>
        <w:ind w:left="709" w:firstLine="0"/>
        <w:jc w:val="both"/>
        <w:rPr>
          <w:rFonts w:ascii="Arial" w:hAnsi="Arial" w:eastAsia="Arial" w:cs="Arial"/>
          <w:sz w:val="20"/>
          <w:szCs w:val="20"/>
        </w:rPr>
      </w:pPr>
      <w:r>
        <w:rPr>
          <w:rFonts w:ascii="Arial" w:hAnsi="Arial" w:eastAsia="Arial" w:cs="Arial"/>
          <w:sz w:val="20"/>
          <w:szCs w:val="20"/>
        </w:rPr>
        <w:t>moratória de 5% (cinco por cento) por dia de atraso injustificado sobre o valor da parcela inadimplida, até o limite de 90 (noventa) dias;</w:t>
      </w:r>
    </w:p>
    <w:p w14:paraId="47BBC249">
      <w:pPr>
        <w:numPr>
          <w:ilvl w:val="1"/>
          <w:numId w:val="38"/>
        </w:numPr>
        <w:pBdr>
          <w:top w:val="none" w:color="auto" w:sz="0" w:space="0"/>
          <w:left w:val="none" w:color="auto" w:sz="0" w:space="0"/>
          <w:bottom w:val="none" w:color="auto" w:sz="0" w:space="0"/>
          <w:right w:val="none" w:color="auto" w:sz="0" w:space="0"/>
          <w:between w:val="none" w:color="auto" w:sz="0" w:space="0"/>
        </w:pBdr>
        <w:spacing w:after="0" w:line="276" w:lineRule="auto"/>
        <w:ind w:left="709" w:firstLine="0"/>
        <w:jc w:val="both"/>
        <w:rPr>
          <w:rFonts w:ascii="Arial" w:hAnsi="Arial" w:eastAsia="Arial" w:cs="Arial"/>
          <w:sz w:val="20"/>
          <w:szCs w:val="20"/>
        </w:rPr>
      </w:pPr>
      <w:r>
        <w:rPr>
          <w:rFonts w:ascii="Arial" w:hAnsi="Arial" w:eastAsia="Arial" w:cs="Arial"/>
          <w:sz w:val="20"/>
          <w:szCs w:val="20"/>
        </w:rPr>
        <w:t>compensatória de 15% (quinze por cento) sobre o valor total do contrato, no caso de inexecução total do objeto.</w:t>
      </w:r>
    </w:p>
    <w:p w14:paraId="091954EC">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aplicação das sanções previstas neste Contrato não exclui, em hipótese alguma, a obrigação de reparação integral do dano causado ao Contratante (</w:t>
      </w:r>
      <w:r>
        <w:fldChar w:fldCharType="begin"/>
      </w:r>
      <w:r>
        <w:instrText xml:space="preserve"> HYPERLINK "http://www.planalto.gov.br/ccivil_03/_ato2019-2022/2021/lei/L14133.htm" \l "art156%C2%A79" \h </w:instrText>
      </w:r>
      <w:r>
        <w:fldChar w:fldCharType="separate"/>
      </w:r>
      <w:r>
        <w:rPr>
          <w:rFonts w:ascii="Arial" w:hAnsi="Arial" w:eastAsia="Arial" w:cs="Arial"/>
          <w:sz w:val="20"/>
          <w:szCs w:val="20"/>
        </w:rPr>
        <w:t>art. 156, §9º, da Lei nº 14.133, de 2021</w:t>
      </w:r>
      <w:r>
        <w:rPr>
          <w:rFonts w:ascii="Arial" w:hAnsi="Arial" w:eastAsia="Arial" w:cs="Arial"/>
          <w:sz w:val="20"/>
          <w:szCs w:val="20"/>
        </w:rPr>
        <w:fldChar w:fldCharType="end"/>
      </w:r>
      <w:r>
        <w:rPr>
          <w:rFonts w:ascii="Arial" w:hAnsi="Arial" w:eastAsia="Arial" w:cs="Arial"/>
          <w:sz w:val="20"/>
          <w:szCs w:val="20"/>
        </w:rPr>
        <w:t>).</w:t>
      </w:r>
    </w:p>
    <w:p w14:paraId="54A2259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BDB9284">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Todas as sanções previstas neste Contrato poderão ser aplicadas cumulativamente com a multa (</w:t>
      </w:r>
      <w:r>
        <w:fldChar w:fldCharType="begin"/>
      </w:r>
      <w:r>
        <w:instrText xml:space="preserve"> HYPERLINK "http://www.planalto.gov.br/ccivil_03/_ato2019-2022/2021/lei/L14133.htm" \l "art156%C2%A77" \h </w:instrText>
      </w:r>
      <w:r>
        <w:fldChar w:fldCharType="separate"/>
      </w:r>
      <w:r>
        <w:rPr>
          <w:rFonts w:ascii="Arial" w:hAnsi="Arial" w:eastAsia="Arial" w:cs="Arial"/>
          <w:sz w:val="20"/>
          <w:szCs w:val="20"/>
        </w:rPr>
        <w:t>art. 156, §7º, da Lei nº 14.133, de 2021</w:t>
      </w:r>
      <w:r>
        <w:rPr>
          <w:rFonts w:ascii="Arial" w:hAnsi="Arial" w:eastAsia="Arial" w:cs="Arial"/>
          <w:sz w:val="20"/>
          <w:szCs w:val="20"/>
        </w:rPr>
        <w:fldChar w:fldCharType="end"/>
      </w:r>
      <w:r>
        <w:rPr>
          <w:rFonts w:ascii="Arial" w:hAnsi="Arial" w:eastAsia="Arial" w:cs="Arial"/>
          <w:sz w:val="20"/>
          <w:szCs w:val="20"/>
        </w:rPr>
        <w:t>).</w:t>
      </w:r>
    </w:p>
    <w:p w14:paraId="6F3F703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1908EF2">
      <w:pPr>
        <w:numPr>
          <w:ilvl w:val="2"/>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Antes da aplicação da multa será facultada a defesa do interessado no prazo de 15 (quinze) dias úteis, contado da data de sua intimação (</w:t>
      </w:r>
      <w:r>
        <w:fldChar w:fldCharType="begin"/>
      </w:r>
      <w:r>
        <w:instrText xml:space="preserve"> HYPERLINK "http://www.planalto.gov.br/ccivil_03/_ato2019-2022/2021/lei/L14133.htm" \l "art157" \h </w:instrText>
      </w:r>
      <w:r>
        <w:fldChar w:fldCharType="separate"/>
      </w:r>
      <w:r>
        <w:rPr>
          <w:rFonts w:ascii="Arial" w:hAnsi="Arial" w:eastAsia="Arial" w:cs="Arial"/>
          <w:sz w:val="20"/>
          <w:szCs w:val="20"/>
        </w:rPr>
        <w:t>art. 157, da Lei nº 14.133, de 2021</w:t>
      </w:r>
      <w:r>
        <w:rPr>
          <w:rFonts w:ascii="Arial" w:hAnsi="Arial" w:eastAsia="Arial" w:cs="Arial"/>
          <w:sz w:val="20"/>
          <w:szCs w:val="20"/>
        </w:rPr>
        <w:fldChar w:fldCharType="end"/>
      </w:r>
      <w:r>
        <w:rPr>
          <w:rFonts w:ascii="Arial" w:hAnsi="Arial" w:eastAsia="Arial" w:cs="Arial"/>
          <w:sz w:val="20"/>
          <w:szCs w:val="20"/>
        </w:rPr>
        <w:t>).</w:t>
      </w:r>
    </w:p>
    <w:p w14:paraId="2E53072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41C8AE35">
      <w:pPr>
        <w:numPr>
          <w:ilvl w:val="2"/>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instrText xml:space="preserve"> HYPERLINK "http://www.planalto.gov.br/ccivil_03/_ato2019-2022/2021/lei/L14133.htm" \l "art156%C2%A78" \h </w:instrText>
      </w:r>
      <w:r>
        <w:fldChar w:fldCharType="separate"/>
      </w:r>
      <w:r>
        <w:rPr>
          <w:rFonts w:ascii="Arial" w:hAnsi="Arial" w:eastAsia="Arial" w:cs="Arial"/>
          <w:sz w:val="20"/>
          <w:szCs w:val="20"/>
        </w:rPr>
        <w:t>art. 156, §8º, da Lei nº 14.133, de 2021</w:t>
      </w:r>
      <w:r>
        <w:rPr>
          <w:rFonts w:ascii="Arial" w:hAnsi="Arial" w:eastAsia="Arial" w:cs="Arial"/>
          <w:sz w:val="20"/>
          <w:szCs w:val="20"/>
        </w:rPr>
        <w:fldChar w:fldCharType="end"/>
      </w:r>
      <w:r>
        <w:rPr>
          <w:rFonts w:ascii="Arial" w:hAnsi="Arial" w:eastAsia="Arial" w:cs="Arial"/>
          <w:sz w:val="20"/>
          <w:szCs w:val="20"/>
        </w:rPr>
        <w:t>).</w:t>
      </w:r>
    </w:p>
    <w:p w14:paraId="5A2E251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4AD00E5B">
      <w:pPr>
        <w:numPr>
          <w:ilvl w:val="2"/>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bookmarkStart w:id="43" w:name="_heading=h.1hmsyys" w:colFirst="0" w:colLast="0"/>
      <w:bookmarkEnd w:id="43"/>
      <w:r>
        <w:rPr>
          <w:rFonts w:ascii="Arial" w:hAnsi="Arial" w:eastAsia="Arial" w:cs="Arial"/>
          <w:sz w:val="20"/>
          <w:szCs w:val="20"/>
        </w:rPr>
        <w:t>Previamente ao encaminhamento à cobrança judicial, a multa poderá ser recolhida administrativamente no prazo máximo de 30 (trinta)</w:t>
      </w:r>
      <w:r>
        <w:rPr>
          <w:rFonts w:ascii="Arial" w:hAnsi="Arial" w:eastAsia="Arial" w:cs="Arial"/>
          <w:i/>
          <w:sz w:val="20"/>
          <w:szCs w:val="20"/>
        </w:rPr>
        <w:t xml:space="preserve"> </w:t>
      </w:r>
      <w:r>
        <w:rPr>
          <w:rFonts w:ascii="Arial" w:hAnsi="Arial" w:eastAsia="Arial" w:cs="Arial"/>
          <w:sz w:val="20"/>
          <w:szCs w:val="20"/>
        </w:rPr>
        <w:t>dias, a contar da data do recebimento da comunicação enviada pela autoridade competente.</w:t>
      </w:r>
    </w:p>
    <w:p w14:paraId="3FF4DE1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6DD8B9A">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A aplicação das sanções realizar-se-á em processo administrativo que assegure o contraditório e a ampla defesa ao Contratado, observando-se o procedimento previsto no </w:t>
      </w:r>
      <w:r>
        <w:rPr>
          <w:rFonts w:ascii="Arial" w:hAnsi="Arial" w:eastAsia="Arial" w:cs="Arial"/>
          <w:b/>
          <w:sz w:val="20"/>
          <w:szCs w:val="20"/>
        </w:rPr>
        <w:t xml:space="preserve">caput </w:t>
      </w:r>
      <w:r>
        <w:rPr>
          <w:rFonts w:ascii="Arial" w:hAnsi="Arial" w:eastAsia="Arial" w:cs="Arial"/>
          <w:sz w:val="20"/>
          <w:szCs w:val="20"/>
        </w:rPr>
        <w:t xml:space="preserve">e parágrafos do </w:t>
      </w:r>
      <w:r>
        <w:fldChar w:fldCharType="begin"/>
      </w:r>
      <w:r>
        <w:instrText xml:space="preserve"> HYPERLINK "http://www.planalto.gov.br/ccivil_03/_ato2019-2022/2021/lei/L14133.htm" \l "art158" \h </w:instrText>
      </w:r>
      <w:r>
        <w:fldChar w:fldCharType="separate"/>
      </w:r>
      <w:r>
        <w:rPr>
          <w:rFonts w:ascii="Arial" w:hAnsi="Arial" w:eastAsia="Arial" w:cs="Arial"/>
          <w:sz w:val="20"/>
          <w:szCs w:val="20"/>
          <w:u w:val="single"/>
        </w:rPr>
        <w:t>art. 158 da Lei nº 14.133, de 2021</w:t>
      </w:r>
      <w:r>
        <w:rPr>
          <w:rFonts w:ascii="Arial" w:hAnsi="Arial" w:eastAsia="Arial" w:cs="Arial"/>
          <w:sz w:val="20"/>
          <w:szCs w:val="20"/>
          <w:u w:val="single"/>
        </w:rPr>
        <w:fldChar w:fldCharType="end"/>
      </w:r>
      <w:r>
        <w:rPr>
          <w:rFonts w:ascii="Arial" w:hAnsi="Arial" w:eastAsia="Arial" w:cs="Arial"/>
          <w:sz w:val="20"/>
          <w:szCs w:val="20"/>
        </w:rPr>
        <w:t>, para as penalidades de impedimento de licitar e contratar e de declaração de inidoneidade para licitar ou contratar.</w:t>
      </w:r>
    </w:p>
    <w:p w14:paraId="77C1E83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B8B575E">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Na aplicação das sanções serão considerados (</w:t>
      </w:r>
      <w:r>
        <w:fldChar w:fldCharType="begin"/>
      </w:r>
      <w:r>
        <w:instrText xml:space="preserve"> HYPERLINK "http://www.planalto.gov.br/ccivil_03/_ato2019-2022/2021/lei/L14133.htm" \l "art156%C2%A71" \h </w:instrText>
      </w:r>
      <w:r>
        <w:fldChar w:fldCharType="separate"/>
      </w:r>
      <w:r>
        <w:rPr>
          <w:rFonts w:ascii="Arial" w:hAnsi="Arial" w:eastAsia="Arial" w:cs="Arial"/>
          <w:sz w:val="20"/>
          <w:szCs w:val="20"/>
          <w:u w:val="single"/>
        </w:rPr>
        <w:t>art. 156, §1º, da Lei nº 14.133, de 2021</w:t>
      </w:r>
      <w:r>
        <w:rPr>
          <w:rFonts w:ascii="Arial" w:hAnsi="Arial" w:eastAsia="Arial" w:cs="Arial"/>
          <w:sz w:val="20"/>
          <w:szCs w:val="20"/>
          <w:u w:val="single"/>
        </w:rPr>
        <w:fldChar w:fldCharType="end"/>
      </w:r>
      <w:r>
        <w:rPr>
          <w:rFonts w:ascii="Arial" w:hAnsi="Arial" w:eastAsia="Arial" w:cs="Arial"/>
          <w:sz w:val="20"/>
          <w:szCs w:val="20"/>
        </w:rPr>
        <w:t>):</w:t>
      </w:r>
    </w:p>
    <w:p w14:paraId="1BA374F6">
      <w:pPr>
        <w:numPr>
          <w:ilvl w:val="0"/>
          <w:numId w:val="39"/>
        </w:numPr>
        <w:spacing w:after="0" w:line="276" w:lineRule="auto"/>
        <w:ind w:left="0" w:firstLine="0"/>
        <w:jc w:val="both"/>
        <w:rPr>
          <w:rFonts w:ascii="Arial" w:hAnsi="Arial" w:eastAsia="Arial" w:cs="Arial"/>
          <w:sz w:val="20"/>
          <w:szCs w:val="20"/>
        </w:rPr>
      </w:pPr>
      <w:r>
        <w:rPr>
          <w:rFonts w:ascii="Arial" w:hAnsi="Arial" w:eastAsia="Arial" w:cs="Arial"/>
          <w:sz w:val="20"/>
          <w:szCs w:val="20"/>
        </w:rPr>
        <w:t>a natureza e a gravidade da infração cometida;</w:t>
      </w:r>
    </w:p>
    <w:p w14:paraId="68CAC39A">
      <w:pPr>
        <w:numPr>
          <w:ilvl w:val="0"/>
          <w:numId w:val="39"/>
        </w:numPr>
        <w:spacing w:after="0" w:line="276" w:lineRule="auto"/>
        <w:ind w:left="0" w:firstLine="0"/>
        <w:jc w:val="both"/>
        <w:rPr>
          <w:rFonts w:ascii="Arial" w:hAnsi="Arial" w:eastAsia="Arial" w:cs="Arial"/>
          <w:sz w:val="20"/>
          <w:szCs w:val="20"/>
        </w:rPr>
      </w:pPr>
      <w:r>
        <w:rPr>
          <w:rFonts w:ascii="Arial" w:hAnsi="Arial" w:eastAsia="Arial" w:cs="Arial"/>
          <w:sz w:val="20"/>
          <w:szCs w:val="20"/>
        </w:rPr>
        <w:t>as peculiaridades do caso concreto;</w:t>
      </w:r>
    </w:p>
    <w:p w14:paraId="45BEDAAA">
      <w:pPr>
        <w:numPr>
          <w:ilvl w:val="0"/>
          <w:numId w:val="39"/>
        </w:numPr>
        <w:spacing w:after="0" w:line="276" w:lineRule="auto"/>
        <w:ind w:left="0" w:firstLine="0"/>
        <w:jc w:val="both"/>
        <w:rPr>
          <w:rFonts w:ascii="Arial" w:hAnsi="Arial" w:eastAsia="Arial" w:cs="Arial"/>
          <w:sz w:val="20"/>
          <w:szCs w:val="20"/>
        </w:rPr>
      </w:pPr>
      <w:r>
        <w:rPr>
          <w:rFonts w:ascii="Arial" w:hAnsi="Arial" w:eastAsia="Arial" w:cs="Arial"/>
          <w:sz w:val="20"/>
          <w:szCs w:val="20"/>
        </w:rPr>
        <w:t>as circunstâncias agravantes ou atenuantes;</w:t>
      </w:r>
    </w:p>
    <w:p w14:paraId="45D77EEE">
      <w:pPr>
        <w:numPr>
          <w:ilvl w:val="0"/>
          <w:numId w:val="39"/>
        </w:numPr>
        <w:spacing w:after="0" w:line="276" w:lineRule="auto"/>
        <w:ind w:left="0" w:firstLine="0"/>
        <w:jc w:val="both"/>
        <w:rPr>
          <w:rFonts w:ascii="Arial" w:hAnsi="Arial" w:eastAsia="Arial" w:cs="Arial"/>
          <w:sz w:val="20"/>
          <w:szCs w:val="20"/>
        </w:rPr>
      </w:pPr>
      <w:r>
        <w:rPr>
          <w:rFonts w:ascii="Arial" w:hAnsi="Arial" w:eastAsia="Arial" w:cs="Arial"/>
          <w:sz w:val="20"/>
          <w:szCs w:val="20"/>
        </w:rPr>
        <w:t>os danos que dela provierem para o Contratante;</w:t>
      </w:r>
    </w:p>
    <w:p w14:paraId="772D3BC3">
      <w:pPr>
        <w:numPr>
          <w:ilvl w:val="0"/>
          <w:numId w:val="39"/>
        </w:numPr>
        <w:spacing w:after="0" w:line="276" w:lineRule="auto"/>
        <w:ind w:left="0" w:firstLine="0"/>
        <w:jc w:val="both"/>
        <w:rPr>
          <w:rFonts w:ascii="Arial" w:hAnsi="Arial" w:eastAsia="Arial" w:cs="Arial"/>
          <w:sz w:val="20"/>
          <w:szCs w:val="20"/>
        </w:rPr>
      </w:pPr>
      <w:r>
        <w:rPr>
          <w:rFonts w:ascii="Arial" w:hAnsi="Arial" w:eastAsia="Arial" w:cs="Arial"/>
          <w:sz w:val="20"/>
          <w:szCs w:val="20"/>
        </w:rPr>
        <w:t>a implantação ou o aperfeiçoamento de programa de integridade, conforme normas e orientações dos órgãos de controle.</w:t>
      </w:r>
    </w:p>
    <w:p w14:paraId="464BB8ED">
      <w:pPr>
        <w:spacing w:after="0" w:line="276" w:lineRule="auto"/>
        <w:jc w:val="both"/>
        <w:rPr>
          <w:rFonts w:ascii="Arial" w:hAnsi="Arial" w:eastAsia="Arial" w:cs="Arial"/>
          <w:sz w:val="20"/>
          <w:szCs w:val="20"/>
        </w:rPr>
      </w:pPr>
    </w:p>
    <w:p w14:paraId="1D5A96BC">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Os atos previstos como infrações administrativas na </w:t>
      </w:r>
      <w:r>
        <w:fldChar w:fldCharType="begin"/>
      </w:r>
      <w:r>
        <w:instrText xml:space="preserve"> HYPERLINK "http://www.planalto.gov.br/ccivil_03/_ato2019-2022/2021/lei/L14133.htm" \h </w:instrText>
      </w:r>
      <w:r>
        <w:fldChar w:fldCharType="separate"/>
      </w:r>
      <w:r>
        <w:rPr>
          <w:rFonts w:ascii="Arial" w:hAnsi="Arial" w:eastAsia="Arial" w:cs="Arial"/>
          <w:sz w:val="20"/>
          <w:szCs w:val="20"/>
          <w:u w:val="single"/>
        </w:rPr>
        <w:t>Lei nº 14.133, de 2021</w:t>
      </w:r>
      <w:r>
        <w:rPr>
          <w:rFonts w:ascii="Arial" w:hAnsi="Arial" w:eastAsia="Arial" w:cs="Arial"/>
          <w:sz w:val="20"/>
          <w:szCs w:val="20"/>
          <w:u w:val="single"/>
        </w:rPr>
        <w:fldChar w:fldCharType="end"/>
      </w:r>
      <w:r>
        <w:rPr>
          <w:rFonts w:ascii="Arial" w:hAnsi="Arial" w:eastAsia="Arial" w:cs="Arial"/>
          <w:sz w:val="20"/>
          <w:szCs w:val="20"/>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Fonts w:ascii="Arial" w:hAnsi="Arial" w:eastAsia="Arial" w:cs="Arial"/>
          <w:sz w:val="20"/>
          <w:szCs w:val="20"/>
          <w:u w:val="single"/>
        </w:rPr>
        <w:t>Lei nº 12.846, de 2013</w:t>
      </w:r>
      <w:r>
        <w:rPr>
          <w:rFonts w:ascii="Arial" w:hAnsi="Arial" w:eastAsia="Arial" w:cs="Arial"/>
          <w:sz w:val="20"/>
          <w:szCs w:val="20"/>
          <w:u w:val="single"/>
        </w:rPr>
        <w:fldChar w:fldCharType="end"/>
      </w:r>
      <w:r>
        <w:rPr>
          <w:rFonts w:ascii="Arial" w:hAnsi="Arial" w:eastAsia="Arial" w:cs="Arial"/>
          <w:sz w:val="20"/>
          <w:szCs w:val="20"/>
        </w:rPr>
        <w:t>, serão apurados e julgados conjuntamente, nos mesmos autos, observados o rito procedimental e autoridade competente definidos na referida Lei (</w:t>
      </w:r>
      <w:r>
        <w:fldChar w:fldCharType="begin"/>
      </w:r>
      <w:r>
        <w:instrText xml:space="preserve"> HYPERLINK "http://www.planalto.gov.br/ccivil_03/_ato2019-2022/2021/lei/L14133.htm%25art159" \h </w:instrText>
      </w:r>
      <w:r>
        <w:fldChar w:fldCharType="separate"/>
      </w:r>
      <w:r>
        <w:rPr>
          <w:rFonts w:ascii="Arial" w:hAnsi="Arial" w:eastAsia="Arial" w:cs="Arial"/>
          <w:sz w:val="20"/>
          <w:szCs w:val="20"/>
          <w:u w:val="single"/>
        </w:rPr>
        <w:t>art. 159</w:t>
      </w:r>
      <w:r>
        <w:rPr>
          <w:rFonts w:ascii="Arial" w:hAnsi="Arial" w:eastAsia="Arial" w:cs="Arial"/>
          <w:sz w:val="20"/>
          <w:szCs w:val="20"/>
          <w:u w:val="single"/>
        </w:rPr>
        <w:fldChar w:fldCharType="end"/>
      </w:r>
      <w:r>
        <w:rPr>
          <w:rFonts w:ascii="Arial" w:hAnsi="Arial" w:eastAsia="Arial" w:cs="Arial"/>
          <w:sz w:val="20"/>
          <w:szCs w:val="20"/>
        </w:rPr>
        <w:t>).</w:t>
      </w:r>
    </w:p>
    <w:p w14:paraId="0A7A22C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37557D8B">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instrText xml:space="preserve"> HYPERLINK "http://www.planalto.gov.br/ccivil_03/_ato2019-2022/2021/lei/L14133.htm" \l "art160" \h </w:instrText>
      </w:r>
      <w:r>
        <w:fldChar w:fldCharType="separate"/>
      </w:r>
      <w:r>
        <w:rPr>
          <w:rFonts w:ascii="Arial" w:hAnsi="Arial" w:eastAsia="Arial" w:cs="Arial"/>
          <w:sz w:val="20"/>
          <w:szCs w:val="20"/>
          <w:u w:val="single"/>
        </w:rPr>
        <w:t>art. 160, da Lei nº 14.133, de 2021</w:t>
      </w:r>
      <w:r>
        <w:rPr>
          <w:rFonts w:ascii="Arial" w:hAnsi="Arial" w:eastAsia="Arial" w:cs="Arial"/>
          <w:sz w:val="20"/>
          <w:szCs w:val="20"/>
          <w:u w:val="single"/>
        </w:rPr>
        <w:fldChar w:fldCharType="end"/>
      </w:r>
      <w:r>
        <w:rPr>
          <w:rFonts w:ascii="Arial" w:hAnsi="Arial" w:eastAsia="Arial" w:cs="Arial"/>
          <w:sz w:val="20"/>
          <w:szCs w:val="20"/>
        </w:rPr>
        <w:t>).</w:t>
      </w:r>
    </w:p>
    <w:p w14:paraId="6491047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65BE0FC4">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instrText xml:space="preserve"> HYPERLINK "http://www.planalto.gov.br/ccivil_03/_ato2019-2022/2021/lei/L14133.htm" \l "art161" \h </w:instrText>
      </w:r>
      <w:r>
        <w:fldChar w:fldCharType="separate"/>
      </w:r>
      <w:r>
        <w:rPr>
          <w:rFonts w:ascii="Arial" w:hAnsi="Arial" w:eastAsia="Arial" w:cs="Arial"/>
          <w:sz w:val="20"/>
          <w:szCs w:val="20"/>
          <w:u w:val="single"/>
        </w:rPr>
        <w:t>Art. 16 1, da Lei nº 14.133, de 2021</w:t>
      </w:r>
      <w:r>
        <w:rPr>
          <w:rFonts w:ascii="Arial" w:hAnsi="Arial" w:eastAsia="Arial" w:cs="Arial"/>
          <w:sz w:val="20"/>
          <w:szCs w:val="20"/>
          <w:u w:val="single"/>
        </w:rPr>
        <w:fldChar w:fldCharType="end"/>
      </w:r>
      <w:r>
        <w:rPr>
          <w:rFonts w:ascii="Arial" w:hAnsi="Arial" w:eastAsia="Arial" w:cs="Arial"/>
          <w:sz w:val="20"/>
          <w:szCs w:val="20"/>
        </w:rPr>
        <w:t>).</w:t>
      </w:r>
    </w:p>
    <w:p w14:paraId="4102952E">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476FBCFA">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"163" \h </w:instrText>
      </w:r>
      <w:r>
        <w:fldChar w:fldCharType="separate"/>
      </w:r>
      <w:r>
        <w:rPr>
          <w:rFonts w:ascii="Arial" w:hAnsi="Arial" w:eastAsia="Arial" w:cs="Arial"/>
          <w:sz w:val="20"/>
          <w:szCs w:val="20"/>
          <w:u w:val="single"/>
        </w:rPr>
        <w:t>art. 163 da Lei nº 14.133/21</w:t>
      </w:r>
      <w:r>
        <w:rPr>
          <w:rFonts w:ascii="Arial" w:hAnsi="Arial" w:eastAsia="Arial" w:cs="Arial"/>
          <w:sz w:val="20"/>
          <w:szCs w:val="20"/>
          <w:u w:val="single"/>
        </w:rPr>
        <w:fldChar w:fldCharType="end"/>
      </w:r>
      <w:r>
        <w:rPr>
          <w:rFonts w:ascii="Arial" w:hAnsi="Arial" w:eastAsia="Arial" w:cs="Arial"/>
          <w:sz w:val="20"/>
          <w:szCs w:val="20"/>
        </w:rPr>
        <w:t>.</w:t>
      </w:r>
    </w:p>
    <w:p w14:paraId="42C2190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4B19671">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3206FBF">
      <w:pPr>
        <w:spacing w:after="0" w:line="276" w:lineRule="auto"/>
        <w:ind w:right="54"/>
        <w:jc w:val="both"/>
        <w:rPr>
          <w:rFonts w:ascii="Arial" w:hAnsi="Arial" w:eastAsia="Arial" w:cs="Arial"/>
          <w:sz w:val="20"/>
          <w:szCs w:val="20"/>
        </w:rPr>
      </w:pPr>
    </w:p>
    <w:p w14:paraId="0E6B94EF">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QUARTA – EXTINÇÃO CONTRATUAL (art. 92, XIX):</w:t>
      </w:r>
    </w:p>
    <w:p w14:paraId="4BE53BCD">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Arial" w:hAnsi="Arial" w:eastAsia="Arial" w:cs="Arial"/>
          <w:sz w:val="20"/>
          <w:szCs w:val="20"/>
        </w:rPr>
      </w:pPr>
    </w:p>
    <w:p w14:paraId="49965212">
      <w:pPr>
        <w:pStyle w:val="27"/>
        <w:numPr>
          <w:ilvl w:val="1"/>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contrato se extingue quando cumpridas as obrigações de ambas as partes, ainda que isso ocorra antes do prazo estipulado para tanto.</w:t>
      </w:r>
    </w:p>
    <w:p w14:paraId="4E77B11F">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jc w:val="both"/>
        <w:rPr>
          <w:rFonts w:ascii="Arial" w:hAnsi="Arial" w:eastAsia="Arial" w:cs="Arial"/>
          <w:sz w:val="20"/>
          <w:szCs w:val="20"/>
        </w:rPr>
      </w:pPr>
    </w:p>
    <w:p w14:paraId="26D7600C">
      <w:pPr>
        <w:numPr>
          <w:ilvl w:val="1"/>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Se as obrigações não forem cumpridas no prazo estipulado, a vigência ficará prorrogada até a conclusão do objeto, caso em que deverá a Administração providenciar a readequação do cronograma fixado para o contrato.</w:t>
      </w:r>
    </w:p>
    <w:p w14:paraId="1370E1A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2F8C683A">
      <w:pPr>
        <w:numPr>
          <w:ilvl w:val="2"/>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Quando a não conclusão do contrato referida no item anterior decorrer de culpa do contratado:</w:t>
      </w:r>
    </w:p>
    <w:p w14:paraId="7B9CF8C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388757EE">
      <w:pPr>
        <w:numPr>
          <w:ilvl w:val="0"/>
          <w:numId w:val="41"/>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ficará ele constituído em mora, sendo-lhe aplicáveis as respectivas sanções administrativas; e  </w:t>
      </w:r>
    </w:p>
    <w:p w14:paraId="2327F6B8">
      <w:pPr>
        <w:numPr>
          <w:ilvl w:val="0"/>
          <w:numId w:val="41"/>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poderá a Administração optar pela extinção do contrato e, nesse caso, adotará as medidas admitidas em lei para a continuidade da execução contratual.</w:t>
      </w:r>
    </w:p>
    <w:p w14:paraId="23B5AC4D">
      <w:pPr>
        <w:numPr>
          <w:ilvl w:val="0"/>
          <w:numId w:val="41"/>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 contrato pode ser extinto antes de cumpridas as obrigações nele estipuladas, ou antes do prazo nele fixado, por algum dos motivos previstos no </w:t>
      </w:r>
      <w:r>
        <w:fldChar w:fldCharType="begin"/>
      </w:r>
      <w:r>
        <w:instrText xml:space="preserve"> HYPERLINK "http://www.planalto.gov.br/ccivil_03/_ato2019-2022/2021/lei/L14133.htm" \l "art137" \h </w:instrText>
      </w:r>
      <w:r>
        <w:fldChar w:fldCharType="separate"/>
      </w:r>
      <w:r>
        <w:rPr>
          <w:rFonts w:ascii="Arial" w:hAnsi="Arial" w:eastAsia="Arial" w:cs="Arial"/>
          <w:sz w:val="20"/>
          <w:szCs w:val="20"/>
        </w:rPr>
        <w:t>artigo 137 da Lei nº 14.133/21</w:t>
      </w:r>
      <w:r>
        <w:rPr>
          <w:rFonts w:ascii="Arial" w:hAnsi="Arial" w:eastAsia="Arial" w:cs="Arial"/>
          <w:sz w:val="20"/>
          <w:szCs w:val="20"/>
        </w:rPr>
        <w:fldChar w:fldCharType="end"/>
      </w:r>
      <w:r>
        <w:rPr>
          <w:rFonts w:ascii="Arial" w:hAnsi="Arial" w:eastAsia="Arial" w:cs="Arial"/>
          <w:sz w:val="20"/>
          <w:szCs w:val="20"/>
        </w:rPr>
        <w:t>, bem como amigavelmente, assegurados o contraditório e a ampla defesa.</w:t>
      </w:r>
    </w:p>
    <w:p w14:paraId="0B9FC2D1">
      <w:pPr>
        <w:numPr>
          <w:ilvl w:val="2"/>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Nesta hipótese, aplicam-se também os </w:t>
      </w:r>
      <w:r>
        <w:fldChar w:fldCharType="begin"/>
      </w:r>
      <w:r>
        <w:instrText xml:space="preserve"> HYPERLINK "http://www.planalto.gov.br/ccivil_03/_ato2019-2022/2021/lei/L14133.htm" \l "art138" \h </w:instrText>
      </w:r>
      <w:r>
        <w:fldChar w:fldCharType="separate"/>
      </w:r>
      <w:r>
        <w:rPr>
          <w:rFonts w:ascii="Arial" w:hAnsi="Arial" w:eastAsia="Arial" w:cs="Arial"/>
          <w:sz w:val="20"/>
          <w:szCs w:val="20"/>
        </w:rPr>
        <w:t>artigos 138 e 139 da mesma Lei</w:t>
      </w:r>
      <w:r>
        <w:rPr>
          <w:rFonts w:ascii="Arial" w:hAnsi="Arial" w:eastAsia="Arial" w:cs="Arial"/>
          <w:sz w:val="20"/>
          <w:szCs w:val="20"/>
        </w:rPr>
        <w:fldChar w:fldCharType="end"/>
      </w:r>
      <w:r>
        <w:rPr>
          <w:rFonts w:ascii="Arial" w:hAnsi="Arial" w:eastAsia="Arial" w:cs="Arial"/>
          <w:sz w:val="20"/>
          <w:szCs w:val="20"/>
        </w:rPr>
        <w:t>.</w:t>
      </w:r>
    </w:p>
    <w:p w14:paraId="0B019249">
      <w:pPr>
        <w:numPr>
          <w:ilvl w:val="2"/>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alteração social ou a modificação da finalidade ou da estrutura da empresa não ensejará a rescisão se não restringir sua capacidade de concluir o contrato.</w:t>
      </w:r>
    </w:p>
    <w:p w14:paraId="5655C380">
      <w:pPr>
        <w:numPr>
          <w:ilvl w:val="3"/>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Se a operação implicar mudança da pessoa jurídica contratada, deverá ser formalizado termo aditivo para alteração subjetiva.</w:t>
      </w:r>
    </w:p>
    <w:p w14:paraId="45ACB2C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3339DC31">
      <w:pPr>
        <w:numPr>
          <w:ilvl w:val="1"/>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termo de rescisão, sempre que possível, será precedido:</w:t>
      </w:r>
    </w:p>
    <w:p w14:paraId="4DC123B5">
      <w:pPr>
        <w:numPr>
          <w:ilvl w:val="2"/>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Balanço dos eventos contratuais já cumpridos ou parcialmente cumpridos;</w:t>
      </w:r>
    </w:p>
    <w:p w14:paraId="0583C3C7">
      <w:pPr>
        <w:numPr>
          <w:ilvl w:val="2"/>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Relação dos pagamentos já efetuados e ainda devidos;</w:t>
      </w:r>
    </w:p>
    <w:p w14:paraId="2AFA67C9">
      <w:pPr>
        <w:numPr>
          <w:ilvl w:val="2"/>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Indenizações e multas.</w:t>
      </w:r>
    </w:p>
    <w:p w14:paraId="30D9BB9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Arial" w:cs="Arial"/>
          <w:sz w:val="20"/>
          <w:szCs w:val="20"/>
        </w:rPr>
      </w:pPr>
    </w:p>
    <w:p w14:paraId="636C503A">
      <w:pPr>
        <w:numPr>
          <w:ilvl w:val="1"/>
          <w:numId w:val="40"/>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A extinção do contrato não configura óbice para o reconhecimento do desequilíbrio econômico-financeiro, hipótese em que será concedida indenização por meio de termo indenizatório (</w:t>
      </w:r>
      <w:r>
        <w:fldChar w:fldCharType="begin"/>
      </w:r>
      <w:r>
        <w:instrText xml:space="preserve"> HYPERLINK "http://www.planalto.gov.br/ccivil_03/_ato2019-2022/2021/lei/L14133.htm" \l "art131" \h </w:instrText>
      </w:r>
      <w:r>
        <w:fldChar w:fldCharType="separate"/>
      </w:r>
      <w:r>
        <w:rPr>
          <w:rFonts w:ascii="Arial" w:hAnsi="Arial" w:eastAsia="Arial" w:cs="Arial"/>
          <w:sz w:val="20"/>
          <w:szCs w:val="20"/>
        </w:rPr>
        <w:t xml:space="preserve">art. 131, </w:t>
      </w:r>
      <w:r>
        <w:rPr>
          <w:rFonts w:ascii="Arial" w:hAnsi="Arial" w:eastAsia="Arial" w:cs="Arial"/>
          <w:sz w:val="20"/>
          <w:szCs w:val="20"/>
        </w:rPr>
        <w:fldChar w:fldCharType="end"/>
      </w:r>
      <w:r>
        <w:fldChar w:fldCharType="begin"/>
      </w:r>
      <w:r>
        <w:instrText xml:space="preserve"> HYPERLINK "http://www.planalto.gov.br/ccivil_03/_ato2019-2022/2021/lei/L14133.htm" \l "art131" \h </w:instrText>
      </w:r>
      <w:r>
        <w:fldChar w:fldCharType="separate"/>
      </w:r>
      <w:r>
        <w:rPr>
          <w:rFonts w:ascii="Arial" w:hAnsi="Arial" w:eastAsia="Arial" w:cs="Arial"/>
          <w:i/>
          <w:sz w:val="20"/>
          <w:szCs w:val="20"/>
        </w:rPr>
        <w:t xml:space="preserve">caput, </w:t>
      </w:r>
      <w:r>
        <w:rPr>
          <w:rFonts w:ascii="Arial" w:hAnsi="Arial" w:eastAsia="Arial" w:cs="Arial"/>
          <w:i/>
          <w:sz w:val="20"/>
          <w:szCs w:val="20"/>
        </w:rPr>
        <w:fldChar w:fldCharType="end"/>
      </w:r>
      <w:r>
        <w:fldChar w:fldCharType="begin"/>
      </w:r>
      <w:r>
        <w:instrText xml:space="preserve"> HYPERLINK "http://www.planalto.gov.br/ccivil_03/_ato2019-2022/2021/lei/L14133.htm" \l "art131" \h </w:instrText>
      </w:r>
      <w:r>
        <w:fldChar w:fldCharType="separate"/>
      </w:r>
      <w:r>
        <w:rPr>
          <w:rFonts w:ascii="Arial" w:hAnsi="Arial" w:eastAsia="Arial" w:cs="Arial"/>
          <w:sz w:val="20"/>
          <w:szCs w:val="20"/>
        </w:rPr>
        <w:t>da Lei n.º 14.133, de 2021</w:t>
      </w:r>
      <w:r>
        <w:rPr>
          <w:rFonts w:ascii="Arial" w:hAnsi="Arial" w:eastAsia="Arial" w:cs="Arial"/>
          <w:sz w:val="20"/>
          <w:szCs w:val="20"/>
        </w:rPr>
        <w:fldChar w:fldCharType="end"/>
      </w:r>
      <w:r>
        <w:rPr>
          <w:rFonts w:ascii="Arial" w:hAnsi="Arial" w:eastAsia="Arial" w:cs="Arial"/>
          <w:sz w:val="20"/>
          <w:szCs w:val="20"/>
        </w:rPr>
        <w:t xml:space="preserve">). </w:t>
      </w:r>
    </w:p>
    <w:p w14:paraId="3ABB95D0">
      <w:pPr>
        <w:spacing w:after="0" w:line="276" w:lineRule="auto"/>
        <w:ind w:right="54"/>
        <w:jc w:val="both"/>
        <w:rPr>
          <w:rFonts w:ascii="Arial" w:hAnsi="Arial" w:eastAsia="Arial" w:cs="Arial"/>
          <w:sz w:val="20"/>
          <w:szCs w:val="20"/>
        </w:rPr>
      </w:pPr>
    </w:p>
    <w:p w14:paraId="496F141E">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QUINTA – CASOS OMISSOS (art. 92, III):</w:t>
      </w:r>
    </w:p>
    <w:p w14:paraId="4563AEA5">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both"/>
        <w:rPr>
          <w:rFonts w:ascii="Arial" w:hAnsi="Arial" w:eastAsia="Arial" w:cs="Arial"/>
          <w:sz w:val="20"/>
          <w:szCs w:val="20"/>
        </w:rPr>
      </w:pPr>
    </w:p>
    <w:p w14:paraId="3388F9C6">
      <w:pPr>
        <w:numPr>
          <w:ilvl w:val="1"/>
          <w:numId w:val="4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Os casos omissos serão decididos pelo contratante, segundo as disposições contidas na Lei </w:t>
      </w:r>
      <w:r>
        <w:fldChar w:fldCharType="begin"/>
      </w:r>
      <w:r>
        <w:instrText xml:space="preserve"> HYPERLINK "http://www.planalto.gov.br/ccivil_03/_ato2019-2022/2021/lei/L14133.htm" \h </w:instrText>
      </w:r>
      <w:r>
        <w:fldChar w:fldCharType="separate"/>
      </w:r>
      <w:r>
        <w:rPr>
          <w:rFonts w:ascii="Arial" w:hAnsi="Arial" w:eastAsia="Arial" w:cs="Arial"/>
          <w:sz w:val="20"/>
          <w:szCs w:val="20"/>
        </w:rPr>
        <w:t>nº 14.133, de 2021</w:t>
      </w:r>
      <w:r>
        <w:rPr>
          <w:rFonts w:ascii="Arial" w:hAnsi="Arial" w:eastAsia="Arial" w:cs="Arial"/>
          <w:sz w:val="20"/>
          <w:szCs w:val="20"/>
        </w:rPr>
        <w:fldChar w:fldCharType="end"/>
      </w:r>
      <w:r>
        <w:rPr>
          <w:rFonts w:ascii="Arial" w:hAnsi="Arial" w:eastAsia="Arial" w:cs="Arial"/>
          <w:sz w:val="20"/>
          <w:szCs w:val="20"/>
        </w:rPr>
        <w:t>.</w:t>
      </w:r>
    </w:p>
    <w:p w14:paraId="2764848C">
      <w:pPr>
        <w:spacing w:after="0" w:line="276" w:lineRule="auto"/>
        <w:ind w:right="54"/>
        <w:jc w:val="both"/>
        <w:rPr>
          <w:rFonts w:ascii="Arial" w:hAnsi="Arial" w:eastAsia="Arial" w:cs="Arial"/>
          <w:sz w:val="20"/>
          <w:szCs w:val="20"/>
        </w:rPr>
      </w:pPr>
    </w:p>
    <w:p w14:paraId="563DB85D">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SEXTA - ALTERAÇÕES:</w:t>
      </w:r>
    </w:p>
    <w:p w14:paraId="28E2EEA2">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360" w:hanging="360"/>
        <w:jc w:val="both"/>
        <w:rPr>
          <w:rFonts w:ascii="Arial" w:hAnsi="Arial" w:eastAsia="Arial" w:cs="Arial"/>
          <w:b/>
          <w:sz w:val="20"/>
          <w:szCs w:val="20"/>
        </w:rPr>
      </w:pPr>
    </w:p>
    <w:p w14:paraId="2C9AE044">
      <w:pPr>
        <w:numPr>
          <w:ilvl w:val="1"/>
          <w:numId w:val="4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Eventuais alterações contratuais reger-se-ão pela disciplina dos </w:t>
      </w:r>
      <w:r>
        <w:fldChar w:fldCharType="begin"/>
      </w:r>
      <w:r>
        <w:instrText xml:space="preserve"> HYPERLINK "http://www.planalto.gov.br/ccivil_03/_ato2019-2022/2021/lei/L14133.htm" \l "art124" \h </w:instrText>
      </w:r>
      <w:r>
        <w:fldChar w:fldCharType="separate"/>
      </w:r>
      <w:r>
        <w:rPr>
          <w:rFonts w:ascii="Arial" w:hAnsi="Arial" w:eastAsia="Arial" w:cs="Arial"/>
          <w:sz w:val="20"/>
          <w:szCs w:val="20"/>
        </w:rPr>
        <w:t>arts. 124 e seguintes da Lei nº 14.133, de 2021</w:t>
      </w:r>
      <w:r>
        <w:rPr>
          <w:rFonts w:ascii="Arial" w:hAnsi="Arial" w:eastAsia="Arial" w:cs="Arial"/>
          <w:sz w:val="20"/>
          <w:szCs w:val="20"/>
        </w:rPr>
        <w:fldChar w:fldCharType="end"/>
      </w:r>
      <w:r>
        <w:rPr>
          <w:rFonts w:ascii="Arial" w:hAnsi="Arial" w:eastAsia="Arial" w:cs="Arial"/>
          <w:sz w:val="20"/>
          <w:szCs w:val="20"/>
        </w:rPr>
        <w:t>.</w:t>
      </w:r>
    </w:p>
    <w:p w14:paraId="4C9A4899">
      <w:pPr>
        <w:numPr>
          <w:ilvl w:val="1"/>
          <w:numId w:val="4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O contratado é obrigado a aceitar, nas mesmas condições contratuais, os acréscimos ou supressões que se fizerem necessários, até o limite de 25% (vinte e cinco por cento) do valor inicial atualizado do contrato.</w:t>
      </w:r>
    </w:p>
    <w:p w14:paraId="55E002C0">
      <w:pPr>
        <w:numPr>
          <w:ilvl w:val="1"/>
          <w:numId w:val="4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 \l "art136" \h </w:instrText>
      </w:r>
      <w:r>
        <w:fldChar w:fldCharType="separate"/>
      </w:r>
      <w:r>
        <w:rPr>
          <w:rFonts w:ascii="Arial" w:hAnsi="Arial" w:eastAsia="Arial" w:cs="Arial"/>
          <w:sz w:val="20"/>
          <w:szCs w:val="20"/>
        </w:rPr>
        <w:t>art. 136 da Lei nº 14.133, de 2021</w:t>
      </w:r>
      <w:r>
        <w:rPr>
          <w:rFonts w:ascii="Arial" w:hAnsi="Arial" w:eastAsia="Arial" w:cs="Arial"/>
          <w:sz w:val="20"/>
          <w:szCs w:val="20"/>
        </w:rPr>
        <w:fldChar w:fldCharType="end"/>
      </w:r>
      <w:r>
        <w:rPr>
          <w:rFonts w:ascii="Arial" w:hAnsi="Arial" w:eastAsia="Arial" w:cs="Arial"/>
          <w:sz w:val="20"/>
          <w:szCs w:val="20"/>
        </w:rPr>
        <w:t>.</w:t>
      </w:r>
    </w:p>
    <w:bookmarkEnd w:id="39"/>
    <w:p w14:paraId="6BA4D361">
      <w:pPr>
        <w:spacing w:after="0" w:line="276" w:lineRule="auto"/>
        <w:ind w:right="54"/>
        <w:jc w:val="both"/>
        <w:rPr>
          <w:rFonts w:ascii="Arial" w:hAnsi="Arial" w:eastAsia="Arial" w:cs="Arial"/>
          <w:sz w:val="20"/>
          <w:szCs w:val="20"/>
        </w:rPr>
      </w:pPr>
    </w:p>
    <w:p w14:paraId="2D4E1DA3">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SÉTIMA - PUBLICAÇÃO:</w:t>
      </w:r>
    </w:p>
    <w:p w14:paraId="0DD6728B">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360" w:hanging="360"/>
        <w:jc w:val="both"/>
        <w:rPr>
          <w:rFonts w:ascii="Arial" w:hAnsi="Arial" w:eastAsia="Arial" w:cs="Arial"/>
          <w:b/>
          <w:sz w:val="20"/>
          <w:szCs w:val="20"/>
        </w:rPr>
      </w:pPr>
    </w:p>
    <w:p w14:paraId="2F861D06">
      <w:pPr>
        <w:pStyle w:val="27"/>
        <w:keepNext/>
        <w:keepLines/>
        <w:numPr>
          <w:ilvl w:val="1"/>
          <w:numId w:val="33"/>
        </w:numPr>
        <w:pBdr>
          <w:top w:val="none" w:color="auto" w:sz="0" w:space="0"/>
          <w:left w:val="none" w:color="auto" w:sz="0" w:space="0"/>
          <w:bottom w:val="none" w:color="auto" w:sz="0" w:space="0"/>
          <w:right w:val="none" w:color="auto" w:sz="0" w:space="0"/>
          <w:between w:val="none" w:color="auto" w:sz="0" w:space="0"/>
        </w:pBdr>
        <w:tabs>
          <w:tab w:val="left" w:pos="567"/>
        </w:tabs>
        <w:spacing w:after="0" w:line="276" w:lineRule="auto"/>
        <w:ind w:left="0" w:firstLine="0"/>
        <w:jc w:val="both"/>
        <w:rPr>
          <w:rFonts w:ascii="Arial" w:hAnsi="Arial" w:eastAsia="Arial" w:cs="Arial"/>
          <w:b/>
          <w:sz w:val="20"/>
          <w:szCs w:val="20"/>
        </w:rPr>
      </w:pPr>
      <w:r>
        <w:rPr>
          <w:rFonts w:ascii="Arial" w:hAnsi="Arial" w:eastAsia="Arial" w:cs="Arial"/>
          <w:sz w:val="20"/>
          <w:szCs w:val="20"/>
        </w:rPr>
        <w:t xml:space="preserve">Incumbirá ao contratante divulgar o presente instrumento no Portal Nacional de Contratações Públicas (PNCP), na forma prevista no </w:t>
      </w:r>
      <w:r>
        <w:fldChar w:fldCharType="begin"/>
      </w:r>
      <w:r>
        <w:instrText xml:space="preserve"> HYPERLINK "http://www.planalto.gov.br/ccivil_03/_ato2019-2022/2021/lei/L14133.htm" \l "art94" \h </w:instrText>
      </w:r>
      <w:r>
        <w:fldChar w:fldCharType="separate"/>
      </w:r>
      <w:r>
        <w:rPr>
          <w:rFonts w:ascii="Arial" w:hAnsi="Arial" w:eastAsia="Arial" w:cs="Arial"/>
          <w:sz w:val="20"/>
          <w:szCs w:val="20"/>
        </w:rPr>
        <w:t>art. 94 da Lei 14.133, de 2021</w:t>
      </w:r>
      <w:r>
        <w:rPr>
          <w:rFonts w:ascii="Arial" w:hAnsi="Arial" w:eastAsia="Arial" w:cs="Arial"/>
          <w:sz w:val="20"/>
          <w:szCs w:val="20"/>
        </w:rPr>
        <w:fldChar w:fldCharType="end"/>
      </w:r>
      <w:r>
        <w:rPr>
          <w:rFonts w:ascii="Arial" w:hAnsi="Arial" w:eastAsia="Arial" w:cs="Arial"/>
          <w:sz w:val="20"/>
          <w:szCs w:val="20"/>
        </w:rPr>
        <w:t xml:space="preserve">, bem como no respectivo sítio oficial na Internet, em atenção ao </w:t>
      </w:r>
      <w:r>
        <w:fldChar w:fldCharType="begin"/>
      </w:r>
      <w:r>
        <w:instrText xml:space="preserve"> HYPERLINK "https://www.planalto.gov.br/ccivil_03/_ato2011-2014/2011/lei/l12527.htm" \l "art8%C2%A72" \h </w:instrText>
      </w:r>
      <w:r>
        <w:fldChar w:fldCharType="separate"/>
      </w:r>
      <w:r>
        <w:rPr>
          <w:rFonts w:ascii="Arial" w:hAnsi="Arial" w:eastAsia="Arial" w:cs="Arial"/>
          <w:sz w:val="20"/>
          <w:szCs w:val="20"/>
        </w:rPr>
        <w:t>art. 8º, §2º, da Lei n. 12.527, de 2011</w:t>
      </w:r>
      <w:r>
        <w:rPr>
          <w:rFonts w:ascii="Arial" w:hAnsi="Arial" w:eastAsia="Arial" w:cs="Arial"/>
          <w:sz w:val="20"/>
          <w:szCs w:val="20"/>
        </w:rPr>
        <w:fldChar w:fldCharType="end"/>
      </w:r>
      <w:r>
        <w:rPr>
          <w:rFonts w:ascii="Arial" w:hAnsi="Arial" w:eastAsia="Arial" w:cs="Arial"/>
          <w:sz w:val="20"/>
          <w:szCs w:val="20"/>
        </w:rPr>
        <w:t>.</w:t>
      </w:r>
    </w:p>
    <w:p w14:paraId="09ED55E7">
      <w:pPr>
        <w:spacing w:after="0" w:line="276" w:lineRule="auto"/>
        <w:ind w:right="54"/>
        <w:jc w:val="both"/>
        <w:rPr>
          <w:rFonts w:ascii="Arial" w:hAnsi="Arial" w:eastAsia="Arial" w:cs="Arial"/>
          <w:sz w:val="20"/>
          <w:szCs w:val="20"/>
        </w:rPr>
      </w:pPr>
    </w:p>
    <w:p w14:paraId="71052A4C">
      <w:pPr>
        <w:pStyle w:val="27"/>
        <w:numPr>
          <w:ilvl w:val="0"/>
          <w:numId w:val="33"/>
        </w:numPr>
        <w:shd w:val="clear" w:color="auto" w:fill="B4C6E7" w:themeFill="accent1" w:themeFillTint="66"/>
        <w:spacing w:after="0" w:line="276" w:lineRule="auto"/>
        <w:ind w:left="0" w:right="54" w:firstLine="0"/>
        <w:jc w:val="both"/>
        <w:rPr>
          <w:rFonts w:ascii="Arial" w:hAnsi="Arial" w:eastAsia="Arial" w:cs="Arial"/>
          <w:b/>
          <w:sz w:val="20"/>
          <w:szCs w:val="20"/>
        </w:rPr>
      </w:pPr>
      <w:r>
        <w:rPr>
          <w:rFonts w:ascii="Arial" w:hAnsi="Arial" w:eastAsia="Arial" w:cs="Arial"/>
          <w:b/>
          <w:sz w:val="20"/>
          <w:szCs w:val="20"/>
        </w:rPr>
        <w:t>CLÁUSULA DÉCIMA OITAVA - FORO:</w:t>
      </w:r>
    </w:p>
    <w:p w14:paraId="4D539DCB">
      <w:pPr>
        <w:spacing w:after="0" w:line="276" w:lineRule="auto"/>
        <w:ind w:right="54"/>
        <w:jc w:val="both"/>
        <w:rPr>
          <w:rFonts w:ascii="Arial" w:hAnsi="Arial" w:eastAsia="Arial" w:cs="Arial"/>
          <w:b/>
          <w:sz w:val="20"/>
          <w:szCs w:val="20"/>
        </w:rPr>
      </w:pPr>
    </w:p>
    <w:p w14:paraId="48186C01">
      <w:pPr>
        <w:pStyle w:val="27"/>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Fica eleito o Foro da Comarca de Esplanada – BA, para dirimir os litígios que decorrerem da execução deste Termo de Contrato que não puderem ser compostos pela conciliação, conforme </w:t>
      </w:r>
      <w:r>
        <w:fldChar w:fldCharType="begin"/>
      </w:r>
      <w:r>
        <w:instrText xml:space="preserve"> HYPERLINK "http://www.planalto.gov.br/ccivil_03/_ato2019-2022/2021/lei/L14133.htm" \l "art92%C2%A71" \h </w:instrText>
      </w:r>
      <w:r>
        <w:fldChar w:fldCharType="separate"/>
      </w:r>
      <w:r>
        <w:rPr>
          <w:rFonts w:ascii="Arial" w:hAnsi="Arial" w:eastAsia="Arial" w:cs="Arial"/>
          <w:sz w:val="20"/>
          <w:szCs w:val="20"/>
          <w:u w:val="single"/>
        </w:rPr>
        <w:t>art. 92, §1º, da Lei nº 14.133/21</w:t>
      </w:r>
      <w:r>
        <w:rPr>
          <w:rFonts w:ascii="Arial" w:hAnsi="Arial" w:eastAsia="Arial" w:cs="Arial"/>
          <w:sz w:val="20"/>
          <w:szCs w:val="20"/>
          <w:u w:val="single"/>
        </w:rPr>
        <w:fldChar w:fldCharType="end"/>
      </w:r>
      <w:r>
        <w:rPr>
          <w:rFonts w:ascii="Arial" w:hAnsi="Arial" w:eastAsia="Arial" w:cs="Arial"/>
          <w:sz w:val="20"/>
          <w:szCs w:val="20"/>
        </w:rPr>
        <w:t>.</w:t>
      </w:r>
    </w:p>
    <w:p w14:paraId="123AF9A3">
      <w:pPr>
        <w:pStyle w:val="27"/>
        <w:pBdr>
          <w:top w:val="none" w:color="auto" w:sz="0" w:space="0"/>
          <w:left w:val="none" w:color="auto" w:sz="0" w:space="0"/>
          <w:bottom w:val="none" w:color="auto" w:sz="0" w:space="0"/>
          <w:right w:val="none" w:color="auto" w:sz="0" w:space="0"/>
          <w:between w:val="none" w:color="auto" w:sz="0" w:space="0"/>
        </w:pBdr>
        <w:spacing w:after="0" w:line="276" w:lineRule="auto"/>
        <w:ind w:left="0"/>
        <w:jc w:val="both"/>
        <w:rPr>
          <w:rFonts w:ascii="Arial" w:hAnsi="Arial" w:eastAsia="Arial" w:cs="Arial"/>
          <w:sz w:val="20"/>
          <w:szCs w:val="20"/>
        </w:rPr>
      </w:pPr>
    </w:p>
    <w:p w14:paraId="7D15863A">
      <w:pPr>
        <w:pStyle w:val="27"/>
        <w:numPr>
          <w:ilvl w:val="1"/>
          <w:numId w:val="33"/>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Arial" w:hAnsi="Arial" w:eastAsia="Arial" w:cs="Arial"/>
          <w:sz w:val="20"/>
          <w:szCs w:val="20"/>
        </w:rPr>
      </w:pPr>
      <w:r>
        <w:rPr>
          <w:rFonts w:ascii="Arial" w:hAnsi="Arial" w:eastAsia="Arial" w:cs="Arial"/>
          <w:sz w:val="20"/>
          <w:szCs w:val="20"/>
        </w:rPr>
        <w:t xml:space="preserve">Para firmeza e validade do pactuado, o presente Termo de Contrato foi lavrado em duas (duas) vias de igual teor, que, depois de lido e achado em ordem, vai assinado pelos contraentes. </w:t>
      </w:r>
    </w:p>
    <w:p w14:paraId="3CD6A067">
      <w:pPr>
        <w:spacing w:after="0" w:line="276" w:lineRule="auto"/>
        <w:ind w:right="54"/>
        <w:jc w:val="both"/>
        <w:rPr>
          <w:rFonts w:ascii="Arial" w:hAnsi="Arial" w:eastAsia="Arial" w:cs="Arial"/>
          <w:sz w:val="20"/>
          <w:szCs w:val="20"/>
        </w:rPr>
      </w:pPr>
    </w:p>
    <w:p w14:paraId="5D6470D7">
      <w:pPr>
        <w:spacing w:after="0" w:line="276" w:lineRule="auto"/>
        <w:ind w:right="54"/>
        <w:rPr>
          <w:rFonts w:ascii="Arial" w:hAnsi="Arial" w:eastAsia="Arial" w:cs="Arial"/>
          <w:sz w:val="20"/>
          <w:szCs w:val="20"/>
        </w:rPr>
      </w:pPr>
      <w:r>
        <w:rPr>
          <w:rFonts w:ascii="Arial" w:hAnsi="Arial" w:eastAsia="Arial" w:cs="Arial"/>
          <w:sz w:val="20"/>
          <w:szCs w:val="20"/>
        </w:rPr>
        <w:t>XXXXXXX-BA, __ de __________ de 2025.</w:t>
      </w:r>
    </w:p>
    <w:p w14:paraId="7149C28B">
      <w:pPr>
        <w:spacing w:after="0" w:line="276" w:lineRule="auto"/>
        <w:ind w:right="54"/>
        <w:jc w:val="center"/>
        <w:rPr>
          <w:rFonts w:ascii="Arial" w:hAnsi="Arial" w:eastAsia="Arial" w:cs="Arial"/>
          <w:sz w:val="20"/>
          <w:szCs w:val="20"/>
        </w:rPr>
      </w:pPr>
    </w:p>
    <w:p w14:paraId="35B9318D">
      <w:pPr>
        <w:spacing w:after="0" w:line="276" w:lineRule="auto"/>
        <w:ind w:right="54"/>
        <w:jc w:val="center"/>
        <w:rPr>
          <w:rFonts w:ascii="Arial" w:hAnsi="Arial" w:eastAsia="Arial" w:cs="Arial"/>
          <w:sz w:val="20"/>
          <w:szCs w:val="20"/>
        </w:rPr>
      </w:pPr>
      <w:r>
        <w:rPr>
          <w:rFonts w:ascii="Arial" w:hAnsi="Arial" w:eastAsia="Arial" w:cs="Arial"/>
          <w:sz w:val="20"/>
          <w:szCs w:val="20"/>
        </w:rPr>
        <w:t>__________________________________________</w:t>
      </w:r>
    </w:p>
    <w:p w14:paraId="1CAECD29">
      <w:pPr>
        <w:spacing w:after="0" w:line="276" w:lineRule="auto"/>
        <w:ind w:right="54"/>
        <w:jc w:val="center"/>
        <w:rPr>
          <w:rFonts w:ascii="Arial" w:hAnsi="Arial" w:eastAsia="Arial" w:cs="Arial"/>
          <w:sz w:val="20"/>
          <w:szCs w:val="20"/>
        </w:rPr>
      </w:pPr>
      <w:r>
        <w:rPr>
          <w:rFonts w:ascii="Arial" w:hAnsi="Arial" w:eastAsia="Arial" w:cs="Arial"/>
          <w:sz w:val="20"/>
          <w:szCs w:val="20"/>
        </w:rPr>
        <w:t>PREFEITURA MUNICIPAL DE APORÁ – BA</w:t>
      </w:r>
    </w:p>
    <w:p w14:paraId="790156B0">
      <w:pPr>
        <w:spacing w:after="0" w:line="276" w:lineRule="auto"/>
        <w:ind w:right="54"/>
        <w:jc w:val="center"/>
        <w:rPr>
          <w:rFonts w:ascii="Arial" w:hAnsi="Arial" w:eastAsia="Arial" w:cs="Arial"/>
          <w:sz w:val="20"/>
          <w:szCs w:val="20"/>
        </w:rPr>
      </w:pPr>
      <w:r>
        <w:rPr>
          <w:rFonts w:ascii="Arial" w:hAnsi="Arial" w:eastAsia="Arial" w:cs="Arial"/>
          <w:sz w:val="20"/>
          <w:szCs w:val="20"/>
        </w:rPr>
        <w:t>CNPJ: XXXXXXXX</w:t>
      </w:r>
    </w:p>
    <w:p w14:paraId="43679200">
      <w:pPr>
        <w:spacing w:after="0" w:line="276" w:lineRule="auto"/>
        <w:ind w:right="54"/>
        <w:jc w:val="center"/>
        <w:rPr>
          <w:rFonts w:ascii="Arial" w:hAnsi="Arial" w:eastAsia="Arial" w:cs="Arial"/>
          <w:sz w:val="20"/>
          <w:szCs w:val="20"/>
        </w:rPr>
      </w:pPr>
      <w:r>
        <w:rPr>
          <w:rFonts w:ascii="Arial" w:hAnsi="Arial" w:eastAsia="Arial" w:cs="Arial"/>
          <w:sz w:val="20"/>
          <w:szCs w:val="20"/>
        </w:rPr>
        <w:t>PREFEITA MUNICIPAL</w:t>
      </w:r>
    </w:p>
    <w:p w14:paraId="7758F1C6">
      <w:pPr>
        <w:spacing w:after="0" w:line="276" w:lineRule="auto"/>
        <w:ind w:right="54"/>
        <w:jc w:val="center"/>
        <w:rPr>
          <w:rFonts w:ascii="Arial" w:hAnsi="Arial" w:eastAsia="Arial" w:cs="Arial"/>
          <w:sz w:val="20"/>
          <w:szCs w:val="20"/>
        </w:rPr>
      </w:pPr>
      <w:r>
        <w:rPr>
          <w:rFonts w:ascii="Arial" w:hAnsi="Arial" w:eastAsia="Arial" w:cs="Arial"/>
          <w:sz w:val="20"/>
          <w:szCs w:val="20"/>
        </w:rPr>
        <w:t>XXXXXXXX</w:t>
      </w:r>
    </w:p>
    <w:p w14:paraId="2A4028B9">
      <w:pPr>
        <w:spacing w:after="0" w:line="276" w:lineRule="auto"/>
        <w:ind w:right="54"/>
        <w:jc w:val="center"/>
        <w:rPr>
          <w:rFonts w:ascii="Arial" w:hAnsi="Arial" w:eastAsia="Arial" w:cs="Arial"/>
          <w:sz w:val="20"/>
          <w:szCs w:val="20"/>
        </w:rPr>
      </w:pPr>
      <w:r>
        <w:rPr>
          <w:rFonts w:ascii="Arial" w:hAnsi="Arial" w:eastAsia="Arial" w:cs="Arial"/>
          <w:sz w:val="20"/>
          <w:szCs w:val="20"/>
        </w:rPr>
        <w:t>CONTRATANTE</w:t>
      </w:r>
    </w:p>
    <w:p w14:paraId="7A671B58">
      <w:pPr>
        <w:spacing w:after="0" w:line="276" w:lineRule="auto"/>
        <w:ind w:right="54"/>
        <w:jc w:val="center"/>
        <w:rPr>
          <w:rFonts w:ascii="Arial" w:hAnsi="Arial" w:eastAsia="Arial" w:cs="Arial"/>
          <w:sz w:val="20"/>
          <w:szCs w:val="20"/>
        </w:rPr>
      </w:pPr>
      <w:r>
        <w:rPr>
          <w:rFonts w:ascii="Arial" w:hAnsi="Arial" w:eastAsia="Arial" w:cs="Arial"/>
          <w:sz w:val="20"/>
          <w:szCs w:val="20"/>
        </w:rPr>
        <w:t>__________________________________________</w:t>
      </w:r>
    </w:p>
    <w:p w14:paraId="6090EC83">
      <w:pPr>
        <w:spacing w:after="0" w:line="276" w:lineRule="auto"/>
        <w:ind w:right="54"/>
        <w:jc w:val="center"/>
        <w:rPr>
          <w:rFonts w:ascii="Arial" w:hAnsi="Arial" w:eastAsia="Arial" w:cs="Arial"/>
          <w:sz w:val="20"/>
          <w:szCs w:val="20"/>
        </w:rPr>
      </w:pPr>
      <w:r>
        <w:rPr>
          <w:rFonts w:ascii="Arial" w:hAnsi="Arial" w:eastAsia="Arial" w:cs="Arial"/>
          <w:sz w:val="20"/>
          <w:szCs w:val="20"/>
        </w:rPr>
        <w:t>EMPRESA XXXXXXXX</w:t>
      </w:r>
    </w:p>
    <w:p w14:paraId="32CE4D02">
      <w:pPr>
        <w:spacing w:after="0" w:line="276" w:lineRule="auto"/>
        <w:ind w:right="54"/>
        <w:jc w:val="center"/>
        <w:rPr>
          <w:rFonts w:ascii="Arial" w:hAnsi="Arial" w:eastAsia="Arial" w:cs="Arial"/>
          <w:sz w:val="20"/>
          <w:szCs w:val="20"/>
        </w:rPr>
      </w:pPr>
      <w:r>
        <w:rPr>
          <w:rFonts w:ascii="Arial" w:hAnsi="Arial" w:eastAsia="Arial" w:cs="Arial"/>
          <w:sz w:val="20"/>
          <w:szCs w:val="20"/>
        </w:rPr>
        <w:t>CNPJ: XXXXXXXX</w:t>
      </w:r>
    </w:p>
    <w:p w14:paraId="2F6D2363">
      <w:pPr>
        <w:spacing w:after="0" w:line="276" w:lineRule="auto"/>
        <w:ind w:right="54"/>
        <w:jc w:val="center"/>
        <w:rPr>
          <w:rFonts w:ascii="Arial" w:hAnsi="Arial" w:eastAsia="Arial" w:cs="Arial"/>
          <w:sz w:val="20"/>
          <w:szCs w:val="20"/>
        </w:rPr>
      </w:pPr>
      <w:r>
        <w:rPr>
          <w:rFonts w:ascii="Arial" w:hAnsi="Arial" w:eastAsia="Arial" w:cs="Arial"/>
          <w:sz w:val="20"/>
          <w:szCs w:val="20"/>
        </w:rPr>
        <w:t>CONTRATADA</w:t>
      </w:r>
    </w:p>
    <w:p w14:paraId="08F368C1">
      <w:pPr>
        <w:spacing w:after="0" w:line="276" w:lineRule="auto"/>
        <w:rPr>
          <w:rFonts w:ascii="Arial" w:hAnsi="Arial" w:eastAsia="Arial" w:cs="Arial"/>
          <w:sz w:val="20"/>
          <w:szCs w:val="20"/>
        </w:rPr>
      </w:pPr>
    </w:p>
    <w:p w14:paraId="7D067B24">
      <w:pPr>
        <w:spacing w:after="0" w:line="276" w:lineRule="auto"/>
        <w:rPr>
          <w:rFonts w:ascii="Arial" w:hAnsi="Arial" w:eastAsia="Arial" w:cs="Arial"/>
          <w:sz w:val="20"/>
          <w:szCs w:val="20"/>
        </w:rPr>
      </w:pPr>
    </w:p>
    <w:p w14:paraId="7CAF1BC5">
      <w:pPr>
        <w:spacing w:after="0" w:line="276" w:lineRule="auto"/>
        <w:jc w:val="both"/>
        <w:rPr>
          <w:rFonts w:ascii="Arial" w:hAnsi="Arial" w:eastAsia="Arial" w:cs="Arial"/>
          <w:b/>
          <w:sz w:val="20"/>
          <w:szCs w:val="20"/>
        </w:rPr>
      </w:pPr>
      <w:r>
        <w:rPr>
          <w:rFonts w:ascii="Arial" w:hAnsi="Arial" w:eastAsia="Arial" w:cs="Arial"/>
          <w:b/>
          <w:sz w:val="20"/>
          <w:szCs w:val="20"/>
        </w:rPr>
        <w:t>TESTEMUNHAS:</w:t>
      </w:r>
    </w:p>
    <w:p w14:paraId="64C952F8">
      <w:pPr>
        <w:pStyle w:val="27"/>
        <w:spacing w:after="0" w:line="360" w:lineRule="auto"/>
        <w:ind w:left="0"/>
        <w:rPr>
          <w:rFonts w:ascii="Arial" w:hAnsi="Arial" w:eastAsia="Arial" w:cs="Arial"/>
          <w:bCs/>
          <w:sz w:val="20"/>
          <w:szCs w:val="20"/>
        </w:rPr>
      </w:pPr>
    </w:p>
    <w:p w14:paraId="1A80DE6B">
      <w:pPr>
        <w:pStyle w:val="27"/>
        <w:numPr>
          <w:ilvl w:val="3"/>
          <w:numId w:val="41"/>
        </w:numPr>
        <w:spacing w:after="0" w:line="600" w:lineRule="auto"/>
        <w:ind w:left="0" w:firstLine="0"/>
        <w:rPr>
          <w:rFonts w:ascii="Arial" w:hAnsi="Arial" w:eastAsia="Arial" w:cs="Arial"/>
          <w:bCs/>
          <w:sz w:val="20"/>
          <w:szCs w:val="20"/>
        </w:rPr>
      </w:pPr>
      <w:r>
        <w:rPr>
          <w:rFonts w:ascii="Arial" w:hAnsi="Arial" w:eastAsia="Arial" w:cs="Arial"/>
          <w:bCs/>
          <w:sz w:val="20"/>
          <w:szCs w:val="20"/>
        </w:rPr>
        <w:t>___________________________________.</w:t>
      </w:r>
    </w:p>
    <w:p w14:paraId="5CE17F0B">
      <w:pPr>
        <w:pStyle w:val="27"/>
        <w:numPr>
          <w:ilvl w:val="3"/>
          <w:numId w:val="41"/>
        </w:numPr>
        <w:spacing w:after="0" w:line="600" w:lineRule="auto"/>
        <w:ind w:left="0" w:firstLine="0"/>
        <w:rPr>
          <w:rFonts w:ascii="Arial" w:hAnsi="Arial" w:eastAsia="Arial" w:cs="Arial"/>
          <w:bCs/>
          <w:sz w:val="20"/>
          <w:szCs w:val="20"/>
        </w:rPr>
      </w:pPr>
      <w:r>
        <w:rPr>
          <w:rFonts w:ascii="Arial" w:hAnsi="Arial" w:eastAsia="Arial" w:cs="Arial"/>
          <w:bCs/>
          <w:sz w:val="20"/>
          <w:szCs w:val="20"/>
        </w:rPr>
        <w:t>___________________________________.</w:t>
      </w:r>
    </w:p>
    <w:p w14:paraId="51D3B079">
      <w:pPr>
        <w:spacing w:after="0" w:line="276" w:lineRule="auto"/>
        <w:rPr>
          <w:rFonts w:ascii="Arial" w:hAnsi="Arial" w:eastAsia="Arial" w:cs="Arial"/>
          <w:sz w:val="21"/>
          <w:szCs w:val="21"/>
        </w:rPr>
      </w:pPr>
    </w:p>
    <w:p w14:paraId="0316FAF5">
      <w:pPr>
        <w:tabs>
          <w:tab w:val="left" w:pos="4005"/>
        </w:tabs>
        <w:spacing w:after="0" w:line="276" w:lineRule="auto"/>
        <w:jc w:val="center"/>
        <w:rPr>
          <w:rFonts w:ascii="Arial" w:hAnsi="Arial" w:eastAsia="Arial" w:cs="Arial"/>
          <w:b/>
          <w:sz w:val="21"/>
          <w:szCs w:val="21"/>
        </w:rPr>
      </w:pPr>
      <w:r>
        <w:rPr>
          <w:rFonts w:ascii="Arial" w:hAnsi="Arial" w:eastAsia="Arial" w:cs="Arial"/>
          <w:b/>
          <w:sz w:val="21"/>
          <w:szCs w:val="21"/>
        </w:rPr>
        <w:t xml:space="preserve"> </w:t>
      </w:r>
    </w:p>
    <w:sectPr>
      <w:headerReference r:id="rId5" w:type="default"/>
      <w:footerReference r:id="rId6" w:type="default"/>
      <w:type w:val="continuous"/>
      <w:pgSz w:w="11906" w:h="16838"/>
      <w:pgMar w:top="2516" w:right="1134" w:bottom="1134" w:left="1701" w:header="567" w:footer="34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Arial Unicode MS">
    <w:altName w:val="Arial"/>
    <w:panose1 w:val="020B0604020202020204"/>
    <w:charset w:val="80"/>
    <w:family w:val="swiss"/>
    <w:pitch w:val="default"/>
    <w:sig w:usb0="00000000" w:usb1="00000000" w:usb2="0000003F" w:usb3="00000000" w:csb0="003F01F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0BA3D">
    <w:pPr>
      <w:pStyle w:val="20"/>
      <w:jc w:val="center"/>
      <w:rPr>
        <w:rFonts w:ascii="Bookman Old Style" w:hAnsi="Bookman Old Style"/>
        <w:color w:val="808080" w:themeColor="background1" w:themeShade="80"/>
        <w:sz w:val="16"/>
      </w:rPr>
    </w:pPr>
    <w:bookmarkStart w:id="45" w:name="_Hlk157076852"/>
    <w:bookmarkStart w:id="46" w:name="_Hlk158152076"/>
    <w:bookmarkStart w:id="47" w:name="_Hlk158152077"/>
    <w:r>
      <w:rPr>
        <w:rFonts w:ascii="Bookman Old Style" w:hAnsi="Bookman Old Style"/>
        <w:color w:val="808080" w:themeColor="background1" w:themeShade="80"/>
        <w:sz w:val="16"/>
        <w:lang w:eastAsia="pt-BR"/>
      </w:rPr>
      <mc:AlternateContent>
        <mc:Choice Requires="wps">
          <w:drawing>
            <wp:anchor distT="0" distB="0" distL="114300" distR="114300" simplePos="0" relativeHeight="251660288" behindDoc="0" locked="0" layoutInCell="1" allowOverlap="1">
              <wp:simplePos x="0" y="0"/>
              <wp:positionH relativeFrom="column">
                <wp:posOffset>-313690</wp:posOffset>
              </wp:positionH>
              <wp:positionV relativeFrom="paragraph">
                <wp:posOffset>-20320</wp:posOffset>
              </wp:positionV>
              <wp:extent cx="6141720" cy="8255"/>
              <wp:effectExtent l="0" t="0" r="11430" b="29845"/>
              <wp:wrapNone/>
              <wp:docPr id="4" name="Conector Reto 4"/>
              <wp:cNvGraphicFramePr/>
              <a:graphic xmlns:a="http://schemas.openxmlformats.org/drawingml/2006/main">
                <a:graphicData uri="http://schemas.microsoft.com/office/word/2010/wordprocessingShape">
                  <wps:wsp>
                    <wps:cNvCnPr/>
                    <wps:spPr>
                      <a:xfrm>
                        <a:off x="0" y="0"/>
                        <a:ext cx="6141720" cy="8255"/>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7pt;margin-top:-1.6pt;height:0.65pt;width:483.6pt;z-index:251660288;mso-width-relative:page;mso-height-relative:page;" filled="f" stroked="t" coordsize="21600,21600" o:gfxdata="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zMuM2QAA&#10;AAkBAAAPAAAAAAAAAAEAIAAAACIAAABkcnMvZG93bnJldi54bWxQSwECFAAUAAAACACHTuJAgzRV&#10;7uQBAADUAwAADgAAAAAAAAABACAAAAAoAQAAZHJzL2Uyb0RvYy54bWxQSwUGAAAAAAYABgBZAQAA&#10;fgUAAAAA&#10;">
              <v:fill on="f" focussize="0,0"/>
              <v:stroke weight="0.5pt" color="#F2F2F2 [3052]" miterlimit="8" joinstyle="miter"/>
              <v:imagedata o:title=""/>
              <o:lock v:ext="edit" aspectratio="f"/>
            </v:line>
          </w:pict>
        </mc:Fallback>
      </mc:AlternateContent>
    </w:r>
    <w:bookmarkStart w:id="48" w:name="_Hlk157076996"/>
    <w:r>
      <w:rPr>
        <w:rFonts w:ascii="Bookman Old Style" w:hAnsi="Bookman Old Style"/>
        <w:color w:val="808080" w:themeColor="background1" w:themeShade="80"/>
        <w:sz w:val="16"/>
      </w:rPr>
      <w:t>Praça Coronel Francelino, 05 – Centro – CEP: 48350-000 | Aporá/BA</w:t>
    </w:r>
    <w:bookmarkEnd w:id="45"/>
    <w:bookmarkEnd w:id="46"/>
    <w:bookmarkEnd w:id="47"/>
    <w:bookmarkEnd w:id="4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638F">
    <w:pPr>
      <w:spacing w:after="0" w:line="240" w:lineRule="auto"/>
      <w:rPr>
        <w:rFonts w:ascii="Bookman Old Style" w:hAnsi="Bookman Old Style"/>
        <w:sz w:val="24"/>
      </w:rPr>
    </w:pPr>
    <w:bookmarkStart w:id="44" w:name="_Hlk157076839"/>
    <w:r>
      <w:rPr>
        <w:rFonts w:ascii="Bookman Old Style" w:hAnsi="Bookman Old Style"/>
        <w:sz w:val="20"/>
        <w:lang w:eastAsia="pt-BR"/>
      </w:rPr>
      <w:drawing>
        <wp:anchor distT="0" distB="0" distL="114300" distR="114300" simplePos="0" relativeHeight="251659264" behindDoc="0" locked="0" layoutInCell="1" allowOverlap="1">
          <wp:simplePos x="0" y="0"/>
          <wp:positionH relativeFrom="margin">
            <wp:align>center</wp:align>
          </wp:positionH>
          <wp:positionV relativeFrom="paragraph">
            <wp:posOffset>-303530</wp:posOffset>
          </wp:positionV>
          <wp:extent cx="685800" cy="78549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
                  <a:srcRect/>
                  <a:stretch>
                    <a:fillRect/>
                  </a:stretch>
                </pic:blipFill>
                <pic:spPr>
                  <a:xfrm>
                    <a:off x="0" y="0"/>
                    <a:ext cx="685800" cy="785495"/>
                  </a:xfrm>
                  <a:prstGeom prst="rect">
                    <a:avLst/>
                  </a:prstGeom>
                  <a:noFill/>
                </pic:spPr>
              </pic:pic>
            </a:graphicData>
          </a:graphic>
        </wp:anchor>
      </w:drawing>
    </w:r>
  </w:p>
  <w:p w14:paraId="3811320D">
    <w:pPr>
      <w:spacing w:after="0" w:line="240" w:lineRule="auto"/>
      <w:ind w:firstLine="284"/>
      <w:rPr>
        <w:rFonts w:ascii="Bookman Old Style" w:hAnsi="Bookman Old Style"/>
        <w:sz w:val="24"/>
      </w:rPr>
    </w:pPr>
  </w:p>
  <w:p w14:paraId="06B9F30B">
    <w:pPr>
      <w:spacing w:after="0" w:line="240" w:lineRule="auto"/>
      <w:ind w:firstLine="284"/>
      <w:rPr>
        <w:rFonts w:ascii="Bookman Old Style" w:hAnsi="Bookman Old Style"/>
        <w:sz w:val="24"/>
      </w:rPr>
    </w:pPr>
  </w:p>
  <w:p w14:paraId="26ADAA11">
    <w:pPr>
      <w:spacing w:after="0" w:line="240" w:lineRule="auto"/>
      <w:jc w:val="center"/>
      <w:rPr>
        <w:rFonts w:ascii="Bookman Old Style" w:hAnsi="Bookman Old Style"/>
        <w:sz w:val="24"/>
      </w:rPr>
    </w:pPr>
    <w:r>
      <w:rPr>
        <w:rFonts w:ascii="Bookman Old Style" w:hAnsi="Bookman Old Style"/>
        <w:sz w:val="24"/>
      </w:rPr>
      <w:t>Estado da Bahia</w:t>
    </w:r>
  </w:p>
  <w:p w14:paraId="6F620313">
    <w:pPr>
      <w:spacing w:after="0" w:line="240" w:lineRule="auto"/>
      <w:jc w:val="center"/>
      <w:rPr>
        <w:rFonts w:ascii="Bookman Old Style" w:hAnsi="Bookman Old Style"/>
        <w:b/>
        <w:sz w:val="40"/>
      </w:rPr>
    </w:pPr>
    <w:r>
      <w:rPr>
        <w:rFonts w:ascii="Bookman Old Style" w:hAnsi="Bookman Old Style"/>
        <w:b/>
        <w:sz w:val="28"/>
      </w:rPr>
      <w:t>Prefeitura Municipal de Aporá</w:t>
    </w:r>
  </w:p>
  <w:p w14:paraId="1E1CD2E3">
    <w:pPr>
      <w:spacing w:after="0" w:line="240" w:lineRule="auto"/>
      <w:jc w:val="center"/>
      <w:rPr>
        <w:rFonts w:ascii="Bookman Old Style" w:hAnsi="Bookman Old Style"/>
      </w:rPr>
    </w:pPr>
    <w:r>
      <w:rPr>
        <w:rFonts w:ascii="Bookman Old Style" w:hAnsi="Bookman Old Style" w:cs="Arial"/>
        <w:color w:val="222222"/>
        <w:shd w:val="clear" w:color="auto" w:fill="FFFFFF"/>
      </w:rPr>
      <w:t>CNPJ</w:t>
    </w:r>
    <w:r>
      <w:rPr>
        <w:rFonts w:ascii="Bookman Old Style" w:hAnsi="Bookman Old Style" w:cs="Arial"/>
        <w:color w:val="222222"/>
        <w:sz w:val="16"/>
        <w:shd w:val="clear" w:color="auto" w:fill="FFFFFF"/>
      </w:rPr>
      <w:t xml:space="preserve"> </w:t>
    </w:r>
    <w:r>
      <w:rPr>
        <w:rFonts w:ascii="Bookman Old Style" w:hAnsi="Bookman Old Style"/>
      </w:rPr>
      <w:t>13.646.542/0001- 88</w:t>
    </w:r>
  </w:p>
  <w:p w14:paraId="52D2FFFE">
    <w:pPr>
      <w:pStyle w:val="19"/>
      <w:rPr>
        <w:rFonts w:ascii="Bookman Old Style" w:hAnsi="Bookman Old Style"/>
      </w:rPr>
    </w:pPr>
  </w:p>
  <w:bookmarkEnd w:id="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41E84"/>
    <w:multiLevelType w:val="multilevel"/>
    <w:tmpl w:val="02841E8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265861"/>
    <w:multiLevelType w:val="multilevel"/>
    <w:tmpl w:val="04265861"/>
    <w:lvl w:ilvl="0" w:tentative="0">
      <w:start w:val="3"/>
      <w:numFmt w:val="decimal"/>
      <w:lvlText w:val="%1."/>
      <w:lvlJc w:val="left"/>
      <w:pPr>
        <w:ind w:left="502" w:hanging="360"/>
      </w:pPr>
      <w:rPr>
        <w:b/>
      </w:rPr>
    </w:lvl>
    <w:lvl w:ilvl="1" w:tentative="0">
      <w:start w:val="1"/>
      <w:numFmt w:val="decimal"/>
      <w:lvlText w:val="%1.%2."/>
      <w:lvlJc w:val="left"/>
      <w:pPr>
        <w:ind w:left="858" w:hanging="432"/>
      </w:pPr>
      <w:rPr>
        <w:rFonts w:ascii="Arial" w:hAnsi="Arial" w:eastAsia="Arial" w:cs="Arial"/>
        <w:b w:val="0"/>
        <w:i w:val="0"/>
        <w:strike w:val="0"/>
        <w:color w:val="000000"/>
        <w:sz w:val="24"/>
        <w:szCs w:val="24"/>
        <w:u w:val="none"/>
      </w:rPr>
    </w:lvl>
    <w:lvl w:ilvl="2" w:tentative="0">
      <w:start w:val="1"/>
      <w:numFmt w:val="decimal"/>
      <w:lvlText w:val="%1.%2.%3."/>
      <w:lvlJc w:val="left"/>
      <w:pPr>
        <w:ind w:left="1355" w:hanging="504"/>
      </w:pPr>
      <w:rPr>
        <w:rFonts w:ascii="Arial" w:hAnsi="Arial" w:eastAsia="Arial" w:cs="Arial"/>
        <w:b w:val="0"/>
        <w:i w:val="0"/>
        <w:strike w:val="0"/>
        <w:color w:val="000000"/>
        <w:sz w:val="24"/>
        <w:szCs w:val="24"/>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4"/>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05A405FE"/>
    <w:multiLevelType w:val="multilevel"/>
    <w:tmpl w:val="05A405FE"/>
    <w:lvl w:ilvl="0" w:tentative="0">
      <w:start w:val="9"/>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06FA618A"/>
    <w:multiLevelType w:val="multilevel"/>
    <w:tmpl w:val="06FA618A"/>
    <w:lvl w:ilvl="0" w:tentative="0">
      <w:start w:val="5"/>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val="0"/>
        <w:bCs/>
      </w:rPr>
    </w:lvl>
    <w:lvl w:ilvl="2" w:tentative="0">
      <w:start w:val="1"/>
      <w:numFmt w:val="decimal"/>
      <w:lvlText w:val="%1.%2.%3."/>
      <w:lvlJc w:val="left"/>
      <w:pPr>
        <w:ind w:left="720" w:hanging="720"/>
      </w:pPr>
      <w:rPr>
        <w:rFonts w:hint="default"/>
        <w:b w:val="0"/>
        <w:bCs/>
      </w:rPr>
    </w:lvl>
    <w:lvl w:ilvl="3" w:tentative="0">
      <w:start w:val="1"/>
      <w:numFmt w:val="decimal"/>
      <w:lvlText w:val="%1.%2.%3.%4."/>
      <w:lvlJc w:val="left"/>
      <w:pPr>
        <w:ind w:left="720" w:hanging="720"/>
      </w:pPr>
      <w:rPr>
        <w:rFonts w:hint="default"/>
        <w:b w:val="0"/>
        <w:bCs/>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4">
    <w:nsid w:val="0DD67D2B"/>
    <w:multiLevelType w:val="multilevel"/>
    <w:tmpl w:val="0DD67D2B"/>
    <w:lvl w:ilvl="0" w:tentative="0">
      <w:start w:val="8"/>
      <w:numFmt w:val="decimal"/>
      <w:lvlText w:val="%1."/>
      <w:lvlJc w:val="left"/>
      <w:pPr>
        <w:ind w:left="500" w:hanging="500"/>
      </w:pPr>
    </w:lvl>
    <w:lvl w:ilvl="1" w:tentative="0">
      <w:start w:val="9"/>
      <w:numFmt w:val="decimal"/>
      <w:lvlText w:val="%1.%2."/>
      <w:lvlJc w:val="left"/>
      <w:pPr>
        <w:ind w:left="3478" w:hanging="500"/>
      </w:pPr>
      <w:rPr>
        <w:b w:val="0"/>
        <w:bCs/>
      </w:rPr>
    </w:lvl>
    <w:lvl w:ilvl="2" w:tentative="0">
      <w:start w:val="1"/>
      <w:numFmt w:val="decimal"/>
      <w:lvlText w:val="%1.%2.%3."/>
      <w:lvlJc w:val="left"/>
      <w:pPr>
        <w:ind w:left="2334" w:hanging="720"/>
      </w:pPr>
      <w:rPr>
        <w:b w:val="0"/>
        <w:bCs/>
      </w:rPr>
    </w:lvl>
    <w:lvl w:ilvl="3" w:tentative="0">
      <w:start w:val="1"/>
      <w:numFmt w:val="decimal"/>
      <w:lvlText w:val="%1.%2.%3.%4."/>
      <w:lvlJc w:val="left"/>
      <w:pPr>
        <w:ind w:left="3141" w:hanging="720"/>
      </w:pPr>
    </w:lvl>
    <w:lvl w:ilvl="4" w:tentative="0">
      <w:start w:val="1"/>
      <w:numFmt w:val="decimal"/>
      <w:lvlText w:val="%1.%2.%3.%4.%5."/>
      <w:lvlJc w:val="left"/>
      <w:pPr>
        <w:ind w:left="4308" w:hanging="1080"/>
      </w:pPr>
    </w:lvl>
    <w:lvl w:ilvl="5" w:tentative="0">
      <w:start w:val="1"/>
      <w:numFmt w:val="decimal"/>
      <w:lvlText w:val="%1.%2.%3.%4.%5.%6."/>
      <w:lvlJc w:val="left"/>
      <w:pPr>
        <w:ind w:left="5115" w:hanging="1080"/>
      </w:pPr>
    </w:lvl>
    <w:lvl w:ilvl="6" w:tentative="0">
      <w:start w:val="1"/>
      <w:numFmt w:val="decimal"/>
      <w:lvlText w:val="%1.%2.%3.%4.%5.%6.%7."/>
      <w:lvlJc w:val="left"/>
      <w:pPr>
        <w:ind w:left="6282" w:hanging="1440"/>
      </w:pPr>
    </w:lvl>
    <w:lvl w:ilvl="7" w:tentative="0">
      <w:start w:val="1"/>
      <w:numFmt w:val="decimal"/>
      <w:lvlText w:val="%1.%2.%3.%4.%5.%6.%7.%8."/>
      <w:lvlJc w:val="left"/>
      <w:pPr>
        <w:ind w:left="7089" w:hanging="1440"/>
      </w:pPr>
    </w:lvl>
    <w:lvl w:ilvl="8" w:tentative="0">
      <w:start w:val="1"/>
      <w:numFmt w:val="decimal"/>
      <w:lvlText w:val="%1.%2.%3.%4.%5.%6.%7.%8.%9."/>
      <w:lvlJc w:val="left"/>
      <w:pPr>
        <w:ind w:left="8256" w:hanging="1800"/>
      </w:pPr>
    </w:lvl>
  </w:abstractNum>
  <w:abstractNum w:abstractNumId="5">
    <w:nsid w:val="0EF34175"/>
    <w:multiLevelType w:val="multilevel"/>
    <w:tmpl w:val="0EF34175"/>
    <w:lvl w:ilvl="0" w:tentative="0">
      <w:start w:val="2"/>
      <w:numFmt w:val="decimal"/>
      <w:lvlText w:val="%1."/>
      <w:lvlJc w:val="left"/>
      <w:pPr>
        <w:ind w:left="360" w:hanging="360"/>
      </w:pPr>
    </w:lvl>
    <w:lvl w:ilvl="1" w:tentative="0">
      <w:start w:val="1"/>
      <w:numFmt w:val="decimal"/>
      <w:lvlText w:val="%1.%2."/>
      <w:lvlJc w:val="left"/>
      <w:pPr>
        <w:ind w:left="720" w:hanging="720"/>
      </w:pPr>
      <w:rPr>
        <w:b w:val="0"/>
        <w:bCs/>
      </w:rPr>
    </w:lvl>
    <w:lvl w:ilvl="2" w:tentative="0">
      <w:start w:val="1"/>
      <w:numFmt w:val="decimal"/>
      <w:lvlText w:val="%1.%2.%3."/>
      <w:lvlJc w:val="left"/>
      <w:pPr>
        <w:ind w:left="720" w:hanging="720"/>
      </w:pPr>
      <w:rPr>
        <w:b w:val="0"/>
        <w:bCs/>
        <w:i w:val="0"/>
        <w:color w:val="000000"/>
        <w:sz w:val="21"/>
        <w:szCs w:val="21"/>
      </w:r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6">
    <w:nsid w:val="16020A29"/>
    <w:multiLevelType w:val="multilevel"/>
    <w:tmpl w:val="16020A2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64A40B2"/>
    <w:multiLevelType w:val="multilevel"/>
    <w:tmpl w:val="164A40B2"/>
    <w:lvl w:ilvl="0" w:tentative="0">
      <w:start w:val="4"/>
      <w:numFmt w:val="decimal"/>
      <w:pStyle w:val="45"/>
      <w:lvlText w:val="%1"/>
      <w:lvlJc w:val="left"/>
      <w:pPr>
        <w:ind w:left="360" w:hanging="360"/>
      </w:pPr>
      <w:rPr>
        <w:rFonts w:ascii="Arial" w:hAnsi="Arial" w:eastAsia="Arial" w:cs="Arial"/>
      </w:rPr>
    </w:lvl>
    <w:lvl w:ilvl="1" w:tentative="0">
      <w:start w:val="1"/>
      <w:numFmt w:val="decimal"/>
      <w:lvlText w:val="%1.%2"/>
      <w:lvlJc w:val="left"/>
      <w:pPr>
        <w:ind w:left="360" w:hanging="360"/>
      </w:pPr>
      <w:rPr>
        <w:rFonts w:ascii="Arial" w:hAnsi="Arial" w:eastAsia="Arial" w:cs="Arial"/>
      </w:rPr>
    </w:lvl>
    <w:lvl w:ilvl="2" w:tentative="0">
      <w:start w:val="1"/>
      <w:numFmt w:val="decimal"/>
      <w:lvlText w:val="%1.%2.%3"/>
      <w:lvlJc w:val="left"/>
      <w:pPr>
        <w:ind w:left="720" w:hanging="720"/>
      </w:pPr>
      <w:rPr>
        <w:rFonts w:ascii="Arial" w:hAnsi="Arial" w:eastAsia="Arial" w:cs="Arial"/>
      </w:rPr>
    </w:lvl>
    <w:lvl w:ilvl="3" w:tentative="0">
      <w:start w:val="1"/>
      <w:numFmt w:val="decimal"/>
      <w:lvlText w:val="%1.%2.%3.%4"/>
      <w:lvlJc w:val="left"/>
      <w:pPr>
        <w:ind w:left="720" w:hanging="720"/>
      </w:pPr>
      <w:rPr>
        <w:rFonts w:ascii="Arial" w:hAnsi="Arial" w:eastAsia="Arial" w:cs="Arial"/>
      </w:rPr>
    </w:lvl>
    <w:lvl w:ilvl="4" w:tentative="0">
      <w:start w:val="1"/>
      <w:numFmt w:val="decimal"/>
      <w:lvlText w:val="%1.%2.%3.%4.%5"/>
      <w:lvlJc w:val="left"/>
      <w:pPr>
        <w:ind w:left="1080" w:hanging="1080"/>
      </w:pPr>
      <w:rPr>
        <w:rFonts w:ascii="Arial" w:hAnsi="Arial" w:eastAsia="Arial" w:cs="Arial"/>
      </w:rPr>
    </w:lvl>
    <w:lvl w:ilvl="5" w:tentative="0">
      <w:start w:val="1"/>
      <w:numFmt w:val="decimal"/>
      <w:lvlText w:val="%1.%2.%3.%4.%5.%6"/>
      <w:lvlJc w:val="left"/>
      <w:pPr>
        <w:ind w:left="1080" w:hanging="1080"/>
      </w:pPr>
      <w:rPr>
        <w:rFonts w:ascii="Arial" w:hAnsi="Arial" w:eastAsia="Arial" w:cs="Arial"/>
      </w:rPr>
    </w:lvl>
    <w:lvl w:ilvl="6" w:tentative="0">
      <w:start w:val="1"/>
      <w:numFmt w:val="decimal"/>
      <w:lvlText w:val="%1.%2.%3.%4.%5.%6.%7"/>
      <w:lvlJc w:val="left"/>
      <w:pPr>
        <w:ind w:left="1440" w:hanging="1440"/>
      </w:pPr>
      <w:rPr>
        <w:rFonts w:ascii="Arial" w:hAnsi="Arial" w:eastAsia="Arial" w:cs="Arial"/>
      </w:rPr>
    </w:lvl>
    <w:lvl w:ilvl="7" w:tentative="0">
      <w:start w:val="1"/>
      <w:numFmt w:val="decimal"/>
      <w:lvlText w:val="%1.%2.%3.%4.%5.%6.%7.%8"/>
      <w:lvlJc w:val="left"/>
      <w:pPr>
        <w:ind w:left="1440" w:hanging="1440"/>
      </w:pPr>
      <w:rPr>
        <w:rFonts w:ascii="Arial" w:hAnsi="Arial" w:eastAsia="Arial" w:cs="Arial"/>
      </w:rPr>
    </w:lvl>
    <w:lvl w:ilvl="8" w:tentative="0">
      <w:start w:val="1"/>
      <w:numFmt w:val="decimal"/>
      <w:lvlText w:val="%1.%2.%3.%4.%5.%6.%7.%8.%9"/>
      <w:lvlJc w:val="left"/>
      <w:pPr>
        <w:ind w:left="1440" w:hanging="1440"/>
      </w:pPr>
      <w:rPr>
        <w:rFonts w:ascii="Arial" w:hAnsi="Arial" w:eastAsia="Arial" w:cs="Arial"/>
      </w:rPr>
    </w:lvl>
  </w:abstractNum>
  <w:abstractNum w:abstractNumId="8">
    <w:nsid w:val="16C94191"/>
    <w:multiLevelType w:val="multilevel"/>
    <w:tmpl w:val="16C94191"/>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080" w:hanging="360"/>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4"/>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17EB5A4B"/>
    <w:multiLevelType w:val="multilevel"/>
    <w:tmpl w:val="17EB5A4B"/>
    <w:lvl w:ilvl="0" w:tentative="0">
      <w:start w:val="1"/>
      <w:numFmt w:val="decimal"/>
      <w:lvlText w:val="%1."/>
      <w:lvlJc w:val="left"/>
      <w:pPr>
        <w:ind w:left="380" w:hanging="380"/>
      </w:pPr>
    </w:lvl>
    <w:lvl w:ilvl="1" w:tentative="0">
      <w:start w:val="3"/>
      <w:numFmt w:val="decimal"/>
      <w:lvlText w:val="%1.%2."/>
      <w:lvlJc w:val="left"/>
      <w:pPr>
        <w:ind w:left="1287" w:hanging="720"/>
      </w:pPr>
      <w:rPr>
        <w:b w:val="0"/>
        <w:bCs/>
      </w:rPr>
    </w:lvl>
    <w:lvl w:ilvl="2" w:tentative="0">
      <w:start w:val="1"/>
      <w:numFmt w:val="decimal"/>
      <w:lvlText w:val="%1.%2.%3."/>
      <w:lvlJc w:val="left"/>
      <w:pPr>
        <w:ind w:left="1854" w:hanging="720"/>
      </w:pPr>
      <w:rPr>
        <w:b w:val="0"/>
        <w:bCs/>
      </w:rPr>
    </w:lvl>
    <w:lvl w:ilvl="3" w:tentative="0">
      <w:start w:val="1"/>
      <w:numFmt w:val="decimal"/>
      <w:lvlText w:val="%1.%2.%3.%4."/>
      <w:lvlJc w:val="left"/>
      <w:pPr>
        <w:ind w:left="2781" w:hanging="1078"/>
      </w:pPr>
    </w:lvl>
    <w:lvl w:ilvl="4" w:tentative="0">
      <w:start w:val="1"/>
      <w:numFmt w:val="decimal"/>
      <w:lvlText w:val="%1.%2.%3.%4.%5."/>
      <w:lvlJc w:val="left"/>
      <w:pPr>
        <w:ind w:left="3348" w:hanging="1080"/>
      </w:pPr>
    </w:lvl>
    <w:lvl w:ilvl="5" w:tentative="0">
      <w:start w:val="1"/>
      <w:numFmt w:val="decimal"/>
      <w:lvlText w:val="%1.%2.%3.%4.%5.%6."/>
      <w:lvlJc w:val="left"/>
      <w:pPr>
        <w:ind w:left="4275" w:hanging="1440"/>
      </w:pPr>
    </w:lvl>
    <w:lvl w:ilvl="6" w:tentative="0">
      <w:start w:val="1"/>
      <w:numFmt w:val="decimal"/>
      <w:lvlText w:val="%1.%2.%3.%4.%5.%6.%7."/>
      <w:lvlJc w:val="left"/>
      <w:pPr>
        <w:ind w:left="4842" w:hanging="1440"/>
      </w:pPr>
    </w:lvl>
    <w:lvl w:ilvl="7" w:tentative="0">
      <w:start w:val="1"/>
      <w:numFmt w:val="decimal"/>
      <w:lvlText w:val="%1.%2.%3.%4.%5.%6.%7.%8."/>
      <w:lvlJc w:val="left"/>
      <w:pPr>
        <w:ind w:left="5769" w:hanging="1800"/>
      </w:pPr>
    </w:lvl>
    <w:lvl w:ilvl="8" w:tentative="0">
      <w:start w:val="1"/>
      <w:numFmt w:val="decimal"/>
      <w:lvlText w:val="%1.%2.%3.%4.%5.%6.%7.%8.%9."/>
      <w:lvlJc w:val="left"/>
      <w:pPr>
        <w:ind w:left="6336" w:hanging="1800"/>
      </w:pPr>
    </w:lvl>
  </w:abstractNum>
  <w:abstractNum w:abstractNumId="10">
    <w:nsid w:val="1E3B63B9"/>
    <w:multiLevelType w:val="multilevel"/>
    <w:tmpl w:val="1E3B63B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ED763FE"/>
    <w:multiLevelType w:val="multilevel"/>
    <w:tmpl w:val="1ED763FE"/>
    <w:lvl w:ilvl="0" w:tentative="0">
      <w:start w:val="4"/>
      <w:numFmt w:val="decimal"/>
      <w:lvlText w:val="%1."/>
      <w:lvlJc w:val="left"/>
      <w:pPr>
        <w:ind w:left="360" w:hanging="360"/>
      </w:pPr>
      <w:rPr>
        <w:color w:val="000000"/>
      </w:rPr>
    </w:lvl>
    <w:lvl w:ilvl="1" w:tentative="0">
      <w:start w:val="1"/>
      <w:numFmt w:val="decimal"/>
      <w:lvlText w:val="%1.%2."/>
      <w:lvlJc w:val="left"/>
      <w:pPr>
        <w:ind w:left="1713" w:hanging="719"/>
      </w:pPr>
      <w:rPr>
        <w:b w:val="0"/>
        <w:bCs/>
        <w:i w:val="0"/>
        <w:color w:val="000000"/>
      </w:rPr>
    </w:lvl>
    <w:lvl w:ilvl="2" w:tentative="0">
      <w:start w:val="1"/>
      <w:numFmt w:val="decimal"/>
      <w:lvlText w:val="%1.%2.%3."/>
      <w:lvlJc w:val="left"/>
      <w:pPr>
        <w:ind w:left="720" w:hanging="720"/>
      </w:pPr>
      <w:rPr>
        <w:color w:val="000000"/>
      </w:rPr>
    </w:lvl>
    <w:lvl w:ilvl="3" w:tentative="0">
      <w:start w:val="1"/>
      <w:numFmt w:val="decimal"/>
      <w:lvlText w:val="%1.%2.%3.%4."/>
      <w:lvlJc w:val="left"/>
      <w:pPr>
        <w:ind w:left="1080" w:hanging="1080"/>
      </w:pPr>
      <w:rPr>
        <w:color w:val="000000"/>
      </w:rPr>
    </w:lvl>
    <w:lvl w:ilvl="4" w:tentative="0">
      <w:start w:val="1"/>
      <w:numFmt w:val="decimal"/>
      <w:lvlText w:val="%1.%2.%3.%4.%5."/>
      <w:lvlJc w:val="left"/>
      <w:pPr>
        <w:ind w:left="1080" w:hanging="1080"/>
      </w:pPr>
      <w:rPr>
        <w:color w:val="000000"/>
      </w:rPr>
    </w:lvl>
    <w:lvl w:ilvl="5" w:tentative="0">
      <w:start w:val="1"/>
      <w:numFmt w:val="decimal"/>
      <w:lvlText w:val="%1.%2.%3.%4.%5.%6."/>
      <w:lvlJc w:val="left"/>
      <w:pPr>
        <w:ind w:left="1440" w:hanging="1440"/>
      </w:pPr>
      <w:rPr>
        <w:color w:val="000000"/>
      </w:rPr>
    </w:lvl>
    <w:lvl w:ilvl="6" w:tentative="0">
      <w:start w:val="1"/>
      <w:numFmt w:val="decimal"/>
      <w:lvlText w:val="%1.%2.%3.%4.%5.%6.%7."/>
      <w:lvlJc w:val="left"/>
      <w:pPr>
        <w:ind w:left="1440" w:hanging="1440"/>
      </w:pPr>
      <w:rPr>
        <w:color w:val="000000"/>
      </w:rPr>
    </w:lvl>
    <w:lvl w:ilvl="7" w:tentative="0">
      <w:start w:val="1"/>
      <w:numFmt w:val="decimal"/>
      <w:lvlText w:val="%1.%2.%3.%4.%5.%6.%7.%8."/>
      <w:lvlJc w:val="left"/>
      <w:pPr>
        <w:ind w:left="1800" w:hanging="1800"/>
      </w:pPr>
      <w:rPr>
        <w:color w:val="000000"/>
      </w:rPr>
    </w:lvl>
    <w:lvl w:ilvl="8" w:tentative="0">
      <w:start w:val="1"/>
      <w:numFmt w:val="decimal"/>
      <w:lvlText w:val="%1.%2.%3.%4.%5.%6.%7.%8.%9."/>
      <w:lvlJc w:val="left"/>
      <w:pPr>
        <w:ind w:left="1800" w:hanging="1800"/>
      </w:pPr>
      <w:rPr>
        <w:color w:val="000000"/>
      </w:rPr>
    </w:lvl>
  </w:abstractNum>
  <w:abstractNum w:abstractNumId="12">
    <w:nsid w:val="200D5648"/>
    <w:multiLevelType w:val="multilevel"/>
    <w:tmpl w:val="200D5648"/>
    <w:lvl w:ilvl="0" w:tentative="0">
      <w:start w:val="15"/>
      <w:numFmt w:val="decimal"/>
      <w:lvlText w:val="%1"/>
      <w:lvlJc w:val="left"/>
      <w:pPr>
        <w:ind w:left="380" w:hanging="380"/>
      </w:pPr>
    </w:lvl>
    <w:lvl w:ilvl="1" w:tentative="0">
      <w:start w:val="1"/>
      <w:numFmt w:val="decimal"/>
      <w:lvlText w:val="%1.%2"/>
      <w:lvlJc w:val="left"/>
      <w:pPr>
        <w:ind w:left="380" w:hanging="380"/>
      </w:pPr>
      <w:rPr>
        <w:b w:val="0"/>
        <w:bCs/>
      </w:r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13">
    <w:nsid w:val="21B00866"/>
    <w:multiLevelType w:val="multilevel"/>
    <w:tmpl w:val="21B00866"/>
    <w:lvl w:ilvl="0" w:tentative="0">
      <w:start w:val="18"/>
      <w:numFmt w:val="decimal"/>
      <w:lvlText w:val="%1."/>
      <w:lvlJc w:val="left"/>
      <w:pPr>
        <w:ind w:left="480" w:hanging="480"/>
      </w:pPr>
    </w:lvl>
    <w:lvl w:ilvl="1" w:tentative="0">
      <w:start w:val="1"/>
      <w:numFmt w:val="decimal"/>
      <w:lvlText w:val="%1.%2."/>
      <w:lvlJc w:val="left"/>
      <w:pPr>
        <w:ind w:left="720" w:hanging="720"/>
      </w:pPr>
      <w:rPr>
        <w:i w:val="0"/>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14">
    <w:nsid w:val="231049A3"/>
    <w:multiLevelType w:val="multilevel"/>
    <w:tmpl w:val="231049A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31212DF"/>
    <w:multiLevelType w:val="multilevel"/>
    <w:tmpl w:val="231212DF"/>
    <w:lvl w:ilvl="0" w:tentative="0">
      <w:start w:val="8"/>
      <w:numFmt w:val="decimal"/>
      <w:lvlText w:val="%1."/>
      <w:lvlJc w:val="left"/>
      <w:pPr>
        <w:ind w:left="360" w:hanging="360"/>
      </w:pPr>
      <w:rPr>
        <w:rFonts w:hint="default"/>
      </w:rPr>
    </w:lvl>
    <w:lvl w:ilvl="1" w:tentative="0">
      <w:start w:val="1"/>
      <w:numFmt w:val="decimal"/>
      <w:lvlText w:val="%1.%2."/>
      <w:lvlJc w:val="left"/>
      <w:pPr>
        <w:ind w:left="360" w:hanging="360"/>
      </w:pPr>
      <w:rPr>
        <w:rFonts w:hint="default"/>
        <w:b w:val="0"/>
        <w:bCs/>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2432558C"/>
    <w:multiLevelType w:val="multilevel"/>
    <w:tmpl w:val="2432558C"/>
    <w:lvl w:ilvl="0" w:tentative="0">
      <w:start w:val="1"/>
      <w:numFmt w:val="decimal"/>
      <w:lvlText w:val="%1."/>
      <w:lvlJc w:val="left"/>
      <w:pPr>
        <w:ind w:left="502" w:hanging="360"/>
      </w:pPr>
      <w:rPr>
        <w:b/>
      </w:rPr>
    </w:lvl>
    <w:lvl w:ilvl="1" w:tentative="0">
      <w:start w:val="1"/>
      <w:numFmt w:val="decimal"/>
      <w:lvlText w:val="%1.%2."/>
      <w:lvlJc w:val="left"/>
      <w:pPr>
        <w:ind w:left="432" w:hanging="432"/>
      </w:pPr>
      <w:rPr>
        <w:rFonts w:ascii="Arial" w:hAnsi="Arial" w:eastAsia="Arial" w:cs="Arial"/>
        <w:b w:val="0"/>
        <w:bCs/>
        <w:i w:val="0"/>
        <w:strike w:val="0"/>
        <w:color w:val="000000"/>
        <w:sz w:val="22"/>
        <w:szCs w:val="22"/>
        <w:u w:val="none"/>
      </w:rPr>
    </w:lvl>
    <w:lvl w:ilvl="2" w:tentative="0">
      <w:start w:val="1"/>
      <w:numFmt w:val="decimal"/>
      <w:lvlText w:val="%1.%2.%3."/>
      <w:lvlJc w:val="left"/>
      <w:pPr>
        <w:ind w:left="1355" w:hanging="504"/>
      </w:pPr>
      <w:rPr>
        <w:rFonts w:ascii="Arial" w:hAnsi="Arial" w:eastAsia="Arial" w:cs="Arial"/>
        <w:b/>
        <w:i w:val="0"/>
        <w:strike w:val="0"/>
        <w:color w:val="000000"/>
        <w:sz w:val="24"/>
        <w:szCs w:val="24"/>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4"/>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7">
    <w:nsid w:val="2684514A"/>
    <w:multiLevelType w:val="multilevel"/>
    <w:tmpl w:val="2684514A"/>
    <w:lvl w:ilvl="0" w:tentative="0">
      <w:start w:val="7"/>
      <w:numFmt w:val="decimal"/>
      <w:lvlText w:val="%1."/>
      <w:lvlJc w:val="left"/>
      <w:pPr>
        <w:ind w:left="360" w:hanging="360"/>
      </w:pPr>
    </w:lvl>
    <w:lvl w:ilvl="1" w:tentative="0">
      <w:start w:val="1"/>
      <w:numFmt w:val="decimal"/>
      <w:lvlText w:val="%1.%2."/>
      <w:lvlJc w:val="left"/>
      <w:pPr>
        <w:ind w:left="720" w:hanging="720"/>
      </w:pPr>
      <w:rPr>
        <w:b w:val="0"/>
        <w:bCs/>
      </w:rPr>
    </w:lvl>
    <w:lvl w:ilvl="2" w:tentative="0">
      <w:start w:val="1"/>
      <w:numFmt w:val="decimal"/>
      <w:lvlText w:val="%1.%2.%3."/>
      <w:lvlJc w:val="left"/>
      <w:pPr>
        <w:ind w:left="720" w:hanging="720"/>
      </w:pPr>
      <w:rPr>
        <w:b/>
      </w:r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18">
    <w:nsid w:val="27540236"/>
    <w:multiLevelType w:val="multilevel"/>
    <w:tmpl w:val="27540236"/>
    <w:lvl w:ilvl="0" w:tentative="0">
      <w:start w:val="1"/>
      <w:numFmt w:val="lowerLetter"/>
      <w:lvlText w:val="%1)"/>
      <w:lvlJc w:val="left"/>
      <w:pPr>
        <w:ind w:left="720" w:hanging="360"/>
      </w:pPr>
      <w:rPr>
        <w:rFonts w:hint="default"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8BE35F4"/>
    <w:multiLevelType w:val="multilevel"/>
    <w:tmpl w:val="28BE35F4"/>
    <w:lvl w:ilvl="0" w:tentative="0">
      <w:start w:val="11"/>
      <w:numFmt w:val="decimal"/>
      <w:lvlText w:val="%1."/>
      <w:lvlJc w:val="left"/>
      <w:pPr>
        <w:ind w:left="500" w:hanging="500"/>
      </w:pPr>
    </w:lvl>
    <w:lvl w:ilvl="1" w:tentative="0">
      <w:start w:val="1"/>
      <w:numFmt w:val="decimal"/>
      <w:lvlText w:val="%1.%2."/>
      <w:lvlJc w:val="left"/>
      <w:pPr>
        <w:ind w:left="720" w:hanging="720"/>
      </w:pPr>
      <w:rPr>
        <w:b w:val="0"/>
        <w:bCs/>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20">
    <w:nsid w:val="2D55561F"/>
    <w:multiLevelType w:val="multilevel"/>
    <w:tmpl w:val="2D55561F"/>
    <w:lvl w:ilvl="0" w:tentative="0">
      <w:start w:val="1"/>
      <w:numFmt w:val="upp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1">
    <w:nsid w:val="31C35386"/>
    <w:multiLevelType w:val="multilevel"/>
    <w:tmpl w:val="31C35386"/>
    <w:lvl w:ilvl="0" w:tentative="0">
      <w:start w:val="6"/>
      <w:numFmt w:val="decimal"/>
      <w:lvlText w:val="%1."/>
      <w:lvlJc w:val="left"/>
      <w:pPr>
        <w:ind w:left="360" w:hanging="360"/>
      </w:pPr>
      <w:rPr>
        <w:rFonts w:hint="default"/>
        <w:b w:val="0"/>
      </w:rPr>
    </w:lvl>
    <w:lvl w:ilvl="1" w:tentative="0">
      <w:start w:val="1"/>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080" w:hanging="108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440" w:hanging="1440"/>
      </w:pPr>
      <w:rPr>
        <w:rFonts w:hint="default"/>
        <w:b w:val="0"/>
      </w:rPr>
    </w:lvl>
    <w:lvl w:ilvl="8" w:tentative="0">
      <w:start w:val="1"/>
      <w:numFmt w:val="decimal"/>
      <w:lvlText w:val="%1.%2.%3.%4.%5.%6.%7.%8.%9."/>
      <w:lvlJc w:val="left"/>
      <w:pPr>
        <w:ind w:left="1800" w:hanging="1800"/>
      </w:pPr>
      <w:rPr>
        <w:rFonts w:hint="default"/>
        <w:b w:val="0"/>
      </w:rPr>
    </w:lvl>
  </w:abstractNum>
  <w:abstractNum w:abstractNumId="22">
    <w:nsid w:val="32BD36CC"/>
    <w:multiLevelType w:val="multilevel"/>
    <w:tmpl w:val="32BD36CC"/>
    <w:lvl w:ilvl="0" w:tentative="0">
      <w:start w:val="10"/>
      <w:numFmt w:val="decimal"/>
      <w:lvlText w:val="%1."/>
      <w:lvlJc w:val="left"/>
      <w:pPr>
        <w:ind w:left="480" w:hanging="480"/>
      </w:pPr>
      <w:rPr>
        <w:rFonts w:hint="default"/>
        <w:b/>
        <w:bCs/>
      </w:rPr>
    </w:lvl>
    <w:lvl w:ilvl="1" w:tentative="0">
      <w:start w:val="1"/>
      <w:numFmt w:val="decimal"/>
      <w:lvlText w:val="%1.%2."/>
      <w:lvlJc w:val="left"/>
      <w:pPr>
        <w:ind w:left="720" w:hanging="720"/>
      </w:pPr>
      <w:rPr>
        <w:rFonts w:hint="default"/>
        <w:b w:val="0"/>
        <w:bCs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3">
    <w:nsid w:val="39372DDB"/>
    <w:multiLevelType w:val="multilevel"/>
    <w:tmpl w:val="39372DDB"/>
    <w:lvl w:ilvl="0" w:tentative="0">
      <w:start w:val="5"/>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D326D33"/>
    <w:multiLevelType w:val="multilevel"/>
    <w:tmpl w:val="3D326D33"/>
    <w:lvl w:ilvl="0" w:tentative="0">
      <w:start w:val="1"/>
      <w:numFmt w:val="lowerLetter"/>
      <w:lvlText w:val="%1)"/>
      <w:lvlJc w:val="left"/>
      <w:pPr>
        <w:ind w:left="1080" w:hanging="360"/>
      </w:pPr>
    </w:lvl>
    <w:lvl w:ilvl="1" w:tentative="0">
      <w:start w:val="1"/>
      <w:numFmt w:val="lowerLetter"/>
      <w:pStyle w:val="41"/>
      <w:lvlText w:val="%2."/>
      <w:lvlJc w:val="left"/>
      <w:pPr>
        <w:ind w:left="1800" w:hanging="360"/>
      </w:pPr>
    </w:lvl>
    <w:lvl w:ilvl="2" w:tentative="0">
      <w:start w:val="1"/>
      <w:numFmt w:val="lowerRoman"/>
      <w:pStyle w:val="42"/>
      <w:lvlText w:val="%3."/>
      <w:lvlJc w:val="right"/>
      <w:pPr>
        <w:ind w:left="2520" w:hanging="180"/>
      </w:pPr>
    </w:lvl>
    <w:lvl w:ilvl="3" w:tentative="0">
      <w:start w:val="1"/>
      <w:numFmt w:val="decimal"/>
      <w:pStyle w:val="43"/>
      <w:lvlText w:val="%4."/>
      <w:lvlJc w:val="left"/>
      <w:pPr>
        <w:ind w:left="3240" w:hanging="360"/>
      </w:pPr>
    </w:lvl>
    <w:lvl w:ilvl="4" w:tentative="0">
      <w:start w:val="1"/>
      <w:numFmt w:val="lowerLetter"/>
      <w:pStyle w:val="44"/>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3D896DD3"/>
    <w:multiLevelType w:val="multilevel"/>
    <w:tmpl w:val="3D896DD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468F1820"/>
    <w:multiLevelType w:val="multilevel"/>
    <w:tmpl w:val="468F182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b/>
        <w:bCs/>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4A387D91"/>
    <w:multiLevelType w:val="multilevel"/>
    <w:tmpl w:val="4A387D91"/>
    <w:lvl w:ilvl="0" w:tentative="0">
      <w:start w:val="1"/>
      <w:numFmt w:val="lowerLetter"/>
      <w:lvlText w:val="%1)"/>
      <w:lvlJc w:val="left"/>
      <w:pPr>
        <w:ind w:left="720" w:hanging="360"/>
      </w:pPr>
      <w:rPr>
        <w:rFonts w:hint="default"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4CFD4C0B"/>
    <w:multiLevelType w:val="multilevel"/>
    <w:tmpl w:val="4CFD4C0B"/>
    <w:lvl w:ilvl="0" w:tentative="0">
      <w:start w:val="1"/>
      <w:numFmt w:val="decimal"/>
      <w:lvlText w:val="%1."/>
      <w:lvlJc w:val="left"/>
      <w:pPr>
        <w:ind w:left="510" w:hanging="510"/>
      </w:pPr>
      <w:rPr>
        <w:rFonts w:hint="default"/>
        <w:b/>
        <w:color w:val="auto"/>
      </w:rPr>
    </w:lvl>
    <w:lvl w:ilvl="1" w:tentative="0">
      <w:start w:val="1"/>
      <w:numFmt w:val="decimal"/>
      <w:lvlText w:val="%1.%2."/>
      <w:lvlJc w:val="left"/>
      <w:pPr>
        <w:ind w:left="720" w:hanging="720"/>
      </w:pPr>
      <w:rPr>
        <w:rFonts w:hint="default"/>
        <w:b w:val="0"/>
        <w:bCs/>
        <w:color w:val="auto"/>
      </w:rPr>
    </w:lvl>
    <w:lvl w:ilvl="2" w:tentative="0">
      <w:start w:val="1"/>
      <w:numFmt w:val="decimal"/>
      <w:lvlText w:val="%1.%2.%3."/>
      <w:lvlJc w:val="left"/>
      <w:pPr>
        <w:ind w:left="720" w:hanging="720"/>
      </w:pPr>
      <w:rPr>
        <w:rFonts w:hint="default"/>
        <w:b/>
        <w:color w:val="auto"/>
      </w:rPr>
    </w:lvl>
    <w:lvl w:ilvl="3" w:tentative="0">
      <w:start w:val="1"/>
      <w:numFmt w:val="decimal"/>
      <w:lvlText w:val="%1.%2.%3.%4."/>
      <w:lvlJc w:val="left"/>
      <w:pPr>
        <w:ind w:left="1080" w:hanging="1080"/>
      </w:pPr>
      <w:rPr>
        <w:rFonts w:hint="default"/>
        <w:b/>
        <w:color w:val="auto"/>
      </w:rPr>
    </w:lvl>
    <w:lvl w:ilvl="4" w:tentative="0">
      <w:start w:val="1"/>
      <w:numFmt w:val="decimal"/>
      <w:lvlText w:val="%1.%2.%3.%4.%5."/>
      <w:lvlJc w:val="left"/>
      <w:pPr>
        <w:ind w:left="1080" w:hanging="1080"/>
      </w:pPr>
      <w:rPr>
        <w:rFonts w:hint="default"/>
        <w:b/>
        <w:color w:val="auto"/>
      </w:rPr>
    </w:lvl>
    <w:lvl w:ilvl="5" w:tentative="0">
      <w:start w:val="1"/>
      <w:numFmt w:val="decimal"/>
      <w:lvlText w:val="%1.%2.%3.%4.%5.%6."/>
      <w:lvlJc w:val="left"/>
      <w:pPr>
        <w:ind w:left="1440" w:hanging="1440"/>
      </w:pPr>
      <w:rPr>
        <w:rFonts w:hint="default"/>
        <w:b/>
        <w:color w:val="auto"/>
      </w:rPr>
    </w:lvl>
    <w:lvl w:ilvl="6" w:tentative="0">
      <w:start w:val="1"/>
      <w:numFmt w:val="decimal"/>
      <w:lvlText w:val="%1.%2.%3.%4.%5.%6.%7."/>
      <w:lvlJc w:val="left"/>
      <w:pPr>
        <w:ind w:left="1440" w:hanging="1440"/>
      </w:pPr>
      <w:rPr>
        <w:rFonts w:hint="default"/>
        <w:b/>
        <w:color w:val="auto"/>
      </w:rPr>
    </w:lvl>
    <w:lvl w:ilvl="7" w:tentative="0">
      <w:start w:val="1"/>
      <w:numFmt w:val="decimal"/>
      <w:lvlText w:val="%1.%2.%3.%4.%5.%6.%7.%8."/>
      <w:lvlJc w:val="left"/>
      <w:pPr>
        <w:ind w:left="1800" w:hanging="1800"/>
      </w:pPr>
      <w:rPr>
        <w:rFonts w:hint="default"/>
        <w:b/>
        <w:color w:val="auto"/>
      </w:rPr>
    </w:lvl>
    <w:lvl w:ilvl="8" w:tentative="0">
      <w:start w:val="1"/>
      <w:numFmt w:val="decimal"/>
      <w:lvlText w:val="%1.%2.%3.%4.%5.%6.%7.%8.%9."/>
      <w:lvlJc w:val="left"/>
      <w:pPr>
        <w:ind w:left="1800" w:hanging="1800"/>
      </w:pPr>
      <w:rPr>
        <w:rFonts w:hint="default"/>
        <w:b/>
        <w:color w:val="auto"/>
      </w:rPr>
    </w:lvl>
  </w:abstractNum>
  <w:abstractNum w:abstractNumId="29">
    <w:nsid w:val="4DD80D8B"/>
    <w:multiLevelType w:val="multilevel"/>
    <w:tmpl w:val="4DD80D8B"/>
    <w:lvl w:ilvl="0" w:tentative="0">
      <w:start w:val="10"/>
      <w:numFmt w:val="decimal"/>
      <w:lvlText w:val="%1."/>
      <w:lvlJc w:val="left"/>
      <w:pPr>
        <w:ind w:left="500" w:hanging="500"/>
      </w:pPr>
      <w:rPr>
        <w:b w:val="0"/>
      </w:rPr>
    </w:lvl>
    <w:lvl w:ilvl="1" w:tentative="0">
      <w:start w:val="1"/>
      <w:numFmt w:val="decimal"/>
      <w:lvlText w:val="%1.%2."/>
      <w:lvlJc w:val="left"/>
      <w:pPr>
        <w:ind w:left="720" w:hanging="720"/>
      </w:pPr>
      <w:rPr>
        <w:b w:val="0"/>
        <w:bCs/>
        <w:i w:val="0"/>
        <w:iCs/>
        <w:color w:val="auto"/>
      </w:rPr>
    </w:lvl>
    <w:lvl w:ilvl="2" w:tentative="0">
      <w:start w:val="1"/>
      <w:numFmt w:val="decimal"/>
      <w:lvlText w:val="%1.%2.%3."/>
      <w:lvlJc w:val="left"/>
      <w:pPr>
        <w:ind w:left="720" w:hanging="720"/>
      </w:pPr>
      <w:rPr>
        <w:b w:val="0"/>
      </w:rPr>
    </w:lvl>
    <w:lvl w:ilvl="3" w:tentative="0">
      <w:start w:val="1"/>
      <w:numFmt w:val="decimal"/>
      <w:lvlText w:val="%1.%2.%3.%4."/>
      <w:lvlJc w:val="left"/>
      <w:pPr>
        <w:ind w:left="1080" w:hanging="1080"/>
      </w:pPr>
      <w:rPr>
        <w:b w:val="0"/>
      </w:rPr>
    </w:lvl>
    <w:lvl w:ilvl="4" w:tentative="0">
      <w:start w:val="1"/>
      <w:numFmt w:val="decimal"/>
      <w:lvlText w:val="%1.%2.%3.%4.%5."/>
      <w:lvlJc w:val="left"/>
      <w:pPr>
        <w:ind w:left="1080" w:hanging="1080"/>
      </w:pPr>
      <w:rPr>
        <w:b w:val="0"/>
      </w:rPr>
    </w:lvl>
    <w:lvl w:ilvl="5" w:tentative="0">
      <w:start w:val="1"/>
      <w:numFmt w:val="decimal"/>
      <w:lvlText w:val="%1.%2.%3.%4.%5.%6."/>
      <w:lvlJc w:val="left"/>
      <w:pPr>
        <w:ind w:left="1440" w:hanging="1440"/>
      </w:pPr>
      <w:rPr>
        <w:b w:val="0"/>
      </w:rPr>
    </w:lvl>
    <w:lvl w:ilvl="6" w:tentative="0">
      <w:start w:val="1"/>
      <w:numFmt w:val="decimal"/>
      <w:lvlText w:val="%1.%2.%3.%4.%5.%6.%7."/>
      <w:lvlJc w:val="left"/>
      <w:pPr>
        <w:ind w:left="1440" w:hanging="1440"/>
      </w:pPr>
      <w:rPr>
        <w:b w:val="0"/>
      </w:rPr>
    </w:lvl>
    <w:lvl w:ilvl="7" w:tentative="0">
      <w:start w:val="1"/>
      <w:numFmt w:val="decimal"/>
      <w:lvlText w:val="%1.%2.%3.%4.%5.%6.%7.%8."/>
      <w:lvlJc w:val="left"/>
      <w:pPr>
        <w:ind w:left="1800" w:hanging="1800"/>
      </w:pPr>
      <w:rPr>
        <w:b w:val="0"/>
      </w:rPr>
    </w:lvl>
    <w:lvl w:ilvl="8" w:tentative="0">
      <w:start w:val="1"/>
      <w:numFmt w:val="decimal"/>
      <w:lvlText w:val="%1.%2.%3.%4.%5.%6.%7.%8.%9."/>
      <w:lvlJc w:val="left"/>
      <w:pPr>
        <w:ind w:left="2160" w:hanging="2160"/>
      </w:pPr>
      <w:rPr>
        <w:b w:val="0"/>
      </w:rPr>
    </w:lvl>
  </w:abstractNum>
  <w:abstractNum w:abstractNumId="30">
    <w:nsid w:val="52486842"/>
    <w:multiLevelType w:val="multilevel"/>
    <w:tmpl w:val="52486842"/>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31">
    <w:nsid w:val="55740BE4"/>
    <w:multiLevelType w:val="multilevel"/>
    <w:tmpl w:val="55740BE4"/>
    <w:lvl w:ilvl="0" w:tentative="0">
      <w:start w:val="7"/>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32">
    <w:nsid w:val="5AD863D3"/>
    <w:multiLevelType w:val="multilevel"/>
    <w:tmpl w:val="5AD863D3"/>
    <w:lvl w:ilvl="0" w:tentative="0">
      <w:start w:val="14"/>
      <w:numFmt w:val="decimal"/>
      <w:lvlText w:val="%1."/>
      <w:lvlJc w:val="left"/>
      <w:pPr>
        <w:ind w:left="500" w:hanging="500"/>
      </w:pPr>
    </w:lvl>
    <w:lvl w:ilvl="1" w:tentative="0">
      <w:start w:val="1"/>
      <w:numFmt w:val="decimal"/>
      <w:lvlText w:val="%1.%2."/>
      <w:lvlJc w:val="left"/>
      <w:pPr>
        <w:ind w:left="720" w:hanging="720"/>
      </w:pPr>
      <w:rPr>
        <w:b w:val="0"/>
        <w:bCs/>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abstractNum w:abstractNumId="33">
    <w:nsid w:val="63EB08DE"/>
    <w:multiLevelType w:val="multilevel"/>
    <w:tmpl w:val="63EB08DE"/>
    <w:lvl w:ilvl="0" w:tentative="0">
      <w:start w:val="5"/>
      <w:numFmt w:val="decimal"/>
      <w:lvlText w:val="%1."/>
      <w:lvlJc w:val="left"/>
      <w:pPr>
        <w:ind w:left="360" w:hanging="360"/>
      </w:pPr>
      <w:rPr>
        <w:rFonts w:hint="default"/>
        <w:b/>
        <w:bCs/>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4">
    <w:nsid w:val="663F42EC"/>
    <w:multiLevelType w:val="multilevel"/>
    <w:tmpl w:val="663F42EC"/>
    <w:lvl w:ilvl="0" w:tentative="0">
      <w:start w:val="1"/>
      <w:numFmt w:val="upperRoman"/>
      <w:lvlText w:val="%1."/>
      <w:lvlJc w:val="right"/>
      <w:pPr>
        <w:ind w:left="1287" w:hanging="360"/>
      </w:pPr>
    </w:lvl>
    <w:lvl w:ilvl="1" w:tentative="0">
      <w:start w:val="1"/>
      <w:numFmt w:val="decimal"/>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5">
    <w:nsid w:val="673930B4"/>
    <w:multiLevelType w:val="multilevel"/>
    <w:tmpl w:val="673930B4"/>
    <w:lvl w:ilvl="0" w:tentative="0">
      <w:start w:val="15"/>
      <w:numFmt w:val="decimal"/>
      <w:lvlText w:val="%1."/>
      <w:lvlJc w:val="left"/>
      <w:pPr>
        <w:ind w:left="740" w:hanging="740"/>
      </w:pPr>
    </w:lvl>
    <w:lvl w:ilvl="1" w:tentative="0">
      <w:start w:val="4"/>
      <w:numFmt w:val="decimal"/>
      <w:lvlText w:val="%1.%2."/>
      <w:lvlJc w:val="left"/>
      <w:pPr>
        <w:ind w:left="740" w:hanging="740"/>
      </w:pPr>
      <w:rPr>
        <w:b/>
      </w:rPr>
    </w:lvl>
    <w:lvl w:ilvl="2" w:tentative="0">
      <w:start w:val="1"/>
      <w:numFmt w:val="decimal"/>
      <w:lvlText w:val="%1.%2.%3."/>
      <w:lvlJc w:val="left"/>
      <w:pPr>
        <w:ind w:left="740" w:hanging="740"/>
      </w:pPr>
      <w:rPr>
        <w:b w:val="0"/>
        <w:bCs/>
      </w:r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36">
    <w:nsid w:val="6B5155E7"/>
    <w:multiLevelType w:val="multilevel"/>
    <w:tmpl w:val="6B5155E7"/>
    <w:lvl w:ilvl="0" w:tentative="0">
      <w:start w:val="1"/>
      <w:numFmt w:val="decimal"/>
      <w:lvlText w:val="%1."/>
      <w:lvlJc w:val="left"/>
      <w:pPr>
        <w:ind w:left="720" w:hanging="360"/>
      </w:pPr>
      <w:rPr>
        <w:rFonts w:hint="default" w:ascii="Arial" w:hAnsi="Arial" w:cs="Arial"/>
        <w:b/>
        <w:bCs/>
        <w:i w:val="0"/>
        <w:iCs w:val="0"/>
      </w:rPr>
    </w:lvl>
    <w:lvl w:ilvl="1" w:tentative="0">
      <w:start w:val="1"/>
      <w:numFmt w:val="decimal"/>
      <w:isLgl/>
      <w:lvlText w:val="%1.%2."/>
      <w:lvlJc w:val="left"/>
      <w:pPr>
        <w:ind w:left="1080" w:hanging="720"/>
      </w:pPr>
      <w:rPr>
        <w:rFonts w:hint="default"/>
        <w:b w:val="0"/>
        <w:bCs/>
      </w:rPr>
    </w:lvl>
    <w:lvl w:ilvl="2" w:tentative="0">
      <w:start w:val="1"/>
      <w:numFmt w:val="decimal"/>
      <w:isLgl/>
      <w:lvlText w:val="%1.%2.%3."/>
      <w:lvlJc w:val="left"/>
      <w:pPr>
        <w:ind w:left="1080" w:hanging="720"/>
      </w:pPr>
      <w:rPr>
        <w:rFonts w:hint="default"/>
        <w:b w:val="0"/>
        <w:bCs/>
      </w:rPr>
    </w:lvl>
    <w:lvl w:ilvl="3" w:tentative="0">
      <w:start w:val="1"/>
      <w:numFmt w:val="decimal"/>
      <w:isLgl/>
      <w:lvlText w:val="%1.%2.%3.%4."/>
      <w:lvlJc w:val="left"/>
      <w:pPr>
        <w:ind w:left="1440" w:hanging="1080"/>
      </w:pPr>
      <w:rPr>
        <w:rFonts w:hint="default"/>
        <w:b w:val="0"/>
        <w:bCs/>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800" w:hanging="144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2160" w:hanging="1800"/>
      </w:pPr>
      <w:rPr>
        <w:rFonts w:hint="default"/>
        <w:b/>
      </w:rPr>
    </w:lvl>
    <w:lvl w:ilvl="8" w:tentative="0">
      <w:start w:val="1"/>
      <w:numFmt w:val="decimal"/>
      <w:isLgl/>
      <w:lvlText w:val="%1.%2.%3.%4.%5.%6.%7.%8.%9."/>
      <w:lvlJc w:val="left"/>
      <w:pPr>
        <w:ind w:left="2160" w:hanging="1800"/>
      </w:pPr>
      <w:rPr>
        <w:rFonts w:hint="default"/>
        <w:b/>
      </w:rPr>
    </w:lvl>
  </w:abstractNum>
  <w:abstractNum w:abstractNumId="37">
    <w:nsid w:val="714D6CCB"/>
    <w:multiLevelType w:val="multilevel"/>
    <w:tmpl w:val="714D6CCB"/>
    <w:lvl w:ilvl="0" w:tentative="0">
      <w:start w:val="3"/>
      <w:numFmt w:val="decimal"/>
      <w:lvlText w:val="%1."/>
      <w:lvlJc w:val="left"/>
      <w:pPr>
        <w:ind w:left="360" w:hanging="360"/>
      </w:pPr>
      <w:rPr>
        <w:rFonts w:hint="default"/>
        <w:color w:val="000000"/>
      </w:rPr>
    </w:lvl>
    <w:lvl w:ilvl="1" w:tentative="0">
      <w:start w:val="1"/>
      <w:numFmt w:val="decimal"/>
      <w:lvlText w:val="%1.%2."/>
      <w:lvlJc w:val="left"/>
      <w:pPr>
        <w:ind w:left="360" w:hanging="360"/>
      </w:pPr>
      <w:rPr>
        <w:rFonts w:hint="default"/>
        <w:color w:val="000000"/>
      </w:rPr>
    </w:lvl>
    <w:lvl w:ilvl="2" w:tentative="0">
      <w:start w:val="1"/>
      <w:numFmt w:val="decimal"/>
      <w:lvlText w:val="%1.%2.%3."/>
      <w:lvlJc w:val="left"/>
      <w:pPr>
        <w:ind w:left="720" w:hanging="720"/>
      </w:pPr>
      <w:rPr>
        <w:rFonts w:hint="default"/>
        <w:color w:val="000000"/>
      </w:rPr>
    </w:lvl>
    <w:lvl w:ilvl="3" w:tentative="0">
      <w:start w:val="1"/>
      <w:numFmt w:val="decimal"/>
      <w:lvlText w:val="%1.%2.%3.%4."/>
      <w:lvlJc w:val="left"/>
      <w:pPr>
        <w:ind w:left="720" w:hanging="720"/>
      </w:pPr>
      <w:rPr>
        <w:rFonts w:hint="default"/>
        <w:color w:val="000000"/>
      </w:rPr>
    </w:lvl>
    <w:lvl w:ilvl="4" w:tentative="0">
      <w:start w:val="1"/>
      <w:numFmt w:val="decimal"/>
      <w:lvlText w:val="%1.%2.%3.%4.%5."/>
      <w:lvlJc w:val="left"/>
      <w:pPr>
        <w:ind w:left="1080" w:hanging="1080"/>
      </w:pPr>
      <w:rPr>
        <w:rFonts w:hint="default"/>
        <w:color w:val="000000"/>
      </w:rPr>
    </w:lvl>
    <w:lvl w:ilvl="5" w:tentative="0">
      <w:start w:val="1"/>
      <w:numFmt w:val="decimal"/>
      <w:lvlText w:val="%1.%2.%3.%4.%5.%6."/>
      <w:lvlJc w:val="left"/>
      <w:pPr>
        <w:ind w:left="1080" w:hanging="1080"/>
      </w:pPr>
      <w:rPr>
        <w:rFonts w:hint="default"/>
        <w:color w:val="000000"/>
      </w:rPr>
    </w:lvl>
    <w:lvl w:ilvl="6" w:tentative="0">
      <w:start w:val="1"/>
      <w:numFmt w:val="decimal"/>
      <w:lvlText w:val="%1.%2.%3.%4.%5.%6.%7."/>
      <w:lvlJc w:val="left"/>
      <w:pPr>
        <w:ind w:left="1440" w:hanging="1440"/>
      </w:pPr>
      <w:rPr>
        <w:rFonts w:hint="default"/>
        <w:color w:val="000000"/>
      </w:rPr>
    </w:lvl>
    <w:lvl w:ilvl="7" w:tentative="0">
      <w:start w:val="1"/>
      <w:numFmt w:val="decimal"/>
      <w:lvlText w:val="%1.%2.%3.%4.%5.%6.%7.%8."/>
      <w:lvlJc w:val="left"/>
      <w:pPr>
        <w:ind w:left="1440" w:hanging="1440"/>
      </w:pPr>
      <w:rPr>
        <w:rFonts w:hint="default"/>
        <w:color w:val="000000"/>
      </w:rPr>
    </w:lvl>
    <w:lvl w:ilvl="8" w:tentative="0">
      <w:start w:val="1"/>
      <w:numFmt w:val="decimal"/>
      <w:lvlText w:val="%1.%2.%3.%4.%5.%6.%7.%8.%9."/>
      <w:lvlJc w:val="left"/>
      <w:pPr>
        <w:ind w:left="1800" w:hanging="1800"/>
      </w:pPr>
      <w:rPr>
        <w:rFonts w:hint="default"/>
        <w:color w:val="000000"/>
      </w:rPr>
    </w:lvl>
  </w:abstractNum>
  <w:abstractNum w:abstractNumId="38">
    <w:nsid w:val="720330DA"/>
    <w:multiLevelType w:val="multilevel"/>
    <w:tmpl w:val="720330D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3584061"/>
    <w:multiLevelType w:val="multilevel"/>
    <w:tmpl w:val="73584061"/>
    <w:lvl w:ilvl="0" w:tentative="0">
      <w:start w:val="15"/>
      <w:numFmt w:val="decimal"/>
      <w:lvlText w:val="%1"/>
      <w:lvlJc w:val="left"/>
      <w:pPr>
        <w:ind w:left="360" w:hanging="360"/>
      </w:pPr>
    </w:lvl>
    <w:lvl w:ilvl="1" w:tentative="0">
      <w:start w:val="1"/>
      <w:numFmt w:val="decimal"/>
      <w:lvlText w:val="%1.%2"/>
      <w:lvlJc w:val="left"/>
      <w:pPr>
        <w:ind w:left="2487" w:hanging="360"/>
      </w:pPr>
      <w:rPr>
        <w:b w:val="0"/>
        <w:color w:val="000000"/>
      </w:rPr>
    </w:lvl>
    <w:lvl w:ilvl="2" w:tentative="0">
      <w:start w:val="1"/>
      <w:numFmt w:val="decimal"/>
      <w:lvlText w:val="%1.%2.%3"/>
      <w:lvlJc w:val="left"/>
      <w:pPr>
        <w:ind w:left="1854" w:hanging="720"/>
      </w:pPr>
      <w:rPr>
        <w:b w:val="0"/>
      </w:rPr>
    </w:lvl>
    <w:lvl w:ilvl="3" w:tentative="0">
      <w:start w:val="1"/>
      <w:numFmt w:val="decimal"/>
      <w:lvlText w:val="%1.%2.%3.%4"/>
      <w:lvlJc w:val="left"/>
      <w:pPr>
        <w:ind w:left="2421" w:hanging="720"/>
      </w:pPr>
      <w:rPr>
        <w:b w:val="0"/>
      </w:rPr>
    </w:lvl>
    <w:lvl w:ilvl="4" w:tentative="0">
      <w:start w:val="1"/>
      <w:numFmt w:val="decimal"/>
      <w:lvlText w:val="%1.%2.%3.%4.%5"/>
      <w:lvlJc w:val="left"/>
      <w:pPr>
        <w:ind w:left="3348" w:hanging="1080"/>
      </w:pPr>
    </w:lvl>
    <w:lvl w:ilvl="5" w:tentative="0">
      <w:start w:val="1"/>
      <w:numFmt w:val="decimal"/>
      <w:lvlText w:val="%1.%2.%3.%4.%5.%6"/>
      <w:lvlJc w:val="left"/>
      <w:pPr>
        <w:ind w:left="3915" w:hanging="1080"/>
      </w:pPr>
    </w:lvl>
    <w:lvl w:ilvl="6" w:tentative="0">
      <w:start w:val="1"/>
      <w:numFmt w:val="decimal"/>
      <w:lvlText w:val="%1.%2.%3.%4.%5.%6.%7"/>
      <w:lvlJc w:val="left"/>
      <w:pPr>
        <w:ind w:left="4842" w:hanging="1440"/>
      </w:pPr>
    </w:lvl>
    <w:lvl w:ilvl="7" w:tentative="0">
      <w:start w:val="1"/>
      <w:numFmt w:val="decimal"/>
      <w:lvlText w:val="%1.%2.%3.%4.%5.%6.%7.%8"/>
      <w:lvlJc w:val="left"/>
      <w:pPr>
        <w:ind w:left="5409" w:hanging="1440"/>
      </w:pPr>
    </w:lvl>
    <w:lvl w:ilvl="8" w:tentative="0">
      <w:start w:val="1"/>
      <w:numFmt w:val="decimal"/>
      <w:lvlText w:val="%1.%2.%3.%4.%5.%6.%7.%8.%9"/>
      <w:lvlJc w:val="left"/>
      <w:pPr>
        <w:ind w:left="6336" w:hanging="1800"/>
      </w:pPr>
    </w:lvl>
  </w:abstractNum>
  <w:abstractNum w:abstractNumId="40">
    <w:nsid w:val="73FE3002"/>
    <w:multiLevelType w:val="multilevel"/>
    <w:tmpl w:val="73FE3002"/>
    <w:lvl w:ilvl="0" w:tentative="0">
      <w:start w:val="1"/>
      <w:numFmt w:val="lowerLetter"/>
      <w:lvlText w:val="%1)"/>
      <w:lvlJc w:val="left"/>
      <w:pPr>
        <w:ind w:left="720" w:hanging="360"/>
      </w:pPr>
      <w:rPr>
        <w:rFonts w:hint="default"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748C6203"/>
    <w:multiLevelType w:val="multilevel"/>
    <w:tmpl w:val="748C6203"/>
    <w:lvl w:ilvl="0" w:tentative="0">
      <w:start w:val="7"/>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2">
    <w:nsid w:val="7E52622F"/>
    <w:multiLevelType w:val="multilevel"/>
    <w:tmpl w:val="7E52622F"/>
    <w:lvl w:ilvl="0" w:tentative="0">
      <w:start w:val="16"/>
      <w:numFmt w:val="decimal"/>
      <w:lvlText w:val="%1"/>
      <w:lvlJc w:val="left"/>
      <w:pPr>
        <w:ind w:left="380" w:hanging="380"/>
      </w:pPr>
    </w:lvl>
    <w:lvl w:ilvl="1" w:tentative="0">
      <w:start w:val="1"/>
      <w:numFmt w:val="decimal"/>
      <w:lvlText w:val="%1.%2"/>
      <w:lvlJc w:val="left"/>
      <w:pPr>
        <w:ind w:left="380" w:hanging="380"/>
      </w:pPr>
      <w:rPr>
        <w:b w:val="0"/>
        <w:bCs/>
      </w:r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num w:numId="1">
    <w:abstractNumId w:val="24"/>
  </w:num>
  <w:num w:numId="2">
    <w:abstractNumId w:val="7"/>
  </w:num>
  <w:num w:numId="3">
    <w:abstractNumId w:val="36"/>
  </w:num>
  <w:num w:numId="4">
    <w:abstractNumId w:val="16"/>
  </w:num>
  <w:num w:numId="5">
    <w:abstractNumId w:val="1"/>
  </w:num>
  <w:num w:numId="6">
    <w:abstractNumId w:val="25"/>
  </w:num>
  <w:num w:numId="7">
    <w:abstractNumId w:val="38"/>
  </w:num>
  <w:num w:numId="8">
    <w:abstractNumId w:val="18"/>
  </w:num>
  <w:num w:numId="9">
    <w:abstractNumId w:val="27"/>
  </w:num>
  <w:num w:numId="10">
    <w:abstractNumId w:val="40"/>
  </w:num>
  <w:num w:numId="11">
    <w:abstractNumId w:val="26"/>
  </w:num>
  <w:num w:numId="12">
    <w:abstractNumId w:val="4"/>
  </w:num>
  <w:num w:numId="13">
    <w:abstractNumId w:val="2"/>
  </w:num>
  <w:num w:numId="14">
    <w:abstractNumId w:val="22"/>
  </w:num>
  <w:num w:numId="15">
    <w:abstractNumId w:val="39"/>
  </w:num>
  <w:num w:numId="16">
    <w:abstractNumId w:val="35"/>
  </w:num>
  <w:num w:numId="17">
    <w:abstractNumId w:val="0"/>
  </w:num>
  <w:num w:numId="18">
    <w:abstractNumId w:val="23"/>
  </w:num>
  <w:num w:numId="19">
    <w:abstractNumId w:val="41"/>
  </w:num>
  <w:num w:numId="20">
    <w:abstractNumId w:val="31"/>
  </w:num>
  <w:num w:numId="21">
    <w:abstractNumId w:val="10"/>
  </w:num>
  <w:num w:numId="22">
    <w:abstractNumId w:val="13"/>
  </w:num>
  <w:num w:numId="23">
    <w:abstractNumId w:val="33"/>
  </w:num>
  <w:num w:numId="24">
    <w:abstractNumId w:val="28"/>
  </w:num>
  <w:num w:numId="25">
    <w:abstractNumId w:val="9"/>
  </w:num>
  <w:num w:numId="26">
    <w:abstractNumId w:val="5"/>
  </w:num>
  <w:num w:numId="27">
    <w:abstractNumId w:val="37"/>
  </w:num>
  <w:num w:numId="28">
    <w:abstractNumId w:val="20"/>
  </w:num>
  <w:num w:numId="29">
    <w:abstractNumId w:val="11"/>
  </w:num>
  <w:num w:numId="30">
    <w:abstractNumId w:val="3"/>
  </w:num>
  <w:num w:numId="31">
    <w:abstractNumId w:val="21"/>
  </w:num>
  <w:num w:numId="32">
    <w:abstractNumId w:val="17"/>
  </w:num>
  <w:num w:numId="33">
    <w:abstractNumId w:val="15"/>
  </w:num>
  <w:num w:numId="34">
    <w:abstractNumId w:val="29"/>
  </w:num>
  <w:num w:numId="35">
    <w:abstractNumId w:val="19"/>
  </w:num>
  <w:num w:numId="36">
    <w:abstractNumId w:val="8"/>
  </w:num>
  <w:num w:numId="37">
    <w:abstractNumId w:val="14"/>
  </w:num>
  <w:num w:numId="38">
    <w:abstractNumId w:val="34"/>
  </w:num>
  <w:num w:numId="39">
    <w:abstractNumId w:val="30"/>
  </w:num>
  <w:num w:numId="40">
    <w:abstractNumId w:val="32"/>
  </w:num>
  <w:num w:numId="41">
    <w:abstractNumId w:val="6"/>
  </w:num>
  <w:num w:numId="42">
    <w:abstractNumId w:val="12"/>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75"/>
    <w:rsid w:val="00003952"/>
    <w:rsid w:val="00010EA9"/>
    <w:rsid w:val="00011420"/>
    <w:rsid w:val="000413D7"/>
    <w:rsid w:val="00042306"/>
    <w:rsid w:val="00056697"/>
    <w:rsid w:val="00064943"/>
    <w:rsid w:val="00066575"/>
    <w:rsid w:val="000808C7"/>
    <w:rsid w:val="00081A64"/>
    <w:rsid w:val="000820B3"/>
    <w:rsid w:val="00084EC2"/>
    <w:rsid w:val="00092AD4"/>
    <w:rsid w:val="00093FAB"/>
    <w:rsid w:val="00096533"/>
    <w:rsid w:val="000A683C"/>
    <w:rsid w:val="000A7496"/>
    <w:rsid w:val="000D7191"/>
    <w:rsid w:val="000E010C"/>
    <w:rsid w:val="000E19FF"/>
    <w:rsid w:val="000E2FAA"/>
    <w:rsid w:val="000E2FD8"/>
    <w:rsid w:val="000F1260"/>
    <w:rsid w:val="00104D86"/>
    <w:rsid w:val="00123070"/>
    <w:rsid w:val="001501FF"/>
    <w:rsid w:val="0015143D"/>
    <w:rsid w:val="00156DE7"/>
    <w:rsid w:val="001666BE"/>
    <w:rsid w:val="00175F39"/>
    <w:rsid w:val="00190775"/>
    <w:rsid w:val="001B3E99"/>
    <w:rsid w:val="001C7BCF"/>
    <w:rsid w:val="001E370E"/>
    <w:rsid w:val="001E72B3"/>
    <w:rsid w:val="001F070D"/>
    <w:rsid w:val="001F32BD"/>
    <w:rsid w:val="001F767D"/>
    <w:rsid w:val="00203575"/>
    <w:rsid w:val="002042CC"/>
    <w:rsid w:val="00215F46"/>
    <w:rsid w:val="00225F4D"/>
    <w:rsid w:val="00246213"/>
    <w:rsid w:val="002517DB"/>
    <w:rsid w:val="0025413D"/>
    <w:rsid w:val="00255C80"/>
    <w:rsid w:val="002812CB"/>
    <w:rsid w:val="00282B7A"/>
    <w:rsid w:val="00285012"/>
    <w:rsid w:val="00296060"/>
    <w:rsid w:val="002A7C6E"/>
    <w:rsid w:val="002D506D"/>
    <w:rsid w:val="002E605D"/>
    <w:rsid w:val="0030286C"/>
    <w:rsid w:val="003033CA"/>
    <w:rsid w:val="00315439"/>
    <w:rsid w:val="003333A9"/>
    <w:rsid w:val="003423C7"/>
    <w:rsid w:val="00343145"/>
    <w:rsid w:val="00347026"/>
    <w:rsid w:val="00350EE9"/>
    <w:rsid w:val="003753D6"/>
    <w:rsid w:val="0038113F"/>
    <w:rsid w:val="003853FF"/>
    <w:rsid w:val="003951C5"/>
    <w:rsid w:val="003A18C6"/>
    <w:rsid w:val="003A733F"/>
    <w:rsid w:val="003B4467"/>
    <w:rsid w:val="003C2692"/>
    <w:rsid w:val="003D0066"/>
    <w:rsid w:val="003D36FD"/>
    <w:rsid w:val="003D41A3"/>
    <w:rsid w:val="003E3A59"/>
    <w:rsid w:val="0040140C"/>
    <w:rsid w:val="00407D06"/>
    <w:rsid w:val="00417497"/>
    <w:rsid w:val="00430288"/>
    <w:rsid w:val="00441058"/>
    <w:rsid w:val="004424F2"/>
    <w:rsid w:val="00461A05"/>
    <w:rsid w:val="004627E4"/>
    <w:rsid w:val="00466370"/>
    <w:rsid w:val="00484BB6"/>
    <w:rsid w:val="004A535A"/>
    <w:rsid w:val="004A7DCE"/>
    <w:rsid w:val="004C56A4"/>
    <w:rsid w:val="004F78CE"/>
    <w:rsid w:val="005014A7"/>
    <w:rsid w:val="00505F3E"/>
    <w:rsid w:val="00512DE8"/>
    <w:rsid w:val="00525063"/>
    <w:rsid w:val="00533C3E"/>
    <w:rsid w:val="0054349E"/>
    <w:rsid w:val="00546D75"/>
    <w:rsid w:val="00550E3F"/>
    <w:rsid w:val="00560013"/>
    <w:rsid w:val="00561F06"/>
    <w:rsid w:val="005657A6"/>
    <w:rsid w:val="005711C1"/>
    <w:rsid w:val="00577588"/>
    <w:rsid w:val="00584743"/>
    <w:rsid w:val="00590F4D"/>
    <w:rsid w:val="005926D7"/>
    <w:rsid w:val="005B2D87"/>
    <w:rsid w:val="005C103F"/>
    <w:rsid w:val="005C28BD"/>
    <w:rsid w:val="005E1941"/>
    <w:rsid w:val="005F59E8"/>
    <w:rsid w:val="00614A5F"/>
    <w:rsid w:val="006151A3"/>
    <w:rsid w:val="00623496"/>
    <w:rsid w:val="0062448C"/>
    <w:rsid w:val="00626CAF"/>
    <w:rsid w:val="00634F49"/>
    <w:rsid w:val="00646D88"/>
    <w:rsid w:val="00647B62"/>
    <w:rsid w:val="0065653A"/>
    <w:rsid w:val="0066221D"/>
    <w:rsid w:val="0067007A"/>
    <w:rsid w:val="006A5C5D"/>
    <w:rsid w:val="006A605C"/>
    <w:rsid w:val="006C3462"/>
    <w:rsid w:val="006C4271"/>
    <w:rsid w:val="006C4ACB"/>
    <w:rsid w:val="006D243E"/>
    <w:rsid w:val="006D371E"/>
    <w:rsid w:val="006E0B0C"/>
    <w:rsid w:val="006E137D"/>
    <w:rsid w:val="006E3A31"/>
    <w:rsid w:val="006E5473"/>
    <w:rsid w:val="006E7515"/>
    <w:rsid w:val="00712474"/>
    <w:rsid w:val="00712D3C"/>
    <w:rsid w:val="00742117"/>
    <w:rsid w:val="00750360"/>
    <w:rsid w:val="007546C1"/>
    <w:rsid w:val="007570F4"/>
    <w:rsid w:val="00757C15"/>
    <w:rsid w:val="007602A1"/>
    <w:rsid w:val="00761888"/>
    <w:rsid w:val="00765D1D"/>
    <w:rsid w:val="0077042D"/>
    <w:rsid w:val="00771309"/>
    <w:rsid w:val="007731C5"/>
    <w:rsid w:val="007747A8"/>
    <w:rsid w:val="0079749D"/>
    <w:rsid w:val="007B78AC"/>
    <w:rsid w:val="007D5543"/>
    <w:rsid w:val="007E47B3"/>
    <w:rsid w:val="007F5A29"/>
    <w:rsid w:val="00813875"/>
    <w:rsid w:val="008458BB"/>
    <w:rsid w:val="00845DAC"/>
    <w:rsid w:val="00850DDA"/>
    <w:rsid w:val="00867783"/>
    <w:rsid w:val="008712B7"/>
    <w:rsid w:val="00876B74"/>
    <w:rsid w:val="008B44BB"/>
    <w:rsid w:val="008C496F"/>
    <w:rsid w:val="008C5EC4"/>
    <w:rsid w:val="008D3321"/>
    <w:rsid w:val="009312FC"/>
    <w:rsid w:val="00935FE0"/>
    <w:rsid w:val="009371A8"/>
    <w:rsid w:val="0094352D"/>
    <w:rsid w:val="00955622"/>
    <w:rsid w:val="009638BA"/>
    <w:rsid w:val="00995CAF"/>
    <w:rsid w:val="009A5B1F"/>
    <w:rsid w:val="009C09F7"/>
    <w:rsid w:val="009C383F"/>
    <w:rsid w:val="009D1F0D"/>
    <w:rsid w:val="009D41DF"/>
    <w:rsid w:val="009E43D0"/>
    <w:rsid w:val="009E7E3D"/>
    <w:rsid w:val="00A132B7"/>
    <w:rsid w:val="00A206D0"/>
    <w:rsid w:val="00A20B00"/>
    <w:rsid w:val="00A25C78"/>
    <w:rsid w:val="00A30C2C"/>
    <w:rsid w:val="00A61C14"/>
    <w:rsid w:val="00A65469"/>
    <w:rsid w:val="00A92930"/>
    <w:rsid w:val="00AA09BB"/>
    <w:rsid w:val="00AB7D99"/>
    <w:rsid w:val="00AD41C2"/>
    <w:rsid w:val="00AD7639"/>
    <w:rsid w:val="00AD7F60"/>
    <w:rsid w:val="00AF64AC"/>
    <w:rsid w:val="00B15273"/>
    <w:rsid w:val="00B279F9"/>
    <w:rsid w:val="00B331F6"/>
    <w:rsid w:val="00B671CF"/>
    <w:rsid w:val="00B844A4"/>
    <w:rsid w:val="00B912E3"/>
    <w:rsid w:val="00B92A5D"/>
    <w:rsid w:val="00B92E17"/>
    <w:rsid w:val="00B9365B"/>
    <w:rsid w:val="00BC1FD0"/>
    <w:rsid w:val="00BE7139"/>
    <w:rsid w:val="00C202AC"/>
    <w:rsid w:val="00C217EE"/>
    <w:rsid w:val="00C60B81"/>
    <w:rsid w:val="00CA2E18"/>
    <w:rsid w:val="00CA46A3"/>
    <w:rsid w:val="00CB3C87"/>
    <w:rsid w:val="00CB43F6"/>
    <w:rsid w:val="00CB5B8B"/>
    <w:rsid w:val="00CC1DB5"/>
    <w:rsid w:val="00CD0CDA"/>
    <w:rsid w:val="00CD132D"/>
    <w:rsid w:val="00CD1FC9"/>
    <w:rsid w:val="00CD23B8"/>
    <w:rsid w:val="00CD5649"/>
    <w:rsid w:val="00CF60F3"/>
    <w:rsid w:val="00D0558D"/>
    <w:rsid w:val="00D12BE5"/>
    <w:rsid w:val="00D33FBD"/>
    <w:rsid w:val="00D45FC7"/>
    <w:rsid w:val="00D478EB"/>
    <w:rsid w:val="00D55F95"/>
    <w:rsid w:val="00D7148C"/>
    <w:rsid w:val="00D74971"/>
    <w:rsid w:val="00D75416"/>
    <w:rsid w:val="00D758F9"/>
    <w:rsid w:val="00D81A18"/>
    <w:rsid w:val="00D828B2"/>
    <w:rsid w:val="00D8491A"/>
    <w:rsid w:val="00D9709A"/>
    <w:rsid w:val="00DE7666"/>
    <w:rsid w:val="00DF4AAC"/>
    <w:rsid w:val="00E0162A"/>
    <w:rsid w:val="00E04E75"/>
    <w:rsid w:val="00E216BA"/>
    <w:rsid w:val="00E220F1"/>
    <w:rsid w:val="00E6302C"/>
    <w:rsid w:val="00E666FD"/>
    <w:rsid w:val="00E676FA"/>
    <w:rsid w:val="00E70B25"/>
    <w:rsid w:val="00E710EA"/>
    <w:rsid w:val="00E80B92"/>
    <w:rsid w:val="00EA0FEE"/>
    <w:rsid w:val="00EA1B79"/>
    <w:rsid w:val="00EB2997"/>
    <w:rsid w:val="00ED44E1"/>
    <w:rsid w:val="00ED504C"/>
    <w:rsid w:val="00EF0119"/>
    <w:rsid w:val="00EF516C"/>
    <w:rsid w:val="00F17014"/>
    <w:rsid w:val="00F20032"/>
    <w:rsid w:val="00F4790A"/>
    <w:rsid w:val="00F6344E"/>
    <w:rsid w:val="00F70890"/>
    <w:rsid w:val="00FB1553"/>
    <w:rsid w:val="00FB2BFB"/>
    <w:rsid w:val="00FC142E"/>
    <w:rsid w:val="00FC7F5E"/>
    <w:rsid w:val="00FD4F21"/>
    <w:rsid w:val="00FD64B8"/>
    <w:rsid w:val="00FD776F"/>
    <w:rsid w:val="00FF0D57"/>
    <w:rsid w:val="00FF32C9"/>
    <w:rsid w:val="00FF5E50"/>
    <w:rsid w:val="126378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9"/>
    <w:qFormat/>
    <w:uiPriority w:val="9"/>
    <w:pPr>
      <w:keepNext/>
      <w:keepLines/>
      <w:spacing w:before="480" w:after="0" w:line="240" w:lineRule="auto"/>
      <w:outlineLvl w:val="0"/>
    </w:pPr>
    <w:rPr>
      <w:rFonts w:ascii="Cambria" w:hAnsi="Cambria" w:eastAsia="Cambria" w:cs="Cambria"/>
      <w:b/>
      <w:color w:val="366091"/>
      <w:sz w:val="28"/>
      <w:szCs w:val="28"/>
      <w:lang w:eastAsia="pt-BR"/>
    </w:rPr>
  </w:style>
  <w:style w:type="paragraph" w:styleId="3">
    <w:name w:val="heading 2"/>
    <w:basedOn w:val="1"/>
    <w:next w:val="1"/>
    <w:link w:val="30"/>
    <w:semiHidden/>
    <w:unhideWhenUsed/>
    <w:qFormat/>
    <w:uiPriority w:val="9"/>
    <w:pPr>
      <w:keepNext/>
      <w:tabs>
        <w:tab w:val="left" w:pos="1701"/>
      </w:tabs>
      <w:spacing w:after="0" w:line="240" w:lineRule="auto"/>
      <w:jc w:val="center"/>
      <w:outlineLvl w:val="1"/>
    </w:pPr>
    <w:rPr>
      <w:rFonts w:ascii="Times New Roman" w:hAnsi="Times New Roman" w:eastAsia="Times New Roman" w:cs="Times New Roman"/>
      <w:b/>
      <w:color w:val="000000"/>
      <w:sz w:val="20"/>
      <w:szCs w:val="20"/>
      <w:lang w:eastAsia="pt-BR"/>
    </w:rPr>
  </w:style>
  <w:style w:type="paragraph" w:styleId="4">
    <w:name w:val="heading 3"/>
    <w:basedOn w:val="1"/>
    <w:next w:val="1"/>
    <w:link w:val="31"/>
    <w:semiHidden/>
    <w:unhideWhenUsed/>
    <w:qFormat/>
    <w:uiPriority w:val="9"/>
    <w:pPr>
      <w:keepNext/>
      <w:keepLines/>
      <w:spacing w:before="280" w:after="80" w:line="240" w:lineRule="auto"/>
      <w:outlineLvl w:val="2"/>
    </w:pPr>
    <w:rPr>
      <w:rFonts w:ascii="Ecofont_Spranq_eco_Sans" w:hAnsi="Ecofont_Spranq_eco_Sans" w:eastAsia="Ecofont_Spranq_eco_Sans" w:cs="Ecofont_Spranq_eco_Sans"/>
      <w:b/>
      <w:sz w:val="28"/>
      <w:szCs w:val="28"/>
      <w:lang w:eastAsia="pt-BR"/>
    </w:rPr>
  </w:style>
  <w:style w:type="paragraph" w:styleId="5">
    <w:name w:val="heading 4"/>
    <w:basedOn w:val="1"/>
    <w:next w:val="1"/>
    <w:link w:val="32"/>
    <w:semiHidden/>
    <w:unhideWhenUsed/>
    <w:qFormat/>
    <w:uiPriority w:val="9"/>
    <w:pPr>
      <w:keepNext/>
      <w:keepLines/>
      <w:spacing w:before="240" w:after="40" w:line="240" w:lineRule="auto"/>
      <w:outlineLvl w:val="3"/>
    </w:pPr>
    <w:rPr>
      <w:rFonts w:ascii="Ecofont_Spranq_eco_Sans" w:hAnsi="Ecofont_Spranq_eco_Sans" w:eastAsia="Ecofont_Spranq_eco_Sans" w:cs="Ecofont_Spranq_eco_Sans"/>
      <w:b/>
      <w:sz w:val="24"/>
      <w:szCs w:val="24"/>
      <w:lang w:eastAsia="pt-BR"/>
    </w:rPr>
  </w:style>
  <w:style w:type="paragraph" w:styleId="6">
    <w:name w:val="heading 5"/>
    <w:basedOn w:val="1"/>
    <w:next w:val="1"/>
    <w:link w:val="33"/>
    <w:semiHidden/>
    <w:unhideWhenUsed/>
    <w:qFormat/>
    <w:uiPriority w:val="9"/>
    <w:pPr>
      <w:keepNext/>
      <w:keepLines/>
      <w:spacing w:before="220" w:after="40" w:line="240" w:lineRule="auto"/>
      <w:outlineLvl w:val="4"/>
    </w:pPr>
    <w:rPr>
      <w:rFonts w:ascii="Ecofont_Spranq_eco_Sans" w:hAnsi="Ecofont_Spranq_eco_Sans" w:eastAsia="Ecofont_Spranq_eco_Sans" w:cs="Ecofont_Spranq_eco_Sans"/>
      <w:b/>
      <w:lang w:eastAsia="pt-BR"/>
    </w:rPr>
  </w:style>
  <w:style w:type="paragraph" w:styleId="7">
    <w:name w:val="heading 6"/>
    <w:basedOn w:val="1"/>
    <w:next w:val="1"/>
    <w:link w:val="34"/>
    <w:semiHidden/>
    <w:unhideWhenUsed/>
    <w:qFormat/>
    <w:uiPriority w:val="9"/>
    <w:pPr>
      <w:keepNext/>
      <w:keepLines/>
      <w:spacing w:before="200" w:after="40" w:line="240" w:lineRule="auto"/>
      <w:outlineLvl w:val="5"/>
    </w:pPr>
    <w:rPr>
      <w:rFonts w:ascii="Ecofont_Spranq_eco_Sans" w:hAnsi="Ecofont_Spranq_eco_Sans" w:eastAsia="Ecofont_Spranq_eco_Sans" w:cs="Ecofont_Spranq_eco_Sans"/>
      <w:b/>
      <w:sz w:val="20"/>
      <w:szCs w:val="20"/>
      <w:lang w:eastAsia="pt-BR"/>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character" w:styleId="11">
    <w:name w:val="FollowedHyperlink"/>
    <w:basedOn w:val="8"/>
    <w:semiHidden/>
    <w:unhideWhenUsed/>
    <w:uiPriority w:val="99"/>
    <w:rPr>
      <w:color w:val="954F72"/>
      <w:u w:val="single"/>
    </w:rPr>
  </w:style>
  <w:style w:type="character" w:styleId="12">
    <w:name w:val="Emphasis"/>
    <w:basedOn w:val="8"/>
    <w:qFormat/>
    <w:uiPriority w:val="20"/>
    <w:rPr>
      <w:i/>
      <w:iCs/>
    </w:rPr>
  </w:style>
  <w:style w:type="character" w:styleId="13">
    <w:name w:val="footnote reference"/>
    <w:basedOn w:val="8"/>
    <w:semiHidden/>
    <w:unhideWhenUsed/>
    <w:uiPriority w:val="99"/>
    <w:rPr>
      <w:vertAlign w:val="superscript"/>
    </w:rPr>
  </w:style>
  <w:style w:type="character" w:styleId="14">
    <w:name w:val="Hyperlink"/>
    <w:basedOn w:val="8"/>
    <w:unhideWhenUsed/>
    <w:uiPriority w:val="99"/>
    <w:rPr>
      <w:color w:val="0563C1" w:themeColor="hyperlink"/>
      <w:u w:val="single"/>
      <w14:textFill>
        <w14:solidFill>
          <w14:schemeClr w14:val="hlink"/>
        </w14:solidFill>
      </w14:textFill>
    </w:rPr>
  </w:style>
  <w:style w:type="paragraph" w:styleId="15">
    <w:name w:val="Body Text"/>
    <w:basedOn w:val="1"/>
    <w:link w:val="39"/>
    <w:qFormat/>
    <w:uiPriority w:val="1"/>
    <w:pPr>
      <w:widowControl w:val="0"/>
      <w:spacing w:before="120" w:after="0" w:line="240" w:lineRule="auto"/>
      <w:ind w:left="142"/>
      <w:jc w:val="both"/>
    </w:pPr>
    <w:rPr>
      <w:rFonts w:ascii="Times New Roman" w:hAnsi="Times New Roman" w:eastAsia="Times New Roman" w:cs="Times New Roman"/>
      <w:sz w:val="24"/>
      <w:szCs w:val="24"/>
    </w:rPr>
  </w:style>
  <w:style w:type="paragraph" w:styleId="16">
    <w:name w:val="Title"/>
    <w:basedOn w:val="1"/>
    <w:next w:val="1"/>
    <w:link w:val="36"/>
    <w:qFormat/>
    <w:uiPriority w:val="10"/>
    <w:pPr>
      <w:keepNext/>
      <w:keepLines/>
      <w:spacing w:before="480" w:after="120" w:line="240" w:lineRule="auto"/>
    </w:pPr>
    <w:rPr>
      <w:rFonts w:ascii="Ecofont_Spranq_eco_Sans" w:hAnsi="Ecofont_Spranq_eco_Sans" w:eastAsia="Ecofont_Spranq_eco_Sans" w:cs="Ecofont_Spranq_eco_Sans"/>
      <w:b/>
      <w:sz w:val="72"/>
      <w:szCs w:val="72"/>
      <w:lang w:eastAsia="pt-BR"/>
    </w:rPr>
  </w:style>
  <w:style w:type="paragraph" w:styleId="17">
    <w:name w:val="Normal (Web)"/>
    <w:basedOn w:val="1"/>
    <w:unhideWhenUsed/>
    <w:uiPriority w:val="0"/>
    <w:rPr>
      <w:rFonts w:ascii="Times New Roman" w:hAnsi="Times New Roman" w:cs="Times New Roman"/>
      <w:sz w:val="24"/>
      <w:szCs w:val="24"/>
    </w:rPr>
  </w:style>
  <w:style w:type="paragraph" w:styleId="18">
    <w:name w:val="Body Text 3"/>
    <w:basedOn w:val="1"/>
    <w:link w:val="104"/>
    <w:semiHidden/>
    <w:unhideWhenUsed/>
    <w:uiPriority w:val="0"/>
    <w:pPr>
      <w:suppressAutoHyphens/>
      <w:spacing w:after="120" w:line="240" w:lineRule="auto"/>
    </w:pPr>
    <w:rPr>
      <w:rFonts w:ascii="Times New Roman" w:hAnsi="Times New Roman" w:eastAsia="Times New Roman" w:cs="Times New Roman"/>
      <w:sz w:val="16"/>
      <w:szCs w:val="16"/>
      <w:lang w:eastAsia="ar-SA"/>
    </w:rPr>
  </w:style>
  <w:style w:type="paragraph" w:styleId="19">
    <w:name w:val="header"/>
    <w:basedOn w:val="1"/>
    <w:link w:val="25"/>
    <w:unhideWhenUsed/>
    <w:uiPriority w:val="99"/>
    <w:pPr>
      <w:tabs>
        <w:tab w:val="center" w:pos="4252"/>
        <w:tab w:val="right" w:pos="8504"/>
      </w:tabs>
      <w:spacing w:after="0" w:line="240" w:lineRule="auto"/>
    </w:pPr>
  </w:style>
  <w:style w:type="paragraph" w:styleId="20">
    <w:name w:val="footer"/>
    <w:basedOn w:val="1"/>
    <w:link w:val="26"/>
    <w:unhideWhenUsed/>
    <w:uiPriority w:val="0"/>
    <w:pPr>
      <w:tabs>
        <w:tab w:val="center" w:pos="4252"/>
        <w:tab w:val="right" w:pos="8504"/>
      </w:tabs>
      <w:spacing w:after="0" w:line="240" w:lineRule="auto"/>
    </w:pPr>
  </w:style>
  <w:style w:type="paragraph" w:styleId="21">
    <w:name w:val="Balloon Text"/>
    <w:basedOn w:val="1"/>
    <w:link w:val="97"/>
    <w:semiHidden/>
    <w:unhideWhenUsed/>
    <w:uiPriority w:val="99"/>
    <w:pPr>
      <w:spacing w:after="0" w:line="240" w:lineRule="auto"/>
    </w:pPr>
    <w:rPr>
      <w:rFonts w:ascii="Tahoma" w:hAnsi="Tahoma" w:cs="Tahoma" w:eastAsiaTheme="minorEastAsia"/>
      <w:sz w:val="16"/>
      <w:szCs w:val="16"/>
      <w:lang w:eastAsia="pt-BR"/>
    </w:rPr>
  </w:style>
  <w:style w:type="paragraph" w:styleId="22">
    <w:name w:val="Subtitle"/>
    <w:basedOn w:val="1"/>
    <w:next w:val="1"/>
    <w:link w:val="37"/>
    <w:qFormat/>
    <w:uiPriority w:val="11"/>
    <w:pPr>
      <w:keepNext/>
      <w:keepLines/>
      <w:spacing w:before="360" w:after="80" w:line="240" w:lineRule="auto"/>
    </w:pPr>
    <w:rPr>
      <w:rFonts w:ascii="Georgia" w:hAnsi="Georgia" w:eastAsia="Georgia" w:cs="Georgia"/>
      <w:i/>
      <w:color w:val="666666"/>
      <w:sz w:val="48"/>
      <w:szCs w:val="48"/>
      <w:lang w:eastAsia="pt-BR"/>
    </w:rPr>
  </w:style>
  <w:style w:type="paragraph" w:styleId="23">
    <w:name w:val="footnote text"/>
    <w:basedOn w:val="1"/>
    <w:link w:val="99"/>
    <w:semiHidden/>
    <w:unhideWhenUsed/>
    <w:uiPriority w:val="99"/>
    <w:pPr>
      <w:spacing w:after="0" w:line="240" w:lineRule="auto"/>
    </w:pPr>
    <w:rPr>
      <w:rFonts w:eastAsiaTheme="minorEastAsia"/>
      <w:sz w:val="20"/>
      <w:szCs w:val="20"/>
      <w:lang w:eastAsia="pt-BR"/>
    </w:rPr>
  </w:style>
  <w:style w:type="table" w:styleId="24">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Cabeçalho Char"/>
    <w:basedOn w:val="8"/>
    <w:link w:val="19"/>
    <w:qFormat/>
    <w:uiPriority w:val="99"/>
  </w:style>
  <w:style w:type="character" w:customStyle="1" w:styleId="26">
    <w:name w:val="Rodapé Char"/>
    <w:basedOn w:val="8"/>
    <w:link w:val="20"/>
    <w:uiPriority w:val="0"/>
  </w:style>
  <w:style w:type="paragraph" w:styleId="27">
    <w:name w:val="List Paragraph"/>
    <w:basedOn w:val="1"/>
    <w:link w:val="38"/>
    <w:qFormat/>
    <w:uiPriority w:val="34"/>
    <w:pPr>
      <w:ind w:left="720"/>
      <w:contextualSpacing/>
    </w:pPr>
  </w:style>
  <w:style w:type="character" w:customStyle="1" w:styleId="28">
    <w:name w:val="Menção Pendente1"/>
    <w:basedOn w:val="8"/>
    <w:semiHidden/>
    <w:unhideWhenUsed/>
    <w:qFormat/>
    <w:uiPriority w:val="99"/>
    <w:rPr>
      <w:color w:val="605E5C"/>
      <w:shd w:val="clear" w:color="auto" w:fill="E1DFDD"/>
    </w:rPr>
  </w:style>
  <w:style w:type="character" w:customStyle="1" w:styleId="29">
    <w:name w:val="Título 1 Char"/>
    <w:basedOn w:val="8"/>
    <w:link w:val="2"/>
    <w:uiPriority w:val="9"/>
    <w:rPr>
      <w:rFonts w:ascii="Cambria" w:hAnsi="Cambria" w:eastAsia="Cambria" w:cs="Cambria"/>
      <w:b/>
      <w:color w:val="366091"/>
      <w:sz w:val="28"/>
      <w:szCs w:val="28"/>
      <w:lang w:eastAsia="pt-BR"/>
    </w:rPr>
  </w:style>
  <w:style w:type="character" w:customStyle="1" w:styleId="30">
    <w:name w:val="Título 2 Char"/>
    <w:basedOn w:val="8"/>
    <w:link w:val="3"/>
    <w:semiHidden/>
    <w:uiPriority w:val="9"/>
    <w:rPr>
      <w:rFonts w:ascii="Times New Roman" w:hAnsi="Times New Roman" w:eastAsia="Times New Roman" w:cs="Times New Roman"/>
      <w:b/>
      <w:color w:val="000000"/>
      <w:sz w:val="20"/>
      <w:szCs w:val="20"/>
      <w:lang w:eastAsia="pt-BR"/>
    </w:rPr>
  </w:style>
  <w:style w:type="character" w:customStyle="1" w:styleId="31">
    <w:name w:val="Título 3 Char"/>
    <w:basedOn w:val="8"/>
    <w:link w:val="4"/>
    <w:semiHidden/>
    <w:uiPriority w:val="9"/>
    <w:rPr>
      <w:rFonts w:ascii="Ecofont_Spranq_eco_Sans" w:hAnsi="Ecofont_Spranq_eco_Sans" w:eastAsia="Ecofont_Spranq_eco_Sans" w:cs="Ecofont_Spranq_eco_Sans"/>
      <w:b/>
      <w:sz w:val="28"/>
      <w:szCs w:val="28"/>
      <w:lang w:eastAsia="pt-BR"/>
    </w:rPr>
  </w:style>
  <w:style w:type="character" w:customStyle="1" w:styleId="32">
    <w:name w:val="Título 4 Char"/>
    <w:basedOn w:val="8"/>
    <w:link w:val="5"/>
    <w:semiHidden/>
    <w:uiPriority w:val="9"/>
    <w:rPr>
      <w:rFonts w:ascii="Ecofont_Spranq_eco_Sans" w:hAnsi="Ecofont_Spranq_eco_Sans" w:eastAsia="Ecofont_Spranq_eco_Sans" w:cs="Ecofont_Spranq_eco_Sans"/>
      <w:b/>
      <w:sz w:val="24"/>
      <w:szCs w:val="24"/>
      <w:lang w:eastAsia="pt-BR"/>
    </w:rPr>
  </w:style>
  <w:style w:type="character" w:customStyle="1" w:styleId="33">
    <w:name w:val="Título 5 Char"/>
    <w:basedOn w:val="8"/>
    <w:link w:val="6"/>
    <w:semiHidden/>
    <w:uiPriority w:val="9"/>
    <w:rPr>
      <w:rFonts w:ascii="Ecofont_Spranq_eco_Sans" w:hAnsi="Ecofont_Spranq_eco_Sans" w:eastAsia="Ecofont_Spranq_eco_Sans" w:cs="Ecofont_Spranq_eco_Sans"/>
      <w:b/>
      <w:lang w:eastAsia="pt-BR"/>
    </w:rPr>
  </w:style>
  <w:style w:type="character" w:customStyle="1" w:styleId="34">
    <w:name w:val="Título 6 Char"/>
    <w:basedOn w:val="8"/>
    <w:link w:val="7"/>
    <w:semiHidden/>
    <w:uiPriority w:val="9"/>
    <w:rPr>
      <w:rFonts w:ascii="Ecofont_Spranq_eco_Sans" w:hAnsi="Ecofont_Spranq_eco_Sans" w:eastAsia="Ecofont_Spranq_eco_Sans" w:cs="Ecofont_Spranq_eco_Sans"/>
      <w:b/>
      <w:sz w:val="20"/>
      <w:szCs w:val="20"/>
      <w:lang w:eastAsia="pt-BR"/>
    </w:rPr>
  </w:style>
  <w:style w:type="table" w:customStyle="1" w:styleId="35">
    <w:name w:val="Table Normal"/>
    <w:uiPriority w:val="0"/>
    <w:pPr>
      <w:spacing w:after="0" w:line="240" w:lineRule="auto"/>
    </w:pPr>
    <w:rPr>
      <w:rFonts w:ascii="Ecofont_Spranq_eco_Sans" w:hAnsi="Ecofont_Spranq_eco_Sans" w:eastAsia="Ecofont_Spranq_eco_Sans" w:cs="Ecofont_Spranq_eco_Sans"/>
      <w:sz w:val="24"/>
      <w:szCs w:val="24"/>
      <w:lang w:eastAsia="pt-BR"/>
    </w:rPr>
    <w:tblPr>
      <w:tblCellMar>
        <w:top w:w="0" w:type="dxa"/>
        <w:left w:w="0" w:type="dxa"/>
        <w:bottom w:w="0" w:type="dxa"/>
        <w:right w:w="0" w:type="dxa"/>
      </w:tblCellMar>
    </w:tblPr>
  </w:style>
  <w:style w:type="character" w:customStyle="1" w:styleId="36">
    <w:name w:val="Título Char"/>
    <w:basedOn w:val="8"/>
    <w:link w:val="16"/>
    <w:uiPriority w:val="10"/>
    <w:rPr>
      <w:rFonts w:ascii="Ecofont_Spranq_eco_Sans" w:hAnsi="Ecofont_Spranq_eco_Sans" w:eastAsia="Ecofont_Spranq_eco_Sans" w:cs="Ecofont_Spranq_eco_Sans"/>
      <w:b/>
      <w:sz w:val="72"/>
      <w:szCs w:val="72"/>
      <w:lang w:eastAsia="pt-BR"/>
    </w:rPr>
  </w:style>
  <w:style w:type="character" w:customStyle="1" w:styleId="37">
    <w:name w:val="Subtítulo Char"/>
    <w:basedOn w:val="8"/>
    <w:link w:val="22"/>
    <w:uiPriority w:val="11"/>
    <w:rPr>
      <w:rFonts w:ascii="Georgia" w:hAnsi="Georgia" w:eastAsia="Georgia" w:cs="Georgia"/>
      <w:i/>
      <w:color w:val="666666"/>
      <w:sz w:val="48"/>
      <w:szCs w:val="48"/>
      <w:lang w:eastAsia="pt-BR"/>
    </w:rPr>
  </w:style>
  <w:style w:type="character" w:customStyle="1" w:styleId="38">
    <w:name w:val="Parágrafo da Lista Char"/>
    <w:link w:val="27"/>
    <w:qFormat/>
    <w:locked/>
    <w:uiPriority w:val="34"/>
  </w:style>
  <w:style w:type="character" w:customStyle="1" w:styleId="39">
    <w:name w:val="Corpo de texto Char"/>
    <w:basedOn w:val="8"/>
    <w:link w:val="15"/>
    <w:uiPriority w:val="1"/>
    <w:rPr>
      <w:rFonts w:ascii="Times New Roman" w:hAnsi="Times New Roman" w:eastAsia="Times New Roman" w:cs="Times New Roman"/>
      <w:sz w:val="24"/>
      <w:szCs w:val="24"/>
    </w:rPr>
  </w:style>
  <w:style w:type="paragraph" w:customStyle="1" w:styleId="40">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pt-BR" w:eastAsia="en-US" w:bidi="ar-SA"/>
    </w:rPr>
  </w:style>
  <w:style w:type="paragraph" w:customStyle="1" w:styleId="41">
    <w:name w:val="Nivel 2"/>
    <w:basedOn w:val="1"/>
    <w:link w:val="47"/>
    <w:qFormat/>
    <w:uiPriority w:val="0"/>
    <w:pPr>
      <w:numPr>
        <w:ilvl w:val="1"/>
        <w:numId w:val="1"/>
      </w:numPr>
      <w:spacing w:before="120" w:after="120" w:line="276" w:lineRule="auto"/>
      <w:ind w:left="0" w:firstLine="0"/>
      <w:jc w:val="both"/>
    </w:pPr>
    <w:rPr>
      <w:rFonts w:ascii="Arial" w:hAnsi="Arial" w:cs="Arial" w:eastAsiaTheme="minorEastAsia"/>
      <w:color w:val="000000"/>
      <w:sz w:val="20"/>
      <w:szCs w:val="20"/>
      <w:lang w:eastAsia="pt-BR"/>
    </w:rPr>
  </w:style>
  <w:style w:type="paragraph" w:customStyle="1" w:styleId="42">
    <w:name w:val="Nivel 3"/>
    <w:basedOn w:val="1"/>
    <w:link w:val="48"/>
    <w:qFormat/>
    <w:uiPriority w:val="0"/>
    <w:pPr>
      <w:numPr>
        <w:ilvl w:val="2"/>
        <w:numId w:val="1"/>
      </w:numPr>
      <w:spacing w:before="120" w:after="120" w:line="276" w:lineRule="auto"/>
      <w:ind w:left="284" w:firstLine="0"/>
      <w:jc w:val="both"/>
    </w:pPr>
    <w:rPr>
      <w:rFonts w:ascii="Arial" w:hAnsi="Arial" w:cs="Arial" w:eastAsiaTheme="minorEastAsia"/>
      <w:color w:val="000000"/>
      <w:sz w:val="20"/>
      <w:szCs w:val="20"/>
      <w:lang w:eastAsia="pt-BR"/>
    </w:rPr>
  </w:style>
  <w:style w:type="paragraph" w:customStyle="1" w:styleId="43">
    <w:name w:val="Nivel 4"/>
    <w:basedOn w:val="42"/>
    <w:qFormat/>
    <w:uiPriority w:val="0"/>
    <w:pPr>
      <w:numPr>
        <w:ilvl w:val="3"/>
      </w:numPr>
      <w:tabs>
        <w:tab w:val="left" w:pos="360"/>
      </w:tabs>
      <w:ind w:left="567" w:firstLine="0"/>
    </w:pPr>
    <w:rPr>
      <w:color w:val="auto"/>
    </w:rPr>
  </w:style>
  <w:style w:type="paragraph" w:customStyle="1" w:styleId="44">
    <w:name w:val="Nivel 5"/>
    <w:basedOn w:val="43"/>
    <w:qFormat/>
    <w:uiPriority w:val="0"/>
    <w:pPr>
      <w:numPr>
        <w:ilvl w:val="4"/>
      </w:numPr>
      <w:ind w:left="851" w:firstLine="0"/>
    </w:pPr>
  </w:style>
  <w:style w:type="paragraph" w:customStyle="1" w:styleId="45">
    <w:name w:val="Nivel 01"/>
    <w:basedOn w:val="2"/>
    <w:next w:val="1"/>
    <w:link w:val="51"/>
    <w:autoRedefine/>
    <w:qFormat/>
    <w:uiPriority w:val="0"/>
    <w:pPr>
      <w:numPr>
        <w:ilvl w:val="0"/>
        <w:numId w:val="2"/>
      </w:numPr>
      <w:shd w:val="clear" w:color="auto" w:fill="FFD965" w:themeFill="accent4" w:themeFillTint="99"/>
      <w:tabs>
        <w:tab w:val="left" w:pos="0"/>
      </w:tabs>
      <w:spacing w:before="288" w:beforeLines="120" w:after="288" w:afterLines="120" w:line="312" w:lineRule="auto"/>
      <w:ind w:left="0" w:firstLine="0"/>
      <w:jc w:val="both"/>
    </w:pPr>
    <w:rPr>
      <w:rFonts w:ascii="Arial" w:hAnsi="Arial" w:cs="Arial" w:eastAsiaTheme="majorEastAsia"/>
      <w:bCs/>
      <w:color w:val="auto"/>
      <w:sz w:val="72"/>
      <w:szCs w:val="72"/>
    </w:rPr>
  </w:style>
  <w:style w:type="character" w:customStyle="1" w:styleId="46">
    <w:name w:val="Menção Pendente2"/>
    <w:basedOn w:val="8"/>
    <w:semiHidden/>
    <w:unhideWhenUsed/>
    <w:uiPriority w:val="99"/>
    <w:rPr>
      <w:color w:val="605E5C"/>
      <w:shd w:val="clear" w:color="auto" w:fill="E1DFDD"/>
    </w:rPr>
  </w:style>
  <w:style w:type="character" w:customStyle="1" w:styleId="47">
    <w:name w:val="Nivel 2 Char"/>
    <w:basedOn w:val="8"/>
    <w:link w:val="41"/>
    <w:locked/>
    <w:uiPriority w:val="0"/>
    <w:rPr>
      <w:rFonts w:ascii="Arial" w:hAnsi="Arial" w:cs="Arial" w:eastAsiaTheme="minorEastAsia"/>
      <w:color w:val="000000"/>
      <w:sz w:val="20"/>
      <w:szCs w:val="20"/>
      <w:lang w:eastAsia="pt-BR"/>
    </w:rPr>
  </w:style>
  <w:style w:type="character" w:customStyle="1" w:styleId="48">
    <w:name w:val="Nivel 3 Char"/>
    <w:basedOn w:val="8"/>
    <w:link w:val="42"/>
    <w:uiPriority w:val="0"/>
    <w:rPr>
      <w:rFonts w:ascii="Arial" w:hAnsi="Arial" w:cs="Arial" w:eastAsiaTheme="minorEastAsia"/>
      <w:color w:val="000000"/>
      <w:sz w:val="20"/>
      <w:szCs w:val="20"/>
      <w:lang w:eastAsia="pt-BR"/>
    </w:rPr>
  </w:style>
  <w:style w:type="paragraph" w:customStyle="1" w:styleId="49">
    <w:name w:val="Nível 4"/>
    <w:basedOn w:val="1"/>
    <w:link w:val="50"/>
    <w:qFormat/>
    <w:uiPriority w:val="0"/>
    <w:pPr>
      <w:spacing w:before="120" w:after="120" w:line="276" w:lineRule="auto"/>
      <w:ind w:left="567"/>
      <w:jc w:val="both"/>
    </w:pPr>
    <w:rPr>
      <w:rFonts w:ascii="Arial" w:hAnsi="Arial" w:eastAsia="Times New Roman" w:cs="Arial"/>
      <w:color w:val="FF0000"/>
      <w:sz w:val="20"/>
      <w:szCs w:val="20"/>
      <w:lang w:eastAsia="pt-BR"/>
    </w:rPr>
  </w:style>
  <w:style w:type="character" w:customStyle="1" w:styleId="50">
    <w:name w:val="Nível 4 Char"/>
    <w:basedOn w:val="8"/>
    <w:link w:val="49"/>
    <w:uiPriority w:val="0"/>
    <w:rPr>
      <w:rFonts w:ascii="Arial" w:hAnsi="Arial" w:eastAsia="Times New Roman" w:cs="Arial"/>
      <w:color w:val="FF0000"/>
      <w:sz w:val="20"/>
      <w:szCs w:val="20"/>
      <w:lang w:eastAsia="pt-BR"/>
    </w:rPr>
  </w:style>
  <w:style w:type="character" w:customStyle="1" w:styleId="51">
    <w:name w:val="Nivel 01 Char"/>
    <w:basedOn w:val="36"/>
    <w:link w:val="45"/>
    <w:uiPriority w:val="0"/>
    <w:rPr>
      <w:rFonts w:ascii="Arial" w:hAnsi="Arial" w:cs="Arial" w:eastAsiaTheme="majorEastAsia"/>
      <w:bCs/>
      <w:sz w:val="72"/>
      <w:szCs w:val="72"/>
      <w:shd w:val="clear" w:color="auto" w:fill="FFD965" w:themeFill="accent4" w:themeFillTint="99"/>
      <w:lang w:eastAsia="pt-BR"/>
    </w:rPr>
  </w:style>
  <w:style w:type="table" w:customStyle="1" w:styleId="52">
    <w:name w:val="Tabela com grade1"/>
    <w:basedOn w:val="9"/>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3">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54">
    <w:name w:val="font5"/>
    <w:basedOn w:val="1"/>
    <w:uiPriority w:val="0"/>
    <w:pPr>
      <w:spacing w:before="100" w:beforeAutospacing="1" w:after="100" w:afterAutospacing="1" w:line="240" w:lineRule="auto"/>
    </w:pPr>
    <w:rPr>
      <w:rFonts w:ascii="Arial" w:hAnsi="Arial" w:eastAsia="Times New Roman" w:cs="Arial"/>
      <w:color w:val="231F20"/>
      <w:sz w:val="18"/>
      <w:szCs w:val="18"/>
      <w:lang w:eastAsia="pt-BR"/>
    </w:rPr>
  </w:style>
  <w:style w:type="paragraph" w:customStyle="1" w:styleId="55">
    <w:name w:val="font6"/>
    <w:basedOn w:val="1"/>
    <w:uiPriority w:val="0"/>
    <w:pPr>
      <w:spacing w:before="100" w:beforeAutospacing="1" w:after="100" w:afterAutospacing="1" w:line="240" w:lineRule="auto"/>
    </w:pPr>
    <w:rPr>
      <w:rFonts w:ascii="Arial" w:hAnsi="Arial" w:eastAsia="Times New Roman" w:cs="Arial"/>
      <w:color w:val="000000"/>
      <w:sz w:val="18"/>
      <w:szCs w:val="18"/>
      <w:lang w:eastAsia="pt-BR"/>
    </w:rPr>
  </w:style>
  <w:style w:type="paragraph" w:customStyle="1" w:styleId="56">
    <w:name w:val="font7"/>
    <w:basedOn w:val="1"/>
    <w:uiPriority w:val="0"/>
    <w:pPr>
      <w:spacing w:before="100" w:beforeAutospacing="1" w:after="100" w:afterAutospacing="1" w:line="240" w:lineRule="auto"/>
    </w:pPr>
    <w:rPr>
      <w:rFonts w:ascii="Arial" w:hAnsi="Arial" w:eastAsia="Times New Roman" w:cs="Arial"/>
      <w:b/>
      <w:bCs/>
      <w:color w:val="000000"/>
      <w:sz w:val="18"/>
      <w:szCs w:val="18"/>
      <w:lang w:eastAsia="pt-BR"/>
    </w:rPr>
  </w:style>
  <w:style w:type="paragraph" w:customStyle="1" w:styleId="57">
    <w:name w:val="xl63"/>
    <w:basedOn w:val="1"/>
    <w:uiPriority w:val="0"/>
    <w:pPr>
      <w:spacing w:before="100" w:beforeAutospacing="1" w:after="100" w:afterAutospacing="1" w:line="240" w:lineRule="auto"/>
      <w:jc w:val="center"/>
      <w:textAlignment w:val="center"/>
    </w:pPr>
    <w:rPr>
      <w:rFonts w:ascii="Arial" w:hAnsi="Arial" w:eastAsia="Times New Roman" w:cs="Arial"/>
      <w:sz w:val="18"/>
      <w:szCs w:val="18"/>
      <w:lang w:eastAsia="pt-BR"/>
    </w:rPr>
  </w:style>
  <w:style w:type="paragraph" w:customStyle="1" w:styleId="58">
    <w:name w:val="xl64"/>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jc w:val="center"/>
      <w:textAlignment w:val="center"/>
    </w:pPr>
    <w:rPr>
      <w:rFonts w:ascii="Arial" w:hAnsi="Arial" w:eastAsia="Times New Roman" w:cs="Arial"/>
      <w:b/>
      <w:bCs/>
      <w:sz w:val="18"/>
      <w:szCs w:val="18"/>
      <w:lang w:eastAsia="pt-BR"/>
    </w:rPr>
  </w:style>
  <w:style w:type="paragraph" w:customStyle="1" w:styleId="59">
    <w:name w:val="xl65"/>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color w:val="231F20"/>
      <w:sz w:val="18"/>
      <w:szCs w:val="18"/>
      <w:lang w:eastAsia="pt-BR"/>
    </w:rPr>
  </w:style>
  <w:style w:type="paragraph" w:customStyle="1" w:styleId="60">
    <w:name w:val="xl6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color w:val="231F20"/>
      <w:sz w:val="18"/>
      <w:szCs w:val="18"/>
      <w:lang w:eastAsia="pt-BR"/>
    </w:rPr>
  </w:style>
  <w:style w:type="paragraph" w:customStyle="1" w:styleId="61">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231F20"/>
      <w:sz w:val="18"/>
      <w:szCs w:val="18"/>
      <w:lang w:eastAsia="pt-BR"/>
    </w:rPr>
  </w:style>
  <w:style w:type="paragraph" w:customStyle="1" w:styleId="62">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63">
    <w:name w:val="xl6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64">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231F20"/>
      <w:sz w:val="18"/>
      <w:szCs w:val="18"/>
      <w:lang w:eastAsia="pt-BR"/>
    </w:rPr>
  </w:style>
  <w:style w:type="paragraph" w:customStyle="1" w:styleId="65">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221E1F"/>
      <w:sz w:val="18"/>
      <w:szCs w:val="18"/>
      <w:lang w:eastAsia="pt-BR"/>
    </w:rPr>
  </w:style>
  <w:style w:type="paragraph" w:customStyle="1" w:styleId="66">
    <w:name w:val="xl72"/>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67">
    <w:name w:val="xl73"/>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68">
    <w:name w:val="xl7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69">
    <w:name w:val="xl75"/>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70">
    <w:name w:val="xl76"/>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71">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72">
    <w:name w:val="xl78"/>
    <w:basedOn w:val="1"/>
    <w:uiPriority w:val="0"/>
    <w:pPr>
      <w:pBdr>
        <w:top w:val="single" w:color="auto" w:sz="4" w:space="0"/>
        <w:left w:val="single" w:color="auto" w:sz="4" w:space="0"/>
        <w:right w:val="single" w:color="auto" w:sz="4" w:space="0"/>
      </w:pBdr>
      <w:shd w:val="clear" w:color="000000" w:fill="D9E1F2"/>
      <w:spacing w:before="100" w:beforeAutospacing="1" w:after="100" w:afterAutospacing="1" w:line="240" w:lineRule="auto"/>
      <w:jc w:val="center"/>
      <w:textAlignment w:val="center"/>
    </w:pPr>
    <w:rPr>
      <w:rFonts w:ascii="Arial" w:hAnsi="Arial" w:eastAsia="Times New Roman" w:cs="Arial"/>
      <w:b/>
      <w:bCs/>
      <w:sz w:val="18"/>
      <w:szCs w:val="18"/>
      <w:lang w:eastAsia="pt-BR"/>
    </w:rPr>
  </w:style>
  <w:style w:type="paragraph" w:customStyle="1" w:styleId="73">
    <w:name w:val="xl79"/>
    <w:basedOn w:val="1"/>
    <w:uiPriority w:val="0"/>
    <w:pPr>
      <w:pBdr>
        <w:bottom w:val="single" w:color="auto" w:sz="4" w:space="0"/>
      </w:pBdr>
      <w:shd w:val="clear" w:color="000000" w:fill="F8CBAD"/>
      <w:spacing w:before="100" w:beforeAutospacing="1" w:after="100" w:afterAutospacing="1" w:line="240" w:lineRule="auto"/>
      <w:jc w:val="center"/>
      <w:textAlignment w:val="center"/>
    </w:pPr>
    <w:rPr>
      <w:rFonts w:ascii="Arial" w:hAnsi="Arial" w:eastAsia="Times New Roman" w:cs="Arial"/>
      <w:b/>
      <w:bCs/>
      <w:sz w:val="18"/>
      <w:szCs w:val="18"/>
      <w:lang w:eastAsia="pt-BR"/>
    </w:rPr>
  </w:style>
  <w:style w:type="paragraph" w:customStyle="1" w:styleId="74">
    <w:name w:val="font8"/>
    <w:basedOn w:val="1"/>
    <w:uiPriority w:val="0"/>
    <w:pPr>
      <w:spacing w:before="100" w:beforeAutospacing="1" w:after="100" w:afterAutospacing="1" w:line="240" w:lineRule="auto"/>
    </w:pPr>
    <w:rPr>
      <w:rFonts w:ascii="Arial" w:hAnsi="Arial" w:eastAsia="Times New Roman" w:cs="Arial"/>
      <w:b/>
      <w:bCs/>
      <w:color w:val="000000"/>
      <w:sz w:val="20"/>
      <w:szCs w:val="20"/>
      <w:lang w:eastAsia="pt-BR"/>
    </w:rPr>
  </w:style>
  <w:style w:type="paragraph" w:customStyle="1" w:styleId="75">
    <w:name w:val="xl80"/>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76">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77">
    <w:name w:val="xl8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line="240" w:lineRule="auto"/>
      <w:jc w:val="center"/>
      <w:textAlignment w:val="center"/>
    </w:pPr>
    <w:rPr>
      <w:rFonts w:ascii="Arial" w:hAnsi="Arial" w:eastAsia="Times New Roman" w:cs="Arial"/>
      <w:b/>
      <w:bCs/>
      <w:sz w:val="18"/>
      <w:szCs w:val="18"/>
      <w:lang w:eastAsia="pt-BR"/>
    </w:rPr>
  </w:style>
  <w:style w:type="paragraph" w:customStyle="1" w:styleId="78">
    <w:name w:val="xl83"/>
    <w:basedOn w:val="1"/>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79">
    <w:name w:val="xl84"/>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80">
    <w:name w:val="xl85"/>
    <w:basedOn w:val="1"/>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line="240" w:lineRule="auto"/>
      <w:textAlignment w:val="center"/>
    </w:pPr>
    <w:rPr>
      <w:rFonts w:ascii="Arial" w:hAnsi="Arial" w:eastAsia="Times New Roman" w:cs="Arial"/>
      <w:b/>
      <w:bCs/>
      <w:color w:val="000000"/>
      <w:sz w:val="20"/>
      <w:szCs w:val="20"/>
      <w:lang w:eastAsia="pt-BR"/>
    </w:rPr>
  </w:style>
  <w:style w:type="paragraph" w:customStyle="1" w:styleId="81">
    <w:name w:val="xl86"/>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82">
    <w:name w:val="xl87"/>
    <w:basedOn w:val="1"/>
    <w:uiPriority w:val="0"/>
    <w:pPr>
      <w:pBdr>
        <w:top w:val="single" w:color="auto" w:sz="4" w:space="0"/>
        <w:left w:val="single" w:color="auto" w:sz="4" w:space="0"/>
        <w:bottom w:val="single" w:color="auto" w:sz="4" w:space="0"/>
      </w:pBdr>
      <w:shd w:val="clear" w:color="000000" w:fill="F4B084"/>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83">
    <w:name w:val="xl88"/>
    <w:basedOn w:val="1"/>
    <w:uiPriority w:val="0"/>
    <w:pPr>
      <w:pBdr>
        <w:top w:val="single" w:color="auto" w:sz="4" w:space="0"/>
        <w:bottom w:val="single" w:color="auto" w:sz="4" w:space="0"/>
      </w:pBdr>
      <w:shd w:val="clear" w:color="000000" w:fill="F4B084"/>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84">
    <w:name w:val="xl89"/>
    <w:basedOn w:val="1"/>
    <w:uiPriority w:val="0"/>
    <w:pPr>
      <w:pBdr>
        <w:top w:val="single" w:color="auto" w:sz="4" w:space="0"/>
        <w:bottom w:val="single" w:color="auto" w:sz="4" w:space="0"/>
        <w:right w:val="single" w:color="auto" w:sz="4" w:space="0"/>
      </w:pBdr>
      <w:shd w:val="clear" w:color="000000" w:fill="F4B084"/>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85">
    <w:name w:val="xl90"/>
    <w:basedOn w:val="1"/>
    <w:uiPriority w:val="0"/>
    <w:pPr>
      <w:pBdr>
        <w:top w:val="single" w:color="auto" w:sz="4" w:space="0"/>
        <w:left w:val="single" w:color="auto" w:sz="4" w:space="0"/>
        <w:bottom w:val="single" w:color="auto" w:sz="4" w:space="0"/>
      </w:pBdr>
      <w:shd w:val="clear" w:color="000000" w:fill="F4B084"/>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86">
    <w:name w:val="xl91"/>
    <w:basedOn w:val="1"/>
    <w:uiPriority w:val="0"/>
    <w:pPr>
      <w:pBdr>
        <w:top w:val="single" w:color="auto" w:sz="4" w:space="0"/>
        <w:bottom w:val="single" w:color="auto" w:sz="4" w:space="0"/>
      </w:pBdr>
      <w:shd w:val="clear" w:color="000000" w:fill="F4B084"/>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87">
    <w:name w:val="xl92"/>
    <w:basedOn w:val="1"/>
    <w:uiPriority w:val="0"/>
    <w:pPr>
      <w:pBdr>
        <w:top w:val="single" w:color="auto" w:sz="4" w:space="0"/>
        <w:bottom w:val="single" w:color="auto" w:sz="4" w:space="0"/>
        <w:right w:val="single" w:color="auto" w:sz="4" w:space="0"/>
      </w:pBdr>
      <w:shd w:val="clear" w:color="000000" w:fill="F4B084"/>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88">
    <w:name w:val="xl93"/>
    <w:basedOn w:val="1"/>
    <w:uiPriority w:val="0"/>
    <w:pPr>
      <w:pBdr>
        <w:top w:val="single" w:color="auto" w:sz="4" w:space="0"/>
        <w:left w:val="single" w:color="auto" w:sz="4" w:space="0"/>
        <w:bottom w:val="single" w:color="auto" w:sz="4" w:space="0"/>
      </w:pBdr>
      <w:shd w:val="clear" w:color="000000" w:fill="FFFF00"/>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89">
    <w:name w:val="xl94"/>
    <w:basedOn w:val="1"/>
    <w:uiPriority w:val="0"/>
    <w:pPr>
      <w:pBdr>
        <w:top w:val="single" w:color="auto" w:sz="4" w:space="0"/>
        <w:bottom w:val="single" w:color="auto" w:sz="4" w:space="0"/>
      </w:pBdr>
      <w:shd w:val="clear" w:color="000000" w:fill="FFFF00"/>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90">
    <w:name w:val="xl95"/>
    <w:basedOn w:val="1"/>
    <w:uiPriority w:val="0"/>
    <w:pPr>
      <w:pBdr>
        <w:top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91">
    <w:name w:val="xl96"/>
    <w:basedOn w:val="1"/>
    <w:uiPriority w:val="0"/>
    <w:pPr>
      <w:pBdr>
        <w:top w:val="single" w:color="auto" w:sz="4" w:space="0"/>
        <w:left w:val="single" w:color="auto" w:sz="4" w:space="0"/>
        <w:bottom w:val="single" w:color="auto" w:sz="4" w:space="0"/>
        <w:right w:val="single" w:color="auto" w:sz="4" w:space="0"/>
      </w:pBdr>
      <w:shd w:val="clear" w:color="000000" w:fill="9BC2E6"/>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92">
    <w:name w:val="xl97"/>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93">
    <w:name w:val="xl98"/>
    <w:basedOn w:val="1"/>
    <w:uiPriority w:val="0"/>
    <w:pPr>
      <w:pBdr>
        <w:top w:val="single" w:color="auto" w:sz="4" w:space="0"/>
        <w:left w:val="single" w:color="auto" w:sz="4" w:space="0"/>
        <w:bottom w:val="single" w:color="auto" w:sz="4" w:space="0"/>
      </w:pBdr>
      <w:shd w:val="clear" w:color="000000" w:fill="FFFF00"/>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94">
    <w:name w:val="xl99"/>
    <w:basedOn w:val="1"/>
    <w:uiPriority w:val="0"/>
    <w:pPr>
      <w:pBdr>
        <w:top w:val="single" w:color="auto" w:sz="4" w:space="0"/>
        <w:bottom w:val="single" w:color="auto" w:sz="4" w:space="0"/>
      </w:pBdr>
      <w:shd w:val="clear" w:color="000000" w:fill="FFFF00"/>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customStyle="1" w:styleId="95">
    <w:name w:val="xl100"/>
    <w:basedOn w:val="1"/>
    <w:uiPriority w:val="0"/>
    <w:pPr>
      <w:pBdr>
        <w:top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Arial" w:hAnsi="Arial" w:eastAsia="Times New Roman" w:cs="Arial"/>
      <w:b/>
      <w:bCs/>
      <w:sz w:val="20"/>
      <w:szCs w:val="20"/>
      <w:lang w:eastAsia="pt-BR"/>
    </w:rPr>
  </w:style>
  <w:style w:type="paragraph" w:styleId="96">
    <w:name w:val="No Spacing"/>
    <w:qFormat/>
    <w:uiPriority w:val="1"/>
    <w:pPr>
      <w:spacing w:after="0" w:line="240" w:lineRule="auto"/>
    </w:pPr>
    <w:rPr>
      <w:rFonts w:asciiTheme="minorHAnsi" w:hAnsiTheme="minorHAnsi" w:eastAsiaTheme="minorEastAsia" w:cstheme="minorBidi"/>
      <w:sz w:val="22"/>
      <w:szCs w:val="22"/>
      <w:lang w:val="pt-BR" w:eastAsia="pt-BR" w:bidi="ar-SA"/>
    </w:rPr>
  </w:style>
  <w:style w:type="character" w:customStyle="1" w:styleId="97">
    <w:name w:val="Texto de balão Char"/>
    <w:basedOn w:val="8"/>
    <w:link w:val="21"/>
    <w:semiHidden/>
    <w:uiPriority w:val="99"/>
    <w:rPr>
      <w:rFonts w:ascii="Tahoma" w:hAnsi="Tahoma" w:cs="Tahoma" w:eastAsiaTheme="minorEastAsia"/>
      <w:sz w:val="16"/>
      <w:szCs w:val="16"/>
      <w:lang w:eastAsia="pt-BR"/>
    </w:rPr>
  </w:style>
  <w:style w:type="character" w:customStyle="1" w:styleId="98">
    <w:name w:val="highlightedsearchterm"/>
    <w:basedOn w:val="8"/>
    <w:uiPriority w:val="0"/>
  </w:style>
  <w:style w:type="character" w:customStyle="1" w:styleId="99">
    <w:name w:val="Texto de nota de rodapé Char"/>
    <w:basedOn w:val="8"/>
    <w:link w:val="23"/>
    <w:semiHidden/>
    <w:uiPriority w:val="99"/>
    <w:rPr>
      <w:rFonts w:eastAsiaTheme="minorEastAsia"/>
      <w:sz w:val="20"/>
      <w:szCs w:val="20"/>
      <w:lang w:eastAsia="pt-BR"/>
    </w:rPr>
  </w:style>
  <w:style w:type="character" w:customStyle="1" w:styleId="100">
    <w:name w:val="produto-name"/>
    <w:basedOn w:val="8"/>
    <w:uiPriority w:val="0"/>
  </w:style>
  <w:style w:type="character" w:customStyle="1" w:styleId="101">
    <w:name w:val="apple-converted-space"/>
    <w:basedOn w:val="8"/>
    <w:uiPriority w:val="0"/>
  </w:style>
  <w:style w:type="character" w:customStyle="1" w:styleId="102">
    <w:name w:val="st"/>
    <w:basedOn w:val="8"/>
    <w:uiPriority w:val="0"/>
  </w:style>
  <w:style w:type="table" w:customStyle="1" w:styleId="103">
    <w:name w:val="TableGrid"/>
    <w:uiPriority w:val="0"/>
    <w:pPr>
      <w:spacing w:after="0" w:line="240" w:lineRule="auto"/>
    </w:pPr>
    <w:rPr>
      <w:rFonts w:eastAsiaTheme="minorEastAsia"/>
    </w:rPr>
    <w:tblPr>
      <w:tblCellMar>
        <w:top w:w="0" w:type="dxa"/>
        <w:left w:w="0" w:type="dxa"/>
        <w:bottom w:w="0" w:type="dxa"/>
        <w:right w:w="0" w:type="dxa"/>
      </w:tblCellMar>
    </w:tblPr>
  </w:style>
  <w:style w:type="character" w:customStyle="1" w:styleId="104">
    <w:name w:val="Corpo de texto 3 Char"/>
    <w:basedOn w:val="8"/>
    <w:link w:val="18"/>
    <w:semiHidden/>
    <w:uiPriority w:val="0"/>
    <w:rPr>
      <w:rFonts w:ascii="Times New Roman" w:hAnsi="Times New Roman" w:eastAsia="Times New Roman" w:cs="Times New Roman"/>
      <w:sz w:val="16"/>
      <w:szCs w:val="16"/>
      <w:lang w:eastAsia="ar-SA"/>
    </w:rPr>
  </w:style>
  <w:style w:type="character" w:customStyle="1" w:styleId="105">
    <w:name w:val="Texto de balão Char1"/>
    <w:basedOn w:val="8"/>
    <w:semiHidden/>
    <w:uiPriority w:val="99"/>
    <w:rPr>
      <w:rFonts w:hint="default" w:ascii="Segoe UI" w:hAnsi="Segoe UI" w:eastAsia="Lucida Sans Unicode" w:cs="Segoe UI"/>
      <w:sz w:val="18"/>
      <w:szCs w:val="18"/>
      <w:lang w:eastAsia="pt-BR"/>
    </w:rPr>
  </w:style>
  <w:style w:type="paragraph" w:customStyle="1" w:styleId="106">
    <w:name w:val="Parágrafo da Lista1"/>
    <w:basedOn w:val="1"/>
    <w:qFormat/>
    <w:uiPriority w:val="0"/>
    <w:pPr>
      <w:spacing w:after="0" w:line="240" w:lineRule="auto"/>
      <w:ind w:left="720"/>
    </w:pPr>
    <w:rPr>
      <w:rFonts w:ascii="Ecofont_Spranq_eco_Sans" w:hAnsi="Ecofont_Spranq_eco_Sans" w:eastAsia="Times New Roman" w:cs="Ecofont_Spranq_eco_Sans"/>
      <w:sz w:val="24"/>
      <w:szCs w:val="24"/>
      <w:lang w:eastAsia="pt-BR"/>
    </w:rPr>
  </w:style>
  <w:style w:type="paragraph" w:customStyle="1" w:styleId="107">
    <w:name w:val="Nivel 1"/>
    <w:basedOn w:val="41"/>
    <w:next w:val="41"/>
    <w:qFormat/>
    <w:uiPriority w:val="0"/>
    <w:pPr>
      <w:numPr>
        <w:ilvl w:val="0"/>
        <w:numId w:val="0"/>
      </w:numPr>
      <w:tabs>
        <w:tab w:val="left" w:pos="360"/>
      </w:tabs>
      <w:ind w:left="644" w:hanging="432"/>
    </w:pPr>
    <w:rPr>
      <w:rFonts w:ascii="Ecofont_Spranq_eco_Sans" w:hAnsi="Ecofont_Spranq_eco_Sans" w:eastAsia="Arial Unicode MS"/>
      <w:b/>
      <w:color w:val="auto"/>
    </w:rPr>
  </w:style>
  <w:style w:type="character" w:customStyle="1" w:styleId="108">
    <w:name w:val="Menção Pendente21"/>
    <w:basedOn w:val="8"/>
    <w:semiHidden/>
    <w:unhideWhenUsed/>
    <w:uiPriority w:val="99"/>
    <w:rPr>
      <w:color w:val="605E5C"/>
      <w:shd w:val="clear" w:color="auto" w:fill="E1DFDD"/>
    </w:rPr>
  </w:style>
  <w:style w:type="character" w:customStyle="1" w:styleId="109">
    <w:name w:val="Menção Pendente3"/>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650A9-BC25-42EF-9D16-E187AFC73AD0}">
  <ds:schemaRefs/>
</ds:datastoreItem>
</file>

<file path=docProps/app.xml><?xml version="1.0" encoding="utf-8"?>
<Properties xmlns="http://schemas.openxmlformats.org/officeDocument/2006/extended-properties" xmlns:vt="http://schemas.openxmlformats.org/officeDocument/2006/docPropsVTypes">
  <Template>Normal</Template>
  <Pages>95</Pages>
  <Words>32756</Words>
  <Characters>176885</Characters>
  <Lines>1474</Lines>
  <Paragraphs>418</Paragraphs>
  <TotalTime>1397</TotalTime>
  <ScaleCrop>false</ScaleCrop>
  <LinksUpToDate>false</LinksUpToDate>
  <CharactersWithSpaces>209223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2021-12-08T18:48:00Z</dcterms:created>
  <dc:creator>João Pedro Oliveira Souza</dc:creator>
  <cp:lastModifiedBy>darllyson.henrique</cp:lastModifiedBy>
  <dcterms:modified xsi:type="dcterms:W3CDTF">2025-07-24T12:08:25Z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4F046430823C4F43B8066A2FE4E0BA73_13</vt:lpwstr>
  </property>
</Properties>
</file>