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510C9">
      <w:pPr>
        <w:pStyle w:val="4"/>
        <w:spacing w:before="1"/>
        <w:ind w:left="2389" w:right="2435"/>
        <w:jc w:val="center"/>
        <w:rPr>
          <w:rFonts w:ascii="Verdana" w:hAnsi="Verdana"/>
          <w:b/>
          <w:sz w:val="20"/>
          <w:szCs w:val="20"/>
        </w:rPr>
      </w:pPr>
      <w:bookmarkStart w:id="29" w:name="_GoBack"/>
      <w:bookmarkEnd w:id="29"/>
      <w:r>
        <w:rPr>
          <w:rFonts w:ascii="Verdana" w:hAnsi="Verdana"/>
          <w:b/>
          <w:sz w:val="20"/>
          <w:szCs w:val="20"/>
        </w:rPr>
        <w:t>EDITALDE</w:t>
      </w:r>
      <w:r>
        <w:rPr>
          <w:rFonts w:ascii="Verdana" w:hAnsi="Verdana"/>
          <w:b/>
          <w:spacing w:val="-2"/>
          <w:sz w:val="20"/>
          <w:szCs w:val="20"/>
        </w:rPr>
        <w:t>LICITAÇÃO</w:t>
      </w:r>
    </w:p>
    <w:p w14:paraId="2A8529EB">
      <w:pPr>
        <w:ind w:left="2387" w:right="2432"/>
        <w:jc w:val="center"/>
        <w:rPr>
          <w:b/>
          <w:sz w:val="20"/>
          <w:szCs w:val="20"/>
        </w:rPr>
      </w:pPr>
      <w:r>
        <w:rPr>
          <w:b/>
          <w:sz w:val="20"/>
          <w:szCs w:val="20"/>
        </w:rPr>
        <w:t xml:space="preserve">PROCESSO LICITATÓRIO N° 061/2024 </w:t>
      </w:r>
    </w:p>
    <w:p w14:paraId="445FDFA9">
      <w:pPr>
        <w:ind w:left="2387" w:right="2432"/>
        <w:jc w:val="center"/>
        <w:rPr>
          <w:b/>
          <w:sz w:val="20"/>
          <w:szCs w:val="20"/>
        </w:rPr>
      </w:pPr>
      <w:r>
        <w:rPr>
          <w:b/>
          <w:sz w:val="20"/>
          <w:szCs w:val="20"/>
        </w:rPr>
        <w:t>PREGÃO ELETRÔNICO SRP N° 024/2024</w:t>
      </w:r>
    </w:p>
    <w:p w14:paraId="7F356435">
      <w:pPr>
        <w:jc w:val="both"/>
        <w:rPr>
          <w:b/>
          <w:sz w:val="20"/>
          <w:szCs w:val="20"/>
          <w:u w:val="single"/>
        </w:rPr>
      </w:pPr>
    </w:p>
    <w:tbl>
      <w:tblPr>
        <w:tblStyle w:val="8"/>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6"/>
        <w:gridCol w:w="66"/>
        <w:gridCol w:w="1121"/>
        <w:gridCol w:w="1073"/>
        <w:gridCol w:w="736"/>
        <w:gridCol w:w="295"/>
        <w:gridCol w:w="1086"/>
        <w:gridCol w:w="1304"/>
        <w:gridCol w:w="473"/>
      </w:tblGrid>
      <w:tr w14:paraId="3087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9"/>
          </w:tcPr>
          <w:p w14:paraId="5AC235B8">
            <w:pPr>
              <w:pStyle w:val="33"/>
              <w:spacing w:before="2" w:line="222" w:lineRule="exact"/>
              <w:ind w:left="108"/>
              <w:rPr>
                <w:b/>
                <w:sz w:val="20"/>
                <w:szCs w:val="20"/>
              </w:rPr>
            </w:pPr>
            <w:r>
              <w:rPr>
                <w:b/>
                <w:sz w:val="20"/>
                <w:szCs w:val="20"/>
              </w:rPr>
              <w:t>ORGÃO DEMANDANTE: SECRETARIA MUNICIPAL DESAÚDE</w:t>
            </w:r>
          </w:p>
        </w:tc>
      </w:tr>
      <w:tr w14:paraId="200F0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9880" w:type="dxa"/>
            <w:gridSpan w:val="9"/>
          </w:tcPr>
          <w:p w14:paraId="551DA13B">
            <w:pPr>
              <w:pStyle w:val="33"/>
              <w:spacing w:line="242" w:lineRule="exact"/>
              <w:ind w:left="108" w:right="64"/>
              <w:jc w:val="both"/>
              <w:rPr>
                <w:sz w:val="20"/>
                <w:szCs w:val="20"/>
              </w:rPr>
            </w:pPr>
            <w:r>
              <w:rPr>
                <w:b/>
                <w:sz w:val="20"/>
                <w:szCs w:val="20"/>
              </w:rPr>
              <w:t xml:space="preserve">OBJETO: </w:t>
            </w:r>
            <w:bookmarkStart w:id="0" w:name="_Hlk170292881"/>
            <w:r>
              <w:rPr>
                <w:sz w:val="20"/>
                <w:szCs w:val="20"/>
              </w:rPr>
              <w:t xml:space="preserve">Registro de Preços </w:t>
            </w:r>
            <w:r>
              <w:rPr>
                <w:spacing w:val="-2"/>
                <w:sz w:val="20"/>
                <w:szCs w:val="20"/>
              </w:rPr>
              <w:t>para</w:t>
            </w:r>
            <w:r>
              <w:rPr>
                <w:sz w:val="20"/>
                <w:szCs w:val="20"/>
              </w:rPr>
              <w:t>eventual contratação de empresa especializada no fornecimento de medicamentos e injetáveis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 nos termos da tabela do termo de referência, conforme condições e exigências estabelecidas no Termo de Referência e solicitação expresa da Secretaria Municipal de Saúde.</w:t>
            </w:r>
            <w:bookmarkEnd w:id="0"/>
          </w:p>
        </w:tc>
      </w:tr>
      <w:tr w14:paraId="07EE6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9"/>
          </w:tcPr>
          <w:p w14:paraId="79FC785A">
            <w:pPr>
              <w:pStyle w:val="33"/>
              <w:spacing w:line="224" w:lineRule="exact"/>
              <w:ind w:left="108"/>
              <w:rPr>
                <w:sz w:val="20"/>
                <w:szCs w:val="20"/>
              </w:rPr>
            </w:pPr>
            <w:r>
              <w:rPr>
                <w:b/>
                <w:sz w:val="20"/>
                <w:szCs w:val="20"/>
              </w:rPr>
              <w:t xml:space="preserve">TIPO: </w:t>
            </w:r>
            <w:r>
              <w:rPr>
                <w:sz w:val="20"/>
                <w:szCs w:val="20"/>
              </w:rPr>
              <w:t>MENOR PREÇO</w:t>
            </w:r>
          </w:p>
        </w:tc>
      </w:tr>
      <w:tr w14:paraId="5C93C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9880" w:type="dxa"/>
            <w:gridSpan w:val="9"/>
          </w:tcPr>
          <w:p w14:paraId="77249A89">
            <w:pPr>
              <w:pStyle w:val="33"/>
              <w:spacing w:line="222" w:lineRule="exact"/>
              <w:ind w:left="108"/>
              <w:rPr>
                <w:sz w:val="20"/>
                <w:szCs w:val="20"/>
              </w:rPr>
            </w:pPr>
            <w:r>
              <w:rPr>
                <w:b/>
                <w:sz w:val="20"/>
                <w:szCs w:val="20"/>
              </w:rPr>
              <w:t xml:space="preserve">JULGAMENTO: </w:t>
            </w:r>
            <w:r>
              <w:rPr>
                <w:sz w:val="20"/>
                <w:szCs w:val="20"/>
              </w:rPr>
              <w:t xml:space="preserve">POR </w:t>
            </w:r>
            <w:r>
              <w:rPr>
                <w:spacing w:val="-4"/>
                <w:sz w:val="20"/>
                <w:szCs w:val="20"/>
              </w:rPr>
              <w:t>ITEM</w:t>
            </w:r>
          </w:p>
        </w:tc>
      </w:tr>
      <w:tr w14:paraId="39301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880" w:type="dxa"/>
            <w:gridSpan w:val="9"/>
          </w:tcPr>
          <w:p w14:paraId="1E41D446">
            <w:pPr>
              <w:pStyle w:val="33"/>
              <w:spacing w:line="224" w:lineRule="exact"/>
              <w:ind w:left="108"/>
              <w:rPr>
                <w:sz w:val="20"/>
                <w:szCs w:val="20"/>
              </w:rPr>
            </w:pPr>
            <w:r>
              <w:rPr>
                <w:b/>
                <w:sz w:val="20"/>
                <w:szCs w:val="20"/>
              </w:rPr>
              <w:t xml:space="preserve">MODODEDISPUTA: </w:t>
            </w:r>
            <w:r>
              <w:rPr>
                <w:sz w:val="20"/>
                <w:szCs w:val="20"/>
              </w:rPr>
              <w:t xml:space="preserve">ABERTO E </w:t>
            </w:r>
            <w:r>
              <w:rPr>
                <w:spacing w:val="-2"/>
                <w:sz w:val="20"/>
                <w:szCs w:val="20"/>
              </w:rPr>
              <w:t>FECHADO</w:t>
            </w:r>
          </w:p>
        </w:tc>
      </w:tr>
      <w:tr w14:paraId="59F9C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880" w:type="dxa"/>
            <w:gridSpan w:val="9"/>
          </w:tcPr>
          <w:p w14:paraId="4F4D7D13">
            <w:pPr>
              <w:pStyle w:val="33"/>
              <w:spacing w:line="242" w:lineRule="exact"/>
              <w:ind w:left="108"/>
              <w:jc w:val="both"/>
              <w:rPr>
                <w:sz w:val="20"/>
                <w:szCs w:val="20"/>
              </w:rPr>
            </w:pPr>
            <w:r>
              <w:rPr>
                <w:b/>
                <w:sz w:val="20"/>
                <w:szCs w:val="20"/>
              </w:rPr>
              <w:t xml:space="preserve">CONDIÇÃODEPARTICIPAÇÃO: </w:t>
            </w:r>
            <w:r>
              <w:rPr>
                <w:sz w:val="20"/>
              </w:rPr>
              <w:t>ARTIGO 48,III, DA LC nº123/2006 COM COTA RESERVADA PARA ME/EPP/MEI/COOP.</w:t>
            </w:r>
          </w:p>
        </w:tc>
      </w:tr>
      <w:tr w14:paraId="5F47C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9880" w:type="dxa"/>
            <w:gridSpan w:val="9"/>
          </w:tcPr>
          <w:p w14:paraId="1E681DCC">
            <w:pPr>
              <w:pStyle w:val="33"/>
              <w:spacing w:line="244" w:lineRule="exact"/>
              <w:ind w:left="108"/>
              <w:rPr>
                <w:sz w:val="20"/>
                <w:szCs w:val="20"/>
              </w:rPr>
            </w:pPr>
            <w:r>
              <w:rPr>
                <w:b/>
                <w:sz w:val="20"/>
                <w:szCs w:val="20"/>
              </w:rPr>
              <w:t>ACESSOAOEDITAL,LOCALDEREALIZAÇÃODASESSÃOEPORTAL:</w:t>
            </w:r>
            <w:r>
              <w:rPr>
                <w:sz w:val="20"/>
                <w:szCs w:val="20"/>
              </w:rPr>
              <w:t>CONFORME ITEM</w:t>
            </w:r>
            <w:r>
              <w:rPr>
                <w:spacing w:val="28"/>
                <w:sz w:val="20"/>
                <w:szCs w:val="20"/>
              </w:rPr>
              <w:t>1.</w:t>
            </w:r>
            <w:r>
              <w:rPr>
                <w:sz w:val="20"/>
                <w:szCs w:val="20"/>
              </w:rPr>
              <w:t>3 DESTE EDITAL</w:t>
            </w:r>
          </w:p>
        </w:tc>
      </w:tr>
      <w:tr w14:paraId="70389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880" w:type="dxa"/>
            <w:gridSpan w:val="9"/>
          </w:tcPr>
          <w:p w14:paraId="44A08FAD">
            <w:pPr>
              <w:pStyle w:val="33"/>
              <w:spacing w:line="221" w:lineRule="exact"/>
              <w:ind w:left="108"/>
              <w:rPr>
                <w:sz w:val="20"/>
                <w:szCs w:val="20"/>
              </w:rPr>
            </w:pPr>
            <w:r>
              <w:rPr>
                <w:b/>
                <w:sz w:val="20"/>
                <w:szCs w:val="20"/>
              </w:rPr>
              <w:t xml:space="preserve">DAS DATAS E HORÁRIOS DO CERTAME: </w:t>
            </w:r>
            <w:r>
              <w:rPr>
                <w:sz w:val="20"/>
                <w:szCs w:val="20"/>
              </w:rPr>
              <w:t>CONFORME ITEM</w:t>
            </w:r>
            <w:r>
              <w:rPr>
                <w:spacing w:val="-4"/>
                <w:sz w:val="20"/>
                <w:szCs w:val="20"/>
              </w:rPr>
              <w:t>1.</w:t>
            </w:r>
            <w:r>
              <w:rPr>
                <w:sz w:val="20"/>
                <w:szCs w:val="20"/>
              </w:rPr>
              <w:t xml:space="preserve">4 DESTE </w:t>
            </w:r>
            <w:r>
              <w:rPr>
                <w:spacing w:val="-2"/>
                <w:sz w:val="20"/>
                <w:szCs w:val="20"/>
              </w:rPr>
              <w:t>EDITAL</w:t>
            </w:r>
          </w:p>
        </w:tc>
      </w:tr>
      <w:tr w14:paraId="50D18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4913" w:type="dxa"/>
            <w:gridSpan w:val="3"/>
            <w:tcBorders>
              <w:right w:val="nil"/>
            </w:tcBorders>
          </w:tcPr>
          <w:p w14:paraId="7DD11BF4">
            <w:pPr>
              <w:pStyle w:val="33"/>
              <w:tabs>
                <w:tab w:val="left" w:pos="1605"/>
                <w:tab w:val="left" w:pos="3553"/>
              </w:tabs>
              <w:spacing w:before="3" w:line="243" w:lineRule="exact"/>
              <w:ind w:left="108"/>
              <w:rPr>
                <w:b/>
                <w:sz w:val="20"/>
                <w:szCs w:val="20"/>
              </w:rPr>
            </w:pPr>
            <w:r>
              <w:rPr>
                <w:b/>
                <w:spacing w:val="-2"/>
                <w:sz w:val="20"/>
                <w:szCs w:val="20"/>
              </w:rPr>
              <w:t>SISTEMA</w:t>
            </w:r>
            <w:r>
              <w:rPr>
                <w:b/>
                <w:sz w:val="20"/>
                <w:szCs w:val="20"/>
              </w:rPr>
              <w:tab/>
            </w:r>
            <w:r>
              <w:rPr>
                <w:b/>
                <w:spacing w:val="-2"/>
                <w:sz w:val="20"/>
                <w:szCs w:val="20"/>
              </w:rPr>
              <w:t>ELETRÔNICO</w:t>
            </w:r>
            <w:r>
              <w:rPr>
                <w:b/>
                <w:sz w:val="20"/>
                <w:szCs w:val="20"/>
              </w:rPr>
              <w:tab/>
            </w:r>
            <w:r>
              <w:rPr>
                <w:b/>
                <w:spacing w:val="-2"/>
                <w:sz w:val="20"/>
                <w:szCs w:val="20"/>
              </w:rPr>
              <w:t>UTILIZADO:</w:t>
            </w:r>
          </w:p>
          <w:p w14:paraId="5E56ACA8">
            <w:pPr>
              <w:pStyle w:val="33"/>
              <w:spacing w:line="221" w:lineRule="exact"/>
              <w:ind w:left="108"/>
              <w:rPr>
                <w:b/>
                <w:sz w:val="20"/>
                <w:szCs w:val="20"/>
                <w:u w:val="single"/>
              </w:rPr>
            </w:pPr>
            <w:r>
              <w:fldChar w:fldCharType="begin"/>
            </w:r>
            <w:r>
              <w:instrText xml:space="preserve"> HYPERLINK "http://www.portaldecompraspublicas.com.br/" \h </w:instrText>
            </w:r>
            <w:r>
              <w:fldChar w:fldCharType="separate"/>
            </w:r>
            <w:r>
              <w:rPr>
                <w:b/>
                <w:spacing w:val="-2"/>
                <w:sz w:val="20"/>
                <w:szCs w:val="20"/>
                <w:u w:val="single"/>
              </w:rPr>
              <w:t>www.portaldecompraspublicas.com.br.</w:t>
            </w:r>
            <w:r>
              <w:rPr>
                <w:b/>
                <w:spacing w:val="-2"/>
                <w:sz w:val="20"/>
                <w:szCs w:val="20"/>
                <w:u w:val="single"/>
              </w:rPr>
              <w:fldChar w:fldCharType="end"/>
            </w:r>
          </w:p>
        </w:tc>
        <w:tc>
          <w:tcPr>
            <w:tcW w:w="1073" w:type="dxa"/>
            <w:tcBorders>
              <w:left w:val="nil"/>
              <w:right w:val="nil"/>
            </w:tcBorders>
          </w:tcPr>
          <w:p w14:paraId="3D0050C9">
            <w:pPr>
              <w:pStyle w:val="33"/>
              <w:spacing w:before="3"/>
              <w:ind w:left="251"/>
              <w:rPr>
                <w:sz w:val="20"/>
                <w:szCs w:val="20"/>
              </w:rPr>
            </w:pPr>
            <w:r>
              <w:rPr>
                <w:spacing w:val="-2"/>
                <w:sz w:val="20"/>
                <w:szCs w:val="20"/>
              </w:rPr>
              <w:t>Portal</w:t>
            </w:r>
          </w:p>
        </w:tc>
        <w:tc>
          <w:tcPr>
            <w:tcW w:w="736" w:type="dxa"/>
            <w:tcBorders>
              <w:left w:val="nil"/>
              <w:right w:val="nil"/>
            </w:tcBorders>
          </w:tcPr>
          <w:p w14:paraId="47EF9FFE">
            <w:pPr>
              <w:pStyle w:val="33"/>
              <w:spacing w:before="3"/>
              <w:ind w:left="253"/>
              <w:rPr>
                <w:sz w:val="20"/>
                <w:szCs w:val="20"/>
              </w:rPr>
            </w:pPr>
            <w:r>
              <w:rPr>
                <w:spacing w:val="-5"/>
                <w:sz w:val="20"/>
                <w:szCs w:val="20"/>
              </w:rPr>
              <w:t>de</w:t>
            </w:r>
          </w:p>
        </w:tc>
        <w:tc>
          <w:tcPr>
            <w:tcW w:w="1381" w:type="dxa"/>
            <w:gridSpan w:val="2"/>
            <w:tcBorders>
              <w:left w:val="nil"/>
              <w:right w:val="nil"/>
            </w:tcBorders>
          </w:tcPr>
          <w:p w14:paraId="334F2EEC">
            <w:pPr>
              <w:pStyle w:val="33"/>
              <w:spacing w:before="3"/>
              <w:ind w:left="251"/>
              <w:rPr>
                <w:sz w:val="20"/>
                <w:szCs w:val="20"/>
              </w:rPr>
            </w:pPr>
            <w:r>
              <w:rPr>
                <w:spacing w:val="-2"/>
                <w:sz w:val="20"/>
                <w:szCs w:val="20"/>
              </w:rPr>
              <w:t>Compras</w:t>
            </w:r>
          </w:p>
        </w:tc>
        <w:tc>
          <w:tcPr>
            <w:tcW w:w="1304" w:type="dxa"/>
            <w:tcBorders>
              <w:left w:val="nil"/>
              <w:right w:val="nil"/>
            </w:tcBorders>
          </w:tcPr>
          <w:p w14:paraId="1CB50718">
            <w:pPr>
              <w:pStyle w:val="33"/>
              <w:spacing w:before="3"/>
              <w:ind w:left="251"/>
              <w:rPr>
                <w:sz w:val="20"/>
                <w:szCs w:val="20"/>
              </w:rPr>
            </w:pPr>
            <w:r>
              <w:rPr>
                <w:spacing w:val="-2"/>
                <w:sz w:val="20"/>
                <w:szCs w:val="20"/>
              </w:rPr>
              <w:t>Públicas</w:t>
            </w:r>
          </w:p>
        </w:tc>
        <w:tc>
          <w:tcPr>
            <w:tcW w:w="473" w:type="dxa"/>
            <w:tcBorders>
              <w:left w:val="nil"/>
            </w:tcBorders>
          </w:tcPr>
          <w:p w14:paraId="5A9AF0DD">
            <w:pPr>
              <w:pStyle w:val="33"/>
              <w:spacing w:before="3"/>
              <w:ind w:left="254"/>
              <w:rPr>
                <w:sz w:val="20"/>
                <w:szCs w:val="20"/>
              </w:rPr>
            </w:pPr>
            <w:r>
              <w:rPr>
                <w:spacing w:val="-10"/>
                <w:sz w:val="20"/>
                <w:szCs w:val="20"/>
              </w:rPr>
              <w:t>–</w:t>
            </w:r>
          </w:p>
        </w:tc>
      </w:tr>
      <w:tr w14:paraId="1E079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3726" w:type="dxa"/>
          </w:tcPr>
          <w:p w14:paraId="27FB6BC0">
            <w:pPr>
              <w:pStyle w:val="33"/>
              <w:spacing w:line="244" w:lineRule="exact"/>
              <w:ind w:left="108"/>
              <w:jc w:val="both"/>
              <w:rPr>
                <w:b/>
                <w:sz w:val="20"/>
                <w:szCs w:val="20"/>
              </w:rPr>
            </w:pPr>
            <w:r>
              <w:rPr>
                <w:b/>
                <w:sz w:val="20"/>
                <w:szCs w:val="20"/>
              </w:rPr>
              <w:t>PREGOEIRO:VANDELMAR NOGUEIRA DA SILVA</w:t>
            </w:r>
          </w:p>
        </w:tc>
        <w:tc>
          <w:tcPr>
            <w:tcW w:w="3291" w:type="dxa"/>
            <w:gridSpan w:val="5"/>
          </w:tcPr>
          <w:p w14:paraId="04DD0A63">
            <w:pPr>
              <w:pStyle w:val="33"/>
              <w:ind w:left="108"/>
              <w:rPr>
                <w:b/>
                <w:sz w:val="20"/>
                <w:szCs w:val="20"/>
              </w:rPr>
            </w:pPr>
            <w:r>
              <w:rPr>
                <w:b/>
                <w:spacing w:val="-2"/>
                <w:sz w:val="20"/>
                <w:szCs w:val="20"/>
              </w:rPr>
              <w:t>E-mail:</w:t>
            </w:r>
          </w:p>
          <w:p w14:paraId="10086EA1">
            <w:pPr>
              <w:pStyle w:val="33"/>
              <w:spacing w:before="2" w:line="222" w:lineRule="exact"/>
              <w:ind w:left="108"/>
              <w:rPr>
                <w:sz w:val="20"/>
                <w:szCs w:val="20"/>
              </w:rPr>
            </w:pPr>
            <w:r>
              <w:rPr>
                <w:sz w:val="20"/>
                <w:szCs w:val="20"/>
              </w:rPr>
              <w:t>cplafranio@hotmail.com</w:t>
            </w:r>
          </w:p>
        </w:tc>
        <w:tc>
          <w:tcPr>
            <w:tcW w:w="2863" w:type="dxa"/>
            <w:gridSpan w:val="3"/>
          </w:tcPr>
          <w:p w14:paraId="27C00D33">
            <w:pPr>
              <w:pStyle w:val="33"/>
              <w:ind w:left="109"/>
              <w:rPr>
                <w:b/>
                <w:sz w:val="20"/>
                <w:szCs w:val="20"/>
              </w:rPr>
            </w:pPr>
            <w:r>
              <w:rPr>
                <w:b/>
                <w:sz w:val="20"/>
                <w:szCs w:val="20"/>
              </w:rPr>
              <w:t>Fone:(87)3868.1054</w:t>
            </w:r>
          </w:p>
        </w:tc>
      </w:tr>
      <w:tr w14:paraId="63738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880" w:type="dxa"/>
            <w:gridSpan w:val="9"/>
          </w:tcPr>
          <w:p w14:paraId="70991B30">
            <w:pPr>
              <w:pStyle w:val="33"/>
              <w:ind w:left="108" w:right="64"/>
              <w:jc w:val="both"/>
              <w:rPr>
                <w:sz w:val="20"/>
                <w:szCs w:val="20"/>
              </w:rPr>
            </w:pPr>
            <w:r>
              <w:rPr>
                <w:b/>
                <w:sz w:val="20"/>
                <w:szCs w:val="20"/>
              </w:rPr>
              <w:t xml:space="preserve">INFORMAÇÕES ADICIONAIS: </w:t>
            </w:r>
            <w:r>
              <w:rPr>
                <w:sz w:val="20"/>
                <w:szCs w:val="20"/>
              </w:rPr>
              <w:t>O edital e seus anexos encontram-se disponíveis na plataforma doPortaldeCompras Públicas-</w:t>
            </w:r>
            <w:r>
              <w:fldChar w:fldCharType="begin"/>
            </w:r>
            <w:r>
              <w:instrText xml:space="preserve"> HYPERLINK "http://www.portaldecompraspublicas.com.br," </w:instrText>
            </w:r>
            <w:r>
              <w:fldChar w:fldCharType="separate"/>
            </w:r>
            <w:r>
              <w:rPr>
                <w:rStyle w:val="13"/>
                <w:sz w:val="20"/>
                <w:szCs w:val="20"/>
              </w:rPr>
              <w:t>www.portaldecompraspublicas.com.br,</w:t>
            </w:r>
            <w:r>
              <w:rPr>
                <w:rStyle w:val="13"/>
                <w:sz w:val="20"/>
                <w:szCs w:val="20"/>
              </w:rPr>
              <w:fldChar w:fldCharType="end"/>
            </w:r>
            <w:r>
              <w:rPr>
                <w:sz w:val="20"/>
                <w:szCs w:val="20"/>
              </w:rPr>
              <w:t>ouatravés do sítio</w:t>
            </w:r>
            <w:r>
              <w:rPr>
                <w:spacing w:val="-2"/>
                <w:sz w:val="20"/>
                <w:szCs w:val="20"/>
              </w:rPr>
              <w:t>oficial</w:t>
            </w:r>
            <w:r>
              <w:rPr>
                <w:sz w:val="20"/>
                <w:szCs w:val="20"/>
              </w:rPr>
              <w:t>daPrefeituradeAfrânio-PE:</w:t>
            </w:r>
            <w:r>
              <w:fldChar w:fldCharType="begin"/>
            </w:r>
            <w:r>
              <w:instrText xml:space="preserve"> HYPERLINK "http://www.afranio.pe.gov.br." </w:instrText>
            </w:r>
            <w:r>
              <w:fldChar w:fldCharType="separate"/>
            </w:r>
            <w:r>
              <w:rPr>
                <w:rStyle w:val="13"/>
                <w:spacing w:val="-2"/>
                <w:sz w:val="20"/>
                <w:szCs w:val="20"/>
              </w:rPr>
              <w:t>www.afranio.pe.gov.br.</w:t>
            </w:r>
            <w:r>
              <w:rPr>
                <w:rStyle w:val="13"/>
                <w:spacing w:val="-2"/>
                <w:sz w:val="20"/>
                <w:szCs w:val="20"/>
              </w:rPr>
              <w:fldChar w:fldCharType="end"/>
            </w:r>
          </w:p>
        </w:tc>
      </w:tr>
      <w:tr w14:paraId="4E205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3792" w:type="dxa"/>
            <w:gridSpan w:val="2"/>
            <w:tcBorders>
              <w:right w:val="single" w:color="auto" w:sz="4" w:space="0"/>
            </w:tcBorders>
          </w:tcPr>
          <w:p w14:paraId="78C0B8B1">
            <w:pPr>
              <w:pStyle w:val="33"/>
              <w:ind w:left="108" w:right="84"/>
              <w:jc w:val="both"/>
              <w:rPr>
                <w:b/>
                <w:sz w:val="20"/>
                <w:szCs w:val="20"/>
              </w:rPr>
            </w:pPr>
            <w:r>
              <w:rPr>
                <w:b/>
                <w:sz w:val="20"/>
                <w:szCs w:val="20"/>
              </w:rPr>
              <w:t>VALOR ESTIMADO</w:t>
            </w:r>
          </w:p>
        </w:tc>
        <w:tc>
          <w:tcPr>
            <w:tcW w:w="6088" w:type="dxa"/>
            <w:gridSpan w:val="7"/>
            <w:tcBorders>
              <w:left w:val="single" w:color="auto" w:sz="4" w:space="0"/>
            </w:tcBorders>
          </w:tcPr>
          <w:p w14:paraId="59444068">
            <w:pPr>
              <w:pStyle w:val="33"/>
              <w:ind w:right="84"/>
              <w:jc w:val="both"/>
              <w:rPr>
                <w:sz w:val="20"/>
                <w:szCs w:val="20"/>
              </w:rPr>
            </w:pPr>
            <w:r>
              <w:rPr>
                <w:b/>
                <w:bCs/>
                <w:sz w:val="20"/>
                <w:szCs w:val="20"/>
              </w:rPr>
              <w:t>CARÁTER SIGILOSO (Art. 24, Lei 14.133/2021)</w:t>
            </w:r>
          </w:p>
        </w:tc>
      </w:tr>
    </w:tbl>
    <w:p w14:paraId="5B8F610F">
      <w:pPr>
        <w:pStyle w:val="14"/>
        <w:ind w:left="567" w:right="580"/>
        <w:jc w:val="both"/>
      </w:pPr>
    </w:p>
    <w:p w14:paraId="360F2D3A">
      <w:pPr>
        <w:tabs>
          <w:tab w:val="left" w:pos="10490"/>
        </w:tabs>
        <w:ind w:left="567" w:right="580"/>
        <w:jc w:val="both"/>
        <w:rPr>
          <w:sz w:val="20"/>
          <w:szCs w:val="20"/>
        </w:rPr>
      </w:pPr>
      <w:r>
        <w:rPr>
          <w:sz w:val="20"/>
          <w:szCs w:val="20"/>
        </w:rPr>
        <w:t xml:space="preserve">O Município de Afrânio e o </w:t>
      </w:r>
      <w:r>
        <w:rPr>
          <w:b/>
          <w:sz w:val="20"/>
          <w:szCs w:val="20"/>
        </w:rPr>
        <w:t>Pregoeiro</w:t>
      </w:r>
      <w:r>
        <w:rPr>
          <w:sz w:val="20"/>
          <w:szCs w:val="20"/>
        </w:rPr>
        <w:t xml:space="preserve">, designado pela </w:t>
      </w:r>
      <w:r>
        <w:rPr>
          <w:b/>
          <w:sz w:val="20"/>
          <w:szCs w:val="20"/>
        </w:rPr>
        <w:t xml:space="preserve">Portaria nº 052/2024 de 23 de fevereiro de 2024, </w:t>
      </w:r>
      <w:r>
        <w:rPr>
          <w:sz w:val="20"/>
          <w:szCs w:val="20"/>
        </w:rPr>
        <w:t xml:space="preserve">declaram que se acha aberta, a Licitação na modalidade </w:t>
      </w:r>
      <w:r>
        <w:rPr>
          <w:b/>
          <w:sz w:val="20"/>
          <w:szCs w:val="20"/>
        </w:rPr>
        <w:t>PREGÃO</w:t>
      </w:r>
      <w:r>
        <w:rPr>
          <w:sz w:val="20"/>
          <w:szCs w:val="20"/>
        </w:rPr>
        <w:t xml:space="preserve">, na forma </w:t>
      </w:r>
      <w:r>
        <w:rPr>
          <w:b/>
          <w:sz w:val="20"/>
          <w:szCs w:val="20"/>
        </w:rPr>
        <w:t>ELETRÔNICA</w:t>
      </w:r>
      <w:r>
        <w:rPr>
          <w:sz w:val="20"/>
          <w:szCs w:val="20"/>
        </w:rPr>
        <w:t xml:space="preserve">, do tipo </w:t>
      </w:r>
      <w:r>
        <w:rPr>
          <w:b/>
          <w:sz w:val="20"/>
          <w:szCs w:val="20"/>
        </w:rPr>
        <w:t>“MENOR PREÇO”, julgamento “POR ITEM”</w:t>
      </w:r>
      <w:r>
        <w:rPr>
          <w:sz w:val="20"/>
          <w:szCs w:val="20"/>
        </w:rPr>
        <w:t xml:space="preserve">, modo de disputa </w:t>
      </w:r>
      <w:r>
        <w:rPr>
          <w:b/>
          <w:sz w:val="20"/>
          <w:szCs w:val="20"/>
        </w:rPr>
        <w:t xml:space="preserve">“ABERTO E FECHADO”. </w:t>
      </w:r>
      <w:r>
        <w:rPr>
          <w:sz w:val="20"/>
          <w:szCs w:val="20"/>
        </w:rPr>
        <w:t xml:space="preserve">A licitação será regida pela Lei Federal nº 14.133, de 01 de abril de 2021, Lei Complementar 123/06, alterada pelas Leis Complementares 128/2008, 147/2014 e 155/2016 e Decreto Federal nº 8.538/201, bem como pelo </w:t>
      </w:r>
      <w:r>
        <w:rPr>
          <w:b/>
          <w:sz w:val="20"/>
          <w:szCs w:val="20"/>
        </w:rPr>
        <w:t>Decreto Municipal nº 006/2024, de 08 de fevereiro de 2024</w:t>
      </w:r>
      <w:r>
        <w:rPr>
          <w:sz w:val="20"/>
          <w:szCs w:val="20"/>
        </w:rPr>
        <w:t xml:space="preserve">, do disposto no presente Edital e seus anexos. A sessão pública será conduzida pelo </w:t>
      </w:r>
      <w:r>
        <w:rPr>
          <w:b/>
          <w:sz w:val="20"/>
          <w:szCs w:val="20"/>
        </w:rPr>
        <w:t>Pregoeiro</w:t>
      </w:r>
      <w:r>
        <w:rPr>
          <w:sz w:val="20"/>
          <w:szCs w:val="20"/>
        </w:rPr>
        <w:t xml:space="preserve">, com auxílio da </w:t>
      </w:r>
      <w:r>
        <w:rPr>
          <w:b/>
          <w:sz w:val="20"/>
          <w:szCs w:val="20"/>
        </w:rPr>
        <w:t>Equipe de Apoio</w:t>
      </w:r>
      <w:r>
        <w:rPr>
          <w:sz w:val="20"/>
          <w:szCs w:val="20"/>
        </w:rPr>
        <w:t>, conforme portaria acima citada</w:t>
      </w:r>
      <w:r>
        <w:rPr>
          <w:spacing w:val="-2"/>
          <w:sz w:val="20"/>
          <w:szCs w:val="20"/>
        </w:rPr>
        <w:t>, objetivando a contratação do objeto a diante descrito:</w:t>
      </w:r>
    </w:p>
    <w:p w14:paraId="721A50D8">
      <w:pPr>
        <w:pStyle w:val="14"/>
      </w:pPr>
    </w:p>
    <w:p w14:paraId="1E6F5E4F">
      <w:pPr>
        <w:pStyle w:val="2"/>
        <w:numPr>
          <w:ilvl w:val="0"/>
          <w:numId w:val="3"/>
        </w:numPr>
        <w:tabs>
          <w:tab w:val="left" w:pos="855"/>
        </w:tabs>
        <w:ind w:right="580" w:hanging="283"/>
        <w:jc w:val="both"/>
      </w:pPr>
      <w:r>
        <w:t>DOOBJETO.</w:t>
      </w:r>
    </w:p>
    <w:p w14:paraId="3502652E">
      <w:pPr>
        <w:pStyle w:val="33"/>
        <w:ind w:left="567" w:right="580"/>
        <w:jc w:val="both"/>
        <w:rPr>
          <w:bCs/>
          <w:iCs/>
          <w:color w:val="000000"/>
          <w:sz w:val="20"/>
          <w:szCs w:val="20"/>
          <w:lang w:val="pt-BR"/>
        </w:rPr>
      </w:pPr>
    </w:p>
    <w:p w14:paraId="4238FFD4">
      <w:pPr>
        <w:pStyle w:val="33"/>
        <w:pBdr>
          <w:top w:val="single" w:color="auto" w:sz="4" w:space="1"/>
          <w:left w:val="single" w:color="auto" w:sz="4" w:space="4"/>
          <w:bottom w:val="single" w:color="auto" w:sz="4" w:space="1"/>
          <w:right w:val="single" w:color="auto" w:sz="4" w:space="4"/>
          <w:between w:val="single" w:color="auto" w:sz="4" w:space="1"/>
        </w:pBdr>
        <w:ind w:left="567" w:right="580"/>
        <w:jc w:val="both"/>
        <w:rPr>
          <w:sz w:val="20"/>
          <w:szCs w:val="20"/>
        </w:rPr>
      </w:pPr>
      <w:r>
        <w:rPr>
          <w:bCs/>
          <w:iCs/>
          <w:color w:val="000000"/>
          <w:sz w:val="20"/>
          <w:szCs w:val="20"/>
          <w:lang w:val="pt-BR"/>
        </w:rPr>
        <w:t>1.1.</w:t>
      </w:r>
      <w:r>
        <w:rPr>
          <w:sz w:val="20"/>
          <w:szCs w:val="20"/>
        </w:rPr>
        <w:t xml:space="preserve">Constitui objeto da presente licitação oRegistro de Preços </w:t>
      </w:r>
      <w:r>
        <w:rPr>
          <w:spacing w:val="-2"/>
          <w:sz w:val="20"/>
          <w:szCs w:val="20"/>
        </w:rPr>
        <w:t xml:space="preserve">para </w:t>
      </w:r>
      <w:r>
        <w:rPr>
          <w:sz w:val="20"/>
          <w:szCs w:val="20"/>
        </w:rPr>
        <w:t>eventual contratação de empresa especializada no fornecimento de medicamentos e injetáveis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 nos termos da tabela do termo de referência, conforme condições e exigências estabelecidas no Termo de Referência e solicitação expresa da Secretaria Municipal de Saúde;</w:t>
      </w:r>
    </w:p>
    <w:p w14:paraId="4299FBCA">
      <w:pPr>
        <w:pStyle w:val="33"/>
        <w:ind w:left="567" w:right="580"/>
        <w:jc w:val="both"/>
        <w:rPr>
          <w:sz w:val="20"/>
          <w:szCs w:val="20"/>
        </w:rPr>
      </w:pPr>
    </w:p>
    <w:p w14:paraId="757E0972">
      <w:pPr>
        <w:pStyle w:val="33"/>
        <w:ind w:left="567" w:right="580"/>
        <w:jc w:val="both"/>
        <w:rPr>
          <w:sz w:val="20"/>
          <w:szCs w:val="20"/>
        </w:rPr>
      </w:pPr>
      <w:r>
        <w:rPr>
          <w:sz w:val="20"/>
          <w:szCs w:val="20"/>
        </w:rPr>
        <w:t xml:space="preserve">1.1.1. Os fornecimentos serão conforme discriminado </w:t>
      </w:r>
      <w:r>
        <w:rPr>
          <w:spacing w:val="-2"/>
          <w:sz w:val="20"/>
          <w:szCs w:val="20"/>
        </w:rPr>
        <w:t>abaixo:</w:t>
      </w:r>
    </w:p>
    <w:p w14:paraId="2F7DEA25">
      <w:pPr>
        <w:rPr>
          <w:sz w:val="20"/>
          <w:szCs w:val="20"/>
        </w:rPr>
      </w:pPr>
      <w:bookmarkStart w:id="1" w:name="_Hlk170292907"/>
    </w:p>
    <w:bookmarkEnd w:id="1"/>
    <w:tbl>
      <w:tblPr>
        <w:tblStyle w:val="8"/>
        <w:tblW w:w="7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12"/>
        <w:gridCol w:w="442"/>
        <w:gridCol w:w="4540"/>
        <w:gridCol w:w="747"/>
        <w:gridCol w:w="1006"/>
      </w:tblGrid>
      <w:tr w14:paraId="5BE0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3AA7DE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ITEM</w:t>
            </w:r>
          </w:p>
        </w:tc>
        <w:tc>
          <w:tcPr>
            <w:tcW w:w="440" w:type="dxa"/>
            <w:shd w:val="clear" w:color="auto" w:fill="auto"/>
            <w:noWrap/>
            <w:vAlign w:val="bottom"/>
          </w:tcPr>
          <w:p w14:paraId="2B80B516">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w:t>
            </w:r>
          </w:p>
        </w:tc>
        <w:tc>
          <w:tcPr>
            <w:tcW w:w="4540" w:type="dxa"/>
            <w:shd w:val="clear" w:color="auto" w:fill="auto"/>
            <w:noWrap/>
            <w:vAlign w:val="bottom"/>
          </w:tcPr>
          <w:p w14:paraId="14D9C879">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DESCRIÇAO</w:t>
            </w:r>
          </w:p>
        </w:tc>
        <w:tc>
          <w:tcPr>
            <w:tcW w:w="631" w:type="dxa"/>
            <w:shd w:val="clear" w:color="auto" w:fill="auto"/>
            <w:noWrap/>
            <w:vAlign w:val="bottom"/>
          </w:tcPr>
          <w:p w14:paraId="285C14DC">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UNID</w:t>
            </w:r>
          </w:p>
        </w:tc>
        <w:tc>
          <w:tcPr>
            <w:tcW w:w="920" w:type="dxa"/>
            <w:shd w:val="clear" w:color="auto" w:fill="auto"/>
            <w:noWrap/>
            <w:vAlign w:val="bottom"/>
          </w:tcPr>
          <w:p w14:paraId="3ADBC97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QUANT.</w:t>
            </w:r>
          </w:p>
        </w:tc>
      </w:tr>
      <w:tr w14:paraId="5173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6507674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w:t>
            </w:r>
          </w:p>
        </w:tc>
        <w:tc>
          <w:tcPr>
            <w:tcW w:w="440" w:type="dxa"/>
            <w:shd w:val="clear" w:color="auto" w:fill="auto"/>
            <w:noWrap/>
            <w:vAlign w:val="bottom"/>
          </w:tcPr>
          <w:p w14:paraId="599DD7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076BA3F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ACEBROFILINA 10ML/ML SUSP ORAL, 120ML</w:t>
            </w:r>
          </w:p>
        </w:tc>
        <w:tc>
          <w:tcPr>
            <w:tcW w:w="631" w:type="dxa"/>
            <w:shd w:val="clear" w:color="auto" w:fill="auto"/>
            <w:noWrap/>
            <w:vAlign w:val="bottom"/>
          </w:tcPr>
          <w:p w14:paraId="5958554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843266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r>
      <w:tr w14:paraId="03EF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F4586E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w:t>
            </w:r>
          </w:p>
        </w:tc>
        <w:tc>
          <w:tcPr>
            <w:tcW w:w="440" w:type="dxa"/>
            <w:shd w:val="clear" w:color="auto" w:fill="auto"/>
            <w:noWrap/>
            <w:vAlign w:val="bottom"/>
          </w:tcPr>
          <w:p w14:paraId="25B71F2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6B10DDA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400MG COMPRIMIDO</w:t>
            </w:r>
          </w:p>
        </w:tc>
        <w:tc>
          <w:tcPr>
            <w:tcW w:w="631" w:type="dxa"/>
            <w:shd w:val="clear" w:color="auto" w:fill="auto"/>
            <w:noWrap/>
            <w:vAlign w:val="bottom"/>
          </w:tcPr>
          <w:p w14:paraId="60BE4E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C3512F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21B8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E4C7D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w:t>
            </w:r>
          </w:p>
        </w:tc>
        <w:tc>
          <w:tcPr>
            <w:tcW w:w="440" w:type="dxa"/>
            <w:shd w:val="clear" w:color="auto" w:fill="auto"/>
            <w:noWrap/>
            <w:vAlign w:val="bottom"/>
          </w:tcPr>
          <w:p w14:paraId="0E85E6B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63BD582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200MG COMPRIMIDO</w:t>
            </w:r>
          </w:p>
        </w:tc>
        <w:tc>
          <w:tcPr>
            <w:tcW w:w="631" w:type="dxa"/>
            <w:shd w:val="clear" w:color="auto" w:fill="auto"/>
            <w:noWrap/>
            <w:vAlign w:val="bottom"/>
          </w:tcPr>
          <w:p w14:paraId="789ECA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30F74C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0847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61F2BDE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w:t>
            </w:r>
          </w:p>
        </w:tc>
        <w:tc>
          <w:tcPr>
            <w:tcW w:w="440" w:type="dxa"/>
            <w:shd w:val="clear" w:color="auto" w:fill="auto"/>
            <w:noWrap/>
            <w:vAlign w:val="bottom"/>
          </w:tcPr>
          <w:p w14:paraId="28A142B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6A0FEF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50MG/G CREME DERMATOLOGICO 10G</w:t>
            </w:r>
          </w:p>
        </w:tc>
        <w:tc>
          <w:tcPr>
            <w:tcW w:w="631" w:type="dxa"/>
            <w:shd w:val="clear" w:color="auto" w:fill="auto"/>
            <w:noWrap/>
            <w:vAlign w:val="bottom"/>
          </w:tcPr>
          <w:p w14:paraId="423FDAA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65A040D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5071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24627E0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w:t>
            </w:r>
          </w:p>
        </w:tc>
        <w:tc>
          <w:tcPr>
            <w:tcW w:w="440" w:type="dxa"/>
            <w:shd w:val="clear" w:color="auto" w:fill="auto"/>
            <w:noWrap/>
            <w:vAlign w:val="bottom"/>
          </w:tcPr>
          <w:p w14:paraId="16E7B3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00521F0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ACETILSALICILICO 100MG COMPRIMIDO</w:t>
            </w:r>
          </w:p>
        </w:tc>
        <w:tc>
          <w:tcPr>
            <w:tcW w:w="631" w:type="dxa"/>
            <w:shd w:val="clear" w:color="auto" w:fill="auto"/>
            <w:noWrap/>
            <w:vAlign w:val="bottom"/>
          </w:tcPr>
          <w:p w14:paraId="15CB85F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F94ED3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25CA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72433C8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w:t>
            </w:r>
          </w:p>
        </w:tc>
        <w:tc>
          <w:tcPr>
            <w:tcW w:w="440" w:type="dxa"/>
            <w:shd w:val="clear" w:color="auto" w:fill="auto"/>
            <w:noWrap/>
            <w:vAlign w:val="bottom"/>
          </w:tcPr>
          <w:p w14:paraId="777347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bottom"/>
          </w:tcPr>
          <w:p w14:paraId="1EEA426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FOLICO 0,2MG/ML 30ML SOLUÇAO ORAL</w:t>
            </w:r>
          </w:p>
        </w:tc>
        <w:tc>
          <w:tcPr>
            <w:tcW w:w="631" w:type="dxa"/>
            <w:shd w:val="clear" w:color="auto" w:fill="auto"/>
            <w:noWrap/>
            <w:vAlign w:val="bottom"/>
          </w:tcPr>
          <w:p w14:paraId="23CC67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D959D4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6E09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6B7679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w:t>
            </w:r>
          </w:p>
        </w:tc>
        <w:tc>
          <w:tcPr>
            <w:tcW w:w="440" w:type="dxa"/>
            <w:shd w:val="clear" w:color="auto" w:fill="auto"/>
            <w:noWrap/>
            <w:vAlign w:val="bottom"/>
          </w:tcPr>
          <w:p w14:paraId="59C1F98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7E47734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FOLICO 5MG COMPRIMIDO</w:t>
            </w:r>
          </w:p>
        </w:tc>
        <w:tc>
          <w:tcPr>
            <w:tcW w:w="631" w:type="dxa"/>
            <w:shd w:val="clear" w:color="auto" w:fill="auto"/>
            <w:noWrap/>
            <w:vAlign w:val="bottom"/>
          </w:tcPr>
          <w:p w14:paraId="1F8A443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1CA648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r>
      <w:tr w14:paraId="390C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033ED6C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w:t>
            </w:r>
          </w:p>
        </w:tc>
        <w:tc>
          <w:tcPr>
            <w:tcW w:w="440" w:type="dxa"/>
            <w:shd w:val="clear" w:color="auto" w:fill="auto"/>
            <w:noWrap/>
            <w:vAlign w:val="bottom"/>
          </w:tcPr>
          <w:p w14:paraId="7B01D0A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08A0943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TRANEXAMICO 250MG COMPRIMIDO</w:t>
            </w:r>
          </w:p>
        </w:tc>
        <w:tc>
          <w:tcPr>
            <w:tcW w:w="631" w:type="dxa"/>
            <w:shd w:val="clear" w:color="auto" w:fill="auto"/>
            <w:noWrap/>
            <w:vAlign w:val="bottom"/>
          </w:tcPr>
          <w:p w14:paraId="41CEEA8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93AE9F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1907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4582B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w:t>
            </w:r>
          </w:p>
        </w:tc>
        <w:tc>
          <w:tcPr>
            <w:tcW w:w="440" w:type="dxa"/>
            <w:shd w:val="clear" w:color="auto" w:fill="auto"/>
            <w:noWrap/>
            <w:vAlign w:val="bottom"/>
          </w:tcPr>
          <w:p w14:paraId="15058B9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65883C8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xml:space="preserve">ALBENDAZOL 400MG CPR </w:t>
            </w:r>
          </w:p>
        </w:tc>
        <w:tc>
          <w:tcPr>
            <w:tcW w:w="631" w:type="dxa"/>
            <w:shd w:val="clear" w:color="auto" w:fill="auto"/>
            <w:noWrap/>
            <w:vAlign w:val="bottom"/>
          </w:tcPr>
          <w:p w14:paraId="18A8E66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4562EC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2646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A983E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w:t>
            </w:r>
          </w:p>
        </w:tc>
        <w:tc>
          <w:tcPr>
            <w:tcW w:w="440" w:type="dxa"/>
            <w:shd w:val="clear" w:color="auto" w:fill="auto"/>
            <w:noWrap/>
            <w:vAlign w:val="bottom"/>
          </w:tcPr>
          <w:p w14:paraId="6018BB2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206F16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ALBENDAZOL 40MG/ML 10ML SUSPENSÃO ORAL </w:t>
            </w:r>
          </w:p>
        </w:tc>
        <w:tc>
          <w:tcPr>
            <w:tcW w:w="631" w:type="dxa"/>
            <w:shd w:val="clear" w:color="auto" w:fill="auto"/>
            <w:noWrap/>
            <w:vAlign w:val="bottom"/>
          </w:tcPr>
          <w:p w14:paraId="40DF526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6CB911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0498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545118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w:t>
            </w:r>
          </w:p>
        </w:tc>
        <w:tc>
          <w:tcPr>
            <w:tcW w:w="440" w:type="dxa"/>
            <w:shd w:val="clear" w:color="auto" w:fill="auto"/>
            <w:noWrap/>
            <w:vAlign w:val="bottom"/>
          </w:tcPr>
          <w:p w14:paraId="71F0A40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37D114F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ALENDRONATO DE SÓDIO 70MG COMPRIMIDO </w:t>
            </w:r>
          </w:p>
        </w:tc>
        <w:tc>
          <w:tcPr>
            <w:tcW w:w="631" w:type="dxa"/>
            <w:shd w:val="clear" w:color="auto" w:fill="auto"/>
            <w:noWrap/>
            <w:vAlign w:val="bottom"/>
          </w:tcPr>
          <w:p w14:paraId="163225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A7AE5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6DCF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A43A14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w:t>
            </w:r>
          </w:p>
        </w:tc>
        <w:tc>
          <w:tcPr>
            <w:tcW w:w="440" w:type="dxa"/>
            <w:shd w:val="clear" w:color="auto" w:fill="auto"/>
            <w:noWrap/>
            <w:vAlign w:val="bottom"/>
          </w:tcPr>
          <w:p w14:paraId="1C22CEA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0BCF69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ALOPURINOL 100MG COMPRIMIDO</w:t>
            </w:r>
          </w:p>
        </w:tc>
        <w:tc>
          <w:tcPr>
            <w:tcW w:w="631" w:type="dxa"/>
            <w:shd w:val="clear" w:color="auto" w:fill="auto"/>
            <w:noWrap/>
            <w:vAlign w:val="bottom"/>
          </w:tcPr>
          <w:p w14:paraId="61F4E17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103A3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0712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0DC482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w:t>
            </w:r>
          </w:p>
        </w:tc>
        <w:tc>
          <w:tcPr>
            <w:tcW w:w="440" w:type="dxa"/>
            <w:shd w:val="clear" w:color="auto" w:fill="auto"/>
            <w:noWrap/>
            <w:vAlign w:val="bottom"/>
          </w:tcPr>
          <w:p w14:paraId="1676F3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1BA6BA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ALOPURINOL 300MG COMPRIMIDO </w:t>
            </w:r>
          </w:p>
        </w:tc>
        <w:tc>
          <w:tcPr>
            <w:tcW w:w="631" w:type="dxa"/>
            <w:shd w:val="clear" w:color="auto" w:fill="auto"/>
            <w:noWrap/>
            <w:vAlign w:val="bottom"/>
          </w:tcPr>
          <w:p w14:paraId="390F610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678A26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13AB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21C72B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w:t>
            </w:r>
          </w:p>
        </w:tc>
        <w:tc>
          <w:tcPr>
            <w:tcW w:w="440" w:type="dxa"/>
            <w:shd w:val="clear" w:color="auto" w:fill="auto"/>
            <w:noWrap/>
            <w:vAlign w:val="bottom"/>
          </w:tcPr>
          <w:p w14:paraId="458246A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21F389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AMBROXOL 15MG/5ML PEDIÁTRICO 100ML SUSPENSÃO ORAL </w:t>
            </w:r>
          </w:p>
        </w:tc>
        <w:tc>
          <w:tcPr>
            <w:tcW w:w="631" w:type="dxa"/>
            <w:shd w:val="clear" w:color="auto" w:fill="auto"/>
            <w:noWrap/>
            <w:vAlign w:val="bottom"/>
          </w:tcPr>
          <w:p w14:paraId="55FEC3D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4FEED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7200</w:t>
            </w:r>
          </w:p>
        </w:tc>
      </w:tr>
      <w:tr w14:paraId="68C6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75052F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w:t>
            </w:r>
          </w:p>
        </w:tc>
        <w:tc>
          <w:tcPr>
            <w:tcW w:w="440" w:type="dxa"/>
            <w:shd w:val="clear" w:color="auto" w:fill="auto"/>
            <w:noWrap/>
            <w:vAlign w:val="bottom"/>
          </w:tcPr>
          <w:p w14:paraId="49C9644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4AE7BF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AMBROXOL 30MG/5ML ADULTO 100ML SUSPENSÃO ORAL</w:t>
            </w:r>
          </w:p>
        </w:tc>
        <w:tc>
          <w:tcPr>
            <w:tcW w:w="631" w:type="dxa"/>
            <w:shd w:val="clear" w:color="auto" w:fill="auto"/>
            <w:noWrap/>
            <w:vAlign w:val="bottom"/>
          </w:tcPr>
          <w:p w14:paraId="192D36D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9A17E8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7200</w:t>
            </w:r>
          </w:p>
        </w:tc>
      </w:tr>
      <w:tr w14:paraId="61EB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4201B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w:t>
            </w:r>
          </w:p>
        </w:tc>
        <w:tc>
          <w:tcPr>
            <w:tcW w:w="440" w:type="dxa"/>
            <w:shd w:val="clear" w:color="auto" w:fill="auto"/>
            <w:noWrap/>
            <w:vAlign w:val="bottom"/>
          </w:tcPr>
          <w:p w14:paraId="3BADA4B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C200FC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AMIODARONA 200MG COMPRIMIDO </w:t>
            </w:r>
          </w:p>
        </w:tc>
        <w:tc>
          <w:tcPr>
            <w:tcW w:w="631" w:type="dxa"/>
            <w:shd w:val="clear" w:color="auto" w:fill="auto"/>
            <w:noWrap/>
            <w:vAlign w:val="bottom"/>
          </w:tcPr>
          <w:p w14:paraId="6F08A34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2DA6EF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r>
      <w:tr w14:paraId="632D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D2C17F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w:t>
            </w:r>
          </w:p>
        </w:tc>
        <w:tc>
          <w:tcPr>
            <w:tcW w:w="440" w:type="dxa"/>
            <w:shd w:val="clear" w:color="auto" w:fill="auto"/>
            <w:noWrap/>
            <w:vAlign w:val="bottom"/>
          </w:tcPr>
          <w:p w14:paraId="3122DCA2">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616512B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250MG/5ML 60ML SUSPENSÃO ORAL</w:t>
            </w:r>
          </w:p>
        </w:tc>
        <w:tc>
          <w:tcPr>
            <w:tcW w:w="631" w:type="dxa"/>
            <w:shd w:val="clear" w:color="auto" w:fill="auto"/>
            <w:noWrap/>
            <w:vAlign w:val="bottom"/>
          </w:tcPr>
          <w:p w14:paraId="544EBB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2C7DB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5400</w:t>
            </w:r>
          </w:p>
        </w:tc>
      </w:tr>
      <w:tr w14:paraId="2EF6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5" w:hRule="atLeast"/>
          <w:jc w:val="center"/>
        </w:trPr>
        <w:tc>
          <w:tcPr>
            <w:tcW w:w="660" w:type="dxa"/>
            <w:shd w:val="clear" w:color="auto" w:fill="auto"/>
            <w:noWrap/>
            <w:vAlign w:val="bottom"/>
          </w:tcPr>
          <w:p w14:paraId="123332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w:t>
            </w:r>
          </w:p>
        </w:tc>
        <w:tc>
          <w:tcPr>
            <w:tcW w:w="440" w:type="dxa"/>
            <w:shd w:val="clear" w:color="auto" w:fill="auto"/>
            <w:noWrap/>
            <w:vAlign w:val="bottom"/>
          </w:tcPr>
          <w:p w14:paraId="2DC281A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3E9F395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250MG/5ML 60ML SUSPENSÃO ORAL</w:t>
            </w:r>
          </w:p>
        </w:tc>
        <w:tc>
          <w:tcPr>
            <w:tcW w:w="631" w:type="dxa"/>
            <w:shd w:val="clear" w:color="auto" w:fill="auto"/>
            <w:noWrap/>
            <w:vAlign w:val="bottom"/>
          </w:tcPr>
          <w:p w14:paraId="7B9A9DC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268361E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w:t>
            </w:r>
          </w:p>
        </w:tc>
      </w:tr>
      <w:tr w14:paraId="0243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75DD11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w:t>
            </w:r>
          </w:p>
        </w:tc>
        <w:tc>
          <w:tcPr>
            <w:tcW w:w="440" w:type="dxa"/>
            <w:shd w:val="clear" w:color="auto" w:fill="auto"/>
            <w:noWrap/>
            <w:vAlign w:val="bottom"/>
          </w:tcPr>
          <w:p w14:paraId="5D65555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657D2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500MG CÁPSULA</w:t>
            </w:r>
          </w:p>
        </w:tc>
        <w:tc>
          <w:tcPr>
            <w:tcW w:w="631" w:type="dxa"/>
            <w:shd w:val="clear" w:color="auto" w:fill="auto"/>
            <w:noWrap/>
            <w:vAlign w:val="bottom"/>
          </w:tcPr>
          <w:p w14:paraId="5A6452C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A483B2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50000</w:t>
            </w:r>
          </w:p>
        </w:tc>
      </w:tr>
      <w:tr w14:paraId="5060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DB2CD3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w:t>
            </w:r>
          </w:p>
        </w:tc>
        <w:tc>
          <w:tcPr>
            <w:tcW w:w="440" w:type="dxa"/>
            <w:shd w:val="clear" w:color="auto" w:fill="auto"/>
            <w:noWrap/>
            <w:vAlign w:val="bottom"/>
          </w:tcPr>
          <w:p w14:paraId="0A64D8E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756B192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ANLODIPINO  10 MG COMPRIMIDO</w:t>
            </w:r>
          </w:p>
        </w:tc>
        <w:tc>
          <w:tcPr>
            <w:tcW w:w="631" w:type="dxa"/>
            <w:shd w:val="clear" w:color="auto" w:fill="auto"/>
            <w:noWrap/>
            <w:vAlign w:val="bottom"/>
          </w:tcPr>
          <w:p w14:paraId="7E27185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D7C1B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5CDD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C6BA8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w:t>
            </w:r>
          </w:p>
        </w:tc>
        <w:tc>
          <w:tcPr>
            <w:tcW w:w="440" w:type="dxa"/>
            <w:shd w:val="clear" w:color="auto" w:fill="auto"/>
            <w:noWrap/>
            <w:vAlign w:val="bottom"/>
          </w:tcPr>
          <w:p w14:paraId="16615F5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471690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ANLODIPINO 5MG COMPRIMIDO </w:t>
            </w:r>
          </w:p>
        </w:tc>
        <w:tc>
          <w:tcPr>
            <w:tcW w:w="631" w:type="dxa"/>
            <w:shd w:val="clear" w:color="auto" w:fill="auto"/>
            <w:noWrap/>
            <w:vAlign w:val="bottom"/>
          </w:tcPr>
          <w:p w14:paraId="72C8922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B5857B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25000</w:t>
            </w:r>
          </w:p>
        </w:tc>
      </w:tr>
      <w:tr w14:paraId="1586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0F9014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w:t>
            </w:r>
          </w:p>
        </w:tc>
        <w:tc>
          <w:tcPr>
            <w:tcW w:w="440" w:type="dxa"/>
            <w:shd w:val="clear" w:color="auto" w:fill="auto"/>
            <w:noWrap/>
            <w:vAlign w:val="bottom"/>
          </w:tcPr>
          <w:p w14:paraId="7E5AA58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437D90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ATENOLOL 100MG COMPRIMIDO</w:t>
            </w:r>
          </w:p>
        </w:tc>
        <w:tc>
          <w:tcPr>
            <w:tcW w:w="631" w:type="dxa"/>
            <w:shd w:val="clear" w:color="auto" w:fill="auto"/>
            <w:noWrap/>
            <w:vAlign w:val="bottom"/>
          </w:tcPr>
          <w:p w14:paraId="257C62F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15DBC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634F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CEA020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w:t>
            </w:r>
          </w:p>
        </w:tc>
        <w:tc>
          <w:tcPr>
            <w:tcW w:w="440" w:type="dxa"/>
            <w:shd w:val="clear" w:color="auto" w:fill="auto"/>
            <w:noWrap/>
            <w:vAlign w:val="bottom"/>
          </w:tcPr>
          <w:p w14:paraId="751FED1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6E8E7B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ATENOLOL 50MG COMPRIMIDO</w:t>
            </w:r>
          </w:p>
        </w:tc>
        <w:tc>
          <w:tcPr>
            <w:tcW w:w="631" w:type="dxa"/>
            <w:shd w:val="clear" w:color="auto" w:fill="auto"/>
            <w:noWrap/>
            <w:vAlign w:val="bottom"/>
          </w:tcPr>
          <w:p w14:paraId="5CBF661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15E128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2F6D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E3667E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w:t>
            </w:r>
          </w:p>
        </w:tc>
        <w:tc>
          <w:tcPr>
            <w:tcW w:w="440" w:type="dxa"/>
            <w:shd w:val="clear" w:color="auto" w:fill="auto"/>
            <w:noWrap/>
            <w:vAlign w:val="bottom"/>
          </w:tcPr>
          <w:p w14:paraId="444E128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EF9786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BICARBONATO DE SÓDIO  100MG PÓ ANTIÁCIDO</w:t>
            </w:r>
          </w:p>
        </w:tc>
        <w:tc>
          <w:tcPr>
            <w:tcW w:w="631" w:type="dxa"/>
            <w:shd w:val="clear" w:color="auto" w:fill="auto"/>
            <w:noWrap/>
            <w:vAlign w:val="bottom"/>
          </w:tcPr>
          <w:p w14:paraId="170187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8B4C9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r>
      <w:tr w14:paraId="6D1D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AFA932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w:t>
            </w:r>
          </w:p>
        </w:tc>
        <w:tc>
          <w:tcPr>
            <w:tcW w:w="440" w:type="dxa"/>
            <w:shd w:val="clear" w:color="auto" w:fill="auto"/>
            <w:noWrap/>
            <w:vAlign w:val="bottom"/>
          </w:tcPr>
          <w:p w14:paraId="67D027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75DAF8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DE IPRATRÓPIO 0,25/ML SOLUÇÃO PARA INALAÇÃO 20 ML</w:t>
            </w:r>
          </w:p>
        </w:tc>
        <w:tc>
          <w:tcPr>
            <w:tcW w:w="631" w:type="dxa"/>
            <w:shd w:val="clear" w:color="auto" w:fill="auto"/>
            <w:noWrap/>
            <w:vAlign w:val="bottom"/>
          </w:tcPr>
          <w:p w14:paraId="32E6025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190B1F8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380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0DC684F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w:t>
            </w:r>
          </w:p>
        </w:tc>
        <w:tc>
          <w:tcPr>
            <w:tcW w:w="440" w:type="dxa"/>
            <w:shd w:val="clear" w:color="auto" w:fill="auto"/>
            <w:noWrap/>
            <w:vAlign w:val="bottom"/>
          </w:tcPr>
          <w:p w14:paraId="629B2A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391CA3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N-BUTILESCOPOLAMINA 6,67MG + DIPIRONA SÓDICA 333,4MG SOLUÇÃO ORAL, FRASCO COM 20ML</w:t>
            </w:r>
          </w:p>
        </w:tc>
        <w:tc>
          <w:tcPr>
            <w:tcW w:w="631" w:type="dxa"/>
            <w:shd w:val="clear" w:color="auto" w:fill="auto"/>
            <w:noWrap/>
            <w:vAlign w:val="bottom"/>
          </w:tcPr>
          <w:p w14:paraId="154F1DA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AE3EE5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2273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19F66C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27</w:t>
            </w:r>
          </w:p>
        </w:tc>
        <w:tc>
          <w:tcPr>
            <w:tcW w:w="440" w:type="dxa"/>
            <w:shd w:val="clear" w:color="auto" w:fill="auto"/>
            <w:noWrap/>
            <w:vAlign w:val="bottom"/>
          </w:tcPr>
          <w:p w14:paraId="19BC72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22FBC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BROMIDATO DE FENOTEROL 5MG/ML 20ML GOTAS</w:t>
            </w:r>
          </w:p>
        </w:tc>
        <w:tc>
          <w:tcPr>
            <w:tcW w:w="631" w:type="dxa"/>
            <w:shd w:val="clear" w:color="auto" w:fill="auto"/>
            <w:noWrap/>
            <w:vAlign w:val="bottom"/>
          </w:tcPr>
          <w:p w14:paraId="44B206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2DDBB6C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71A6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FE902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w:t>
            </w:r>
          </w:p>
        </w:tc>
        <w:tc>
          <w:tcPr>
            <w:tcW w:w="440" w:type="dxa"/>
            <w:shd w:val="clear" w:color="auto" w:fill="auto"/>
            <w:noWrap/>
            <w:vAlign w:val="bottom"/>
          </w:tcPr>
          <w:p w14:paraId="079AEA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A3E196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CAPTOPRIL 25MG COMPRIMIDO</w:t>
            </w:r>
          </w:p>
        </w:tc>
        <w:tc>
          <w:tcPr>
            <w:tcW w:w="631" w:type="dxa"/>
            <w:shd w:val="clear" w:color="auto" w:fill="auto"/>
            <w:noWrap/>
            <w:vAlign w:val="bottom"/>
          </w:tcPr>
          <w:p w14:paraId="2396C7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D4D11E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110000</w:t>
            </w:r>
          </w:p>
        </w:tc>
      </w:tr>
      <w:tr w14:paraId="5533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04867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29</w:t>
            </w:r>
          </w:p>
        </w:tc>
        <w:tc>
          <w:tcPr>
            <w:tcW w:w="440" w:type="dxa"/>
            <w:shd w:val="clear" w:color="auto" w:fill="auto"/>
            <w:noWrap/>
            <w:vAlign w:val="bottom"/>
          </w:tcPr>
          <w:p w14:paraId="43CB1E8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6AEBE90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CARBONATO DE CÁLCIO 500MG COMPRIMIDO</w:t>
            </w:r>
          </w:p>
        </w:tc>
        <w:tc>
          <w:tcPr>
            <w:tcW w:w="631" w:type="dxa"/>
            <w:shd w:val="clear" w:color="auto" w:fill="auto"/>
            <w:noWrap/>
            <w:vAlign w:val="bottom"/>
          </w:tcPr>
          <w:p w14:paraId="1845516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F0E63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49D3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ECEEB8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w:t>
            </w:r>
          </w:p>
        </w:tc>
        <w:tc>
          <w:tcPr>
            <w:tcW w:w="440" w:type="dxa"/>
            <w:shd w:val="clear" w:color="auto" w:fill="auto"/>
            <w:noWrap/>
            <w:vAlign w:val="bottom"/>
          </w:tcPr>
          <w:p w14:paraId="27E472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E965CD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25 MG</w:t>
            </w:r>
          </w:p>
        </w:tc>
        <w:tc>
          <w:tcPr>
            <w:tcW w:w="631" w:type="dxa"/>
            <w:shd w:val="clear" w:color="auto" w:fill="auto"/>
            <w:noWrap/>
            <w:vAlign w:val="bottom"/>
          </w:tcPr>
          <w:p w14:paraId="2CBF05C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5B32A5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1EC5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3B1F93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31</w:t>
            </w:r>
          </w:p>
        </w:tc>
        <w:tc>
          <w:tcPr>
            <w:tcW w:w="440" w:type="dxa"/>
            <w:shd w:val="clear" w:color="auto" w:fill="auto"/>
            <w:noWrap/>
            <w:vAlign w:val="bottom"/>
          </w:tcPr>
          <w:p w14:paraId="0F58AE6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1056A2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3,125 MG</w:t>
            </w:r>
          </w:p>
        </w:tc>
        <w:tc>
          <w:tcPr>
            <w:tcW w:w="631" w:type="dxa"/>
            <w:shd w:val="clear" w:color="auto" w:fill="auto"/>
            <w:noWrap/>
            <w:vAlign w:val="bottom"/>
          </w:tcPr>
          <w:p w14:paraId="4D753F8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DF582B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1654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0EAF4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32</w:t>
            </w:r>
          </w:p>
        </w:tc>
        <w:tc>
          <w:tcPr>
            <w:tcW w:w="440" w:type="dxa"/>
            <w:shd w:val="clear" w:color="auto" w:fill="auto"/>
            <w:noWrap/>
            <w:vAlign w:val="bottom"/>
          </w:tcPr>
          <w:p w14:paraId="5CFCEF6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EA1178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6,25 MG</w:t>
            </w:r>
          </w:p>
        </w:tc>
        <w:tc>
          <w:tcPr>
            <w:tcW w:w="631" w:type="dxa"/>
            <w:shd w:val="clear" w:color="auto" w:fill="auto"/>
            <w:noWrap/>
            <w:vAlign w:val="bottom"/>
          </w:tcPr>
          <w:p w14:paraId="1FC3DDA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AEF96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16BE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4DD0D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33</w:t>
            </w:r>
          </w:p>
        </w:tc>
        <w:tc>
          <w:tcPr>
            <w:tcW w:w="440" w:type="dxa"/>
            <w:shd w:val="clear" w:color="auto" w:fill="auto"/>
            <w:noWrap/>
            <w:vAlign w:val="bottom"/>
          </w:tcPr>
          <w:p w14:paraId="50FF339F">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1417768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250MG/5ML SUSPENSÃO ORAL 100ML</w:t>
            </w:r>
          </w:p>
        </w:tc>
        <w:tc>
          <w:tcPr>
            <w:tcW w:w="631" w:type="dxa"/>
            <w:shd w:val="clear" w:color="auto" w:fill="auto"/>
            <w:noWrap/>
            <w:vAlign w:val="bottom"/>
          </w:tcPr>
          <w:p w14:paraId="1804FAF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AA5154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6750</w:t>
            </w:r>
          </w:p>
        </w:tc>
      </w:tr>
      <w:tr w14:paraId="7513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ED8BD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34</w:t>
            </w:r>
          </w:p>
        </w:tc>
        <w:tc>
          <w:tcPr>
            <w:tcW w:w="440" w:type="dxa"/>
            <w:shd w:val="clear" w:color="auto" w:fill="auto"/>
            <w:noWrap/>
            <w:vAlign w:val="bottom"/>
          </w:tcPr>
          <w:p w14:paraId="146F34E3">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06B5E16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250MG/5ML SUSPENSÃO ORAL 100ML</w:t>
            </w:r>
          </w:p>
        </w:tc>
        <w:tc>
          <w:tcPr>
            <w:tcW w:w="631" w:type="dxa"/>
            <w:shd w:val="clear" w:color="auto" w:fill="auto"/>
            <w:noWrap/>
            <w:vAlign w:val="bottom"/>
          </w:tcPr>
          <w:p w14:paraId="1D05269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22DDC9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2250</w:t>
            </w:r>
          </w:p>
        </w:tc>
      </w:tr>
      <w:tr w14:paraId="476F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3A02E4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w:t>
            </w:r>
          </w:p>
        </w:tc>
        <w:tc>
          <w:tcPr>
            <w:tcW w:w="440" w:type="dxa"/>
            <w:shd w:val="clear" w:color="auto" w:fill="auto"/>
            <w:noWrap/>
            <w:vAlign w:val="bottom"/>
          </w:tcPr>
          <w:p w14:paraId="2960FBE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2D42EE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500MG COMPRIMIDO</w:t>
            </w:r>
          </w:p>
        </w:tc>
        <w:tc>
          <w:tcPr>
            <w:tcW w:w="631" w:type="dxa"/>
            <w:shd w:val="clear" w:color="auto" w:fill="auto"/>
            <w:noWrap/>
            <w:vAlign w:val="bottom"/>
          </w:tcPr>
          <w:p w14:paraId="0020DF4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6C79B1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r>
      <w:tr w14:paraId="6FA6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D4E7AD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36</w:t>
            </w:r>
          </w:p>
        </w:tc>
        <w:tc>
          <w:tcPr>
            <w:tcW w:w="440" w:type="dxa"/>
            <w:shd w:val="clear" w:color="auto" w:fill="auto"/>
            <w:noWrap/>
            <w:vAlign w:val="bottom"/>
          </w:tcPr>
          <w:p w14:paraId="36DEBD9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41CC64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CETOCONAZOL + BETAMETASONA CREME 30G.</w:t>
            </w:r>
          </w:p>
        </w:tc>
        <w:tc>
          <w:tcPr>
            <w:tcW w:w="631" w:type="dxa"/>
            <w:shd w:val="clear" w:color="auto" w:fill="auto"/>
            <w:noWrap/>
            <w:vAlign w:val="bottom"/>
          </w:tcPr>
          <w:p w14:paraId="6495C0A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4AF5C4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438A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28FCCD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37</w:t>
            </w:r>
          </w:p>
        </w:tc>
        <w:tc>
          <w:tcPr>
            <w:tcW w:w="440" w:type="dxa"/>
            <w:shd w:val="clear" w:color="auto" w:fill="auto"/>
            <w:noWrap/>
            <w:vAlign w:val="bottom"/>
          </w:tcPr>
          <w:p w14:paraId="633895F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31940A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CETOCONAZOL 200MG COMPRIMIDO </w:t>
            </w:r>
          </w:p>
        </w:tc>
        <w:tc>
          <w:tcPr>
            <w:tcW w:w="631" w:type="dxa"/>
            <w:shd w:val="clear" w:color="auto" w:fill="auto"/>
            <w:noWrap/>
            <w:vAlign w:val="bottom"/>
          </w:tcPr>
          <w:p w14:paraId="7C5C892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C4B0C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6628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FBFAD5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38</w:t>
            </w:r>
          </w:p>
        </w:tc>
        <w:tc>
          <w:tcPr>
            <w:tcW w:w="440" w:type="dxa"/>
            <w:shd w:val="clear" w:color="auto" w:fill="auto"/>
            <w:noWrap/>
            <w:vAlign w:val="bottom"/>
          </w:tcPr>
          <w:p w14:paraId="7C8750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63A55F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CETOCONAZOL XAMPU 2%.</w:t>
            </w:r>
          </w:p>
        </w:tc>
        <w:tc>
          <w:tcPr>
            <w:tcW w:w="631" w:type="dxa"/>
            <w:shd w:val="clear" w:color="auto" w:fill="auto"/>
            <w:noWrap/>
            <w:vAlign w:val="bottom"/>
          </w:tcPr>
          <w:p w14:paraId="71DF9CD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D94068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w:t>
            </w:r>
          </w:p>
        </w:tc>
      </w:tr>
      <w:tr w14:paraId="07A4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770E4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39</w:t>
            </w:r>
          </w:p>
        </w:tc>
        <w:tc>
          <w:tcPr>
            <w:tcW w:w="440" w:type="dxa"/>
            <w:shd w:val="clear" w:color="auto" w:fill="auto"/>
            <w:noWrap/>
            <w:vAlign w:val="bottom"/>
          </w:tcPr>
          <w:p w14:paraId="0751F07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93F6EE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CINARIZINA 75MG COMPRIMIDO</w:t>
            </w:r>
          </w:p>
        </w:tc>
        <w:tc>
          <w:tcPr>
            <w:tcW w:w="631" w:type="dxa"/>
            <w:shd w:val="clear" w:color="auto" w:fill="auto"/>
            <w:noWrap/>
            <w:vAlign w:val="bottom"/>
          </w:tcPr>
          <w:p w14:paraId="5AD6AAF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556A4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20A6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D2920D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w:t>
            </w:r>
          </w:p>
        </w:tc>
        <w:tc>
          <w:tcPr>
            <w:tcW w:w="440" w:type="dxa"/>
            <w:shd w:val="clear" w:color="auto" w:fill="auto"/>
            <w:noWrap/>
            <w:vAlign w:val="bottom"/>
          </w:tcPr>
          <w:p w14:paraId="3F4B1A7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49B14B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CIPROFLOXACINO 500MG COMPRIMIDO</w:t>
            </w:r>
          </w:p>
        </w:tc>
        <w:tc>
          <w:tcPr>
            <w:tcW w:w="631" w:type="dxa"/>
            <w:shd w:val="clear" w:color="auto" w:fill="auto"/>
            <w:noWrap/>
            <w:vAlign w:val="bottom"/>
          </w:tcPr>
          <w:p w14:paraId="1A4CB77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F7A73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60000</w:t>
            </w:r>
          </w:p>
        </w:tc>
      </w:tr>
      <w:tr w14:paraId="61A3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B8DDC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41</w:t>
            </w:r>
          </w:p>
        </w:tc>
        <w:tc>
          <w:tcPr>
            <w:tcW w:w="440" w:type="dxa"/>
            <w:shd w:val="clear" w:color="auto" w:fill="auto"/>
            <w:noWrap/>
            <w:vAlign w:val="bottom"/>
          </w:tcPr>
          <w:p w14:paraId="73A0A59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231C99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CLONIDINA 0,200MG COMPRIMIDO</w:t>
            </w:r>
          </w:p>
        </w:tc>
        <w:tc>
          <w:tcPr>
            <w:tcW w:w="631" w:type="dxa"/>
            <w:shd w:val="clear" w:color="auto" w:fill="auto"/>
            <w:noWrap/>
            <w:vAlign w:val="bottom"/>
          </w:tcPr>
          <w:p w14:paraId="54D065C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BEFDE1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112A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73EADC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42</w:t>
            </w:r>
          </w:p>
        </w:tc>
        <w:tc>
          <w:tcPr>
            <w:tcW w:w="440" w:type="dxa"/>
            <w:shd w:val="clear" w:color="auto" w:fill="auto"/>
            <w:noWrap/>
            <w:vAlign w:val="bottom"/>
          </w:tcPr>
          <w:p w14:paraId="52960C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3F4A0A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CLOPIDOGREL 75MG COMPRIMIDO </w:t>
            </w:r>
          </w:p>
        </w:tc>
        <w:tc>
          <w:tcPr>
            <w:tcW w:w="631" w:type="dxa"/>
            <w:shd w:val="clear" w:color="auto" w:fill="auto"/>
            <w:noWrap/>
            <w:vAlign w:val="bottom"/>
          </w:tcPr>
          <w:p w14:paraId="1CF26CC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54B607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3632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3A7A7F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43</w:t>
            </w:r>
          </w:p>
        </w:tc>
        <w:tc>
          <w:tcPr>
            <w:tcW w:w="440" w:type="dxa"/>
            <w:shd w:val="clear" w:color="auto" w:fill="auto"/>
            <w:noWrap/>
            <w:vAlign w:val="bottom"/>
          </w:tcPr>
          <w:p w14:paraId="3DFFC374">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7765803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COLAGENASE 0,06U/G + CLORANFENICOL 0,01G/G 30G POMADA DERMATOLÓGICA</w:t>
            </w:r>
          </w:p>
        </w:tc>
        <w:tc>
          <w:tcPr>
            <w:tcW w:w="631" w:type="dxa"/>
            <w:shd w:val="clear" w:color="auto" w:fill="auto"/>
            <w:noWrap/>
            <w:vAlign w:val="bottom"/>
          </w:tcPr>
          <w:p w14:paraId="296DABD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3DCA15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3900</w:t>
            </w:r>
          </w:p>
        </w:tc>
      </w:tr>
      <w:tr w14:paraId="2B4F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468590E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44</w:t>
            </w:r>
          </w:p>
        </w:tc>
        <w:tc>
          <w:tcPr>
            <w:tcW w:w="440" w:type="dxa"/>
            <w:shd w:val="clear" w:color="auto" w:fill="auto"/>
            <w:noWrap/>
            <w:vAlign w:val="bottom"/>
          </w:tcPr>
          <w:p w14:paraId="0D5A10F7">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3918C9E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COLAGENASE 0,06U/G + CLORANFENICOL 0,01G/G 30G POMADA DERMATOLÓGICA</w:t>
            </w:r>
          </w:p>
        </w:tc>
        <w:tc>
          <w:tcPr>
            <w:tcW w:w="631" w:type="dxa"/>
            <w:shd w:val="clear" w:color="auto" w:fill="auto"/>
            <w:noWrap/>
            <w:vAlign w:val="bottom"/>
          </w:tcPr>
          <w:p w14:paraId="6238585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622635B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w:t>
            </w:r>
          </w:p>
        </w:tc>
      </w:tr>
      <w:tr w14:paraId="5147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183C4B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w:t>
            </w:r>
          </w:p>
        </w:tc>
        <w:tc>
          <w:tcPr>
            <w:tcW w:w="440" w:type="dxa"/>
            <w:shd w:val="clear" w:color="auto" w:fill="auto"/>
            <w:noWrap/>
            <w:vAlign w:val="bottom"/>
          </w:tcPr>
          <w:p w14:paraId="12CCE8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EFEAA1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COMPLEXO B/POLIVITAMÍNICO COMPRIMIDO</w:t>
            </w:r>
          </w:p>
        </w:tc>
        <w:tc>
          <w:tcPr>
            <w:tcW w:w="631" w:type="dxa"/>
            <w:shd w:val="clear" w:color="auto" w:fill="auto"/>
            <w:noWrap/>
            <w:vAlign w:val="bottom"/>
          </w:tcPr>
          <w:p w14:paraId="0091DA4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E6F20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24BA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179A46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w:t>
            </w:r>
          </w:p>
        </w:tc>
        <w:tc>
          <w:tcPr>
            <w:tcW w:w="440" w:type="dxa"/>
            <w:shd w:val="clear" w:color="auto" w:fill="auto"/>
            <w:noWrap/>
            <w:vAlign w:val="bottom"/>
          </w:tcPr>
          <w:p w14:paraId="301F0FE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8CF851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COMPLEXO B/POLIVITAMÍNICO SOLUÇÃO ORAL. FRASCO 100ML.</w:t>
            </w:r>
          </w:p>
        </w:tc>
        <w:tc>
          <w:tcPr>
            <w:tcW w:w="631" w:type="dxa"/>
            <w:shd w:val="clear" w:color="auto" w:fill="auto"/>
            <w:noWrap/>
            <w:vAlign w:val="bottom"/>
          </w:tcPr>
          <w:p w14:paraId="36219B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E03C5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6043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A78AFF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47</w:t>
            </w:r>
          </w:p>
        </w:tc>
        <w:tc>
          <w:tcPr>
            <w:tcW w:w="440" w:type="dxa"/>
            <w:shd w:val="clear" w:color="auto" w:fill="auto"/>
            <w:noWrap/>
            <w:vAlign w:val="bottom"/>
          </w:tcPr>
          <w:p w14:paraId="135602A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498921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DEXAMETASONA 0,1% CREME 10G BISNAGA </w:t>
            </w:r>
          </w:p>
        </w:tc>
        <w:tc>
          <w:tcPr>
            <w:tcW w:w="631" w:type="dxa"/>
            <w:shd w:val="clear" w:color="auto" w:fill="auto"/>
            <w:noWrap/>
            <w:vAlign w:val="bottom"/>
          </w:tcPr>
          <w:p w14:paraId="2F9870A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3427495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714A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1BB328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w:t>
            </w:r>
          </w:p>
        </w:tc>
        <w:tc>
          <w:tcPr>
            <w:tcW w:w="440" w:type="dxa"/>
            <w:shd w:val="clear" w:color="auto" w:fill="auto"/>
            <w:noWrap/>
            <w:vAlign w:val="bottom"/>
          </w:tcPr>
          <w:p w14:paraId="31C4BAC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7DDA89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DEXAMETASONA 4MG COMPRIMIDO </w:t>
            </w:r>
          </w:p>
        </w:tc>
        <w:tc>
          <w:tcPr>
            <w:tcW w:w="631" w:type="dxa"/>
            <w:shd w:val="clear" w:color="auto" w:fill="auto"/>
            <w:noWrap/>
            <w:vAlign w:val="bottom"/>
          </w:tcPr>
          <w:p w14:paraId="6B2EFBD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A7F788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16B8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261301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49</w:t>
            </w:r>
          </w:p>
        </w:tc>
        <w:tc>
          <w:tcPr>
            <w:tcW w:w="440" w:type="dxa"/>
            <w:shd w:val="clear" w:color="auto" w:fill="auto"/>
            <w:noWrap/>
            <w:vAlign w:val="bottom"/>
          </w:tcPr>
          <w:p w14:paraId="17C3B8F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9D4526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DEXCLORFENIRAMINA, MALEATO 2MG  COMPRIMIDO </w:t>
            </w:r>
          </w:p>
        </w:tc>
        <w:tc>
          <w:tcPr>
            <w:tcW w:w="631" w:type="dxa"/>
            <w:shd w:val="clear" w:color="auto" w:fill="auto"/>
            <w:noWrap/>
            <w:vAlign w:val="bottom"/>
          </w:tcPr>
          <w:p w14:paraId="36E06C0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83BDA6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6C92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7ECC56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w:t>
            </w:r>
          </w:p>
        </w:tc>
        <w:tc>
          <w:tcPr>
            <w:tcW w:w="440" w:type="dxa"/>
            <w:shd w:val="clear" w:color="auto" w:fill="auto"/>
            <w:noWrap/>
            <w:vAlign w:val="bottom"/>
          </w:tcPr>
          <w:p w14:paraId="0FE7C6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5C1940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DICLOFENACO DE SÓDIO 50MG COMPRIMIDO</w:t>
            </w:r>
          </w:p>
        </w:tc>
        <w:tc>
          <w:tcPr>
            <w:tcW w:w="631" w:type="dxa"/>
            <w:shd w:val="clear" w:color="auto" w:fill="auto"/>
            <w:noWrap/>
            <w:vAlign w:val="bottom"/>
          </w:tcPr>
          <w:p w14:paraId="11A0A68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DFA7C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18000</w:t>
            </w:r>
          </w:p>
        </w:tc>
      </w:tr>
      <w:tr w14:paraId="277F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0C4900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51</w:t>
            </w:r>
          </w:p>
        </w:tc>
        <w:tc>
          <w:tcPr>
            <w:tcW w:w="440" w:type="dxa"/>
            <w:shd w:val="clear" w:color="auto" w:fill="auto"/>
            <w:noWrap/>
            <w:vAlign w:val="bottom"/>
          </w:tcPr>
          <w:p w14:paraId="0F5FD68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3297D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DIGOXINA 0,25MG COMPRIMIDO </w:t>
            </w:r>
          </w:p>
        </w:tc>
        <w:tc>
          <w:tcPr>
            <w:tcW w:w="631" w:type="dxa"/>
            <w:shd w:val="clear" w:color="auto" w:fill="auto"/>
            <w:noWrap/>
            <w:vAlign w:val="bottom"/>
          </w:tcPr>
          <w:p w14:paraId="20A196A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8B2950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w:t>
            </w:r>
          </w:p>
        </w:tc>
      </w:tr>
      <w:tr w14:paraId="50AD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A3BD6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52</w:t>
            </w:r>
          </w:p>
        </w:tc>
        <w:tc>
          <w:tcPr>
            <w:tcW w:w="440" w:type="dxa"/>
            <w:shd w:val="clear" w:color="auto" w:fill="auto"/>
            <w:noWrap/>
            <w:vAlign w:val="bottom"/>
          </w:tcPr>
          <w:p w14:paraId="6116EDF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4FB09B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DIMENIDRINATO + PIRIDOXINA GOTAS 20ML, SOLUÇÃO ORAL</w:t>
            </w:r>
          </w:p>
        </w:tc>
        <w:tc>
          <w:tcPr>
            <w:tcW w:w="631" w:type="dxa"/>
            <w:shd w:val="clear" w:color="auto" w:fill="auto"/>
            <w:noWrap/>
            <w:vAlign w:val="bottom"/>
          </w:tcPr>
          <w:p w14:paraId="5CE9499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2F01E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r>
      <w:tr w14:paraId="5F79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64D7DB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53</w:t>
            </w:r>
          </w:p>
        </w:tc>
        <w:tc>
          <w:tcPr>
            <w:tcW w:w="440" w:type="dxa"/>
            <w:shd w:val="clear" w:color="auto" w:fill="auto"/>
            <w:noWrap/>
            <w:vAlign w:val="bottom"/>
          </w:tcPr>
          <w:p w14:paraId="3773620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231285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500MG COMPRIMIDO </w:t>
            </w:r>
          </w:p>
        </w:tc>
        <w:tc>
          <w:tcPr>
            <w:tcW w:w="631" w:type="dxa"/>
            <w:shd w:val="clear" w:color="auto" w:fill="auto"/>
            <w:noWrap/>
            <w:vAlign w:val="bottom"/>
          </w:tcPr>
          <w:p w14:paraId="23D22D7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B18A5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068A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663E68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54</w:t>
            </w:r>
          </w:p>
        </w:tc>
        <w:tc>
          <w:tcPr>
            <w:tcW w:w="440" w:type="dxa"/>
            <w:shd w:val="clear" w:color="auto" w:fill="auto"/>
            <w:noWrap/>
            <w:vAlign w:val="bottom"/>
          </w:tcPr>
          <w:p w14:paraId="1A7511F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6375959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GOTAS 10ML SOLUÇÃO ORAL </w:t>
            </w:r>
          </w:p>
        </w:tc>
        <w:tc>
          <w:tcPr>
            <w:tcW w:w="631" w:type="dxa"/>
            <w:shd w:val="clear" w:color="auto" w:fill="auto"/>
            <w:noWrap/>
            <w:vAlign w:val="bottom"/>
          </w:tcPr>
          <w:p w14:paraId="7C23BE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3FE257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38250</w:t>
            </w:r>
          </w:p>
        </w:tc>
      </w:tr>
      <w:tr w14:paraId="2F14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832764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w:t>
            </w:r>
          </w:p>
        </w:tc>
        <w:tc>
          <w:tcPr>
            <w:tcW w:w="440" w:type="dxa"/>
            <w:shd w:val="clear" w:color="auto" w:fill="auto"/>
            <w:noWrap/>
            <w:vAlign w:val="bottom"/>
          </w:tcPr>
          <w:p w14:paraId="0EFFFB6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56A967E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GOTAS 10ML SOLUÇÃO ORAL </w:t>
            </w:r>
          </w:p>
        </w:tc>
        <w:tc>
          <w:tcPr>
            <w:tcW w:w="631" w:type="dxa"/>
            <w:shd w:val="clear" w:color="auto" w:fill="auto"/>
            <w:noWrap/>
            <w:vAlign w:val="bottom"/>
          </w:tcPr>
          <w:p w14:paraId="471D35A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2298623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12750</w:t>
            </w:r>
          </w:p>
        </w:tc>
      </w:tr>
      <w:tr w14:paraId="5E91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B330A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56</w:t>
            </w:r>
          </w:p>
        </w:tc>
        <w:tc>
          <w:tcPr>
            <w:tcW w:w="440" w:type="dxa"/>
            <w:shd w:val="clear" w:color="auto" w:fill="auto"/>
            <w:noWrap/>
            <w:vAlign w:val="bottom"/>
          </w:tcPr>
          <w:p w14:paraId="6ABE13F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F2715C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DIPIRONA SÓDICA 50MG/ML SOLUÇÃO ORAL, FRASCO 100ML.</w:t>
            </w:r>
          </w:p>
        </w:tc>
        <w:tc>
          <w:tcPr>
            <w:tcW w:w="631" w:type="dxa"/>
            <w:shd w:val="clear" w:color="auto" w:fill="auto"/>
            <w:noWrap/>
            <w:vAlign w:val="bottom"/>
          </w:tcPr>
          <w:p w14:paraId="268C12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E45C24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4D25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F65BE5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57</w:t>
            </w:r>
          </w:p>
        </w:tc>
        <w:tc>
          <w:tcPr>
            <w:tcW w:w="440" w:type="dxa"/>
            <w:shd w:val="clear" w:color="auto" w:fill="auto"/>
            <w:noWrap/>
            <w:vAlign w:val="bottom"/>
          </w:tcPr>
          <w:p w14:paraId="166B052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DB7956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ENALAPRIL, MALEATO 10MG COMPRIMIDO</w:t>
            </w:r>
          </w:p>
        </w:tc>
        <w:tc>
          <w:tcPr>
            <w:tcW w:w="631" w:type="dxa"/>
            <w:shd w:val="clear" w:color="auto" w:fill="auto"/>
            <w:noWrap/>
            <w:vAlign w:val="bottom"/>
          </w:tcPr>
          <w:p w14:paraId="14F028C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52CA61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r>
      <w:tr w14:paraId="393B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73F86A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58</w:t>
            </w:r>
          </w:p>
        </w:tc>
        <w:tc>
          <w:tcPr>
            <w:tcW w:w="440" w:type="dxa"/>
            <w:shd w:val="clear" w:color="auto" w:fill="auto"/>
            <w:noWrap/>
            <w:vAlign w:val="bottom"/>
          </w:tcPr>
          <w:p w14:paraId="597E13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910C7B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ENALAPRIL, MALEATO 20MG COMPRIMIDO </w:t>
            </w:r>
          </w:p>
        </w:tc>
        <w:tc>
          <w:tcPr>
            <w:tcW w:w="631" w:type="dxa"/>
            <w:shd w:val="clear" w:color="auto" w:fill="auto"/>
            <w:noWrap/>
            <w:vAlign w:val="bottom"/>
          </w:tcPr>
          <w:p w14:paraId="6AF7B1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C7BC24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r>
      <w:tr w14:paraId="0898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58636E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59</w:t>
            </w:r>
          </w:p>
        </w:tc>
        <w:tc>
          <w:tcPr>
            <w:tcW w:w="440" w:type="dxa"/>
            <w:shd w:val="clear" w:color="auto" w:fill="auto"/>
            <w:noWrap/>
            <w:vAlign w:val="bottom"/>
          </w:tcPr>
          <w:p w14:paraId="29E4A3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FBEE1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ENALAPRIL, MALEATO 5MG COMPRIMIDO </w:t>
            </w:r>
          </w:p>
        </w:tc>
        <w:tc>
          <w:tcPr>
            <w:tcW w:w="631" w:type="dxa"/>
            <w:shd w:val="clear" w:color="auto" w:fill="auto"/>
            <w:noWrap/>
            <w:vAlign w:val="bottom"/>
          </w:tcPr>
          <w:p w14:paraId="26FA3B0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C4551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r>
      <w:tr w14:paraId="44A8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660" w:type="dxa"/>
            <w:shd w:val="clear" w:color="auto" w:fill="auto"/>
            <w:noWrap/>
            <w:vAlign w:val="bottom"/>
          </w:tcPr>
          <w:p w14:paraId="77620B7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w:t>
            </w:r>
          </w:p>
        </w:tc>
        <w:tc>
          <w:tcPr>
            <w:tcW w:w="440" w:type="dxa"/>
            <w:shd w:val="clear" w:color="auto" w:fill="auto"/>
            <w:noWrap/>
            <w:vAlign w:val="bottom"/>
          </w:tcPr>
          <w:p w14:paraId="1B50AD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9FA25E4">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xml:space="preserve">ENEMA - </w:t>
            </w:r>
            <w:r>
              <w:rPr>
                <w:rFonts w:eastAsia="Times New Roman" w:cs="Calibri"/>
                <w:i/>
                <w:iCs/>
                <w:color w:val="000000"/>
                <w:sz w:val="20"/>
                <w:szCs w:val="20"/>
                <w:lang w:val="pt-BR" w:eastAsia="pt-BR"/>
              </w:rPr>
              <w:t>FOSFATO DE SODIO MONOBÁSICO + FOSFATO DE SÓDIO DIBÁSICO, </w:t>
            </w:r>
            <w:r>
              <w:rPr>
                <w:rFonts w:eastAsia="Times New Roman" w:cs="Calibri"/>
                <w:color w:val="000000"/>
                <w:sz w:val="20"/>
                <w:szCs w:val="20"/>
                <w:lang w:val="pt-BR" w:eastAsia="pt-BR"/>
              </w:rPr>
              <w:t>160MG/ML + 60MG/ML | FRASCO COM 130ML</w:t>
            </w:r>
          </w:p>
        </w:tc>
        <w:tc>
          <w:tcPr>
            <w:tcW w:w="631" w:type="dxa"/>
            <w:shd w:val="clear" w:color="auto" w:fill="auto"/>
            <w:noWrap/>
            <w:vAlign w:val="bottom"/>
          </w:tcPr>
          <w:p w14:paraId="5685CC7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0074C8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r>
      <w:tr w14:paraId="4D1B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04DBF8C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61</w:t>
            </w:r>
          </w:p>
        </w:tc>
        <w:tc>
          <w:tcPr>
            <w:tcW w:w="440" w:type="dxa"/>
            <w:shd w:val="clear" w:color="auto" w:fill="auto"/>
            <w:noWrap/>
            <w:vAlign w:val="bottom"/>
          </w:tcPr>
          <w:p w14:paraId="170F7B6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EEDDF1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ERITROMICINA, ESTEARATO DE, SUSPENSÃO ORAL 50 MG/ML, FRASCO COM 60ML </w:t>
            </w:r>
          </w:p>
        </w:tc>
        <w:tc>
          <w:tcPr>
            <w:tcW w:w="631" w:type="dxa"/>
            <w:shd w:val="clear" w:color="auto" w:fill="auto"/>
            <w:noWrap/>
            <w:vAlign w:val="bottom"/>
          </w:tcPr>
          <w:p w14:paraId="6913B3A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50DB1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w:t>
            </w:r>
          </w:p>
        </w:tc>
      </w:tr>
      <w:tr w14:paraId="5913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655A7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62</w:t>
            </w:r>
          </w:p>
        </w:tc>
        <w:tc>
          <w:tcPr>
            <w:tcW w:w="440" w:type="dxa"/>
            <w:shd w:val="clear" w:color="auto" w:fill="auto"/>
            <w:noWrap/>
            <w:vAlign w:val="bottom"/>
          </w:tcPr>
          <w:p w14:paraId="0B92470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405B1E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ESPIRONOLACTONA 25MG COMPRIMIDO </w:t>
            </w:r>
          </w:p>
        </w:tc>
        <w:tc>
          <w:tcPr>
            <w:tcW w:w="631" w:type="dxa"/>
            <w:shd w:val="clear" w:color="auto" w:fill="auto"/>
            <w:noWrap/>
            <w:vAlign w:val="bottom"/>
          </w:tcPr>
          <w:p w14:paraId="0DB2E73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C9A183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17000</w:t>
            </w:r>
          </w:p>
        </w:tc>
      </w:tr>
      <w:tr w14:paraId="5C91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346F4F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63</w:t>
            </w:r>
          </w:p>
        </w:tc>
        <w:tc>
          <w:tcPr>
            <w:tcW w:w="440" w:type="dxa"/>
            <w:shd w:val="clear" w:color="auto" w:fill="auto"/>
            <w:noWrap/>
            <w:vAlign w:val="bottom"/>
          </w:tcPr>
          <w:p w14:paraId="5B9346E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38FC6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FLUCONAZOL 150MG CÁPSULA </w:t>
            </w:r>
          </w:p>
        </w:tc>
        <w:tc>
          <w:tcPr>
            <w:tcW w:w="631" w:type="dxa"/>
            <w:shd w:val="clear" w:color="auto" w:fill="auto"/>
            <w:noWrap/>
            <w:vAlign w:val="bottom"/>
          </w:tcPr>
          <w:p w14:paraId="0DEFA2C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03202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6414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0EA718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64</w:t>
            </w:r>
          </w:p>
        </w:tc>
        <w:tc>
          <w:tcPr>
            <w:tcW w:w="440" w:type="dxa"/>
            <w:shd w:val="clear" w:color="auto" w:fill="auto"/>
            <w:noWrap/>
            <w:vAlign w:val="bottom"/>
          </w:tcPr>
          <w:p w14:paraId="628341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D6B67F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FUROSEMIDA 40MG COMPRIMIDO </w:t>
            </w:r>
          </w:p>
        </w:tc>
        <w:tc>
          <w:tcPr>
            <w:tcW w:w="631" w:type="dxa"/>
            <w:shd w:val="clear" w:color="auto" w:fill="auto"/>
            <w:noWrap/>
            <w:vAlign w:val="bottom"/>
          </w:tcPr>
          <w:p w14:paraId="3B998B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846F8A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66000</w:t>
            </w:r>
          </w:p>
        </w:tc>
      </w:tr>
      <w:tr w14:paraId="1B7F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870C53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w:t>
            </w:r>
          </w:p>
        </w:tc>
        <w:tc>
          <w:tcPr>
            <w:tcW w:w="440" w:type="dxa"/>
            <w:shd w:val="clear" w:color="auto" w:fill="auto"/>
            <w:noWrap/>
            <w:vAlign w:val="bottom"/>
          </w:tcPr>
          <w:p w14:paraId="4AB3692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8DD301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GLIBENCLAMIDA  5MG COMPRIMIDO </w:t>
            </w:r>
          </w:p>
        </w:tc>
        <w:tc>
          <w:tcPr>
            <w:tcW w:w="631" w:type="dxa"/>
            <w:shd w:val="clear" w:color="auto" w:fill="auto"/>
            <w:noWrap/>
            <w:vAlign w:val="bottom"/>
          </w:tcPr>
          <w:p w14:paraId="3A688BF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CBD073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70000</w:t>
            </w:r>
          </w:p>
        </w:tc>
      </w:tr>
      <w:tr w14:paraId="2CE1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E161F1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66</w:t>
            </w:r>
          </w:p>
        </w:tc>
        <w:tc>
          <w:tcPr>
            <w:tcW w:w="440" w:type="dxa"/>
            <w:shd w:val="clear" w:color="auto" w:fill="auto"/>
            <w:noWrap/>
            <w:vAlign w:val="bottom"/>
          </w:tcPr>
          <w:p w14:paraId="1B271D8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A69A04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GLICERINA 12% 500ML SOLUÇÃO RETAL</w:t>
            </w:r>
          </w:p>
        </w:tc>
        <w:tc>
          <w:tcPr>
            <w:tcW w:w="631" w:type="dxa"/>
            <w:shd w:val="clear" w:color="auto" w:fill="auto"/>
            <w:noWrap/>
            <w:vAlign w:val="bottom"/>
          </w:tcPr>
          <w:p w14:paraId="1B15B58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BC2054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4672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3C1BA3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67</w:t>
            </w:r>
          </w:p>
        </w:tc>
        <w:tc>
          <w:tcPr>
            <w:tcW w:w="440" w:type="dxa"/>
            <w:shd w:val="clear" w:color="auto" w:fill="auto"/>
            <w:noWrap/>
            <w:vAlign w:val="bottom"/>
          </w:tcPr>
          <w:p w14:paraId="4BC3A6C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2ED73F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GLICEROL, SUPOSITÓRIO DE GLICERINA 1,4G, USO RETAL, USO PEDIATRICO</w:t>
            </w:r>
          </w:p>
        </w:tc>
        <w:tc>
          <w:tcPr>
            <w:tcW w:w="631" w:type="dxa"/>
            <w:shd w:val="clear" w:color="auto" w:fill="auto"/>
            <w:noWrap/>
            <w:vAlign w:val="bottom"/>
          </w:tcPr>
          <w:p w14:paraId="4D36E0A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EF911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480</w:t>
            </w:r>
          </w:p>
        </w:tc>
      </w:tr>
      <w:tr w14:paraId="2E3F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DC7CD6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68</w:t>
            </w:r>
          </w:p>
        </w:tc>
        <w:tc>
          <w:tcPr>
            <w:tcW w:w="440" w:type="dxa"/>
            <w:shd w:val="clear" w:color="auto" w:fill="auto"/>
            <w:noWrap/>
            <w:vAlign w:val="bottom"/>
          </w:tcPr>
          <w:p w14:paraId="130516D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722B28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GLICEROL, SUPOSITÓRIO DE GLICERINA 2,5G, USO RETAL, USO ADULTO</w:t>
            </w:r>
          </w:p>
        </w:tc>
        <w:tc>
          <w:tcPr>
            <w:tcW w:w="631" w:type="dxa"/>
            <w:shd w:val="clear" w:color="auto" w:fill="auto"/>
            <w:noWrap/>
            <w:vAlign w:val="bottom"/>
          </w:tcPr>
          <w:p w14:paraId="7C668B8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2BA22F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480</w:t>
            </w:r>
          </w:p>
        </w:tc>
      </w:tr>
      <w:tr w14:paraId="607A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36A9DA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69</w:t>
            </w:r>
          </w:p>
        </w:tc>
        <w:tc>
          <w:tcPr>
            <w:tcW w:w="440" w:type="dxa"/>
            <w:shd w:val="clear" w:color="auto" w:fill="auto"/>
            <w:noWrap/>
            <w:vAlign w:val="bottom"/>
          </w:tcPr>
          <w:p w14:paraId="48BFF1F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CCD71D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HIDRALAZINA 50MG COMPRIMIDO</w:t>
            </w:r>
          </w:p>
        </w:tc>
        <w:tc>
          <w:tcPr>
            <w:tcW w:w="631" w:type="dxa"/>
            <w:shd w:val="clear" w:color="auto" w:fill="auto"/>
            <w:noWrap/>
            <w:vAlign w:val="bottom"/>
          </w:tcPr>
          <w:p w14:paraId="7B0CB1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3E6E9F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2708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DA041D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w:t>
            </w:r>
          </w:p>
        </w:tc>
        <w:tc>
          <w:tcPr>
            <w:tcW w:w="440" w:type="dxa"/>
            <w:shd w:val="clear" w:color="auto" w:fill="auto"/>
            <w:noWrap/>
            <w:vAlign w:val="bottom"/>
          </w:tcPr>
          <w:p w14:paraId="736630F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F0E6D0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HIDROCLOROTIAZIDA 25MG COMPRIMIDO</w:t>
            </w:r>
          </w:p>
        </w:tc>
        <w:tc>
          <w:tcPr>
            <w:tcW w:w="631" w:type="dxa"/>
            <w:shd w:val="clear" w:color="auto" w:fill="auto"/>
            <w:noWrap/>
            <w:vAlign w:val="bottom"/>
          </w:tcPr>
          <w:p w14:paraId="4FD95A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85FB6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r>
      <w:tr w14:paraId="78C8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232923F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71</w:t>
            </w:r>
          </w:p>
        </w:tc>
        <w:tc>
          <w:tcPr>
            <w:tcW w:w="440" w:type="dxa"/>
            <w:shd w:val="clear" w:color="auto" w:fill="auto"/>
            <w:noWrap/>
            <w:vAlign w:val="bottom"/>
          </w:tcPr>
          <w:p w14:paraId="440F49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E9CF0A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HIDRÓXIDO DE MAGNÉSIO 40MG/ML + HIDRÓXIDO DE ALUMÍNIO 60MG/ML SUSPENSÃO ORAL FRASCO COM 100ML.</w:t>
            </w:r>
          </w:p>
        </w:tc>
        <w:tc>
          <w:tcPr>
            <w:tcW w:w="631" w:type="dxa"/>
            <w:shd w:val="clear" w:color="auto" w:fill="auto"/>
            <w:noWrap/>
            <w:vAlign w:val="bottom"/>
          </w:tcPr>
          <w:p w14:paraId="42B6BC9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9E5013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4600</w:t>
            </w:r>
          </w:p>
        </w:tc>
      </w:tr>
      <w:tr w14:paraId="3419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5AB77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w:t>
            </w:r>
          </w:p>
        </w:tc>
        <w:tc>
          <w:tcPr>
            <w:tcW w:w="440" w:type="dxa"/>
            <w:shd w:val="clear" w:color="auto" w:fill="auto"/>
            <w:noWrap/>
            <w:vAlign w:val="bottom"/>
          </w:tcPr>
          <w:p w14:paraId="1D796BA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5E1339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IBUPROFENO 600MG COMPRIMIDO</w:t>
            </w:r>
          </w:p>
        </w:tc>
        <w:tc>
          <w:tcPr>
            <w:tcW w:w="631" w:type="dxa"/>
            <w:shd w:val="clear" w:color="auto" w:fill="auto"/>
            <w:noWrap/>
            <w:vAlign w:val="bottom"/>
          </w:tcPr>
          <w:p w14:paraId="602F18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09B260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60000</w:t>
            </w:r>
          </w:p>
        </w:tc>
      </w:tr>
      <w:tr w14:paraId="3EFC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C750B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73</w:t>
            </w:r>
          </w:p>
        </w:tc>
        <w:tc>
          <w:tcPr>
            <w:tcW w:w="440" w:type="dxa"/>
            <w:shd w:val="clear" w:color="auto" w:fill="auto"/>
            <w:noWrap/>
            <w:vAlign w:val="bottom"/>
          </w:tcPr>
          <w:p w14:paraId="5D77C1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F26D2C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ISOSSORBIDA 5MG SUBLINGUAL COMPRIMIDO</w:t>
            </w:r>
          </w:p>
        </w:tc>
        <w:tc>
          <w:tcPr>
            <w:tcW w:w="631" w:type="dxa"/>
            <w:shd w:val="clear" w:color="auto" w:fill="auto"/>
            <w:noWrap/>
            <w:vAlign w:val="bottom"/>
          </w:tcPr>
          <w:p w14:paraId="144E761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8CCB94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w:t>
            </w:r>
          </w:p>
        </w:tc>
      </w:tr>
      <w:tr w14:paraId="5BFD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2DA5D8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74</w:t>
            </w:r>
          </w:p>
        </w:tc>
        <w:tc>
          <w:tcPr>
            <w:tcW w:w="440" w:type="dxa"/>
            <w:shd w:val="clear" w:color="auto" w:fill="auto"/>
            <w:noWrap/>
            <w:vAlign w:val="bottom"/>
          </w:tcPr>
          <w:p w14:paraId="6D6153A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F425B9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IVERMECTINA 6MG COMPRIMIDO </w:t>
            </w:r>
          </w:p>
        </w:tc>
        <w:tc>
          <w:tcPr>
            <w:tcW w:w="631" w:type="dxa"/>
            <w:shd w:val="clear" w:color="auto" w:fill="auto"/>
            <w:noWrap/>
            <w:vAlign w:val="bottom"/>
          </w:tcPr>
          <w:p w14:paraId="05DFB8E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D6711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0852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EA0EB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w:t>
            </w:r>
          </w:p>
        </w:tc>
        <w:tc>
          <w:tcPr>
            <w:tcW w:w="440" w:type="dxa"/>
            <w:shd w:val="clear" w:color="auto" w:fill="auto"/>
            <w:noWrap/>
            <w:vAlign w:val="bottom"/>
          </w:tcPr>
          <w:p w14:paraId="5E7A99A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38A44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LACTULOSE 667MG/ML 120ML SUSPENSÃO ORAL </w:t>
            </w:r>
          </w:p>
        </w:tc>
        <w:tc>
          <w:tcPr>
            <w:tcW w:w="631" w:type="dxa"/>
            <w:shd w:val="clear" w:color="auto" w:fill="auto"/>
            <w:noWrap/>
            <w:vAlign w:val="bottom"/>
          </w:tcPr>
          <w:p w14:paraId="028C1D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7201D1F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2400</w:t>
            </w:r>
          </w:p>
        </w:tc>
      </w:tr>
      <w:tr w14:paraId="1DA3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FFC81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76</w:t>
            </w:r>
          </w:p>
        </w:tc>
        <w:tc>
          <w:tcPr>
            <w:tcW w:w="440" w:type="dxa"/>
            <w:shd w:val="clear" w:color="auto" w:fill="auto"/>
            <w:noWrap/>
            <w:vAlign w:val="bottom"/>
          </w:tcPr>
          <w:p w14:paraId="4CE6D63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43015D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LEVODOPA + CARBIDOPA 250MG + 25MG COMPRIMIDO </w:t>
            </w:r>
          </w:p>
        </w:tc>
        <w:tc>
          <w:tcPr>
            <w:tcW w:w="631" w:type="dxa"/>
            <w:shd w:val="clear" w:color="auto" w:fill="auto"/>
            <w:noWrap/>
            <w:vAlign w:val="bottom"/>
          </w:tcPr>
          <w:p w14:paraId="616AEBD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76840A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11AB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6F3F88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77</w:t>
            </w:r>
          </w:p>
        </w:tc>
        <w:tc>
          <w:tcPr>
            <w:tcW w:w="440" w:type="dxa"/>
            <w:shd w:val="clear" w:color="auto" w:fill="auto"/>
            <w:noWrap/>
            <w:vAlign w:val="bottom"/>
          </w:tcPr>
          <w:p w14:paraId="3D7FD44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47E3B8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LINDOCAIDA 2% GEL BISNAGA 30G</w:t>
            </w:r>
          </w:p>
        </w:tc>
        <w:tc>
          <w:tcPr>
            <w:tcW w:w="631" w:type="dxa"/>
            <w:shd w:val="clear" w:color="auto" w:fill="auto"/>
            <w:noWrap/>
            <w:vAlign w:val="bottom"/>
          </w:tcPr>
          <w:p w14:paraId="2B8F8B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53A658B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2800</w:t>
            </w:r>
          </w:p>
        </w:tc>
      </w:tr>
      <w:tr w14:paraId="450B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1CCB6A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78</w:t>
            </w:r>
          </w:p>
        </w:tc>
        <w:tc>
          <w:tcPr>
            <w:tcW w:w="440" w:type="dxa"/>
            <w:shd w:val="clear" w:color="auto" w:fill="auto"/>
            <w:noWrap/>
            <w:vAlign w:val="bottom"/>
          </w:tcPr>
          <w:p w14:paraId="33B4AC4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D16903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LORATADINA 10MG COMPRIMIDO </w:t>
            </w:r>
          </w:p>
        </w:tc>
        <w:tc>
          <w:tcPr>
            <w:tcW w:w="631" w:type="dxa"/>
            <w:shd w:val="clear" w:color="auto" w:fill="auto"/>
            <w:noWrap/>
            <w:vAlign w:val="bottom"/>
          </w:tcPr>
          <w:p w14:paraId="67E1626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1B5DF8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6E9D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60D6B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79</w:t>
            </w:r>
          </w:p>
        </w:tc>
        <w:tc>
          <w:tcPr>
            <w:tcW w:w="440" w:type="dxa"/>
            <w:shd w:val="clear" w:color="auto" w:fill="auto"/>
            <w:noWrap/>
            <w:vAlign w:val="bottom"/>
          </w:tcPr>
          <w:p w14:paraId="4CFC6E6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C88524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LOSARTANA POTASSICA 50MG COMPRIMIDO</w:t>
            </w:r>
          </w:p>
        </w:tc>
        <w:tc>
          <w:tcPr>
            <w:tcW w:w="631" w:type="dxa"/>
            <w:shd w:val="clear" w:color="auto" w:fill="auto"/>
            <w:noWrap/>
            <w:vAlign w:val="bottom"/>
          </w:tcPr>
          <w:p w14:paraId="652C1A7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CFA325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r>
      <w:tr w14:paraId="1CC4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18982F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w:t>
            </w:r>
          </w:p>
        </w:tc>
        <w:tc>
          <w:tcPr>
            <w:tcW w:w="440" w:type="dxa"/>
            <w:shd w:val="clear" w:color="auto" w:fill="auto"/>
            <w:noWrap/>
            <w:vAlign w:val="bottom"/>
          </w:tcPr>
          <w:p w14:paraId="67A57D3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57523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METFORMINA 500MG COMPRIMIDO </w:t>
            </w:r>
          </w:p>
        </w:tc>
        <w:tc>
          <w:tcPr>
            <w:tcW w:w="631" w:type="dxa"/>
            <w:shd w:val="clear" w:color="auto" w:fill="auto"/>
            <w:noWrap/>
            <w:vAlign w:val="bottom"/>
          </w:tcPr>
          <w:p w14:paraId="0B50A73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768AC6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r>
      <w:tr w14:paraId="5580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FA3137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81</w:t>
            </w:r>
          </w:p>
        </w:tc>
        <w:tc>
          <w:tcPr>
            <w:tcW w:w="440" w:type="dxa"/>
            <w:shd w:val="clear" w:color="auto" w:fill="auto"/>
            <w:noWrap/>
            <w:vAlign w:val="bottom"/>
          </w:tcPr>
          <w:p w14:paraId="011C321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5DB531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METFORMINA 850MG COMPRIMIDO </w:t>
            </w:r>
          </w:p>
        </w:tc>
        <w:tc>
          <w:tcPr>
            <w:tcW w:w="631" w:type="dxa"/>
            <w:shd w:val="clear" w:color="auto" w:fill="auto"/>
            <w:noWrap/>
            <w:vAlign w:val="bottom"/>
          </w:tcPr>
          <w:p w14:paraId="06859FA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4473D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4F9D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56EE9F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82</w:t>
            </w:r>
          </w:p>
        </w:tc>
        <w:tc>
          <w:tcPr>
            <w:tcW w:w="440" w:type="dxa"/>
            <w:shd w:val="clear" w:color="auto" w:fill="auto"/>
            <w:noWrap/>
            <w:vAlign w:val="bottom"/>
          </w:tcPr>
          <w:p w14:paraId="206725B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1BC7E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METILDOPA 250MG COMPRIMIDO</w:t>
            </w:r>
          </w:p>
        </w:tc>
        <w:tc>
          <w:tcPr>
            <w:tcW w:w="631" w:type="dxa"/>
            <w:shd w:val="clear" w:color="auto" w:fill="auto"/>
            <w:noWrap/>
            <w:vAlign w:val="bottom"/>
          </w:tcPr>
          <w:p w14:paraId="4C219C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496AF2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w:t>
            </w:r>
          </w:p>
        </w:tc>
      </w:tr>
      <w:tr w14:paraId="0639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6D3D3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83</w:t>
            </w:r>
          </w:p>
        </w:tc>
        <w:tc>
          <w:tcPr>
            <w:tcW w:w="440" w:type="dxa"/>
            <w:shd w:val="clear" w:color="auto" w:fill="auto"/>
            <w:noWrap/>
            <w:vAlign w:val="bottom"/>
          </w:tcPr>
          <w:p w14:paraId="29864E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311EA2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METOCLOPRAMIDA 4MG/ML 10ML SOLUÇÃO ORAL</w:t>
            </w:r>
          </w:p>
        </w:tc>
        <w:tc>
          <w:tcPr>
            <w:tcW w:w="631" w:type="dxa"/>
            <w:shd w:val="clear" w:color="auto" w:fill="auto"/>
            <w:noWrap/>
            <w:vAlign w:val="bottom"/>
          </w:tcPr>
          <w:p w14:paraId="5AA08D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4A1B46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6200</w:t>
            </w:r>
          </w:p>
        </w:tc>
      </w:tr>
      <w:tr w14:paraId="51C5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107007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84</w:t>
            </w:r>
          </w:p>
        </w:tc>
        <w:tc>
          <w:tcPr>
            <w:tcW w:w="440" w:type="dxa"/>
            <w:shd w:val="clear" w:color="auto" w:fill="auto"/>
            <w:noWrap/>
            <w:vAlign w:val="bottom"/>
          </w:tcPr>
          <w:p w14:paraId="109534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1765A0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METOCLOPRAMIDA, CLORIDRATO 10MG COMPRIMIDO</w:t>
            </w:r>
          </w:p>
        </w:tc>
        <w:tc>
          <w:tcPr>
            <w:tcW w:w="631" w:type="dxa"/>
            <w:shd w:val="clear" w:color="auto" w:fill="auto"/>
            <w:noWrap/>
            <w:vAlign w:val="bottom"/>
          </w:tcPr>
          <w:p w14:paraId="1F36B7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648BC2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1DBE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8872DD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85</w:t>
            </w:r>
          </w:p>
        </w:tc>
        <w:tc>
          <w:tcPr>
            <w:tcW w:w="440" w:type="dxa"/>
            <w:shd w:val="clear" w:color="auto" w:fill="auto"/>
            <w:noWrap/>
            <w:vAlign w:val="bottom"/>
          </w:tcPr>
          <w:p w14:paraId="7A72D8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FE05C0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100MG/G(10%) GEL VAGINAL BISNAGA 50G</w:t>
            </w:r>
          </w:p>
        </w:tc>
        <w:tc>
          <w:tcPr>
            <w:tcW w:w="631" w:type="dxa"/>
            <w:shd w:val="clear" w:color="auto" w:fill="auto"/>
            <w:noWrap/>
            <w:vAlign w:val="bottom"/>
          </w:tcPr>
          <w:p w14:paraId="30EB075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6A68BD0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2400</w:t>
            </w:r>
          </w:p>
        </w:tc>
      </w:tr>
      <w:tr w14:paraId="3960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85E495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86</w:t>
            </w:r>
          </w:p>
        </w:tc>
        <w:tc>
          <w:tcPr>
            <w:tcW w:w="440" w:type="dxa"/>
            <w:shd w:val="clear" w:color="auto" w:fill="auto"/>
            <w:noWrap/>
            <w:vAlign w:val="bottom"/>
          </w:tcPr>
          <w:p w14:paraId="310222B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49C340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250MG COMPRIMIDO</w:t>
            </w:r>
          </w:p>
        </w:tc>
        <w:tc>
          <w:tcPr>
            <w:tcW w:w="631" w:type="dxa"/>
            <w:shd w:val="clear" w:color="auto" w:fill="auto"/>
            <w:noWrap/>
            <w:vAlign w:val="bottom"/>
          </w:tcPr>
          <w:p w14:paraId="4F8D40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7B8FE1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18000</w:t>
            </w:r>
          </w:p>
        </w:tc>
      </w:tr>
      <w:tr w14:paraId="2468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3C8800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87</w:t>
            </w:r>
          </w:p>
        </w:tc>
        <w:tc>
          <w:tcPr>
            <w:tcW w:w="440" w:type="dxa"/>
            <w:shd w:val="clear" w:color="auto" w:fill="auto"/>
            <w:noWrap/>
            <w:vAlign w:val="bottom"/>
          </w:tcPr>
          <w:p w14:paraId="6DA2464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E4E472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400MG COMPRIMIDO</w:t>
            </w:r>
          </w:p>
        </w:tc>
        <w:tc>
          <w:tcPr>
            <w:tcW w:w="631" w:type="dxa"/>
            <w:shd w:val="clear" w:color="auto" w:fill="auto"/>
            <w:noWrap/>
            <w:vAlign w:val="bottom"/>
          </w:tcPr>
          <w:p w14:paraId="1199E0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4D83D0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r>
      <w:tr w14:paraId="4C44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2BE164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88</w:t>
            </w:r>
          </w:p>
        </w:tc>
        <w:tc>
          <w:tcPr>
            <w:tcW w:w="440" w:type="dxa"/>
            <w:shd w:val="clear" w:color="auto" w:fill="auto"/>
            <w:noWrap/>
            <w:vAlign w:val="bottom"/>
          </w:tcPr>
          <w:p w14:paraId="27B401F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755694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BENZOIL 40MG/ML SUSPENSÃO ORAL, FRASCO 100ML.</w:t>
            </w:r>
          </w:p>
        </w:tc>
        <w:tc>
          <w:tcPr>
            <w:tcW w:w="631" w:type="dxa"/>
            <w:shd w:val="clear" w:color="auto" w:fill="auto"/>
            <w:noWrap/>
            <w:vAlign w:val="bottom"/>
          </w:tcPr>
          <w:p w14:paraId="6F2C16A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959659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0439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BEF60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89</w:t>
            </w:r>
          </w:p>
        </w:tc>
        <w:tc>
          <w:tcPr>
            <w:tcW w:w="440" w:type="dxa"/>
            <w:shd w:val="clear" w:color="auto" w:fill="auto"/>
            <w:noWrap/>
            <w:vAlign w:val="bottom"/>
          </w:tcPr>
          <w:p w14:paraId="56E35D2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9D337C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MICONAZOL 2% 80G CREME VAGINAL </w:t>
            </w:r>
          </w:p>
        </w:tc>
        <w:tc>
          <w:tcPr>
            <w:tcW w:w="631" w:type="dxa"/>
            <w:shd w:val="clear" w:color="auto" w:fill="auto"/>
            <w:noWrap/>
            <w:vAlign w:val="bottom"/>
          </w:tcPr>
          <w:p w14:paraId="161749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20376B5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286D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79C9AE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w:t>
            </w:r>
          </w:p>
        </w:tc>
        <w:tc>
          <w:tcPr>
            <w:tcW w:w="440" w:type="dxa"/>
            <w:shd w:val="clear" w:color="auto" w:fill="auto"/>
            <w:noWrap/>
            <w:vAlign w:val="bottom"/>
          </w:tcPr>
          <w:p w14:paraId="5F09C16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D6582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NIMESULIDA 100MG COMPRIMIDO</w:t>
            </w:r>
          </w:p>
        </w:tc>
        <w:tc>
          <w:tcPr>
            <w:tcW w:w="631" w:type="dxa"/>
            <w:shd w:val="clear" w:color="auto" w:fill="auto"/>
            <w:noWrap/>
            <w:vAlign w:val="bottom"/>
          </w:tcPr>
          <w:p w14:paraId="7642A48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7374E2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7378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AEA2B6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91</w:t>
            </w:r>
          </w:p>
        </w:tc>
        <w:tc>
          <w:tcPr>
            <w:tcW w:w="440" w:type="dxa"/>
            <w:shd w:val="clear" w:color="auto" w:fill="auto"/>
            <w:noWrap/>
            <w:vAlign w:val="bottom"/>
          </w:tcPr>
          <w:p w14:paraId="7F0D334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D5E23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NISTATINA 100.000UI/ML 50ML SUSPENSÃO ORAL</w:t>
            </w:r>
          </w:p>
        </w:tc>
        <w:tc>
          <w:tcPr>
            <w:tcW w:w="631" w:type="dxa"/>
            <w:shd w:val="clear" w:color="auto" w:fill="auto"/>
            <w:noWrap/>
            <w:vAlign w:val="bottom"/>
          </w:tcPr>
          <w:p w14:paraId="2D312F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ECEA9C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4A3D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6F764B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92</w:t>
            </w:r>
          </w:p>
        </w:tc>
        <w:tc>
          <w:tcPr>
            <w:tcW w:w="440" w:type="dxa"/>
            <w:shd w:val="clear" w:color="auto" w:fill="auto"/>
            <w:noWrap/>
            <w:vAlign w:val="bottom"/>
          </w:tcPr>
          <w:p w14:paraId="0B0F15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388D9B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NORIPURUM FÓLICO (FERRIPOLIMALTOSE 100MG, ÁCIDO FÓLICO 0,35MG) COMPRIMIDO.</w:t>
            </w:r>
          </w:p>
        </w:tc>
        <w:tc>
          <w:tcPr>
            <w:tcW w:w="631" w:type="dxa"/>
            <w:shd w:val="clear" w:color="auto" w:fill="auto"/>
            <w:noWrap/>
            <w:vAlign w:val="bottom"/>
          </w:tcPr>
          <w:p w14:paraId="1D6129A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33317C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5F33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9AF21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93</w:t>
            </w:r>
          </w:p>
        </w:tc>
        <w:tc>
          <w:tcPr>
            <w:tcW w:w="440" w:type="dxa"/>
            <w:shd w:val="clear" w:color="auto" w:fill="auto"/>
            <w:noWrap/>
            <w:vAlign w:val="bottom"/>
          </w:tcPr>
          <w:p w14:paraId="2EAE601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8785D0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ÓLEO MINERAL 100ML FRASCO.</w:t>
            </w:r>
          </w:p>
        </w:tc>
        <w:tc>
          <w:tcPr>
            <w:tcW w:w="631" w:type="dxa"/>
            <w:shd w:val="clear" w:color="auto" w:fill="auto"/>
            <w:noWrap/>
            <w:vAlign w:val="bottom"/>
          </w:tcPr>
          <w:p w14:paraId="68DFAB8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78212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1900</w:t>
            </w:r>
          </w:p>
        </w:tc>
      </w:tr>
      <w:tr w14:paraId="3E6E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D933C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94</w:t>
            </w:r>
          </w:p>
        </w:tc>
        <w:tc>
          <w:tcPr>
            <w:tcW w:w="440" w:type="dxa"/>
            <w:shd w:val="clear" w:color="auto" w:fill="auto"/>
            <w:noWrap/>
            <w:vAlign w:val="bottom"/>
          </w:tcPr>
          <w:p w14:paraId="2B6B0B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6AD384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20MG CÁPSULA </w:t>
            </w:r>
          </w:p>
        </w:tc>
        <w:tc>
          <w:tcPr>
            <w:tcW w:w="631" w:type="dxa"/>
            <w:shd w:val="clear" w:color="auto" w:fill="auto"/>
            <w:noWrap/>
            <w:vAlign w:val="bottom"/>
          </w:tcPr>
          <w:p w14:paraId="110E59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2AD407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140000</w:t>
            </w:r>
          </w:p>
        </w:tc>
      </w:tr>
      <w:tr w14:paraId="5AE4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B7F39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95</w:t>
            </w:r>
          </w:p>
        </w:tc>
        <w:tc>
          <w:tcPr>
            <w:tcW w:w="440" w:type="dxa"/>
            <w:shd w:val="clear" w:color="auto" w:fill="auto"/>
            <w:noWrap/>
            <w:vAlign w:val="bottom"/>
          </w:tcPr>
          <w:p w14:paraId="4EAF5E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67F425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PARACETAMOL 200MG/ML 15ML SOLUÇÃO ORAL</w:t>
            </w:r>
          </w:p>
        </w:tc>
        <w:tc>
          <w:tcPr>
            <w:tcW w:w="631" w:type="dxa"/>
            <w:shd w:val="clear" w:color="auto" w:fill="auto"/>
            <w:noWrap/>
            <w:vAlign w:val="bottom"/>
          </w:tcPr>
          <w:p w14:paraId="5035E78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97089A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13500</w:t>
            </w:r>
          </w:p>
        </w:tc>
      </w:tr>
      <w:tr w14:paraId="0610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BE4612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96</w:t>
            </w:r>
          </w:p>
        </w:tc>
        <w:tc>
          <w:tcPr>
            <w:tcW w:w="440" w:type="dxa"/>
            <w:shd w:val="clear" w:color="auto" w:fill="auto"/>
            <w:noWrap/>
            <w:vAlign w:val="bottom"/>
          </w:tcPr>
          <w:p w14:paraId="18735FD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4092C0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PARACETAMOL 500MG COMPRIMIDO </w:t>
            </w:r>
          </w:p>
        </w:tc>
        <w:tc>
          <w:tcPr>
            <w:tcW w:w="631" w:type="dxa"/>
            <w:shd w:val="clear" w:color="auto" w:fill="auto"/>
            <w:noWrap/>
            <w:vAlign w:val="bottom"/>
          </w:tcPr>
          <w:p w14:paraId="6A8D349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F56184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r>
      <w:tr w14:paraId="38F0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15F3B2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97</w:t>
            </w:r>
          </w:p>
        </w:tc>
        <w:tc>
          <w:tcPr>
            <w:tcW w:w="440" w:type="dxa"/>
            <w:shd w:val="clear" w:color="auto" w:fill="auto"/>
            <w:noWrap/>
            <w:vAlign w:val="bottom"/>
          </w:tcPr>
          <w:p w14:paraId="1B8F47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AAF13D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PASTA D' ÁGUA, PASTA (F.N.). 120G</w:t>
            </w:r>
          </w:p>
        </w:tc>
        <w:tc>
          <w:tcPr>
            <w:tcW w:w="631" w:type="dxa"/>
            <w:shd w:val="clear" w:color="auto" w:fill="auto"/>
            <w:noWrap/>
            <w:vAlign w:val="bottom"/>
          </w:tcPr>
          <w:p w14:paraId="704C484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26B572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w:t>
            </w:r>
          </w:p>
        </w:tc>
      </w:tr>
      <w:tr w14:paraId="64C1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003EA0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98</w:t>
            </w:r>
          </w:p>
        </w:tc>
        <w:tc>
          <w:tcPr>
            <w:tcW w:w="440" w:type="dxa"/>
            <w:shd w:val="clear" w:color="auto" w:fill="auto"/>
            <w:noWrap/>
            <w:vAlign w:val="bottom"/>
          </w:tcPr>
          <w:p w14:paraId="4086175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AF8FE2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PERMANGANATO DE POTÁSSIO 100MG COMPRIMIDO</w:t>
            </w:r>
          </w:p>
        </w:tc>
        <w:tc>
          <w:tcPr>
            <w:tcW w:w="631" w:type="dxa"/>
            <w:shd w:val="clear" w:color="auto" w:fill="auto"/>
            <w:noWrap/>
            <w:vAlign w:val="bottom"/>
          </w:tcPr>
          <w:p w14:paraId="561267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9E044A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5CB2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1A110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99</w:t>
            </w:r>
          </w:p>
        </w:tc>
        <w:tc>
          <w:tcPr>
            <w:tcW w:w="440" w:type="dxa"/>
            <w:shd w:val="clear" w:color="auto" w:fill="auto"/>
            <w:noWrap/>
            <w:vAlign w:val="bottom"/>
          </w:tcPr>
          <w:p w14:paraId="0903191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2F5057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PERMETRINA 5% LOÇÃO FRASCO 60ML </w:t>
            </w:r>
          </w:p>
        </w:tc>
        <w:tc>
          <w:tcPr>
            <w:tcW w:w="631" w:type="dxa"/>
            <w:shd w:val="clear" w:color="auto" w:fill="auto"/>
            <w:noWrap/>
            <w:vAlign w:val="bottom"/>
          </w:tcPr>
          <w:p w14:paraId="590700E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53FED1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48AD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AEAD9A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c>
          <w:tcPr>
            <w:tcW w:w="440" w:type="dxa"/>
            <w:shd w:val="clear" w:color="auto" w:fill="auto"/>
            <w:noWrap/>
            <w:vAlign w:val="bottom"/>
          </w:tcPr>
          <w:p w14:paraId="618C0D8E">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20515F5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PREDNISOLONA FOSFATO DE SÓDICO ORAL 3MG/ML 100ML </w:t>
            </w:r>
          </w:p>
        </w:tc>
        <w:tc>
          <w:tcPr>
            <w:tcW w:w="631" w:type="dxa"/>
            <w:shd w:val="clear" w:color="auto" w:fill="auto"/>
            <w:noWrap/>
            <w:vAlign w:val="bottom"/>
          </w:tcPr>
          <w:p w14:paraId="3C8A65E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10EB22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8250</w:t>
            </w:r>
          </w:p>
        </w:tc>
      </w:tr>
      <w:tr w14:paraId="1059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EB95B7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101</w:t>
            </w:r>
          </w:p>
        </w:tc>
        <w:tc>
          <w:tcPr>
            <w:tcW w:w="440" w:type="dxa"/>
            <w:shd w:val="clear" w:color="auto" w:fill="auto"/>
            <w:noWrap/>
            <w:vAlign w:val="bottom"/>
          </w:tcPr>
          <w:p w14:paraId="54DE475E">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450944E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PREDNISOLONA FOSFATO DE SÓDICO ORAL 3MG/ML 100ML </w:t>
            </w:r>
          </w:p>
        </w:tc>
        <w:tc>
          <w:tcPr>
            <w:tcW w:w="631" w:type="dxa"/>
            <w:shd w:val="clear" w:color="auto" w:fill="auto"/>
            <w:noWrap/>
            <w:vAlign w:val="bottom"/>
          </w:tcPr>
          <w:p w14:paraId="65AC6B0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4B325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2750</w:t>
            </w:r>
          </w:p>
        </w:tc>
      </w:tr>
      <w:tr w14:paraId="79CF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319DA4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102</w:t>
            </w:r>
          </w:p>
        </w:tc>
        <w:tc>
          <w:tcPr>
            <w:tcW w:w="440" w:type="dxa"/>
            <w:shd w:val="clear" w:color="auto" w:fill="auto"/>
            <w:noWrap/>
            <w:vAlign w:val="bottom"/>
          </w:tcPr>
          <w:p w14:paraId="555741B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A3DBDB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PREDNISONA 20MG COMPRIMIDO </w:t>
            </w:r>
          </w:p>
        </w:tc>
        <w:tc>
          <w:tcPr>
            <w:tcW w:w="631" w:type="dxa"/>
            <w:shd w:val="clear" w:color="auto" w:fill="auto"/>
            <w:noWrap/>
            <w:vAlign w:val="bottom"/>
          </w:tcPr>
          <w:p w14:paraId="334AB78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E42495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17000</w:t>
            </w:r>
          </w:p>
        </w:tc>
      </w:tr>
      <w:tr w14:paraId="09CA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99537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103</w:t>
            </w:r>
          </w:p>
        </w:tc>
        <w:tc>
          <w:tcPr>
            <w:tcW w:w="440" w:type="dxa"/>
            <w:shd w:val="clear" w:color="auto" w:fill="auto"/>
            <w:noWrap/>
            <w:vAlign w:val="bottom"/>
          </w:tcPr>
          <w:p w14:paraId="61CD91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18FC8C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PREDNISONA 5MG COMPRIMIDO</w:t>
            </w:r>
          </w:p>
        </w:tc>
        <w:tc>
          <w:tcPr>
            <w:tcW w:w="631" w:type="dxa"/>
            <w:shd w:val="clear" w:color="auto" w:fill="auto"/>
            <w:noWrap/>
            <w:vAlign w:val="bottom"/>
          </w:tcPr>
          <w:p w14:paraId="754679E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2DEA28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r>
      <w:tr w14:paraId="12A4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286678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104</w:t>
            </w:r>
          </w:p>
        </w:tc>
        <w:tc>
          <w:tcPr>
            <w:tcW w:w="440" w:type="dxa"/>
            <w:shd w:val="clear" w:color="auto" w:fill="auto"/>
            <w:noWrap/>
            <w:vAlign w:val="bottom"/>
          </w:tcPr>
          <w:p w14:paraId="5D0713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65DE08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PROMETAZINA 25MG COMPRIMIDO </w:t>
            </w:r>
          </w:p>
        </w:tc>
        <w:tc>
          <w:tcPr>
            <w:tcW w:w="631" w:type="dxa"/>
            <w:shd w:val="clear" w:color="auto" w:fill="auto"/>
            <w:noWrap/>
            <w:vAlign w:val="bottom"/>
          </w:tcPr>
          <w:p w14:paraId="61BFEE2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256E2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r>
      <w:tr w14:paraId="743E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8709A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105</w:t>
            </w:r>
          </w:p>
        </w:tc>
        <w:tc>
          <w:tcPr>
            <w:tcW w:w="440" w:type="dxa"/>
            <w:shd w:val="clear" w:color="auto" w:fill="auto"/>
            <w:noWrap/>
            <w:vAlign w:val="bottom"/>
          </w:tcPr>
          <w:p w14:paraId="4E313EB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10B00F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PROPRANOLOL 40MG COMPRIMIDO </w:t>
            </w:r>
          </w:p>
        </w:tc>
        <w:tc>
          <w:tcPr>
            <w:tcW w:w="631" w:type="dxa"/>
            <w:shd w:val="clear" w:color="auto" w:fill="auto"/>
            <w:noWrap/>
            <w:vAlign w:val="bottom"/>
          </w:tcPr>
          <w:p w14:paraId="605B882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2713D6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75000</w:t>
            </w:r>
          </w:p>
        </w:tc>
      </w:tr>
      <w:tr w14:paraId="02B3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56A08AF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106</w:t>
            </w:r>
          </w:p>
        </w:tc>
        <w:tc>
          <w:tcPr>
            <w:tcW w:w="440" w:type="dxa"/>
            <w:shd w:val="clear" w:color="auto" w:fill="auto"/>
            <w:noWrap/>
            <w:vAlign w:val="bottom"/>
          </w:tcPr>
          <w:p w14:paraId="0329B33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C65A5D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SALBUTAMOL, SULFATO DE, SOLUÇÃO INALANTE 6MG/ML (EQUIVALENTE A 5MG DE SALBUTAMOL/ML) </w:t>
            </w:r>
          </w:p>
        </w:tc>
        <w:tc>
          <w:tcPr>
            <w:tcW w:w="631" w:type="dxa"/>
            <w:shd w:val="clear" w:color="auto" w:fill="auto"/>
            <w:noWrap/>
            <w:vAlign w:val="bottom"/>
          </w:tcPr>
          <w:p w14:paraId="5E45870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973F19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w:t>
            </w:r>
          </w:p>
        </w:tc>
      </w:tr>
      <w:tr w14:paraId="1850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C6CE9E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107</w:t>
            </w:r>
          </w:p>
        </w:tc>
        <w:tc>
          <w:tcPr>
            <w:tcW w:w="440" w:type="dxa"/>
            <w:shd w:val="clear" w:color="auto" w:fill="auto"/>
            <w:noWrap/>
            <w:vAlign w:val="bottom"/>
          </w:tcPr>
          <w:p w14:paraId="6472CB0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AE6DF4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SINVASTATINA 20MG COMPRIMIDO</w:t>
            </w:r>
          </w:p>
        </w:tc>
        <w:tc>
          <w:tcPr>
            <w:tcW w:w="631" w:type="dxa"/>
            <w:shd w:val="clear" w:color="auto" w:fill="auto"/>
            <w:noWrap/>
            <w:vAlign w:val="bottom"/>
          </w:tcPr>
          <w:p w14:paraId="237A9B5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4FB705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1E88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2FEECB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108</w:t>
            </w:r>
          </w:p>
        </w:tc>
        <w:tc>
          <w:tcPr>
            <w:tcW w:w="440" w:type="dxa"/>
            <w:shd w:val="clear" w:color="auto" w:fill="auto"/>
            <w:noWrap/>
            <w:vAlign w:val="bottom"/>
          </w:tcPr>
          <w:p w14:paraId="43A80E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824AA7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SINVASTATINA 40MG COMPRIMIDO</w:t>
            </w:r>
          </w:p>
        </w:tc>
        <w:tc>
          <w:tcPr>
            <w:tcW w:w="631" w:type="dxa"/>
            <w:shd w:val="clear" w:color="auto" w:fill="auto"/>
            <w:noWrap/>
            <w:vAlign w:val="bottom"/>
          </w:tcPr>
          <w:p w14:paraId="0D0196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A7D9FF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1AAD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8EE4BE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109</w:t>
            </w:r>
          </w:p>
        </w:tc>
        <w:tc>
          <w:tcPr>
            <w:tcW w:w="440" w:type="dxa"/>
            <w:shd w:val="clear" w:color="auto" w:fill="auto"/>
            <w:noWrap/>
            <w:vAlign w:val="bottom"/>
          </w:tcPr>
          <w:p w14:paraId="32759B0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57E41D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SULFADIAZINA DE PRATA 1% 400G CREME DERMATOLÓGICO </w:t>
            </w:r>
          </w:p>
        </w:tc>
        <w:tc>
          <w:tcPr>
            <w:tcW w:w="631" w:type="dxa"/>
            <w:shd w:val="clear" w:color="auto" w:fill="auto"/>
            <w:noWrap/>
            <w:vAlign w:val="bottom"/>
          </w:tcPr>
          <w:p w14:paraId="53A0639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6EE7926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7F4D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45CB8A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w:t>
            </w:r>
          </w:p>
        </w:tc>
        <w:tc>
          <w:tcPr>
            <w:tcW w:w="440" w:type="dxa"/>
            <w:shd w:val="clear" w:color="auto" w:fill="auto"/>
            <w:noWrap/>
            <w:vAlign w:val="bottom"/>
          </w:tcPr>
          <w:p w14:paraId="4B77B84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B82138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SULFAMETOXAZOL + TRIMETOPRIMA 400MG + 80MG COMPRIMIDO </w:t>
            </w:r>
          </w:p>
        </w:tc>
        <w:tc>
          <w:tcPr>
            <w:tcW w:w="631" w:type="dxa"/>
            <w:shd w:val="clear" w:color="auto" w:fill="auto"/>
            <w:noWrap/>
            <w:vAlign w:val="bottom"/>
          </w:tcPr>
          <w:p w14:paraId="7AFA73A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DBC173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4EC9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5E8927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111</w:t>
            </w:r>
          </w:p>
        </w:tc>
        <w:tc>
          <w:tcPr>
            <w:tcW w:w="440" w:type="dxa"/>
            <w:shd w:val="clear" w:color="auto" w:fill="auto"/>
            <w:noWrap/>
            <w:vAlign w:val="bottom"/>
          </w:tcPr>
          <w:p w14:paraId="7296EF7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FA2408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SULFAMETOXAZOL + TRIMETOPRIMA 40MG + 8MG/ML SUSPENSÃO ORAL FRASCO 50ML </w:t>
            </w:r>
          </w:p>
        </w:tc>
        <w:tc>
          <w:tcPr>
            <w:tcW w:w="631" w:type="dxa"/>
            <w:shd w:val="clear" w:color="auto" w:fill="auto"/>
            <w:noWrap/>
            <w:vAlign w:val="bottom"/>
          </w:tcPr>
          <w:p w14:paraId="49D30E7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1079AF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6A7D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FCEC3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112</w:t>
            </w:r>
          </w:p>
        </w:tc>
        <w:tc>
          <w:tcPr>
            <w:tcW w:w="440" w:type="dxa"/>
            <w:shd w:val="clear" w:color="auto" w:fill="auto"/>
            <w:noWrap/>
            <w:vAlign w:val="bottom"/>
          </w:tcPr>
          <w:p w14:paraId="7DCDC70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2062A1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SULFATO FERROSO 125MG/5ML 30ML SOLUÇAO ORAL </w:t>
            </w:r>
          </w:p>
        </w:tc>
        <w:tc>
          <w:tcPr>
            <w:tcW w:w="631" w:type="dxa"/>
            <w:shd w:val="clear" w:color="auto" w:fill="auto"/>
            <w:noWrap/>
            <w:vAlign w:val="bottom"/>
          </w:tcPr>
          <w:p w14:paraId="7916D9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DD6283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2060</w:t>
            </w:r>
          </w:p>
        </w:tc>
      </w:tr>
      <w:tr w14:paraId="58FE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CFB962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113</w:t>
            </w:r>
          </w:p>
        </w:tc>
        <w:tc>
          <w:tcPr>
            <w:tcW w:w="440" w:type="dxa"/>
            <w:shd w:val="clear" w:color="auto" w:fill="auto"/>
            <w:noWrap/>
            <w:vAlign w:val="bottom"/>
          </w:tcPr>
          <w:p w14:paraId="414908D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082DC4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SULFATO FERROSO 40MG COMPRIMIDO</w:t>
            </w:r>
          </w:p>
        </w:tc>
        <w:tc>
          <w:tcPr>
            <w:tcW w:w="631" w:type="dxa"/>
            <w:shd w:val="clear" w:color="auto" w:fill="auto"/>
            <w:noWrap/>
            <w:vAlign w:val="bottom"/>
          </w:tcPr>
          <w:p w14:paraId="12DA5FC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3558D8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r>
      <w:tr w14:paraId="5D19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ED4BDB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114</w:t>
            </w:r>
          </w:p>
        </w:tc>
        <w:tc>
          <w:tcPr>
            <w:tcW w:w="440" w:type="dxa"/>
            <w:shd w:val="clear" w:color="auto" w:fill="auto"/>
            <w:noWrap/>
            <w:vAlign w:val="bottom"/>
          </w:tcPr>
          <w:p w14:paraId="652089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49E258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TIAMINA 300MG COMPRIMIDO</w:t>
            </w:r>
          </w:p>
        </w:tc>
        <w:tc>
          <w:tcPr>
            <w:tcW w:w="631" w:type="dxa"/>
            <w:shd w:val="clear" w:color="auto" w:fill="auto"/>
            <w:noWrap/>
            <w:vAlign w:val="bottom"/>
          </w:tcPr>
          <w:p w14:paraId="06DD794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E34EB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6960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98AA7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115</w:t>
            </w:r>
          </w:p>
        </w:tc>
        <w:tc>
          <w:tcPr>
            <w:tcW w:w="440" w:type="dxa"/>
            <w:shd w:val="clear" w:color="auto" w:fill="auto"/>
            <w:noWrap/>
            <w:vAlign w:val="bottom"/>
          </w:tcPr>
          <w:p w14:paraId="2389048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49B0EE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TIMOLOL 0,5% 5ML SOLUÇÃO OFTÁLMICA </w:t>
            </w:r>
          </w:p>
        </w:tc>
        <w:tc>
          <w:tcPr>
            <w:tcW w:w="631" w:type="dxa"/>
            <w:shd w:val="clear" w:color="auto" w:fill="auto"/>
            <w:noWrap/>
            <w:vAlign w:val="bottom"/>
          </w:tcPr>
          <w:p w14:paraId="5A28D53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18A9671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w:t>
            </w:r>
          </w:p>
        </w:tc>
      </w:tr>
      <w:tr w14:paraId="4F15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C2C06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116</w:t>
            </w:r>
          </w:p>
        </w:tc>
        <w:tc>
          <w:tcPr>
            <w:tcW w:w="440" w:type="dxa"/>
            <w:shd w:val="clear" w:color="auto" w:fill="auto"/>
            <w:noWrap/>
            <w:vAlign w:val="bottom"/>
          </w:tcPr>
          <w:p w14:paraId="54A92A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F04D3E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VARFARINA SÓDICA 5MG COMPRIMIDO</w:t>
            </w:r>
          </w:p>
        </w:tc>
        <w:tc>
          <w:tcPr>
            <w:tcW w:w="631" w:type="dxa"/>
            <w:shd w:val="clear" w:color="auto" w:fill="auto"/>
            <w:noWrap/>
            <w:vAlign w:val="bottom"/>
          </w:tcPr>
          <w:p w14:paraId="44ECED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887273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51C0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A2FC3E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117</w:t>
            </w:r>
          </w:p>
        </w:tc>
        <w:tc>
          <w:tcPr>
            <w:tcW w:w="440" w:type="dxa"/>
            <w:shd w:val="clear" w:color="auto" w:fill="auto"/>
            <w:noWrap/>
            <w:vAlign w:val="bottom"/>
          </w:tcPr>
          <w:p w14:paraId="0C02BA8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50D06E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VASELINA SÓLIDA POMADA, BISNAGA 20G. </w:t>
            </w:r>
          </w:p>
        </w:tc>
        <w:tc>
          <w:tcPr>
            <w:tcW w:w="631" w:type="dxa"/>
            <w:shd w:val="clear" w:color="auto" w:fill="auto"/>
            <w:noWrap/>
            <w:vAlign w:val="bottom"/>
          </w:tcPr>
          <w:p w14:paraId="79741BD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44E6601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4DC3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2DB2BA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118</w:t>
            </w:r>
          </w:p>
        </w:tc>
        <w:tc>
          <w:tcPr>
            <w:tcW w:w="440" w:type="dxa"/>
            <w:shd w:val="clear" w:color="auto" w:fill="auto"/>
            <w:noWrap/>
            <w:vAlign w:val="bottom"/>
          </w:tcPr>
          <w:p w14:paraId="0560648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4F2B7F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VITELINATO DE PRATA 10% SOLUÇÃO OFTÁLMICA, FRASCO 5ML.</w:t>
            </w:r>
          </w:p>
        </w:tc>
        <w:tc>
          <w:tcPr>
            <w:tcW w:w="631" w:type="dxa"/>
            <w:shd w:val="clear" w:color="auto" w:fill="auto"/>
            <w:noWrap/>
            <w:vAlign w:val="bottom"/>
          </w:tcPr>
          <w:p w14:paraId="07A006E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998B5E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3FAB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5C93F4A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119</w:t>
            </w:r>
          </w:p>
        </w:tc>
        <w:tc>
          <w:tcPr>
            <w:tcW w:w="440" w:type="dxa"/>
            <w:shd w:val="clear" w:color="auto" w:fill="auto"/>
            <w:noWrap/>
            <w:vAlign w:val="bottom"/>
          </w:tcPr>
          <w:p w14:paraId="5F636DD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389A7D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ACETATO DE BETAMETAZONA + FOSFATO DE BETAMETAZONA 3MG/ML + 3MG/ML SUSP. INJETÁVEL </w:t>
            </w:r>
          </w:p>
        </w:tc>
        <w:tc>
          <w:tcPr>
            <w:tcW w:w="631" w:type="dxa"/>
            <w:shd w:val="clear" w:color="auto" w:fill="auto"/>
            <w:noWrap/>
            <w:vAlign w:val="bottom"/>
          </w:tcPr>
          <w:p w14:paraId="2D839E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B91EB6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7E17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59396C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w:t>
            </w:r>
          </w:p>
        </w:tc>
        <w:tc>
          <w:tcPr>
            <w:tcW w:w="440" w:type="dxa"/>
            <w:shd w:val="clear" w:color="auto" w:fill="auto"/>
            <w:noWrap/>
            <w:vAlign w:val="bottom"/>
          </w:tcPr>
          <w:p w14:paraId="6D2A66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70CA95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ADRENALINA SOLUÇÃO INJETÁVEL 1MG/ML, SOLUÇÃO INJETÁVEL DE 1ML.</w:t>
            </w:r>
          </w:p>
        </w:tc>
        <w:tc>
          <w:tcPr>
            <w:tcW w:w="631" w:type="dxa"/>
            <w:shd w:val="clear" w:color="auto" w:fill="auto"/>
            <w:noWrap/>
            <w:vAlign w:val="bottom"/>
          </w:tcPr>
          <w:p w14:paraId="2C5407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BB8058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5A56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9F756F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121</w:t>
            </w:r>
          </w:p>
        </w:tc>
        <w:tc>
          <w:tcPr>
            <w:tcW w:w="440" w:type="dxa"/>
            <w:shd w:val="clear" w:color="auto" w:fill="auto"/>
            <w:noWrap/>
            <w:vAlign w:val="bottom"/>
          </w:tcPr>
          <w:p w14:paraId="0228C0D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535C15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ÁGUA DESTILADA, SOLUÇÃO INJETÁVEL, SOLUÇÃO INJETÁVEL 10ML.</w:t>
            </w:r>
          </w:p>
        </w:tc>
        <w:tc>
          <w:tcPr>
            <w:tcW w:w="631" w:type="dxa"/>
            <w:shd w:val="clear" w:color="auto" w:fill="auto"/>
            <w:noWrap/>
            <w:vAlign w:val="bottom"/>
          </w:tcPr>
          <w:p w14:paraId="400553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CEA404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r>
      <w:tr w14:paraId="60A8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C7DAE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122</w:t>
            </w:r>
          </w:p>
        </w:tc>
        <w:tc>
          <w:tcPr>
            <w:tcW w:w="440" w:type="dxa"/>
            <w:shd w:val="clear" w:color="auto" w:fill="auto"/>
            <w:noWrap/>
            <w:vAlign w:val="bottom"/>
          </w:tcPr>
          <w:p w14:paraId="626DF78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0CBB7D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ÁGUA DESTILADA, SOLUÇÃO INJETÁVEL, SOLUÇÃO INJETÁVEL 500ML.</w:t>
            </w:r>
          </w:p>
        </w:tc>
        <w:tc>
          <w:tcPr>
            <w:tcW w:w="631" w:type="dxa"/>
            <w:shd w:val="clear" w:color="auto" w:fill="auto"/>
            <w:noWrap/>
            <w:vAlign w:val="bottom"/>
          </w:tcPr>
          <w:p w14:paraId="2D20B24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3014FD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r>
      <w:tr w14:paraId="6B33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01D9CD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123</w:t>
            </w:r>
          </w:p>
        </w:tc>
        <w:tc>
          <w:tcPr>
            <w:tcW w:w="440" w:type="dxa"/>
            <w:shd w:val="clear" w:color="auto" w:fill="auto"/>
            <w:noWrap/>
            <w:vAlign w:val="bottom"/>
          </w:tcPr>
          <w:p w14:paraId="570B341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D2D13F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AMICACINA 500MG SOLUÇÃO INJETÁVEL</w:t>
            </w:r>
          </w:p>
        </w:tc>
        <w:tc>
          <w:tcPr>
            <w:tcW w:w="631" w:type="dxa"/>
            <w:shd w:val="clear" w:color="auto" w:fill="auto"/>
            <w:noWrap/>
            <w:vAlign w:val="bottom"/>
          </w:tcPr>
          <w:p w14:paraId="05EAA09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BC2B10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r>
      <w:tr w14:paraId="6ED6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06D34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124</w:t>
            </w:r>
          </w:p>
        </w:tc>
        <w:tc>
          <w:tcPr>
            <w:tcW w:w="440" w:type="dxa"/>
            <w:shd w:val="clear" w:color="auto" w:fill="auto"/>
            <w:noWrap/>
            <w:vAlign w:val="bottom"/>
          </w:tcPr>
          <w:p w14:paraId="424E552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8DDEC4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AMINOFILINA 240MG/10ML SOLUÇÃO INJETÁVEL</w:t>
            </w:r>
          </w:p>
        </w:tc>
        <w:tc>
          <w:tcPr>
            <w:tcW w:w="631" w:type="dxa"/>
            <w:shd w:val="clear" w:color="auto" w:fill="auto"/>
            <w:noWrap/>
            <w:vAlign w:val="bottom"/>
          </w:tcPr>
          <w:p w14:paraId="3BA5284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46D73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w:t>
            </w:r>
          </w:p>
        </w:tc>
      </w:tr>
      <w:tr w14:paraId="4EE8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90D0FB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125</w:t>
            </w:r>
          </w:p>
        </w:tc>
        <w:tc>
          <w:tcPr>
            <w:tcW w:w="440" w:type="dxa"/>
            <w:shd w:val="clear" w:color="auto" w:fill="auto"/>
            <w:noWrap/>
            <w:vAlign w:val="bottom"/>
          </w:tcPr>
          <w:p w14:paraId="00E742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596429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AMPICILINA SÓDICA 1G FRASCO/SOLUÇÃO INJETÁVEL </w:t>
            </w:r>
          </w:p>
        </w:tc>
        <w:tc>
          <w:tcPr>
            <w:tcW w:w="631" w:type="dxa"/>
            <w:shd w:val="clear" w:color="auto" w:fill="auto"/>
            <w:noWrap/>
            <w:vAlign w:val="bottom"/>
          </w:tcPr>
          <w:p w14:paraId="43F4977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384E34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4B0B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3EEA69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126</w:t>
            </w:r>
          </w:p>
        </w:tc>
        <w:tc>
          <w:tcPr>
            <w:tcW w:w="440" w:type="dxa"/>
            <w:shd w:val="clear" w:color="auto" w:fill="auto"/>
            <w:noWrap/>
            <w:vAlign w:val="bottom"/>
          </w:tcPr>
          <w:p w14:paraId="3342FF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80EB16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BENZATINA PÓ PARA SUSPENSÃO INJETÁVEL 1.200.000 U.I.</w:t>
            </w:r>
          </w:p>
        </w:tc>
        <w:tc>
          <w:tcPr>
            <w:tcW w:w="631" w:type="dxa"/>
            <w:shd w:val="clear" w:color="auto" w:fill="auto"/>
            <w:noWrap/>
            <w:vAlign w:val="bottom"/>
          </w:tcPr>
          <w:p w14:paraId="35A6F99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9A6935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4D19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2C7FB6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127</w:t>
            </w:r>
          </w:p>
        </w:tc>
        <w:tc>
          <w:tcPr>
            <w:tcW w:w="440" w:type="dxa"/>
            <w:shd w:val="clear" w:color="auto" w:fill="auto"/>
            <w:noWrap/>
            <w:vAlign w:val="bottom"/>
          </w:tcPr>
          <w:p w14:paraId="41E812E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0599B5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BENZATINA PÓ PARA SUSPENSÃO INJETÁVEL 600.000 U.I.</w:t>
            </w:r>
          </w:p>
        </w:tc>
        <w:tc>
          <w:tcPr>
            <w:tcW w:w="631" w:type="dxa"/>
            <w:shd w:val="clear" w:color="auto" w:fill="auto"/>
            <w:noWrap/>
            <w:vAlign w:val="bottom"/>
          </w:tcPr>
          <w:p w14:paraId="6669B7F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E7B3C7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555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660" w:type="dxa"/>
            <w:shd w:val="clear" w:color="auto" w:fill="auto"/>
            <w:noWrap/>
            <w:vAlign w:val="bottom"/>
          </w:tcPr>
          <w:p w14:paraId="6311C38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128</w:t>
            </w:r>
          </w:p>
        </w:tc>
        <w:tc>
          <w:tcPr>
            <w:tcW w:w="440" w:type="dxa"/>
            <w:shd w:val="clear" w:color="auto" w:fill="auto"/>
            <w:noWrap/>
            <w:vAlign w:val="bottom"/>
          </w:tcPr>
          <w:p w14:paraId="320D455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14F293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PROCAINA 300.000 UI + BENZILPENICILINA POTÁSSICA 100.000UI SUSP. INJ.  FRASCO/SOLUÇÃO INJETÁVEL</w:t>
            </w:r>
          </w:p>
        </w:tc>
        <w:tc>
          <w:tcPr>
            <w:tcW w:w="631" w:type="dxa"/>
            <w:shd w:val="clear" w:color="auto" w:fill="auto"/>
            <w:noWrap/>
            <w:vAlign w:val="bottom"/>
          </w:tcPr>
          <w:p w14:paraId="0AAD6E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AE0F3A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2A1E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5E634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129</w:t>
            </w:r>
          </w:p>
        </w:tc>
        <w:tc>
          <w:tcPr>
            <w:tcW w:w="440" w:type="dxa"/>
            <w:shd w:val="clear" w:color="auto" w:fill="auto"/>
            <w:noWrap/>
            <w:vAlign w:val="bottom"/>
          </w:tcPr>
          <w:p w14:paraId="0A72F2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723153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BICARBONATO DE SÓDIO 10% C/10ML SOLUÇÃO INJETÁVEL.</w:t>
            </w:r>
          </w:p>
        </w:tc>
        <w:tc>
          <w:tcPr>
            <w:tcW w:w="631" w:type="dxa"/>
            <w:shd w:val="clear" w:color="auto" w:fill="auto"/>
            <w:noWrap/>
            <w:vAlign w:val="bottom"/>
          </w:tcPr>
          <w:p w14:paraId="2462339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A08E6D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2FD6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90D8AA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w:t>
            </w:r>
          </w:p>
        </w:tc>
        <w:tc>
          <w:tcPr>
            <w:tcW w:w="440" w:type="dxa"/>
            <w:shd w:val="clear" w:color="auto" w:fill="auto"/>
            <w:noWrap/>
            <w:vAlign w:val="bottom"/>
          </w:tcPr>
          <w:p w14:paraId="45B9B9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70FF95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BICARBONATO DE SÓDIO 8,4% C/10ML SOLUÇÃO INJETÁVEL. </w:t>
            </w:r>
          </w:p>
        </w:tc>
        <w:tc>
          <w:tcPr>
            <w:tcW w:w="631" w:type="dxa"/>
            <w:shd w:val="clear" w:color="auto" w:fill="auto"/>
            <w:noWrap/>
            <w:vAlign w:val="bottom"/>
          </w:tcPr>
          <w:p w14:paraId="6A05D5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4BCF6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04AE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03B3DF4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131</w:t>
            </w:r>
          </w:p>
        </w:tc>
        <w:tc>
          <w:tcPr>
            <w:tcW w:w="440" w:type="dxa"/>
            <w:shd w:val="clear" w:color="auto" w:fill="auto"/>
            <w:noWrap/>
            <w:vAlign w:val="bottom"/>
          </w:tcPr>
          <w:p w14:paraId="41C158A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6302A5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BROMETO N-BUTILESCOPOLAMINA + DIPIRONA 20MG 5ML SOLUÇÃO INJETÁVEL </w:t>
            </w:r>
          </w:p>
        </w:tc>
        <w:tc>
          <w:tcPr>
            <w:tcW w:w="631" w:type="dxa"/>
            <w:shd w:val="clear" w:color="auto" w:fill="auto"/>
            <w:noWrap/>
            <w:vAlign w:val="bottom"/>
          </w:tcPr>
          <w:p w14:paraId="5FD719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6CB461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r>
      <w:tr w14:paraId="0329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343DE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132</w:t>
            </w:r>
          </w:p>
        </w:tc>
        <w:tc>
          <w:tcPr>
            <w:tcW w:w="440" w:type="dxa"/>
            <w:shd w:val="clear" w:color="auto" w:fill="auto"/>
            <w:noWrap/>
            <w:vAlign w:val="bottom"/>
          </w:tcPr>
          <w:p w14:paraId="70DC55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413ACC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BROMETO N-BUTILESCOPOLAMINA 20MG/1ML SOLUÇÃO INJETÁVEL </w:t>
            </w:r>
          </w:p>
        </w:tc>
        <w:tc>
          <w:tcPr>
            <w:tcW w:w="631" w:type="dxa"/>
            <w:shd w:val="clear" w:color="auto" w:fill="auto"/>
            <w:noWrap/>
            <w:vAlign w:val="bottom"/>
          </w:tcPr>
          <w:p w14:paraId="027B6E3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54A4B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04FD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6EF34E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133</w:t>
            </w:r>
          </w:p>
        </w:tc>
        <w:tc>
          <w:tcPr>
            <w:tcW w:w="440" w:type="dxa"/>
            <w:shd w:val="clear" w:color="auto" w:fill="auto"/>
            <w:noWrap/>
            <w:vAlign w:val="bottom"/>
          </w:tcPr>
          <w:p w14:paraId="17766E6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F7B1CF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BROMOPRIDA 10MG SOLUÇÃO INJETÁVEL 2ML.</w:t>
            </w:r>
          </w:p>
        </w:tc>
        <w:tc>
          <w:tcPr>
            <w:tcW w:w="631" w:type="dxa"/>
            <w:shd w:val="clear" w:color="auto" w:fill="auto"/>
            <w:noWrap/>
            <w:vAlign w:val="bottom"/>
          </w:tcPr>
          <w:p w14:paraId="7A9E6E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28C5D4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0F8C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C3AA2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134</w:t>
            </w:r>
          </w:p>
        </w:tc>
        <w:tc>
          <w:tcPr>
            <w:tcW w:w="440" w:type="dxa"/>
            <w:shd w:val="clear" w:color="auto" w:fill="auto"/>
            <w:noWrap/>
            <w:vAlign w:val="bottom"/>
          </w:tcPr>
          <w:p w14:paraId="78ED30B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D9DDAB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CEFTRIAXONA 1G I.V. FRASCO/SOLUÇÃO INJETÁVEL </w:t>
            </w:r>
          </w:p>
        </w:tc>
        <w:tc>
          <w:tcPr>
            <w:tcW w:w="631" w:type="dxa"/>
            <w:shd w:val="clear" w:color="auto" w:fill="auto"/>
            <w:noWrap/>
            <w:vAlign w:val="bottom"/>
          </w:tcPr>
          <w:p w14:paraId="1A5A7F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315806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14AA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3A5889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135</w:t>
            </w:r>
          </w:p>
        </w:tc>
        <w:tc>
          <w:tcPr>
            <w:tcW w:w="440" w:type="dxa"/>
            <w:shd w:val="clear" w:color="auto" w:fill="auto"/>
            <w:noWrap/>
            <w:vAlign w:val="bottom"/>
          </w:tcPr>
          <w:p w14:paraId="5E1B456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B70302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CIMETIDINA, SOLUCAO INJETAVEL 150MG/ML SOLUÇÃO INJETÁVEL 2 ML </w:t>
            </w:r>
          </w:p>
        </w:tc>
        <w:tc>
          <w:tcPr>
            <w:tcW w:w="631" w:type="dxa"/>
            <w:shd w:val="clear" w:color="auto" w:fill="auto"/>
            <w:noWrap/>
            <w:vAlign w:val="bottom"/>
          </w:tcPr>
          <w:p w14:paraId="34E2C3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3323DC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5E21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2C6BA8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136</w:t>
            </w:r>
          </w:p>
        </w:tc>
        <w:tc>
          <w:tcPr>
            <w:tcW w:w="440" w:type="dxa"/>
            <w:shd w:val="clear" w:color="auto" w:fill="auto"/>
            <w:noWrap/>
            <w:vAlign w:val="bottom"/>
          </w:tcPr>
          <w:p w14:paraId="722F4E9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607F9E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CIPROFLOXACINO 0,2% 100ML FRASCO/SOLUÇÃO INJETÁVEL </w:t>
            </w:r>
          </w:p>
        </w:tc>
        <w:tc>
          <w:tcPr>
            <w:tcW w:w="631" w:type="dxa"/>
            <w:shd w:val="clear" w:color="auto" w:fill="auto"/>
            <w:noWrap/>
            <w:vAlign w:val="bottom"/>
          </w:tcPr>
          <w:p w14:paraId="04369F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C27166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2300</w:t>
            </w:r>
          </w:p>
        </w:tc>
      </w:tr>
      <w:tr w14:paraId="3BE9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73F034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137</w:t>
            </w:r>
          </w:p>
        </w:tc>
        <w:tc>
          <w:tcPr>
            <w:tcW w:w="440" w:type="dxa"/>
            <w:shd w:val="clear" w:color="auto" w:fill="auto"/>
            <w:noWrap/>
            <w:vAlign w:val="bottom"/>
          </w:tcPr>
          <w:p w14:paraId="7CDB296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B3FA66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CLORAFENICOL 1G FRASCO SOLUÇÃO INJETÁVEL</w:t>
            </w:r>
          </w:p>
        </w:tc>
        <w:tc>
          <w:tcPr>
            <w:tcW w:w="631" w:type="dxa"/>
            <w:shd w:val="clear" w:color="auto" w:fill="auto"/>
            <w:noWrap/>
            <w:vAlign w:val="bottom"/>
          </w:tcPr>
          <w:p w14:paraId="038B641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C07B5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3FE6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58077BA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138</w:t>
            </w:r>
          </w:p>
        </w:tc>
        <w:tc>
          <w:tcPr>
            <w:tcW w:w="440" w:type="dxa"/>
            <w:shd w:val="clear" w:color="auto" w:fill="auto"/>
            <w:noWrap/>
            <w:vAlign w:val="bottom"/>
          </w:tcPr>
          <w:p w14:paraId="6286232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12AEEB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CLORIDRATO DE BUPIVACAÍNA + GLICOSE 8% PESADA 0,50% (5MG/ML) SOLUÇÃO INJETÁVEL 4ML.</w:t>
            </w:r>
          </w:p>
        </w:tc>
        <w:tc>
          <w:tcPr>
            <w:tcW w:w="631" w:type="dxa"/>
            <w:shd w:val="clear" w:color="auto" w:fill="auto"/>
            <w:noWrap/>
            <w:vAlign w:val="bottom"/>
          </w:tcPr>
          <w:p w14:paraId="3CEADFD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50B26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4191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FBF11C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139</w:t>
            </w:r>
          </w:p>
        </w:tc>
        <w:tc>
          <w:tcPr>
            <w:tcW w:w="440" w:type="dxa"/>
            <w:shd w:val="clear" w:color="auto" w:fill="auto"/>
            <w:noWrap/>
            <w:vAlign w:val="bottom"/>
          </w:tcPr>
          <w:p w14:paraId="0B0EB9D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990B3F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CLORETO DE POTÁSSIO, SOLUÇÃO INJETÁVEL 19,1% 10ML. </w:t>
            </w:r>
          </w:p>
        </w:tc>
        <w:tc>
          <w:tcPr>
            <w:tcW w:w="631" w:type="dxa"/>
            <w:shd w:val="clear" w:color="auto" w:fill="auto"/>
            <w:noWrap/>
            <w:vAlign w:val="bottom"/>
          </w:tcPr>
          <w:p w14:paraId="1DD5EC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8031E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r>
      <w:tr w14:paraId="2950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FBAB0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w:t>
            </w:r>
          </w:p>
        </w:tc>
        <w:tc>
          <w:tcPr>
            <w:tcW w:w="440" w:type="dxa"/>
            <w:shd w:val="clear" w:color="auto" w:fill="auto"/>
            <w:noWrap/>
            <w:vAlign w:val="bottom"/>
          </w:tcPr>
          <w:p w14:paraId="51400C3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B6A275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CLORETO DE SODIO, SOLUCAO INJETAVEL A 20% 10ML. </w:t>
            </w:r>
          </w:p>
        </w:tc>
        <w:tc>
          <w:tcPr>
            <w:tcW w:w="631" w:type="dxa"/>
            <w:shd w:val="clear" w:color="auto" w:fill="auto"/>
            <w:noWrap/>
            <w:vAlign w:val="bottom"/>
          </w:tcPr>
          <w:p w14:paraId="1FDFD4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C73713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25E0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B205DF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141</w:t>
            </w:r>
          </w:p>
        </w:tc>
        <w:tc>
          <w:tcPr>
            <w:tcW w:w="440" w:type="dxa"/>
            <w:shd w:val="clear" w:color="auto" w:fill="auto"/>
            <w:noWrap/>
            <w:vAlign w:val="bottom"/>
          </w:tcPr>
          <w:p w14:paraId="2D667F5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00FDCF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COMPLEXO B 2ML SOLUÇÃO INJETÁVEL. </w:t>
            </w:r>
          </w:p>
        </w:tc>
        <w:tc>
          <w:tcPr>
            <w:tcW w:w="631" w:type="dxa"/>
            <w:shd w:val="clear" w:color="auto" w:fill="auto"/>
            <w:noWrap/>
            <w:vAlign w:val="bottom"/>
          </w:tcPr>
          <w:p w14:paraId="37617BF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5494E8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w:t>
            </w:r>
          </w:p>
        </w:tc>
      </w:tr>
      <w:tr w14:paraId="726E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10DC72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142</w:t>
            </w:r>
          </w:p>
        </w:tc>
        <w:tc>
          <w:tcPr>
            <w:tcW w:w="440" w:type="dxa"/>
            <w:shd w:val="clear" w:color="auto" w:fill="auto"/>
            <w:noWrap/>
            <w:vAlign w:val="bottom"/>
          </w:tcPr>
          <w:p w14:paraId="264C428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8EB2E6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DEXAMETASONA 2MG/1ML 1ML SOLUÇÃO INJETÁVEL</w:t>
            </w:r>
          </w:p>
        </w:tc>
        <w:tc>
          <w:tcPr>
            <w:tcW w:w="631" w:type="dxa"/>
            <w:shd w:val="clear" w:color="auto" w:fill="auto"/>
            <w:noWrap/>
            <w:vAlign w:val="bottom"/>
          </w:tcPr>
          <w:p w14:paraId="53CA35D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8F326A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03A3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913672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143</w:t>
            </w:r>
          </w:p>
        </w:tc>
        <w:tc>
          <w:tcPr>
            <w:tcW w:w="440" w:type="dxa"/>
            <w:shd w:val="clear" w:color="auto" w:fill="auto"/>
            <w:noWrap/>
            <w:vAlign w:val="bottom"/>
          </w:tcPr>
          <w:p w14:paraId="027C42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7FFA83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DEXAMETASONA 4MG/ML 2,5ML  SOLUÇÃO INJETÁVEL</w:t>
            </w:r>
          </w:p>
        </w:tc>
        <w:tc>
          <w:tcPr>
            <w:tcW w:w="631" w:type="dxa"/>
            <w:shd w:val="clear" w:color="auto" w:fill="auto"/>
            <w:noWrap/>
            <w:vAlign w:val="bottom"/>
          </w:tcPr>
          <w:p w14:paraId="7A4353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313206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r>
      <w:tr w14:paraId="1AA7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0CEC2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144</w:t>
            </w:r>
          </w:p>
        </w:tc>
        <w:tc>
          <w:tcPr>
            <w:tcW w:w="440" w:type="dxa"/>
            <w:shd w:val="clear" w:color="auto" w:fill="auto"/>
            <w:noWrap/>
            <w:vAlign w:val="bottom"/>
          </w:tcPr>
          <w:p w14:paraId="257C5F0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AB5213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DICLOFENACO DE SÓDIO 75MG/3ML SOLUÇÃO INJETÁVEL </w:t>
            </w:r>
          </w:p>
        </w:tc>
        <w:tc>
          <w:tcPr>
            <w:tcW w:w="631" w:type="dxa"/>
            <w:shd w:val="clear" w:color="auto" w:fill="auto"/>
            <w:noWrap/>
            <w:vAlign w:val="bottom"/>
          </w:tcPr>
          <w:p w14:paraId="30F3F6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F82DD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r>
      <w:tr w14:paraId="7B13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6E9577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145</w:t>
            </w:r>
          </w:p>
        </w:tc>
        <w:tc>
          <w:tcPr>
            <w:tcW w:w="440" w:type="dxa"/>
            <w:shd w:val="clear" w:color="auto" w:fill="auto"/>
            <w:noWrap/>
            <w:vAlign w:val="bottom"/>
          </w:tcPr>
          <w:p w14:paraId="23210A28">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35A6AD9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 PIRIDOXINA 1 ML SOLUÇÃO INJETÁVEL </w:t>
            </w:r>
          </w:p>
        </w:tc>
        <w:tc>
          <w:tcPr>
            <w:tcW w:w="631" w:type="dxa"/>
            <w:shd w:val="clear" w:color="auto" w:fill="auto"/>
            <w:noWrap/>
            <w:vAlign w:val="bottom"/>
          </w:tcPr>
          <w:p w14:paraId="76628B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B73431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231F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7C5417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146</w:t>
            </w:r>
          </w:p>
        </w:tc>
        <w:tc>
          <w:tcPr>
            <w:tcW w:w="440" w:type="dxa"/>
            <w:shd w:val="clear" w:color="auto" w:fill="auto"/>
            <w:noWrap/>
            <w:vAlign w:val="bottom"/>
          </w:tcPr>
          <w:p w14:paraId="60DFB1DD">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50678E1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 PIRIDOXINA 1 ML SOLUÇÃO INJETÁVEL </w:t>
            </w:r>
          </w:p>
        </w:tc>
        <w:tc>
          <w:tcPr>
            <w:tcW w:w="631" w:type="dxa"/>
            <w:shd w:val="clear" w:color="auto" w:fill="auto"/>
            <w:noWrap/>
            <w:vAlign w:val="bottom"/>
          </w:tcPr>
          <w:p w14:paraId="76243F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D28C94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4B63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660" w:type="dxa"/>
            <w:shd w:val="clear" w:color="auto" w:fill="auto"/>
            <w:noWrap/>
            <w:vAlign w:val="bottom"/>
          </w:tcPr>
          <w:p w14:paraId="439EEA8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147</w:t>
            </w:r>
          </w:p>
        </w:tc>
        <w:tc>
          <w:tcPr>
            <w:tcW w:w="440" w:type="dxa"/>
            <w:shd w:val="clear" w:color="auto" w:fill="auto"/>
            <w:noWrap/>
            <w:vAlign w:val="bottom"/>
          </w:tcPr>
          <w:p w14:paraId="67E2004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FF5177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3MG/ML + PIRIDOXINA 5MG/ML + GLICOSE 100MG/ML + FRUTOSE 100MG/ML SOLUÇÃO INJETÁVEL </w:t>
            </w:r>
          </w:p>
        </w:tc>
        <w:tc>
          <w:tcPr>
            <w:tcW w:w="631" w:type="dxa"/>
            <w:shd w:val="clear" w:color="auto" w:fill="auto"/>
            <w:noWrap/>
            <w:vAlign w:val="bottom"/>
          </w:tcPr>
          <w:p w14:paraId="2660818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E4ED1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18F4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BE60D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148</w:t>
            </w:r>
          </w:p>
        </w:tc>
        <w:tc>
          <w:tcPr>
            <w:tcW w:w="440" w:type="dxa"/>
            <w:shd w:val="clear" w:color="auto" w:fill="auto"/>
            <w:noWrap/>
            <w:vAlign w:val="bottom"/>
          </w:tcPr>
          <w:p w14:paraId="77A35C2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52DD22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DIPIRONA SÓDICA 500MG/ML SOLUÇÃO INJETÁVEL 2ML</w:t>
            </w:r>
          </w:p>
        </w:tc>
        <w:tc>
          <w:tcPr>
            <w:tcW w:w="631" w:type="dxa"/>
            <w:shd w:val="clear" w:color="auto" w:fill="auto"/>
            <w:noWrap/>
            <w:vAlign w:val="bottom"/>
          </w:tcPr>
          <w:p w14:paraId="64439A8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E58F2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3490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528B28B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149</w:t>
            </w:r>
          </w:p>
        </w:tc>
        <w:tc>
          <w:tcPr>
            <w:tcW w:w="440" w:type="dxa"/>
            <w:shd w:val="clear" w:color="auto" w:fill="auto"/>
            <w:noWrap/>
            <w:vAlign w:val="bottom"/>
          </w:tcPr>
          <w:p w14:paraId="3F80C2A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D4470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DOBUTAMINA, CLORIDRATO SOLUÇÃO INJETÁVEL 250MG SOLUÇÃO INJETÁVEL 20ML </w:t>
            </w:r>
          </w:p>
        </w:tc>
        <w:tc>
          <w:tcPr>
            <w:tcW w:w="631" w:type="dxa"/>
            <w:shd w:val="clear" w:color="auto" w:fill="auto"/>
            <w:noWrap/>
            <w:vAlign w:val="bottom"/>
          </w:tcPr>
          <w:p w14:paraId="2751604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E41324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2501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B4EE1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w:t>
            </w:r>
          </w:p>
        </w:tc>
        <w:tc>
          <w:tcPr>
            <w:tcW w:w="440" w:type="dxa"/>
            <w:shd w:val="clear" w:color="auto" w:fill="auto"/>
            <w:noWrap/>
            <w:vAlign w:val="bottom"/>
          </w:tcPr>
          <w:p w14:paraId="01F1BF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5FC9CA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FUROSEMIDA 20MG/2ML SOLUÇÃO INJETÁVEL </w:t>
            </w:r>
          </w:p>
        </w:tc>
        <w:tc>
          <w:tcPr>
            <w:tcW w:w="631" w:type="dxa"/>
            <w:shd w:val="clear" w:color="auto" w:fill="auto"/>
            <w:noWrap/>
            <w:vAlign w:val="bottom"/>
          </w:tcPr>
          <w:p w14:paraId="324793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2EA2F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537C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596CB9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151</w:t>
            </w:r>
          </w:p>
        </w:tc>
        <w:tc>
          <w:tcPr>
            <w:tcW w:w="440" w:type="dxa"/>
            <w:shd w:val="clear" w:color="auto" w:fill="auto"/>
            <w:noWrap/>
            <w:vAlign w:val="bottom"/>
          </w:tcPr>
          <w:p w14:paraId="73D4565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458E7C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20MG/2ML 2ML SOLUÇÃO INJETÁVEL </w:t>
            </w:r>
          </w:p>
        </w:tc>
        <w:tc>
          <w:tcPr>
            <w:tcW w:w="631" w:type="dxa"/>
            <w:shd w:val="clear" w:color="auto" w:fill="auto"/>
            <w:noWrap/>
            <w:vAlign w:val="bottom"/>
          </w:tcPr>
          <w:p w14:paraId="520AE6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65BF65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4C1D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C3F660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152</w:t>
            </w:r>
          </w:p>
        </w:tc>
        <w:tc>
          <w:tcPr>
            <w:tcW w:w="440" w:type="dxa"/>
            <w:shd w:val="clear" w:color="auto" w:fill="auto"/>
            <w:noWrap/>
            <w:vAlign w:val="bottom"/>
          </w:tcPr>
          <w:p w14:paraId="5C38CCA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49C924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40MG/2ML 2ML SOLUÇÃO INJETÁVEL </w:t>
            </w:r>
          </w:p>
        </w:tc>
        <w:tc>
          <w:tcPr>
            <w:tcW w:w="631" w:type="dxa"/>
            <w:shd w:val="clear" w:color="auto" w:fill="auto"/>
            <w:noWrap/>
            <w:vAlign w:val="bottom"/>
          </w:tcPr>
          <w:p w14:paraId="0C9D3E2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CC78EE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6797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7837E3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153</w:t>
            </w:r>
          </w:p>
        </w:tc>
        <w:tc>
          <w:tcPr>
            <w:tcW w:w="440" w:type="dxa"/>
            <w:shd w:val="clear" w:color="auto" w:fill="auto"/>
            <w:noWrap/>
            <w:vAlign w:val="bottom"/>
          </w:tcPr>
          <w:p w14:paraId="0120E10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BC3234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80MG/2ML 2ML SOLUÇÃO INJETÁVEL </w:t>
            </w:r>
          </w:p>
        </w:tc>
        <w:tc>
          <w:tcPr>
            <w:tcW w:w="631" w:type="dxa"/>
            <w:shd w:val="clear" w:color="auto" w:fill="auto"/>
            <w:noWrap/>
            <w:vAlign w:val="bottom"/>
          </w:tcPr>
          <w:p w14:paraId="0484FA1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48581E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2800</w:t>
            </w:r>
          </w:p>
        </w:tc>
      </w:tr>
      <w:tr w14:paraId="6BAC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93E9AF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154</w:t>
            </w:r>
          </w:p>
        </w:tc>
        <w:tc>
          <w:tcPr>
            <w:tcW w:w="440" w:type="dxa"/>
            <w:shd w:val="clear" w:color="auto" w:fill="auto"/>
            <w:noWrap/>
            <w:vAlign w:val="bottom"/>
          </w:tcPr>
          <w:p w14:paraId="6C53D95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AAA280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GLICOSE 25% 10ML SOLUÇÃO INJETÁVEL</w:t>
            </w:r>
          </w:p>
        </w:tc>
        <w:tc>
          <w:tcPr>
            <w:tcW w:w="631" w:type="dxa"/>
            <w:shd w:val="clear" w:color="auto" w:fill="auto"/>
            <w:noWrap/>
            <w:vAlign w:val="bottom"/>
          </w:tcPr>
          <w:p w14:paraId="5093B2F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E524E3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3241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AD4D96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155</w:t>
            </w:r>
          </w:p>
        </w:tc>
        <w:tc>
          <w:tcPr>
            <w:tcW w:w="440" w:type="dxa"/>
            <w:shd w:val="clear" w:color="auto" w:fill="auto"/>
            <w:noWrap/>
            <w:vAlign w:val="bottom"/>
          </w:tcPr>
          <w:p w14:paraId="4F877D6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CE5D9E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GLICOSE 50% 10ML SOLUÇÃO INJETÁVEL</w:t>
            </w:r>
          </w:p>
        </w:tc>
        <w:tc>
          <w:tcPr>
            <w:tcW w:w="631" w:type="dxa"/>
            <w:shd w:val="clear" w:color="auto" w:fill="auto"/>
            <w:noWrap/>
            <w:vAlign w:val="bottom"/>
          </w:tcPr>
          <w:p w14:paraId="3E7F068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D4B77A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31F2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7E1AB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156</w:t>
            </w:r>
          </w:p>
        </w:tc>
        <w:tc>
          <w:tcPr>
            <w:tcW w:w="440" w:type="dxa"/>
            <w:shd w:val="clear" w:color="auto" w:fill="auto"/>
            <w:noWrap/>
            <w:vAlign w:val="bottom"/>
          </w:tcPr>
          <w:p w14:paraId="519A00D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0C217D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HIDRALAZINA 20MG/ML SOLUÇÃO INJETÁVEL</w:t>
            </w:r>
          </w:p>
        </w:tc>
        <w:tc>
          <w:tcPr>
            <w:tcW w:w="631" w:type="dxa"/>
            <w:shd w:val="clear" w:color="auto" w:fill="auto"/>
            <w:noWrap/>
            <w:vAlign w:val="bottom"/>
          </w:tcPr>
          <w:p w14:paraId="628B7BD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ADB933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310E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0C1A408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157</w:t>
            </w:r>
          </w:p>
        </w:tc>
        <w:tc>
          <w:tcPr>
            <w:tcW w:w="440" w:type="dxa"/>
            <w:shd w:val="clear" w:color="auto" w:fill="auto"/>
            <w:noWrap/>
            <w:vAlign w:val="bottom"/>
          </w:tcPr>
          <w:p w14:paraId="3967EEA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39C81D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HIDROCORTISONA, SUCCINATO SÓDICO 100MG PÓ PARA SUSPENSÃO INJETÁVEL SOLUÇÃO INJETÁVEL</w:t>
            </w:r>
          </w:p>
        </w:tc>
        <w:tc>
          <w:tcPr>
            <w:tcW w:w="631" w:type="dxa"/>
            <w:shd w:val="clear" w:color="auto" w:fill="auto"/>
            <w:noWrap/>
            <w:vAlign w:val="bottom"/>
          </w:tcPr>
          <w:p w14:paraId="20D8EC0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173605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35F4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423C7F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158</w:t>
            </w:r>
          </w:p>
        </w:tc>
        <w:tc>
          <w:tcPr>
            <w:tcW w:w="440" w:type="dxa"/>
            <w:shd w:val="clear" w:color="auto" w:fill="auto"/>
            <w:noWrap/>
            <w:vAlign w:val="bottom"/>
          </w:tcPr>
          <w:p w14:paraId="796C79D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296B4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HIDRÓXIDO FÉRRICO, SACARATO 20MG/ML IM SOLUÇÃO INJETÁVEL 2ML. </w:t>
            </w:r>
          </w:p>
        </w:tc>
        <w:tc>
          <w:tcPr>
            <w:tcW w:w="631" w:type="dxa"/>
            <w:shd w:val="clear" w:color="auto" w:fill="auto"/>
            <w:noWrap/>
            <w:vAlign w:val="bottom"/>
          </w:tcPr>
          <w:p w14:paraId="31ECE57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7B1CEC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36D5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014E68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159</w:t>
            </w:r>
          </w:p>
        </w:tc>
        <w:tc>
          <w:tcPr>
            <w:tcW w:w="440" w:type="dxa"/>
            <w:shd w:val="clear" w:color="auto" w:fill="auto"/>
            <w:noWrap/>
            <w:vAlign w:val="bottom"/>
          </w:tcPr>
          <w:p w14:paraId="4ADE671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0B9F6D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HIDRÓXIDO FÉRRICO, SACARATO 100MG/ML EV SOLUÇÃO INJETÁVEL 5ML. </w:t>
            </w:r>
          </w:p>
        </w:tc>
        <w:tc>
          <w:tcPr>
            <w:tcW w:w="631" w:type="dxa"/>
            <w:shd w:val="clear" w:color="auto" w:fill="auto"/>
            <w:noWrap/>
            <w:vAlign w:val="bottom"/>
          </w:tcPr>
          <w:p w14:paraId="7DC2D90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66A35B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595D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AF6D1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c>
          <w:tcPr>
            <w:tcW w:w="440" w:type="dxa"/>
            <w:shd w:val="clear" w:color="auto" w:fill="auto"/>
            <w:noWrap/>
            <w:vAlign w:val="bottom"/>
          </w:tcPr>
          <w:p w14:paraId="4668D5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8C62D8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MAGNÉSIO, SULFATO 50% SOLUÇÃO INJETÁVEL 10ML. </w:t>
            </w:r>
          </w:p>
        </w:tc>
        <w:tc>
          <w:tcPr>
            <w:tcW w:w="631" w:type="dxa"/>
            <w:shd w:val="clear" w:color="auto" w:fill="auto"/>
            <w:noWrap/>
            <w:vAlign w:val="bottom"/>
          </w:tcPr>
          <w:p w14:paraId="2BFAF8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5EE40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3E24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1064D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161</w:t>
            </w:r>
          </w:p>
        </w:tc>
        <w:tc>
          <w:tcPr>
            <w:tcW w:w="440" w:type="dxa"/>
            <w:shd w:val="clear" w:color="auto" w:fill="auto"/>
            <w:noWrap/>
            <w:vAlign w:val="bottom"/>
          </w:tcPr>
          <w:p w14:paraId="524F19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E21F42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MANITOL 20% 250 ML FRASCO/SOLUÇÃO INJETÁVEL. </w:t>
            </w:r>
          </w:p>
        </w:tc>
        <w:tc>
          <w:tcPr>
            <w:tcW w:w="631" w:type="dxa"/>
            <w:shd w:val="clear" w:color="auto" w:fill="auto"/>
            <w:noWrap/>
            <w:vAlign w:val="bottom"/>
          </w:tcPr>
          <w:p w14:paraId="22339A5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5D28EF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188C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FD0E00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162</w:t>
            </w:r>
          </w:p>
        </w:tc>
        <w:tc>
          <w:tcPr>
            <w:tcW w:w="440" w:type="dxa"/>
            <w:shd w:val="clear" w:color="auto" w:fill="auto"/>
            <w:noWrap/>
            <w:vAlign w:val="bottom"/>
          </w:tcPr>
          <w:p w14:paraId="460C44C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64573E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METOCLOPRAMIDA 5MG/ML 2ML SOLUÇÃO INJETÁVEL </w:t>
            </w:r>
          </w:p>
        </w:tc>
        <w:tc>
          <w:tcPr>
            <w:tcW w:w="631" w:type="dxa"/>
            <w:shd w:val="clear" w:color="auto" w:fill="auto"/>
            <w:noWrap/>
            <w:vAlign w:val="bottom"/>
          </w:tcPr>
          <w:p w14:paraId="07C3D72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68401B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w:t>
            </w:r>
          </w:p>
        </w:tc>
      </w:tr>
      <w:tr w14:paraId="7916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0099B4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163</w:t>
            </w:r>
          </w:p>
        </w:tc>
        <w:tc>
          <w:tcPr>
            <w:tcW w:w="440" w:type="dxa"/>
            <w:shd w:val="clear" w:color="auto" w:fill="auto"/>
            <w:noWrap/>
            <w:vAlign w:val="bottom"/>
          </w:tcPr>
          <w:p w14:paraId="53AEEA7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EF84D3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METRONIDAZOL 0,5% 100ML SOLUÇÃO INJETÁVEL </w:t>
            </w:r>
          </w:p>
        </w:tc>
        <w:tc>
          <w:tcPr>
            <w:tcW w:w="631" w:type="dxa"/>
            <w:shd w:val="clear" w:color="auto" w:fill="auto"/>
            <w:noWrap/>
            <w:vAlign w:val="bottom"/>
          </w:tcPr>
          <w:p w14:paraId="0CE32AC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8FC8E0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7B68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095022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164</w:t>
            </w:r>
          </w:p>
        </w:tc>
        <w:tc>
          <w:tcPr>
            <w:tcW w:w="440" w:type="dxa"/>
            <w:shd w:val="clear" w:color="auto" w:fill="auto"/>
            <w:noWrap/>
            <w:vAlign w:val="bottom"/>
          </w:tcPr>
          <w:p w14:paraId="3C9ADEC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7254B6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NITROPRUSSIATO DE SÓDIO + DILUENTE 50MG SOLUÇÃO INJETÁVEL. </w:t>
            </w:r>
          </w:p>
        </w:tc>
        <w:tc>
          <w:tcPr>
            <w:tcW w:w="631" w:type="dxa"/>
            <w:shd w:val="clear" w:color="auto" w:fill="auto"/>
            <w:noWrap/>
            <w:vAlign w:val="bottom"/>
          </w:tcPr>
          <w:p w14:paraId="6519FFF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97F0D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7A8F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55C5983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165</w:t>
            </w:r>
          </w:p>
        </w:tc>
        <w:tc>
          <w:tcPr>
            <w:tcW w:w="440" w:type="dxa"/>
            <w:shd w:val="clear" w:color="auto" w:fill="auto"/>
            <w:noWrap/>
            <w:vAlign w:val="bottom"/>
          </w:tcPr>
          <w:p w14:paraId="148273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330A49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NORETISTERONA + VALERATO DE ESTRADIOL SOLUÇÃO INJETÁVEL 50MG + 5MG</w:t>
            </w:r>
          </w:p>
        </w:tc>
        <w:tc>
          <w:tcPr>
            <w:tcW w:w="631" w:type="dxa"/>
            <w:shd w:val="clear" w:color="auto" w:fill="auto"/>
            <w:noWrap/>
            <w:vAlign w:val="bottom"/>
          </w:tcPr>
          <w:p w14:paraId="2FEE98D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74044A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7A7E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FE409F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166</w:t>
            </w:r>
          </w:p>
        </w:tc>
        <w:tc>
          <w:tcPr>
            <w:tcW w:w="440" w:type="dxa"/>
            <w:shd w:val="clear" w:color="auto" w:fill="auto"/>
            <w:noWrap/>
            <w:vAlign w:val="bottom"/>
          </w:tcPr>
          <w:p w14:paraId="339337F6">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2953A09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40MG/10ML FRASCO SOLUÇÃO INJETÁVEL + DILUENTE </w:t>
            </w:r>
          </w:p>
        </w:tc>
        <w:tc>
          <w:tcPr>
            <w:tcW w:w="631" w:type="dxa"/>
            <w:shd w:val="clear" w:color="auto" w:fill="auto"/>
            <w:noWrap/>
            <w:vAlign w:val="bottom"/>
          </w:tcPr>
          <w:p w14:paraId="41E2F5F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D01203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2EEE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EB5E84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167</w:t>
            </w:r>
          </w:p>
        </w:tc>
        <w:tc>
          <w:tcPr>
            <w:tcW w:w="440" w:type="dxa"/>
            <w:shd w:val="clear" w:color="auto" w:fill="auto"/>
            <w:noWrap/>
            <w:vAlign w:val="bottom"/>
          </w:tcPr>
          <w:p w14:paraId="19873AD7">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0892ED8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40MG/10ML FRASCO SOLUÇÃO INJETÁVEL + DILUENTE </w:t>
            </w:r>
          </w:p>
        </w:tc>
        <w:tc>
          <w:tcPr>
            <w:tcW w:w="631" w:type="dxa"/>
            <w:shd w:val="clear" w:color="auto" w:fill="auto"/>
            <w:noWrap/>
            <w:vAlign w:val="bottom"/>
          </w:tcPr>
          <w:p w14:paraId="52767B3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5DDF48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63B2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20A60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168</w:t>
            </w:r>
          </w:p>
        </w:tc>
        <w:tc>
          <w:tcPr>
            <w:tcW w:w="440" w:type="dxa"/>
            <w:shd w:val="clear" w:color="auto" w:fill="auto"/>
            <w:noWrap/>
            <w:vAlign w:val="bottom"/>
          </w:tcPr>
          <w:p w14:paraId="7AFF331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432230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OXACILINA SÓDICA 500MG PÓ SOLUÇÃO INJETÁVEL. </w:t>
            </w:r>
          </w:p>
        </w:tc>
        <w:tc>
          <w:tcPr>
            <w:tcW w:w="631" w:type="dxa"/>
            <w:shd w:val="clear" w:color="auto" w:fill="auto"/>
            <w:noWrap/>
            <w:vAlign w:val="bottom"/>
          </w:tcPr>
          <w:p w14:paraId="0E57B1B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3D9371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1A49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B8D2B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169</w:t>
            </w:r>
          </w:p>
        </w:tc>
        <w:tc>
          <w:tcPr>
            <w:tcW w:w="440" w:type="dxa"/>
            <w:shd w:val="clear" w:color="auto" w:fill="auto"/>
            <w:noWrap/>
            <w:vAlign w:val="bottom"/>
          </w:tcPr>
          <w:p w14:paraId="1C7787F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AEA58F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PENTOXIFILINA 20MG/ML SOLUÇÃO INJETÁVEL 5ML. </w:t>
            </w:r>
          </w:p>
        </w:tc>
        <w:tc>
          <w:tcPr>
            <w:tcW w:w="631" w:type="dxa"/>
            <w:shd w:val="clear" w:color="auto" w:fill="auto"/>
            <w:noWrap/>
            <w:vAlign w:val="bottom"/>
          </w:tcPr>
          <w:p w14:paraId="5260B45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C8557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4A98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E0A456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w:t>
            </w:r>
          </w:p>
        </w:tc>
        <w:tc>
          <w:tcPr>
            <w:tcW w:w="440" w:type="dxa"/>
            <w:shd w:val="clear" w:color="auto" w:fill="auto"/>
            <w:noWrap/>
            <w:vAlign w:val="bottom"/>
          </w:tcPr>
          <w:p w14:paraId="7CFA238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257CF6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PROMETAZINA 25MG/ML 2ML SOLUÇÃO INJETÁVEL</w:t>
            </w:r>
          </w:p>
        </w:tc>
        <w:tc>
          <w:tcPr>
            <w:tcW w:w="631" w:type="dxa"/>
            <w:shd w:val="clear" w:color="auto" w:fill="auto"/>
            <w:noWrap/>
            <w:vAlign w:val="bottom"/>
          </w:tcPr>
          <w:p w14:paraId="6C224EA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EB5AA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4B17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6D9A47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171</w:t>
            </w:r>
          </w:p>
        </w:tc>
        <w:tc>
          <w:tcPr>
            <w:tcW w:w="440" w:type="dxa"/>
            <w:shd w:val="clear" w:color="auto" w:fill="auto"/>
            <w:noWrap/>
            <w:vAlign w:val="bottom"/>
          </w:tcPr>
          <w:p w14:paraId="0E70572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3AEABF4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100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631" w:type="dxa"/>
            <w:shd w:val="clear" w:color="auto" w:fill="auto"/>
            <w:noWrap/>
            <w:vAlign w:val="bottom"/>
          </w:tcPr>
          <w:p w14:paraId="5101FC1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035775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r>
      <w:tr w14:paraId="4803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4EA01A9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172</w:t>
            </w:r>
          </w:p>
        </w:tc>
        <w:tc>
          <w:tcPr>
            <w:tcW w:w="440" w:type="dxa"/>
            <w:shd w:val="clear" w:color="auto" w:fill="auto"/>
            <w:noWrap/>
            <w:vAlign w:val="bottom"/>
          </w:tcPr>
          <w:p w14:paraId="58DD55FD">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4B8DEE3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100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631" w:type="dxa"/>
            <w:shd w:val="clear" w:color="auto" w:fill="auto"/>
            <w:noWrap/>
            <w:vAlign w:val="bottom"/>
          </w:tcPr>
          <w:p w14:paraId="0AC8AF1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41F406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6105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7EC4F87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173</w:t>
            </w:r>
          </w:p>
        </w:tc>
        <w:tc>
          <w:tcPr>
            <w:tcW w:w="440" w:type="dxa"/>
            <w:shd w:val="clear" w:color="auto" w:fill="auto"/>
            <w:noWrap/>
            <w:vAlign w:val="bottom"/>
          </w:tcPr>
          <w:p w14:paraId="0808281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9C8FE8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250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631" w:type="dxa"/>
            <w:shd w:val="clear" w:color="auto" w:fill="auto"/>
            <w:noWrap/>
            <w:vAlign w:val="bottom"/>
          </w:tcPr>
          <w:p w14:paraId="6B19BFC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49F301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04C1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5A1C73E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174</w:t>
            </w:r>
          </w:p>
        </w:tc>
        <w:tc>
          <w:tcPr>
            <w:tcW w:w="440" w:type="dxa"/>
            <w:shd w:val="clear" w:color="auto" w:fill="auto"/>
            <w:noWrap/>
            <w:vAlign w:val="bottom"/>
          </w:tcPr>
          <w:p w14:paraId="1A820866">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3C36AE8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7461AE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1BC36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19500</w:t>
            </w:r>
          </w:p>
        </w:tc>
      </w:tr>
      <w:tr w14:paraId="3CD7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49CCF7D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175</w:t>
            </w:r>
          </w:p>
        </w:tc>
        <w:tc>
          <w:tcPr>
            <w:tcW w:w="440" w:type="dxa"/>
            <w:shd w:val="clear" w:color="auto" w:fill="auto"/>
            <w:noWrap/>
            <w:vAlign w:val="bottom"/>
          </w:tcPr>
          <w:p w14:paraId="26F51098">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7898933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7B0C0D9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7DE989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w:t>
            </w:r>
          </w:p>
        </w:tc>
      </w:tr>
      <w:tr w14:paraId="3247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49D2904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176</w:t>
            </w:r>
          </w:p>
        </w:tc>
        <w:tc>
          <w:tcPr>
            <w:tcW w:w="440" w:type="dxa"/>
            <w:shd w:val="clear" w:color="auto" w:fill="auto"/>
            <w:noWrap/>
            <w:vAlign w:val="bottom"/>
          </w:tcPr>
          <w:p w14:paraId="726EB68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F25EA9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GLICOFISIOLÓGICO 1:1 500ML. CARACTERÍSTICAS: FÁCIL CONEXÃO DO EQUIPO; LACRES QUE EVIDENCIAM VIOLAÇÃO; PONTOS DE ADIÇÃO E INFUSÃO DE MEDICAÇÃO INDEPENDENTE; IDENTIFICAÇÃO DOS SÍTIOS DE ADIÇÃO E INFUSÃO ATRAVÉS DE CORES E SETAS QUE INDICAM ENTRADA E SAÍDA DE SOLUÇÃO; 100% POLIETILENO, LIVRE DE LÁTEX E PVC; ; RÓTULO ADEQUADO ÁS EXIGÊNCIAS DA RDC 45, COM IDENTIFICAÇÃO DO PACIENTE E DA SOLUÇÃO, COR DO RÓTULO CORRESPONDENTE Á COR DO SÍTIO DE ADIÇÃO  QUE CORRESPONDE AO TIPO DE SORO; CAPACIDADE EXTRA DE ADIÇÃO DE 100ML. APRESENTAR CATÁLOGO DO FABRICANTE.</w:t>
            </w:r>
          </w:p>
        </w:tc>
        <w:tc>
          <w:tcPr>
            <w:tcW w:w="631" w:type="dxa"/>
            <w:shd w:val="clear" w:color="auto" w:fill="auto"/>
            <w:noWrap/>
            <w:vAlign w:val="bottom"/>
          </w:tcPr>
          <w:p w14:paraId="00F361C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11AC53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5422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12F003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177</w:t>
            </w:r>
          </w:p>
        </w:tc>
        <w:tc>
          <w:tcPr>
            <w:tcW w:w="440" w:type="dxa"/>
            <w:shd w:val="clear" w:color="auto" w:fill="auto"/>
            <w:noWrap/>
            <w:vAlign w:val="bottom"/>
          </w:tcPr>
          <w:p w14:paraId="000D0983">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2903C7D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GLICOSADO 5%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5B89F1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582AA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10500</w:t>
            </w:r>
          </w:p>
        </w:tc>
      </w:tr>
      <w:tr w14:paraId="0E88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110079D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178</w:t>
            </w:r>
          </w:p>
        </w:tc>
        <w:tc>
          <w:tcPr>
            <w:tcW w:w="440" w:type="dxa"/>
            <w:shd w:val="clear" w:color="auto" w:fill="auto"/>
            <w:noWrap/>
            <w:vAlign w:val="bottom"/>
          </w:tcPr>
          <w:p w14:paraId="0F452BE5">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1D4F1D2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GLICOSADO 5%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501CCC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502476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w:t>
            </w:r>
          </w:p>
        </w:tc>
      </w:tr>
      <w:tr w14:paraId="7FC6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6B177E9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179</w:t>
            </w:r>
          </w:p>
        </w:tc>
        <w:tc>
          <w:tcPr>
            <w:tcW w:w="440" w:type="dxa"/>
            <w:shd w:val="clear" w:color="auto" w:fill="auto"/>
            <w:noWrap/>
            <w:vAlign w:val="bottom"/>
          </w:tcPr>
          <w:p w14:paraId="5D4B7E2D">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0F33FFC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RINGER C/ LACTATO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6499B4D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78D51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73AB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6606B5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w:t>
            </w:r>
          </w:p>
        </w:tc>
        <w:tc>
          <w:tcPr>
            <w:tcW w:w="440" w:type="dxa"/>
            <w:shd w:val="clear" w:color="auto" w:fill="auto"/>
            <w:noWrap/>
            <w:vAlign w:val="bottom"/>
          </w:tcPr>
          <w:p w14:paraId="1CD63792">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3075530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RINGER C/ LACTATO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3A1643E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BCE84A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7D29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0956F7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181</w:t>
            </w:r>
          </w:p>
        </w:tc>
        <w:tc>
          <w:tcPr>
            <w:tcW w:w="440" w:type="dxa"/>
            <w:shd w:val="clear" w:color="auto" w:fill="auto"/>
            <w:noWrap/>
            <w:vAlign w:val="bottom"/>
          </w:tcPr>
          <w:p w14:paraId="315DE6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37EC60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ALPRAZOLAM 1MG COMPRIMIDO </w:t>
            </w:r>
          </w:p>
        </w:tc>
        <w:tc>
          <w:tcPr>
            <w:tcW w:w="631" w:type="dxa"/>
            <w:shd w:val="clear" w:color="auto" w:fill="auto"/>
            <w:noWrap/>
            <w:vAlign w:val="bottom"/>
          </w:tcPr>
          <w:p w14:paraId="4BE898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1490F7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0CA8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3BD31B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182</w:t>
            </w:r>
          </w:p>
        </w:tc>
        <w:tc>
          <w:tcPr>
            <w:tcW w:w="440" w:type="dxa"/>
            <w:shd w:val="clear" w:color="auto" w:fill="auto"/>
            <w:noWrap/>
            <w:vAlign w:val="bottom"/>
          </w:tcPr>
          <w:p w14:paraId="28FD3C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B97CAB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AMITRIPTILINA, CLORIDRATO 25MG COMPRIMIDO</w:t>
            </w:r>
          </w:p>
        </w:tc>
        <w:tc>
          <w:tcPr>
            <w:tcW w:w="631" w:type="dxa"/>
            <w:shd w:val="clear" w:color="auto" w:fill="auto"/>
            <w:noWrap/>
            <w:vAlign w:val="bottom"/>
          </w:tcPr>
          <w:p w14:paraId="7F5F3D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9A59EC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27C7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0A130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183</w:t>
            </w:r>
          </w:p>
        </w:tc>
        <w:tc>
          <w:tcPr>
            <w:tcW w:w="440" w:type="dxa"/>
            <w:shd w:val="clear" w:color="auto" w:fill="auto"/>
            <w:noWrap/>
            <w:vAlign w:val="bottom"/>
          </w:tcPr>
          <w:p w14:paraId="11F5DEB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8B7206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ATRACÚRIO 25MG/2,5ML SOLUÇÃO INJETÁVEL</w:t>
            </w:r>
          </w:p>
        </w:tc>
        <w:tc>
          <w:tcPr>
            <w:tcW w:w="631" w:type="dxa"/>
            <w:shd w:val="clear" w:color="auto" w:fill="auto"/>
            <w:noWrap/>
            <w:vAlign w:val="bottom"/>
          </w:tcPr>
          <w:p w14:paraId="08F432F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75E350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100A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93D17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184</w:t>
            </w:r>
          </w:p>
        </w:tc>
        <w:tc>
          <w:tcPr>
            <w:tcW w:w="440" w:type="dxa"/>
            <w:shd w:val="clear" w:color="auto" w:fill="auto"/>
            <w:noWrap/>
            <w:vAlign w:val="bottom"/>
          </w:tcPr>
          <w:p w14:paraId="39E3E63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9BA2C4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BIPERIDENO 2MG COMPRIMIDO</w:t>
            </w:r>
          </w:p>
        </w:tc>
        <w:tc>
          <w:tcPr>
            <w:tcW w:w="631" w:type="dxa"/>
            <w:shd w:val="clear" w:color="auto" w:fill="auto"/>
            <w:noWrap/>
            <w:vAlign w:val="bottom"/>
          </w:tcPr>
          <w:p w14:paraId="7A79D96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D8A1EA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50000</w:t>
            </w:r>
          </w:p>
        </w:tc>
      </w:tr>
      <w:tr w14:paraId="6980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47AFD6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185</w:t>
            </w:r>
          </w:p>
        </w:tc>
        <w:tc>
          <w:tcPr>
            <w:tcW w:w="440" w:type="dxa"/>
            <w:shd w:val="clear" w:color="auto" w:fill="auto"/>
            <w:noWrap/>
            <w:vAlign w:val="bottom"/>
          </w:tcPr>
          <w:p w14:paraId="12CE6CB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C8D46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BROMAZEPAM 3MG COMPRIMIDO</w:t>
            </w:r>
          </w:p>
        </w:tc>
        <w:tc>
          <w:tcPr>
            <w:tcW w:w="631" w:type="dxa"/>
            <w:shd w:val="clear" w:color="auto" w:fill="auto"/>
            <w:noWrap/>
            <w:vAlign w:val="bottom"/>
          </w:tcPr>
          <w:p w14:paraId="3326045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2B2550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4EF0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90B000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186</w:t>
            </w:r>
          </w:p>
        </w:tc>
        <w:tc>
          <w:tcPr>
            <w:tcW w:w="440" w:type="dxa"/>
            <w:shd w:val="clear" w:color="auto" w:fill="auto"/>
            <w:noWrap/>
            <w:vAlign w:val="bottom"/>
          </w:tcPr>
          <w:p w14:paraId="6F0EA54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01A3B4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BROMAZEPAM 6MG COMPRIMIDO </w:t>
            </w:r>
          </w:p>
        </w:tc>
        <w:tc>
          <w:tcPr>
            <w:tcW w:w="631" w:type="dxa"/>
            <w:shd w:val="clear" w:color="auto" w:fill="auto"/>
            <w:noWrap/>
            <w:vAlign w:val="bottom"/>
          </w:tcPr>
          <w:p w14:paraId="7BE1CDE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03D059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6971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792599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187</w:t>
            </w:r>
          </w:p>
        </w:tc>
        <w:tc>
          <w:tcPr>
            <w:tcW w:w="440" w:type="dxa"/>
            <w:shd w:val="clear" w:color="auto" w:fill="auto"/>
            <w:noWrap/>
            <w:vAlign w:val="bottom"/>
          </w:tcPr>
          <w:p w14:paraId="721D1FEF">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w:t>
            </w:r>
          </w:p>
        </w:tc>
        <w:tc>
          <w:tcPr>
            <w:tcW w:w="4540" w:type="dxa"/>
            <w:shd w:val="clear" w:color="auto" w:fill="auto"/>
            <w:vAlign w:val="center"/>
          </w:tcPr>
          <w:p w14:paraId="7BC4B6B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DE PANCURONIO 2MG/ML</w:t>
            </w:r>
          </w:p>
        </w:tc>
        <w:tc>
          <w:tcPr>
            <w:tcW w:w="631" w:type="dxa"/>
            <w:shd w:val="clear" w:color="auto" w:fill="auto"/>
            <w:noWrap/>
            <w:vAlign w:val="bottom"/>
          </w:tcPr>
          <w:p w14:paraId="292CD34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C46F15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11B5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349254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188</w:t>
            </w:r>
          </w:p>
        </w:tc>
        <w:tc>
          <w:tcPr>
            <w:tcW w:w="440" w:type="dxa"/>
            <w:shd w:val="clear" w:color="auto" w:fill="auto"/>
            <w:noWrap/>
            <w:vAlign w:val="bottom"/>
          </w:tcPr>
          <w:p w14:paraId="69EBE0B3">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19E5B2B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200MG COMPRIMIDO </w:t>
            </w:r>
          </w:p>
        </w:tc>
        <w:tc>
          <w:tcPr>
            <w:tcW w:w="631" w:type="dxa"/>
            <w:shd w:val="clear" w:color="auto" w:fill="auto"/>
            <w:noWrap/>
            <w:vAlign w:val="bottom"/>
          </w:tcPr>
          <w:p w14:paraId="6D50BC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4931D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75000</w:t>
            </w:r>
          </w:p>
        </w:tc>
      </w:tr>
      <w:tr w14:paraId="7D37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BA864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189</w:t>
            </w:r>
          </w:p>
        </w:tc>
        <w:tc>
          <w:tcPr>
            <w:tcW w:w="440" w:type="dxa"/>
            <w:shd w:val="clear" w:color="auto" w:fill="auto"/>
            <w:noWrap/>
            <w:vAlign w:val="bottom"/>
          </w:tcPr>
          <w:p w14:paraId="68492E4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618BA1F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200MG COMPRIMIDO </w:t>
            </w:r>
          </w:p>
        </w:tc>
        <w:tc>
          <w:tcPr>
            <w:tcW w:w="631" w:type="dxa"/>
            <w:shd w:val="clear" w:color="auto" w:fill="auto"/>
            <w:noWrap/>
            <w:vAlign w:val="bottom"/>
          </w:tcPr>
          <w:p w14:paraId="4D6D54A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600819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25000</w:t>
            </w:r>
          </w:p>
        </w:tc>
      </w:tr>
      <w:tr w14:paraId="60BC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67A2A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190</w:t>
            </w:r>
          </w:p>
        </w:tc>
        <w:tc>
          <w:tcPr>
            <w:tcW w:w="440" w:type="dxa"/>
            <w:shd w:val="clear" w:color="auto" w:fill="auto"/>
            <w:noWrap/>
            <w:vAlign w:val="bottom"/>
          </w:tcPr>
          <w:p w14:paraId="4E53E71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35A13C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400MG COMPRIMIDO </w:t>
            </w:r>
          </w:p>
        </w:tc>
        <w:tc>
          <w:tcPr>
            <w:tcW w:w="631" w:type="dxa"/>
            <w:shd w:val="clear" w:color="auto" w:fill="auto"/>
            <w:noWrap/>
            <w:vAlign w:val="bottom"/>
          </w:tcPr>
          <w:p w14:paraId="1B27F94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AA0D91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20000</w:t>
            </w:r>
          </w:p>
        </w:tc>
      </w:tr>
      <w:tr w14:paraId="7F9A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B74D6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191</w:t>
            </w:r>
          </w:p>
        </w:tc>
        <w:tc>
          <w:tcPr>
            <w:tcW w:w="440" w:type="dxa"/>
            <w:shd w:val="clear" w:color="auto" w:fill="auto"/>
            <w:noWrap/>
            <w:vAlign w:val="bottom"/>
          </w:tcPr>
          <w:p w14:paraId="6799031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D16E46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CETAMINA 50MG/ML 10ML SOLUÇÃO INJETÁVEL</w:t>
            </w:r>
          </w:p>
        </w:tc>
        <w:tc>
          <w:tcPr>
            <w:tcW w:w="631" w:type="dxa"/>
            <w:shd w:val="clear" w:color="auto" w:fill="auto"/>
            <w:noWrap/>
            <w:vAlign w:val="bottom"/>
          </w:tcPr>
          <w:p w14:paraId="6600F4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7A5918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764A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835192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192</w:t>
            </w:r>
          </w:p>
        </w:tc>
        <w:tc>
          <w:tcPr>
            <w:tcW w:w="440" w:type="dxa"/>
            <w:shd w:val="clear" w:color="auto" w:fill="auto"/>
            <w:noWrap/>
            <w:vAlign w:val="bottom"/>
          </w:tcPr>
          <w:p w14:paraId="6840F8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DCF930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CLOMIPRAMINA, CLORIDRATO DE, COMPRIMIDO 10 MG </w:t>
            </w:r>
          </w:p>
        </w:tc>
        <w:tc>
          <w:tcPr>
            <w:tcW w:w="631" w:type="dxa"/>
            <w:shd w:val="clear" w:color="auto" w:fill="auto"/>
            <w:noWrap/>
            <w:vAlign w:val="bottom"/>
          </w:tcPr>
          <w:p w14:paraId="1E19C3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C4D40C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457C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6BBA2E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193</w:t>
            </w:r>
          </w:p>
        </w:tc>
        <w:tc>
          <w:tcPr>
            <w:tcW w:w="440" w:type="dxa"/>
            <w:shd w:val="clear" w:color="auto" w:fill="auto"/>
            <w:noWrap/>
            <w:vAlign w:val="bottom"/>
          </w:tcPr>
          <w:p w14:paraId="36E2CF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7BC8BE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CLONAZEPAM 2,5MG/ML 20ML SOLUÇÃO ORAL GOTAS </w:t>
            </w:r>
          </w:p>
        </w:tc>
        <w:tc>
          <w:tcPr>
            <w:tcW w:w="631" w:type="dxa"/>
            <w:shd w:val="clear" w:color="auto" w:fill="auto"/>
            <w:noWrap/>
            <w:vAlign w:val="bottom"/>
          </w:tcPr>
          <w:p w14:paraId="07C8382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8BBA32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6F60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A02EB6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194</w:t>
            </w:r>
          </w:p>
        </w:tc>
        <w:tc>
          <w:tcPr>
            <w:tcW w:w="440" w:type="dxa"/>
            <w:shd w:val="clear" w:color="auto" w:fill="auto"/>
            <w:noWrap/>
            <w:vAlign w:val="bottom"/>
          </w:tcPr>
          <w:p w14:paraId="4552BF6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662FED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CLONAZEPAN 0,5MG COMPRIMIDO</w:t>
            </w:r>
          </w:p>
        </w:tc>
        <w:tc>
          <w:tcPr>
            <w:tcW w:w="631" w:type="dxa"/>
            <w:shd w:val="clear" w:color="auto" w:fill="auto"/>
            <w:noWrap/>
            <w:vAlign w:val="bottom"/>
          </w:tcPr>
          <w:p w14:paraId="6273469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402CD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1EED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0EFA1C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195</w:t>
            </w:r>
          </w:p>
        </w:tc>
        <w:tc>
          <w:tcPr>
            <w:tcW w:w="440" w:type="dxa"/>
            <w:shd w:val="clear" w:color="auto" w:fill="auto"/>
            <w:noWrap/>
            <w:vAlign w:val="bottom"/>
          </w:tcPr>
          <w:p w14:paraId="7A4A4E9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46000E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CLONAZEPAN 2MG COMPRIMIDO </w:t>
            </w:r>
          </w:p>
        </w:tc>
        <w:tc>
          <w:tcPr>
            <w:tcW w:w="631" w:type="dxa"/>
            <w:shd w:val="clear" w:color="auto" w:fill="auto"/>
            <w:noWrap/>
            <w:vAlign w:val="bottom"/>
          </w:tcPr>
          <w:p w14:paraId="7001537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D3ACE1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62AB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4D87E7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196</w:t>
            </w:r>
          </w:p>
        </w:tc>
        <w:tc>
          <w:tcPr>
            <w:tcW w:w="440" w:type="dxa"/>
            <w:shd w:val="clear" w:color="auto" w:fill="auto"/>
            <w:noWrap/>
            <w:vAlign w:val="bottom"/>
          </w:tcPr>
          <w:p w14:paraId="3CCB1F7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72FEB2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CLORPROMAZINA 100MG COMPRIMIDO</w:t>
            </w:r>
          </w:p>
        </w:tc>
        <w:tc>
          <w:tcPr>
            <w:tcW w:w="631" w:type="dxa"/>
            <w:shd w:val="clear" w:color="auto" w:fill="auto"/>
            <w:noWrap/>
            <w:vAlign w:val="bottom"/>
          </w:tcPr>
          <w:p w14:paraId="0C009C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EF162E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24DA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58DA5D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197</w:t>
            </w:r>
          </w:p>
        </w:tc>
        <w:tc>
          <w:tcPr>
            <w:tcW w:w="440" w:type="dxa"/>
            <w:shd w:val="clear" w:color="auto" w:fill="auto"/>
            <w:noWrap/>
            <w:vAlign w:val="bottom"/>
          </w:tcPr>
          <w:p w14:paraId="1E9C86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1D08B2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CLORPROMAZINA 25MG COMPRIMIDO </w:t>
            </w:r>
          </w:p>
        </w:tc>
        <w:tc>
          <w:tcPr>
            <w:tcW w:w="631" w:type="dxa"/>
            <w:shd w:val="clear" w:color="auto" w:fill="auto"/>
            <w:noWrap/>
            <w:vAlign w:val="bottom"/>
          </w:tcPr>
          <w:p w14:paraId="609044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E97CF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r>
      <w:tr w14:paraId="5E68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2AFEBC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198</w:t>
            </w:r>
          </w:p>
        </w:tc>
        <w:tc>
          <w:tcPr>
            <w:tcW w:w="440" w:type="dxa"/>
            <w:shd w:val="clear" w:color="auto" w:fill="auto"/>
            <w:noWrap/>
            <w:vAlign w:val="bottom"/>
          </w:tcPr>
          <w:p w14:paraId="4BB741C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AE5EF5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CLORPROMAZINA 40MG/ML SOLUÇÃO ORAL FRASCO 20ML</w:t>
            </w:r>
          </w:p>
        </w:tc>
        <w:tc>
          <w:tcPr>
            <w:tcW w:w="631" w:type="dxa"/>
            <w:shd w:val="clear" w:color="auto" w:fill="auto"/>
            <w:noWrap/>
            <w:vAlign w:val="bottom"/>
          </w:tcPr>
          <w:p w14:paraId="4FB52F9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68F93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0528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0237D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199</w:t>
            </w:r>
          </w:p>
        </w:tc>
        <w:tc>
          <w:tcPr>
            <w:tcW w:w="440" w:type="dxa"/>
            <w:shd w:val="clear" w:color="auto" w:fill="auto"/>
            <w:noWrap/>
            <w:vAlign w:val="bottom"/>
          </w:tcPr>
          <w:p w14:paraId="78545FB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45F3A3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CLORPROMAZINA 5MG/ML 5ML SOLUÇÃO INJETÁVEL </w:t>
            </w:r>
          </w:p>
        </w:tc>
        <w:tc>
          <w:tcPr>
            <w:tcW w:w="631" w:type="dxa"/>
            <w:shd w:val="clear" w:color="auto" w:fill="auto"/>
            <w:noWrap/>
            <w:vAlign w:val="bottom"/>
          </w:tcPr>
          <w:p w14:paraId="3523CE8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5D0F9A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7D2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55E338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c>
          <w:tcPr>
            <w:tcW w:w="440" w:type="dxa"/>
            <w:shd w:val="clear" w:color="auto" w:fill="auto"/>
            <w:noWrap/>
            <w:vAlign w:val="bottom"/>
          </w:tcPr>
          <w:p w14:paraId="5BCFF48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868FC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DIAZEPAM 10MG COMPRIMIDO </w:t>
            </w:r>
          </w:p>
        </w:tc>
        <w:tc>
          <w:tcPr>
            <w:tcW w:w="631" w:type="dxa"/>
            <w:shd w:val="clear" w:color="auto" w:fill="auto"/>
            <w:noWrap/>
            <w:vAlign w:val="bottom"/>
          </w:tcPr>
          <w:p w14:paraId="27D3521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FCA0EE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70000</w:t>
            </w:r>
          </w:p>
        </w:tc>
      </w:tr>
      <w:tr w14:paraId="4787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2614F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201</w:t>
            </w:r>
          </w:p>
        </w:tc>
        <w:tc>
          <w:tcPr>
            <w:tcW w:w="440" w:type="dxa"/>
            <w:shd w:val="clear" w:color="auto" w:fill="auto"/>
            <w:noWrap/>
            <w:vAlign w:val="bottom"/>
          </w:tcPr>
          <w:p w14:paraId="43972A1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DC8025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DIAZEPAM 5MG COMPRIMIDO </w:t>
            </w:r>
          </w:p>
        </w:tc>
        <w:tc>
          <w:tcPr>
            <w:tcW w:w="631" w:type="dxa"/>
            <w:shd w:val="clear" w:color="auto" w:fill="auto"/>
            <w:noWrap/>
            <w:vAlign w:val="bottom"/>
          </w:tcPr>
          <w:p w14:paraId="3190634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E51F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73CB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27B2BB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202</w:t>
            </w:r>
          </w:p>
        </w:tc>
        <w:tc>
          <w:tcPr>
            <w:tcW w:w="440" w:type="dxa"/>
            <w:shd w:val="clear" w:color="auto" w:fill="auto"/>
            <w:noWrap/>
            <w:vAlign w:val="bottom"/>
          </w:tcPr>
          <w:p w14:paraId="5A79AE7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7774E4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DROPERIDOL 2,5MG + FENTANIL 50MCG 2ML. SOLUÇÃO INJETÁVEL.</w:t>
            </w:r>
          </w:p>
        </w:tc>
        <w:tc>
          <w:tcPr>
            <w:tcW w:w="631" w:type="dxa"/>
            <w:shd w:val="clear" w:color="auto" w:fill="auto"/>
            <w:noWrap/>
            <w:vAlign w:val="bottom"/>
          </w:tcPr>
          <w:p w14:paraId="490610B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B80167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12C1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09E244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203</w:t>
            </w:r>
          </w:p>
        </w:tc>
        <w:tc>
          <w:tcPr>
            <w:tcW w:w="440" w:type="dxa"/>
            <w:shd w:val="clear" w:color="auto" w:fill="auto"/>
            <w:noWrap/>
            <w:vAlign w:val="bottom"/>
          </w:tcPr>
          <w:p w14:paraId="605F6B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8D02D5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FENITOÍNA 50MG/5ML. IM/IV SOLUÇÃO INJETÁVEL. </w:t>
            </w:r>
          </w:p>
        </w:tc>
        <w:tc>
          <w:tcPr>
            <w:tcW w:w="631" w:type="dxa"/>
            <w:shd w:val="clear" w:color="auto" w:fill="auto"/>
            <w:noWrap/>
            <w:vAlign w:val="bottom"/>
          </w:tcPr>
          <w:p w14:paraId="0289591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23E2F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460</w:t>
            </w:r>
          </w:p>
        </w:tc>
      </w:tr>
      <w:tr w14:paraId="7BA8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B75F9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204</w:t>
            </w:r>
          </w:p>
        </w:tc>
        <w:tc>
          <w:tcPr>
            <w:tcW w:w="440" w:type="dxa"/>
            <w:shd w:val="clear" w:color="auto" w:fill="auto"/>
            <w:noWrap/>
            <w:vAlign w:val="bottom"/>
          </w:tcPr>
          <w:p w14:paraId="7D48F0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C2F5F6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FENOBARBITAL 100MG COMPRIMIDO </w:t>
            </w:r>
          </w:p>
        </w:tc>
        <w:tc>
          <w:tcPr>
            <w:tcW w:w="631" w:type="dxa"/>
            <w:shd w:val="clear" w:color="auto" w:fill="auto"/>
            <w:noWrap/>
            <w:vAlign w:val="bottom"/>
          </w:tcPr>
          <w:p w14:paraId="333ACA4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2318F4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7AC0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7F5D17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205</w:t>
            </w:r>
          </w:p>
        </w:tc>
        <w:tc>
          <w:tcPr>
            <w:tcW w:w="440" w:type="dxa"/>
            <w:shd w:val="clear" w:color="auto" w:fill="auto"/>
            <w:noWrap/>
            <w:vAlign w:val="bottom"/>
          </w:tcPr>
          <w:p w14:paraId="0D2D736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B9561D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FENOBARBITAL 200MG/2ML SOLUÇÃO INJETÁVEL</w:t>
            </w:r>
          </w:p>
        </w:tc>
        <w:tc>
          <w:tcPr>
            <w:tcW w:w="631" w:type="dxa"/>
            <w:shd w:val="clear" w:color="auto" w:fill="auto"/>
            <w:noWrap/>
            <w:vAlign w:val="bottom"/>
          </w:tcPr>
          <w:p w14:paraId="6F81721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D5C7A9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5E1B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A3963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206</w:t>
            </w:r>
          </w:p>
        </w:tc>
        <w:tc>
          <w:tcPr>
            <w:tcW w:w="440" w:type="dxa"/>
            <w:shd w:val="clear" w:color="auto" w:fill="auto"/>
            <w:noWrap/>
            <w:vAlign w:val="bottom"/>
          </w:tcPr>
          <w:p w14:paraId="745366A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88C09B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FENOBARBITAL 40MG/ML 20 ML SOLUÇÃO ORAL </w:t>
            </w:r>
          </w:p>
        </w:tc>
        <w:tc>
          <w:tcPr>
            <w:tcW w:w="631" w:type="dxa"/>
            <w:shd w:val="clear" w:color="auto" w:fill="auto"/>
            <w:noWrap/>
            <w:vAlign w:val="bottom"/>
          </w:tcPr>
          <w:p w14:paraId="4D427A3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24CD88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w:t>
            </w:r>
          </w:p>
        </w:tc>
      </w:tr>
      <w:tr w14:paraId="5597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53F78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207</w:t>
            </w:r>
          </w:p>
        </w:tc>
        <w:tc>
          <w:tcPr>
            <w:tcW w:w="440" w:type="dxa"/>
            <w:shd w:val="clear" w:color="auto" w:fill="auto"/>
            <w:noWrap/>
            <w:vAlign w:val="bottom"/>
          </w:tcPr>
          <w:p w14:paraId="0CB021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F1841F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FENTANILA, CITRATO DE 50MCG/ML SOLUÇÃO INJETÁVEL 5ML</w:t>
            </w:r>
          </w:p>
        </w:tc>
        <w:tc>
          <w:tcPr>
            <w:tcW w:w="631" w:type="dxa"/>
            <w:shd w:val="clear" w:color="auto" w:fill="auto"/>
            <w:noWrap/>
            <w:vAlign w:val="bottom"/>
          </w:tcPr>
          <w:p w14:paraId="0DAF62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9E56AE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4C0F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F88168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208</w:t>
            </w:r>
          </w:p>
        </w:tc>
        <w:tc>
          <w:tcPr>
            <w:tcW w:w="440" w:type="dxa"/>
            <w:shd w:val="clear" w:color="auto" w:fill="auto"/>
            <w:noWrap/>
            <w:vAlign w:val="bottom"/>
          </w:tcPr>
          <w:p w14:paraId="6C8C34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FCBABB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FLUFENAZINA 25MG/ML 1ML SOLUÇÃO INJETÁVEL</w:t>
            </w:r>
          </w:p>
        </w:tc>
        <w:tc>
          <w:tcPr>
            <w:tcW w:w="631" w:type="dxa"/>
            <w:shd w:val="clear" w:color="auto" w:fill="auto"/>
            <w:noWrap/>
            <w:vAlign w:val="bottom"/>
          </w:tcPr>
          <w:p w14:paraId="1928647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48EFB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092E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631EF8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209</w:t>
            </w:r>
          </w:p>
        </w:tc>
        <w:tc>
          <w:tcPr>
            <w:tcW w:w="440" w:type="dxa"/>
            <w:shd w:val="clear" w:color="auto" w:fill="auto"/>
            <w:noWrap/>
            <w:vAlign w:val="bottom"/>
          </w:tcPr>
          <w:p w14:paraId="0E7ACCB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8E7D98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FLUMAZENIL 0,1MG/ML 5ML SOLUÇÃO INJETÁVEL</w:t>
            </w:r>
          </w:p>
        </w:tc>
        <w:tc>
          <w:tcPr>
            <w:tcW w:w="631" w:type="dxa"/>
            <w:shd w:val="clear" w:color="auto" w:fill="auto"/>
            <w:noWrap/>
            <w:vAlign w:val="bottom"/>
          </w:tcPr>
          <w:p w14:paraId="622D6C9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5EBA8D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3102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23F6E4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210</w:t>
            </w:r>
          </w:p>
        </w:tc>
        <w:tc>
          <w:tcPr>
            <w:tcW w:w="440" w:type="dxa"/>
            <w:shd w:val="clear" w:color="auto" w:fill="auto"/>
            <w:noWrap/>
            <w:vAlign w:val="bottom"/>
          </w:tcPr>
          <w:p w14:paraId="6CB7F11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E3E06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FLUMAZENIL 0,5MG/ML 5ML EV SOLUÇÃO INJETÁVEL </w:t>
            </w:r>
          </w:p>
        </w:tc>
        <w:tc>
          <w:tcPr>
            <w:tcW w:w="631" w:type="dxa"/>
            <w:shd w:val="clear" w:color="auto" w:fill="auto"/>
            <w:noWrap/>
            <w:vAlign w:val="bottom"/>
          </w:tcPr>
          <w:p w14:paraId="71B035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E8FDF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7634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EE7844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211</w:t>
            </w:r>
          </w:p>
        </w:tc>
        <w:tc>
          <w:tcPr>
            <w:tcW w:w="440" w:type="dxa"/>
            <w:shd w:val="clear" w:color="auto" w:fill="auto"/>
            <w:noWrap/>
            <w:vAlign w:val="bottom"/>
          </w:tcPr>
          <w:p w14:paraId="628430A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9CFD6F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FLUOXETINA 20MG CÁPSULA</w:t>
            </w:r>
          </w:p>
        </w:tc>
        <w:tc>
          <w:tcPr>
            <w:tcW w:w="631" w:type="dxa"/>
            <w:shd w:val="clear" w:color="auto" w:fill="auto"/>
            <w:noWrap/>
            <w:vAlign w:val="bottom"/>
          </w:tcPr>
          <w:p w14:paraId="40E4543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472C3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38BB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CBF34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212</w:t>
            </w:r>
          </w:p>
        </w:tc>
        <w:tc>
          <w:tcPr>
            <w:tcW w:w="440" w:type="dxa"/>
            <w:shd w:val="clear" w:color="auto" w:fill="auto"/>
            <w:noWrap/>
            <w:vAlign w:val="bottom"/>
          </w:tcPr>
          <w:p w14:paraId="7DD1E4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002D77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GABAPENTINA 300MG COMPRIMIDO</w:t>
            </w:r>
          </w:p>
        </w:tc>
        <w:tc>
          <w:tcPr>
            <w:tcW w:w="631" w:type="dxa"/>
            <w:shd w:val="clear" w:color="auto" w:fill="auto"/>
            <w:noWrap/>
            <w:vAlign w:val="bottom"/>
          </w:tcPr>
          <w:p w14:paraId="0FA8DD8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E1EAF6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22AE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1A391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213</w:t>
            </w:r>
          </w:p>
        </w:tc>
        <w:tc>
          <w:tcPr>
            <w:tcW w:w="440" w:type="dxa"/>
            <w:shd w:val="clear" w:color="auto" w:fill="auto"/>
            <w:noWrap/>
            <w:vAlign w:val="bottom"/>
          </w:tcPr>
          <w:p w14:paraId="2E534E2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EABA3F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GABAPENTINA 400MG COMPRIMIDO </w:t>
            </w:r>
          </w:p>
        </w:tc>
        <w:tc>
          <w:tcPr>
            <w:tcW w:w="631" w:type="dxa"/>
            <w:shd w:val="clear" w:color="auto" w:fill="auto"/>
            <w:noWrap/>
            <w:vAlign w:val="bottom"/>
          </w:tcPr>
          <w:p w14:paraId="4DE785A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616A02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5820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B920BA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214</w:t>
            </w:r>
          </w:p>
        </w:tc>
        <w:tc>
          <w:tcPr>
            <w:tcW w:w="440" w:type="dxa"/>
            <w:shd w:val="clear" w:color="auto" w:fill="auto"/>
            <w:noWrap/>
            <w:vAlign w:val="bottom"/>
          </w:tcPr>
          <w:p w14:paraId="42182C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324B12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1MG COMPRIMIDO </w:t>
            </w:r>
          </w:p>
        </w:tc>
        <w:tc>
          <w:tcPr>
            <w:tcW w:w="631" w:type="dxa"/>
            <w:shd w:val="clear" w:color="auto" w:fill="auto"/>
            <w:noWrap/>
            <w:vAlign w:val="bottom"/>
          </w:tcPr>
          <w:p w14:paraId="6FAEAA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C8FEF0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582E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2FE72D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215</w:t>
            </w:r>
          </w:p>
        </w:tc>
        <w:tc>
          <w:tcPr>
            <w:tcW w:w="440" w:type="dxa"/>
            <w:shd w:val="clear" w:color="auto" w:fill="auto"/>
            <w:noWrap/>
            <w:vAlign w:val="bottom"/>
          </w:tcPr>
          <w:p w14:paraId="55B375D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EA1582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2MG/ML SOLUÇÃO ORAL FRASCO 20ML </w:t>
            </w:r>
          </w:p>
        </w:tc>
        <w:tc>
          <w:tcPr>
            <w:tcW w:w="631" w:type="dxa"/>
            <w:shd w:val="clear" w:color="auto" w:fill="auto"/>
            <w:noWrap/>
            <w:vAlign w:val="bottom"/>
          </w:tcPr>
          <w:p w14:paraId="0F9847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14FFB41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409D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A1C823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216</w:t>
            </w:r>
          </w:p>
        </w:tc>
        <w:tc>
          <w:tcPr>
            <w:tcW w:w="440" w:type="dxa"/>
            <w:shd w:val="clear" w:color="auto" w:fill="auto"/>
            <w:noWrap/>
            <w:vAlign w:val="bottom"/>
          </w:tcPr>
          <w:p w14:paraId="7EC8AF7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D734F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HALOPERIDOL 5MG COMPRIMIDO</w:t>
            </w:r>
          </w:p>
        </w:tc>
        <w:tc>
          <w:tcPr>
            <w:tcW w:w="631" w:type="dxa"/>
            <w:shd w:val="clear" w:color="auto" w:fill="auto"/>
            <w:noWrap/>
            <w:vAlign w:val="bottom"/>
          </w:tcPr>
          <w:p w14:paraId="4A34352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99B602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3BF9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726DE1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217</w:t>
            </w:r>
          </w:p>
        </w:tc>
        <w:tc>
          <w:tcPr>
            <w:tcW w:w="440" w:type="dxa"/>
            <w:shd w:val="clear" w:color="auto" w:fill="auto"/>
            <w:noWrap/>
            <w:vAlign w:val="bottom"/>
          </w:tcPr>
          <w:p w14:paraId="3DF2BF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71F1F6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5MG/1ML SOLUÇÃO INJETÁVEL </w:t>
            </w:r>
          </w:p>
        </w:tc>
        <w:tc>
          <w:tcPr>
            <w:tcW w:w="631" w:type="dxa"/>
            <w:shd w:val="clear" w:color="auto" w:fill="auto"/>
            <w:noWrap/>
            <w:vAlign w:val="bottom"/>
          </w:tcPr>
          <w:p w14:paraId="2368321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6BFFB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0F23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F33C23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218</w:t>
            </w:r>
          </w:p>
        </w:tc>
        <w:tc>
          <w:tcPr>
            <w:tcW w:w="440" w:type="dxa"/>
            <w:shd w:val="clear" w:color="auto" w:fill="auto"/>
            <w:noWrap/>
            <w:vAlign w:val="bottom"/>
          </w:tcPr>
          <w:p w14:paraId="2D8FB84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324855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LEVOMEPROMAZINA 100MG COMPRIMIDO </w:t>
            </w:r>
          </w:p>
        </w:tc>
        <w:tc>
          <w:tcPr>
            <w:tcW w:w="631" w:type="dxa"/>
            <w:shd w:val="clear" w:color="auto" w:fill="auto"/>
            <w:noWrap/>
            <w:vAlign w:val="bottom"/>
          </w:tcPr>
          <w:p w14:paraId="4520091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BCDE9D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175C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07C9E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219</w:t>
            </w:r>
          </w:p>
        </w:tc>
        <w:tc>
          <w:tcPr>
            <w:tcW w:w="440" w:type="dxa"/>
            <w:shd w:val="clear" w:color="auto" w:fill="auto"/>
            <w:noWrap/>
            <w:vAlign w:val="bottom"/>
          </w:tcPr>
          <w:p w14:paraId="56E3A26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04D05D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MIDAZOLAM 1MG/ML 5ML SOLUÇÃO INJETÁVEL </w:t>
            </w:r>
          </w:p>
        </w:tc>
        <w:tc>
          <w:tcPr>
            <w:tcW w:w="631" w:type="dxa"/>
            <w:shd w:val="clear" w:color="auto" w:fill="auto"/>
            <w:noWrap/>
            <w:vAlign w:val="bottom"/>
          </w:tcPr>
          <w:p w14:paraId="4C94C7A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E5EF7F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477B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28DBF5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220</w:t>
            </w:r>
          </w:p>
        </w:tc>
        <w:tc>
          <w:tcPr>
            <w:tcW w:w="440" w:type="dxa"/>
            <w:shd w:val="clear" w:color="auto" w:fill="auto"/>
            <w:noWrap/>
            <w:vAlign w:val="bottom"/>
          </w:tcPr>
          <w:p w14:paraId="60B1191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4B52BF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MIDAZOLAN 15MG/3ML SOLUÇÃO INJETÁVEL </w:t>
            </w:r>
          </w:p>
        </w:tc>
        <w:tc>
          <w:tcPr>
            <w:tcW w:w="631" w:type="dxa"/>
            <w:shd w:val="clear" w:color="auto" w:fill="auto"/>
            <w:noWrap/>
            <w:vAlign w:val="bottom"/>
          </w:tcPr>
          <w:p w14:paraId="33812F0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9CC78D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1AF8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DEC3E1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221</w:t>
            </w:r>
          </w:p>
        </w:tc>
        <w:tc>
          <w:tcPr>
            <w:tcW w:w="440" w:type="dxa"/>
            <w:shd w:val="clear" w:color="auto" w:fill="auto"/>
            <w:noWrap/>
            <w:vAlign w:val="bottom"/>
          </w:tcPr>
          <w:p w14:paraId="2B303D3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44E41D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MORFINA 0,2MG/ML 1ML SOLUÇÃO INJETÁVEL</w:t>
            </w:r>
          </w:p>
        </w:tc>
        <w:tc>
          <w:tcPr>
            <w:tcW w:w="631" w:type="dxa"/>
            <w:shd w:val="clear" w:color="auto" w:fill="auto"/>
            <w:noWrap/>
            <w:vAlign w:val="bottom"/>
          </w:tcPr>
          <w:p w14:paraId="73FCB4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94E740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r>
      <w:tr w14:paraId="565C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117203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222</w:t>
            </w:r>
          </w:p>
        </w:tc>
        <w:tc>
          <w:tcPr>
            <w:tcW w:w="440" w:type="dxa"/>
            <w:shd w:val="clear" w:color="auto" w:fill="auto"/>
            <w:noWrap/>
            <w:vAlign w:val="bottom"/>
          </w:tcPr>
          <w:p w14:paraId="49C477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72F52B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MORFINA 30MG COMPRIMIDO </w:t>
            </w:r>
          </w:p>
        </w:tc>
        <w:tc>
          <w:tcPr>
            <w:tcW w:w="631" w:type="dxa"/>
            <w:shd w:val="clear" w:color="auto" w:fill="auto"/>
            <w:noWrap/>
            <w:vAlign w:val="bottom"/>
          </w:tcPr>
          <w:p w14:paraId="509DDE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8A1EAF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7C07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EA1FD1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223</w:t>
            </w:r>
          </w:p>
        </w:tc>
        <w:tc>
          <w:tcPr>
            <w:tcW w:w="440" w:type="dxa"/>
            <w:shd w:val="clear" w:color="auto" w:fill="auto"/>
            <w:noWrap/>
            <w:vAlign w:val="bottom"/>
          </w:tcPr>
          <w:p w14:paraId="3CD6A73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7D8E4E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NALOXONA 0,4MG/ML 1ML; SOLUÇÃO INJETÁVEL.</w:t>
            </w:r>
          </w:p>
        </w:tc>
        <w:tc>
          <w:tcPr>
            <w:tcW w:w="631" w:type="dxa"/>
            <w:shd w:val="clear" w:color="auto" w:fill="auto"/>
            <w:noWrap/>
            <w:vAlign w:val="bottom"/>
          </w:tcPr>
          <w:p w14:paraId="38A7C70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4EE54E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1967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B281D6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224</w:t>
            </w:r>
          </w:p>
        </w:tc>
        <w:tc>
          <w:tcPr>
            <w:tcW w:w="440" w:type="dxa"/>
            <w:shd w:val="clear" w:color="auto" w:fill="auto"/>
            <w:noWrap/>
            <w:vAlign w:val="bottom"/>
          </w:tcPr>
          <w:p w14:paraId="26C0B33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F5793A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NORTRIPTILINA 25MG CÁPSULA</w:t>
            </w:r>
          </w:p>
        </w:tc>
        <w:tc>
          <w:tcPr>
            <w:tcW w:w="631" w:type="dxa"/>
            <w:shd w:val="clear" w:color="auto" w:fill="auto"/>
            <w:noWrap/>
            <w:vAlign w:val="bottom"/>
          </w:tcPr>
          <w:p w14:paraId="557A04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B0393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0520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D782B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225</w:t>
            </w:r>
          </w:p>
        </w:tc>
        <w:tc>
          <w:tcPr>
            <w:tcW w:w="440" w:type="dxa"/>
            <w:shd w:val="clear" w:color="auto" w:fill="auto"/>
            <w:noWrap/>
            <w:vAlign w:val="bottom"/>
          </w:tcPr>
          <w:p w14:paraId="0CE79C6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2C06EF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NORTRIPTILINA 75MG CÁPSULA </w:t>
            </w:r>
          </w:p>
        </w:tc>
        <w:tc>
          <w:tcPr>
            <w:tcW w:w="631" w:type="dxa"/>
            <w:shd w:val="clear" w:color="auto" w:fill="auto"/>
            <w:noWrap/>
            <w:vAlign w:val="bottom"/>
          </w:tcPr>
          <w:p w14:paraId="1F19AAC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8948F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3DDF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1BF124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226</w:t>
            </w:r>
          </w:p>
        </w:tc>
        <w:tc>
          <w:tcPr>
            <w:tcW w:w="440" w:type="dxa"/>
            <w:shd w:val="clear" w:color="auto" w:fill="auto"/>
            <w:noWrap/>
            <w:vAlign w:val="bottom"/>
          </w:tcPr>
          <w:p w14:paraId="44BFFC0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147E8A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PARACETAMOL 500MG + CODEÍNA 30MG COMPRIMIDO </w:t>
            </w:r>
          </w:p>
        </w:tc>
        <w:tc>
          <w:tcPr>
            <w:tcW w:w="631" w:type="dxa"/>
            <w:shd w:val="clear" w:color="auto" w:fill="auto"/>
            <w:noWrap/>
            <w:vAlign w:val="bottom"/>
          </w:tcPr>
          <w:p w14:paraId="4525485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6F1D4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r>
      <w:tr w14:paraId="3890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20DDBC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227</w:t>
            </w:r>
          </w:p>
        </w:tc>
        <w:tc>
          <w:tcPr>
            <w:tcW w:w="440" w:type="dxa"/>
            <w:shd w:val="clear" w:color="auto" w:fill="auto"/>
            <w:noWrap/>
            <w:vAlign w:val="bottom"/>
          </w:tcPr>
          <w:p w14:paraId="328E9F4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733EB6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RISPERIDONA 1MG COMPRIMIDO </w:t>
            </w:r>
          </w:p>
        </w:tc>
        <w:tc>
          <w:tcPr>
            <w:tcW w:w="631" w:type="dxa"/>
            <w:shd w:val="clear" w:color="auto" w:fill="auto"/>
            <w:noWrap/>
            <w:vAlign w:val="bottom"/>
          </w:tcPr>
          <w:p w14:paraId="389DA3A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B4E6A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53B3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886FBE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228</w:t>
            </w:r>
          </w:p>
        </w:tc>
        <w:tc>
          <w:tcPr>
            <w:tcW w:w="440" w:type="dxa"/>
            <w:shd w:val="clear" w:color="auto" w:fill="auto"/>
            <w:noWrap/>
            <w:vAlign w:val="bottom"/>
          </w:tcPr>
          <w:p w14:paraId="52422A4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749223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RISPERIDONA 2MG COMPRIMIDO</w:t>
            </w:r>
          </w:p>
        </w:tc>
        <w:tc>
          <w:tcPr>
            <w:tcW w:w="631" w:type="dxa"/>
            <w:shd w:val="clear" w:color="auto" w:fill="auto"/>
            <w:noWrap/>
            <w:vAlign w:val="bottom"/>
          </w:tcPr>
          <w:p w14:paraId="49A3A82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B701F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348A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86DF74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229</w:t>
            </w:r>
          </w:p>
        </w:tc>
        <w:tc>
          <w:tcPr>
            <w:tcW w:w="440" w:type="dxa"/>
            <w:shd w:val="clear" w:color="auto" w:fill="auto"/>
            <w:noWrap/>
            <w:vAlign w:val="bottom"/>
          </w:tcPr>
          <w:p w14:paraId="6DDEB2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72AFF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RISPERIDONA 3MG COMPRIMIDO</w:t>
            </w:r>
          </w:p>
        </w:tc>
        <w:tc>
          <w:tcPr>
            <w:tcW w:w="631" w:type="dxa"/>
            <w:shd w:val="clear" w:color="auto" w:fill="auto"/>
            <w:noWrap/>
            <w:vAlign w:val="bottom"/>
          </w:tcPr>
          <w:p w14:paraId="58D0F78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8E4368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7372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CEAB03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230</w:t>
            </w:r>
          </w:p>
        </w:tc>
        <w:tc>
          <w:tcPr>
            <w:tcW w:w="440" w:type="dxa"/>
            <w:shd w:val="clear" w:color="auto" w:fill="auto"/>
            <w:noWrap/>
            <w:vAlign w:val="bottom"/>
          </w:tcPr>
          <w:p w14:paraId="111B9FB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9FCEB7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TIOPENTAL 0,5G SOLUÇÃO INJETÁVEL </w:t>
            </w:r>
          </w:p>
        </w:tc>
        <w:tc>
          <w:tcPr>
            <w:tcW w:w="631" w:type="dxa"/>
            <w:shd w:val="clear" w:color="auto" w:fill="auto"/>
            <w:noWrap/>
            <w:vAlign w:val="bottom"/>
          </w:tcPr>
          <w:p w14:paraId="62B3108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9BB86E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w:t>
            </w:r>
          </w:p>
        </w:tc>
      </w:tr>
      <w:tr w14:paraId="40E0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7898C7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231</w:t>
            </w:r>
          </w:p>
        </w:tc>
        <w:tc>
          <w:tcPr>
            <w:tcW w:w="440" w:type="dxa"/>
            <w:shd w:val="clear" w:color="auto" w:fill="auto"/>
            <w:noWrap/>
            <w:vAlign w:val="bottom"/>
          </w:tcPr>
          <w:p w14:paraId="53606F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817F9C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TRAMADOL 50MG CÁPSULA</w:t>
            </w:r>
          </w:p>
        </w:tc>
        <w:tc>
          <w:tcPr>
            <w:tcW w:w="631" w:type="dxa"/>
            <w:shd w:val="clear" w:color="auto" w:fill="auto"/>
            <w:noWrap/>
            <w:vAlign w:val="bottom"/>
          </w:tcPr>
          <w:p w14:paraId="56E8AB7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68CA4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2398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2837C3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232</w:t>
            </w:r>
          </w:p>
        </w:tc>
        <w:tc>
          <w:tcPr>
            <w:tcW w:w="440" w:type="dxa"/>
            <w:shd w:val="clear" w:color="auto" w:fill="auto"/>
            <w:noWrap/>
            <w:vAlign w:val="bottom"/>
          </w:tcPr>
          <w:p w14:paraId="5B4E35B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049E89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TRAMADOL 100MG/ML 1 ML SOLUÇÃO INJETÁVEL</w:t>
            </w:r>
          </w:p>
        </w:tc>
        <w:tc>
          <w:tcPr>
            <w:tcW w:w="631" w:type="dxa"/>
            <w:shd w:val="clear" w:color="auto" w:fill="auto"/>
            <w:noWrap/>
            <w:vAlign w:val="bottom"/>
          </w:tcPr>
          <w:p w14:paraId="33E1742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EB122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2200</w:t>
            </w:r>
          </w:p>
        </w:tc>
      </w:tr>
      <w:tr w14:paraId="5BFE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B26C2A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233</w:t>
            </w:r>
          </w:p>
        </w:tc>
        <w:tc>
          <w:tcPr>
            <w:tcW w:w="440" w:type="dxa"/>
            <w:shd w:val="clear" w:color="auto" w:fill="auto"/>
            <w:noWrap/>
            <w:vAlign w:val="bottom"/>
          </w:tcPr>
          <w:p w14:paraId="7764FC3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CF4F88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CÁPSULA 250MG</w:t>
            </w:r>
          </w:p>
        </w:tc>
        <w:tc>
          <w:tcPr>
            <w:tcW w:w="631" w:type="dxa"/>
            <w:shd w:val="clear" w:color="auto" w:fill="auto"/>
            <w:noWrap/>
            <w:vAlign w:val="bottom"/>
          </w:tcPr>
          <w:p w14:paraId="4CCB0C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E5F094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196F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8AD528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234</w:t>
            </w:r>
          </w:p>
        </w:tc>
        <w:tc>
          <w:tcPr>
            <w:tcW w:w="440" w:type="dxa"/>
            <w:shd w:val="clear" w:color="auto" w:fill="auto"/>
            <w:noWrap/>
            <w:vAlign w:val="bottom"/>
          </w:tcPr>
          <w:p w14:paraId="4C410E3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F525A6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CÁPSULA 500MG</w:t>
            </w:r>
          </w:p>
        </w:tc>
        <w:tc>
          <w:tcPr>
            <w:tcW w:w="631" w:type="dxa"/>
            <w:shd w:val="clear" w:color="auto" w:fill="auto"/>
            <w:noWrap/>
            <w:vAlign w:val="bottom"/>
          </w:tcPr>
          <w:p w14:paraId="48D6DF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A01C9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2F31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F57F86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235</w:t>
            </w:r>
          </w:p>
        </w:tc>
        <w:tc>
          <w:tcPr>
            <w:tcW w:w="440" w:type="dxa"/>
            <w:shd w:val="clear" w:color="auto" w:fill="auto"/>
            <w:noWrap/>
            <w:vAlign w:val="bottom"/>
          </w:tcPr>
          <w:p w14:paraId="480DFB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494B3D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SOLUÇÃO ORAL 50MG/ML FRASCO COM 100ML</w:t>
            </w:r>
          </w:p>
        </w:tc>
        <w:tc>
          <w:tcPr>
            <w:tcW w:w="631" w:type="dxa"/>
            <w:shd w:val="clear" w:color="auto" w:fill="auto"/>
            <w:noWrap/>
            <w:vAlign w:val="bottom"/>
          </w:tcPr>
          <w:p w14:paraId="19F2510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35C1F6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7524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65AFE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236</w:t>
            </w:r>
          </w:p>
        </w:tc>
        <w:tc>
          <w:tcPr>
            <w:tcW w:w="440" w:type="dxa"/>
            <w:shd w:val="clear" w:color="auto" w:fill="auto"/>
            <w:noWrap/>
            <w:vAlign w:val="bottom"/>
          </w:tcPr>
          <w:p w14:paraId="5FA6386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54610C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DULOXETINA 60 MG COMPRIMIDO</w:t>
            </w:r>
          </w:p>
        </w:tc>
        <w:tc>
          <w:tcPr>
            <w:tcW w:w="631" w:type="dxa"/>
            <w:shd w:val="clear" w:color="auto" w:fill="auto"/>
            <w:noWrap/>
            <w:vAlign w:val="bottom"/>
          </w:tcPr>
          <w:p w14:paraId="3BB12B1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B5F318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5CC0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30FD5F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237</w:t>
            </w:r>
          </w:p>
        </w:tc>
        <w:tc>
          <w:tcPr>
            <w:tcW w:w="440" w:type="dxa"/>
            <w:shd w:val="clear" w:color="auto" w:fill="auto"/>
            <w:noWrap/>
            <w:vAlign w:val="bottom"/>
          </w:tcPr>
          <w:p w14:paraId="28EB29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CD1B8C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DULOXETINA 30 MG COMPRIMIDO </w:t>
            </w:r>
          </w:p>
        </w:tc>
        <w:tc>
          <w:tcPr>
            <w:tcW w:w="631" w:type="dxa"/>
            <w:shd w:val="clear" w:color="auto" w:fill="auto"/>
            <w:noWrap/>
            <w:vAlign w:val="bottom"/>
          </w:tcPr>
          <w:p w14:paraId="7524EC6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2F5681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3006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8CC24D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238</w:t>
            </w:r>
          </w:p>
        </w:tc>
        <w:tc>
          <w:tcPr>
            <w:tcW w:w="440" w:type="dxa"/>
            <w:shd w:val="clear" w:color="auto" w:fill="auto"/>
            <w:noWrap/>
            <w:vAlign w:val="bottom"/>
          </w:tcPr>
          <w:p w14:paraId="01BA959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FE865D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ALPRAZOLAM 0,5 MG COMPRIMIDO</w:t>
            </w:r>
          </w:p>
        </w:tc>
        <w:tc>
          <w:tcPr>
            <w:tcW w:w="631" w:type="dxa"/>
            <w:shd w:val="clear" w:color="auto" w:fill="auto"/>
            <w:noWrap/>
            <w:vAlign w:val="bottom"/>
          </w:tcPr>
          <w:p w14:paraId="10931E1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A8CC23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7094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E02213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239</w:t>
            </w:r>
          </w:p>
        </w:tc>
        <w:tc>
          <w:tcPr>
            <w:tcW w:w="440" w:type="dxa"/>
            <w:shd w:val="clear" w:color="auto" w:fill="auto"/>
            <w:noWrap/>
            <w:vAlign w:val="bottom"/>
          </w:tcPr>
          <w:p w14:paraId="4D70D5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DC193A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METADONA 10 MG COMPRIMIDO </w:t>
            </w:r>
          </w:p>
        </w:tc>
        <w:tc>
          <w:tcPr>
            <w:tcW w:w="631" w:type="dxa"/>
            <w:shd w:val="clear" w:color="auto" w:fill="auto"/>
            <w:noWrap/>
            <w:vAlign w:val="bottom"/>
          </w:tcPr>
          <w:p w14:paraId="080049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A05528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3D00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666858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w:t>
            </w:r>
          </w:p>
        </w:tc>
        <w:tc>
          <w:tcPr>
            <w:tcW w:w="440" w:type="dxa"/>
            <w:shd w:val="clear" w:color="auto" w:fill="auto"/>
            <w:noWrap/>
            <w:vAlign w:val="bottom"/>
          </w:tcPr>
          <w:p w14:paraId="6387CC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0B15E2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ACICLOVIR 250MG/ML 10ML FRASCO AMPOLA SOLUÇÃO INJETAVEL</w:t>
            </w:r>
          </w:p>
        </w:tc>
        <w:tc>
          <w:tcPr>
            <w:tcW w:w="631" w:type="dxa"/>
            <w:shd w:val="clear" w:color="auto" w:fill="auto"/>
            <w:noWrap/>
            <w:vAlign w:val="bottom"/>
          </w:tcPr>
          <w:p w14:paraId="5AC9F1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E298DF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3F99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6F3652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241</w:t>
            </w:r>
          </w:p>
        </w:tc>
        <w:tc>
          <w:tcPr>
            <w:tcW w:w="440" w:type="dxa"/>
            <w:shd w:val="clear" w:color="auto" w:fill="auto"/>
            <w:noWrap/>
            <w:vAlign w:val="bottom"/>
          </w:tcPr>
          <w:p w14:paraId="093FD8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4F006B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ATORVASTATINA 40MG COMPRIMIDO</w:t>
            </w:r>
          </w:p>
        </w:tc>
        <w:tc>
          <w:tcPr>
            <w:tcW w:w="631" w:type="dxa"/>
            <w:shd w:val="clear" w:color="auto" w:fill="auto"/>
            <w:noWrap/>
            <w:vAlign w:val="bottom"/>
          </w:tcPr>
          <w:p w14:paraId="6771A4B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8CB2A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301E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19076C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242</w:t>
            </w:r>
          </w:p>
        </w:tc>
        <w:tc>
          <w:tcPr>
            <w:tcW w:w="440" w:type="dxa"/>
            <w:shd w:val="clear" w:color="auto" w:fill="auto"/>
            <w:noWrap/>
            <w:vAlign w:val="bottom"/>
          </w:tcPr>
          <w:p w14:paraId="743D0B5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18DA9F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ATORVASTATINA 20MG COMPRIMIDO</w:t>
            </w:r>
          </w:p>
        </w:tc>
        <w:tc>
          <w:tcPr>
            <w:tcW w:w="631" w:type="dxa"/>
            <w:shd w:val="clear" w:color="auto" w:fill="auto"/>
            <w:noWrap/>
            <w:vAlign w:val="bottom"/>
          </w:tcPr>
          <w:p w14:paraId="54B8BD6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60D1F0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4344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9F20DA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243</w:t>
            </w:r>
          </w:p>
        </w:tc>
        <w:tc>
          <w:tcPr>
            <w:tcW w:w="440" w:type="dxa"/>
            <w:shd w:val="clear" w:color="auto" w:fill="auto"/>
            <w:noWrap/>
            <w:vAlign w:val="bottom"/>
          </w:tcPr>
          <w:p w14:paraId="37B1E7F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664868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CICLOBENZAPRINA 5MG COMPRIMIDO</w:t>
            </w:r>
          </w:p>
        </w:tc>
        <w:tc>
          <w:tcPr>
            <w:tcW w:w="631" w:type="dxa"/>
            <w:shd w:val="clear" w:color="auto" w:fill="auto"/>
            <w:noWrap/>
            <w:vAlign w:val="bottom"/>
          </w:tcPr>
          <w:p w14:paraId="66C5B47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BC0828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0366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BD0208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244</w:t>
            </w:r>
          </w:p>
        </w:tc>
        <w:tc>
          <w:tcPr>
            <w:tcW w:w="440" w:type="dxa"/>
            <w:shd w:val="clear" w:color="auto" w:fill="auto"/>
            <w:noWrap/>
            <w:vAlign w:val="bottom"/>
          </w:tcPr>
          <w:p w14:paraId="079A7B1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FABF2E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CICLOBENZAPRINA 10MG COMPRIMIDO</w:t>
            </w:r>
          </w:p>
        </w:tc>
        <w:tc>
          <w:tcPr>
            <w:tcW w:w="631" w:type="dxa"/>
            <w:shd w:val="clear" w:color="auto" w:fill="auto"/>
            <w:noWrap/>
            <w:vAlign w:val="bottom"/>
          </w:tcPr>
          <w:p w14:paraId="7C5C329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FC1682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73E5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DD051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245</w:t>
            </w:r>
          </w:p>
        </w:tc>
        <w:tc>
          <w:tcPr>
            <w:tcW w:w="440" w:type="dxa"/>
            <w:shd w:val="clear" w:color="auto" w:fill="auto"/>
            <w:noWrap/>
            <w:vAlign w:val="bottom"/>
          </w:tcPr>
          <w:p w14:paraId="0674D54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9154F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DOMPERIDONA 10MG COMPRIMIDO</w:t>
            </w:r>
          </w:p>
        </w:tc>
        <w:tc>
          <w:tcPr>
            <w:tcW w:w="631" w:type="dxa"/>
            <w:shd w:val="clear" w:color="auto" w:fill="auto"/>
            <w:noWrap/>
            <w:vAlign w:val="bottom"/>
          </w:tcPr>
          <w:p w14:paraId="07008C4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AD8195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097D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B19AB6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246</w:t>
            </w:r>
          </w:p>
        </w:tc>
        <w:tc>
          <w:tcPr>
            <w:tcW w:w="440" w:type="dxa"/>
            <w:shd w:val="clear" w:color="auto" w:fill="auto"/>
            <w:noWrap/>
            <w:vAlign w:val="bottom"/>
          </w:tcPr>
          <w:p w14:paraId="380D389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92A686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DOMPERIDONA 1MG/ML SOLUÇÃO ORAL</w:t>
            </w:r>
          </w:p>
        </w:tc>
        <w:tc>
          <w:tcPr>
            <w:tcW w:w="631" w:type="dxa"/>
            <w:shd w:val="clear" w:color="auto" w:fill="auto"/>
            <w:noWrap/>
            <w:vAlign w:val="bottom"/>
          </w:tcPr>
          <w:p w14:paraId="674081B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FBA616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3EAD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FFBC0F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247</w:t>
            </w:r>
          </w:p>
        </w:tc>
        <w:tc>
          <w:tcPr>
            <w:tcW w:w="440" w:type="dxa"/>
            <w:shd w:val="clear" w:color="auto" w:fill="auto"/>
            <w:noWrap/>
            <w:vAlign w:val="bottom"/>
          </w:tcPr>
          <w:p w14:paraId="3EC17A8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579A92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ESCITALOPRAM 20MG COMPRIMIDO</w:t>
            </w:r>
          </w:p>
        </w:tc>
        <w:tc>
          <w:tcPr>
            <w:tcW w:w="631" w:type="dxa"/>
            <w:shd w:val="clear" w:color="auto" w:fill="auto"/>
            <w:noWrap/>
            <w:vAlign w:val="bottom"/>
          </w:tcPr>
          <w:p w14:paraId="3649E10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4A4B7F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502A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6661FA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248</w:t>
            </w:r>
          </w:p>
        </w:tc>
        <w:tc>
          <w:tcPr>
            <w:tcW w:w="440" w:type="dxa"/>
            <w:shd w:val="clear" w:color="auto" w:fill="auto"/>
            <w:noWrap/>
            <w:vAlign w:val="bottom"/>
          </w:tcPr>
          <w:p w14:paraId="6B5A372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579521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FLORAX - SACCHAROMYCES CEREVISIAE 2.5 (250MILHÕES)</w:t>
            </w:r>
          </w:p>
        </w:tc>
        <w:tc>
          <w:tcPr>
            <w:tcW w:w="631" w:type="dxa"/>
            <w:shd w:val="clear" w:color="auto" w:fill="auto"/>
            <w:noWrap/>
            <w:vAlign w:val="bottom"/>
          </w:tcPr>
          <w:p w14:paraId="4B4BA9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40017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133F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E8E92A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249</w:t>
            </w:r>
          </w:p>
        </w:tc>
        <w:tc>
          <w:tcPr>
            <w:tcW w:w="440" w:type="dxa"/>
            <w:shd w:val="clear" w:color="auto" w:fill="auto"/>
            <w:noWrap/>
            <w:vAlign w:val="bottom"/>
          </w:tcPr>
          <w:p w14:paraId="755FEF8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7DB6BF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NITROFURANTOINA 100MG CÁPSULA</w:t>
            </w:r>
          </w:p>
        </w:tc>
        <w:tc>
          <w:tcPr>
            <w:tcW w:w="631" w:type="dxa"/>
            <w:shd w:val="clear" w:color="auto" w:fill="auto"/>
            <w:noWrap/>
            <w:vAlign w:val="bottom"/>
          </w:tcPr>
          <w:p w14:paraId="41C9686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D370E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1E83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D27B7F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w:t>
            </w:r>
          </w:p>
        </w:tc>
        <w:tc>
          <w:tcPr>
            <w:tcW w:w="440" w:type="dxa"/>
            <w:shd w:val="clear" w:color="auto" w:fill="auto"/>
            <w:noWrap/>
            <w:vAlign w:val="bottom"/>
          </w:tcPr>
          <w:p w14:paraId="3C0AC9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AC999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ONDANSETRONA, 2MG/ML SOLUÇÃO INJETAVEL 4ML</w:t>
            </w:r>
          </w:p>
        </w:tc>
        <w:tc>
          <w:tcPr>
            <w:tcW w:w="631" w:type="dxa"/>
            <w:shd w:val="clear" w:color="auto" w:fill="auto"/>
            <w:noWrap/>
            <w:vAlign w:val="bottom"/>
          </w:tcPr>
          <w:p w14:paraId="2E0E2CB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DE52F7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r>
      <w:tr w14:paraId="2FF8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C57D18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251</w:t>
            </w:r>
          </w:p>
        </w:tc>
        <w:tc>
          <w:tcPr>
            <w:tcW w:w="440" w:type="dxa"/>
            <w:shd w:val="clear" w:color="auto" w:fill="auto"/>
            <w:noWrap/>
            <w:vAlign w:val="bottom"/>
          </w:tcPr>
          <w:p w14:paraId="48C69CA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00F47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PAROXETINA 15MG COMPRIMIDO</w:t>
            </w:r>
          </w:p>
        </w:tc>
        <w:tc>
          <w:tcPr>
            <w:tcW w:w="631" w:type="dxa"/>
            <w:shd w:val="clear" w:color="auto" w:fill="auto"/>
            <w:noWrap/>
            <w:vAlign w:val="bottom"/>
          </w:tcPr>
          <w:p w14:paraId="088388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AEED84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w:t>
            </w:r>
          </w:p>
        </w:tc>
      </w:tr>
      <w:tr w14:paraId="64D4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09CF1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252</w:t>
            </w:r>
          </w:p>
        </w:tc>
        <w:tc>
          <w:tcPr>
            <w:tcW w:w="440" w:type="dxa"/>
            <w:shd w:val="clear" w:color="auto" w:fill="auto"/>
            <w:noWrap/>
            <w:vAlign w:val="bottom"/>
          </w:tcPr>
          <w:p w14:paraId="5F96D0C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E46251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SUCCINATO DE METOPROLOL 25MG COMPRIMIDO</w:t>
            </w:r>
          </w:p>
        </w:tc>
        <w:tc>
          <w:tcPr>
            <w:tcW w:w="631" w:type="dxa"/>
            <w:shd w:val="clear" w:color="auto" w:fill="auto"/>
            <w:noWrap/>
            <w:vAlign w:val="bottom"/>
          </w:tcPr>
          <w:p w14:paraId="6B07C63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2ABB84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20000</w:t>
            </w:r>
          </w:p>
        </w:tc>
      </w:tr>
      <w:tr w14:paraId="514D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B8DCD6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253</w:t>
            </w:r>
          </w:p>
        </w:tc>
        <w:tc>
          <w:tcPr>
            <w:tcW w:w="440" w:type="dxa"/>
            <w:shd w:val="clear" w:color="auto" w:fill="auto"/>
            <w:noWrap/>
            <w:vAlign w:val="bottom"/>
          </w:tcPr>
          <w:p w14:paraId="50CFA14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60A02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SUCCINATO DE METOPROLOL 50MG COMPRIMIDO</w:t>
            </w:r>
          </w:p>
        </w:tc>
        <w:tc>
          <w:tcPr>
            <w:tcW w:w="631" w:type="dxa"/>
            <w:shd w:val="clear" w:color="auto" w:fill="auto"/>
            <w:noWrap/>
            <w:vAlign w:val="bottom"/>
          </w:tcPr>
          <w:p w14:paraId="16E24EC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54694F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2A92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A454AF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254</w:t>
            </w:r>
          </w:p>
        </w:tc>
        <w:tc>
          <w:tcPr>
            <w:tcW w:w="440" w:type="dxa"/>
            <w:shd w:val="clear" w:color="auto" w:fill="auto"/>
            <w:noWrap/>
            <w:vAlign w:val="bottom"/>
          </w:tcPr>
          <w:p w14:paraId="516E90D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A34A5B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SERTRALINA 50MG COMPRIMIDO</w:t>
            </w:r>
          </w:p>
        </w:tc>
        <w:tc>
          <w:tcPr>
            <w:tcW w:w="631" w:type="dxa"/>
            <w:shd w:val="clear" w:color="auto" w:fill="auto"/>
            <w:noWrap/>
            <w:vAlign w:val="bottom"/>
          </w:tcPr>
          <w:p w14:paraId="46F092D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B23642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334C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68EDEF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255</w:t>
            </w:r>
          </w:p>
        </w:tc>
        <w:tc>
          <w:tcPr>
            <w:tcW w:w="440" w:type="dxa"/>
            <w:shd w:val="clear" w:color="auto" w:fill="auto"/>
            <w:noWrap/>
            <w:vAlign w:val="bottom"/>
          </w:tcPr>
          <w:p w14:paraId="01721A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4E6B0E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ESCITALOPRAM 10MG COMPRIMIDO</w:t>
            </w:r>
          </w:p>
        </w:tc>
        <w:tc>
          <w:tcPr>
            <w:tcW w:w="631" w:type="dxa"/>
            <w:shd w:val="clear" w:color="auto" w:fill="auto"/>
            <w:noWrap/>
            <w:vAlign w:val="bottom"/>
          </w:tcPr>
          <w:p w14:paraId="4C02FF6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3045DF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2AF0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480BCD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256</w:t>
            </w:r>
          </w:p>
        </w:tc>
        <w:tc>
          <w:tcPr>
            <w:tcW w:w="440" w:type="dxa"/>
            <w:shd w:val="clear" w:color="auto" w:fill="auto"/>
            <w:noWrap/>
            <w:vAlign w:val="bottom"/>
          </w:tcPr>
          <w:p w14:paraId="108DA14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3D1639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PAROXETINA 20MG COMPRIMIDO</w:t>
            </w:r>
          </w:p>
        </w:tc>
        <w:tc>
          <w:tcPr>
            <w:tcW w:w="631" w:type="dxa"/>
            <w:shd w:val="clear" w:color="auto" w:fill="auto"/>
            <w:noWrap/>
            <w:vAlign w:val="bottom"/>
          </w:tcPr>
          <w:p w14:paraId="0D84777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DF4355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bl>
    <w:p w14:paraId="1B81FAF9">
      <w:pPr>
        <w:pStyle w:val="31"/>
        <w:ind w:left="585"/>
      </w:pPr>
    </w:p>
    <w:p w14:paraId="5AAD6859">
      <w:pPr>
        <w:pStyle w:val="33"/>
        <w:ind w:left="567" w:right="580"/>
        <w:jc w:val="both"/>
      </w:pPr>
    </w:p>
    <w:p w14:paraId="6F1ED52C">
      <w:pPr>
        <w:pStyle w:val="33"/>
        <w:ind w:left="567" w:right="580"/>
        <w:jc w:val="both"/>
        <w:rPr>
          <w:sz w:val="20"/>
          <w:szCs w:val="20"/>
        </w:rPr>
      </w:pPr>
      <w:r>
        <w:rPr>
          <w:sz w:val="20"/>
          <w:szCs w:val="20"/>
        </w:rPr>
        <w:t xml:space="preserve">1.2. A licitação está agrupada em </w:t>
      </w:r>
      <w:r>
        <w:rPr>
          <w:b/>
          <w:sz w:val="20"/>
          <w:szCs w:val="20"/>
        </w:rPr>
        <w:t xml:space="preserve">ITEM, </w:t>
      </w:r>
      <w:r>
        <w:rPr>
          <w:sz w:val="20"/>
          <w:szCs w:val="20"/>
        </w:rPr>
        <w:t>conforme tabela constante do Termo de Referência, facultando-se ao licitante a participação caso seja de seu interesse.</w:t>
      </w:r>
    </w:p>
    <w:p w14:paraId="7C819813">
      <w:pPr>
        <w:pStyle w:val="14"/>
        <w:ind w:left="567" w:right="580"/>
        <w:jc w:val="both"/>
      </w:pPr>
    </w:p>
    <w:p w14:paraId="642C4377">
      <w:pPr>
        <w:tabs>
          <w:tab w:val="left" w:pos="1483"/>
        </w:tabs>
        <w:ind w:left="567" w:right="564"/>
        <w:jc w:val="both"/>
        <w:rPr>
          <w:sz w:val="20"/>
          <w:szCs w:val="20"/>
        </w:rPr>
      </w:pPr>
      <w:r>
        <w:rPr>
          <w:sz w:val="20"/>
          <w:szCs w:val="20"/>
        </w:rPr>
        <w:t xml:space="preserve">1.3.O Edital está disponível nos sítios </w:t>
      </w:r>
      <w:r>
        <w:fldChar w:fldCharType="begin"/>
      </w:r>
      <w:r>
        <w:instrText xml:space="preserve"> HYPERLINK "http://www.afranio.pe.gov.br/" \h </w:instrText>
      </w:r>
      <w:r>
        <w:fldChar w:fldCharType="separate"/>
      </w:r>
      <w:r>
        <w:rPr>
          <w:color w:val="000080"/>
          <w:sz w:val="20"/>
          <w:szCs w:val="20"/>
          <w:u w:val="single" w:color="000080"/>
        </w:rPr>
        <w:t>www.afranio.pe.gov.br</w:t>
      </w:r>
      <w:r>
        <w:rPr>
          <w:color w:val="000080"/>
          <w:sz w:val="20"/>
          <w:szCs w:val="20"/>
          <w:u w:val="single" w:color="000080"/>
        </w:rPr>
        <w:fldChar w:fldCharType="end"/>
      </w:r>
      <w:r>
        <w:rPr>
          <w:sz w:val="20"/>
          <w:szCs w:val="20"/>
        </w:rPr>
        <w:t>e</w:t>
      </w:r>
      <w:r>
        <w:fldChar w:fldCharType="begin"/>
      </w:r>
      <w:r>
        <w:instrText xml:space="preserve"> HYPERLINK "http://www.comprasnet.gov.br/" \h </w:instrText>
      </w:r>
      <w:r>
        <w:fldChar w:fldCharType="separate"/>
      </w:r>
      <w:r>
        <w:rPr>
          <w:color w:val="0000FF"/>
          <w:sz w:val="20"/>
          <w:szCs w:val="20"/>
          <w:u w:val="single" w:color="0000FF"/>
        </w:rPr>
        <w:t xml:space="preserve"> www.portaldecompraspublicas.com.br</w:t>
      </w:r>
      <w:r>
        <w:rPr>
          <w:color w:val="0000FF"/>
          <w:sz w:val="20"/>
          <w:szCs w:val="20"/>
          <w:u w:val="single" w:color="0000FF"/>
        </w:rPr>
        <w:fldChar w:fldCharType="end"/>
      </w:r>
      <w:r>
        <w:rPr>
          <w:sz w:val="20"/>
          <w:szCs w:val="20"/>
        </w:rPr>
        <w:t>.</w:t>
      </w:r>
    </w:p>
    <w:p w14:paraId="5D7FC2EB">
      <w:pPr>
        <w:pStyle w:val="31"/>
        <w:numPr>
          <w:ilvl w:val="1"/>
          <w:numId w:val="4"/>
        </w:numPr>
        <w:tabs>
          <w:tab w:val="left" w:pos="746"/>
        </w:tabs>
        <w:spacing w:before="242" w:line="243" w:lineRule="exact"/>
        <w:ind w:left="322" w:right="580" w:firstLine="245"/>
        <w:rPr>
          <w:b/>
          <w:sz w:val="20"/>
          <w:szCs w:val="20"/>
          <w:highlight w:val="yellow"/>
        </w:rPr>
      </w:pPr>
      <w:r>
        <w:rPr>
          <w:b/>
          <w:sz w:val="20"/>
          <w:szCs w:val="20"/>
        </w:rPr>
        <w:t>DATAPARAINÍCIODOACOLHIMENTODASPROPOSTAS</w:t>
      </w:r>
      <w:r>
        <w:rPr>
          <w:sz w:val="20"/>
          <w:szCs w:val="20"/>
        </w:rPr>
        <w:t>:</w:t>
      </w:r>
      <w:r>
        <w:rPr>
          <w:b/>
          <w:color w:val="000000"/>
          <w:spacing w:val="-2"/>
          <w:sz w:val="20"/>
          <w:szCs w:val="20"/>
          <w:highlight w:val="yellow"/>
        </w:rPr>
        <w:t xml:space="preserve">19.07.2024 </w:t>
      </w:r>
      <w:r>
        <w:rPr>
          <w:b/>
          <w:sz w:val="20"/>
          <w:szCs w:val="20"/>
          <w:highlight w:val="yellow"/>
        </w:rPr>
        <w:t>às</w:t>
      </w:r>
      <w:r>
        <w:rPr>
          <w:b/>
          <w:spacing w:val="-5"/>
          <w:sz w:val="20"/>
          <w:szCs w:val="20"/>
          <w:highlight w:val="yellow"/>
        </w:rPr>
        <w:t>10h.</w:t>
      </w:r>
    </w:p>
    <w:p w14:paraId="6AAF9FCD">
      <w:pPr>
        <w:pStyle w:val="14"/>
        <w:spacing w:before="1"/>
        <w:ind w:right="580" w:hanging="179"/>
        <w:jc w:val="both"/>
        <w:rPr>
          <w:b/>
        </w:rPr>
      </w:pPr>
    </w:p>
    <w:p w14:paraId="279DB501">
      <w:pPr>
        <w:pStyle w:val="31"/>
        <w:tabs>
          <w:tab w:val="left" w:pos="1001"/>
          <w:tab w:val="left" w:pos="1469"/>
          <w:tab w:val="left" w:pos="3628"/>
          <w:tab w:val="left" w:pos="4566"/>
          <w:tab w:val="left" w:pos="5701"/>
          <w:tab w:val="left" w:pos="6346"/>
          <w:tab w:val="left" w:pos="7560"/>
          <w:tab w:val="left" w:pos="8186"/>
          <w:tab w:val="left" w:pos="9721"/>
        </w:tabs>
        <w:ind w:left="567" w:right="580"/>
        <w:rPr>
          <w:b/>
          <w:sz w:val="20"/>
          <w:szCs w:val="20"/>
        </w:rPr>
      </w:pPr>
      <w:r>
        <w:rPr>
          <w:b/>
          <w:sz w:val="20"/>
          <w:szCs w:val="20"/>
        </w:rPr>
        <w:t xml:space="preserve">1.4.1. </w:t>
      </w:r>
      <w:r>
        <w:rPr>
          <w:b/>
          <w:spacing w:val="-2"/>
          <w:sz w:val="20"/>
          <w:szCs w:val="20"/>
        </w:rPr>
        <w:t>DATA/HORÁRIO</w:t>
      </w:r>
      <w:r>
        <w:rPr>
          <w:b/>
          <w:sz w:val="20"/>
          <w:szCs w:val="20"/>
        </w:rPr>
        <w:tab/>
      </w:r>
      <w:r>
        <w:rPr>
          <w:b/>
          <w:spacing w:val="-4"/>
          <w:sz w:val="20"/>
          <w:szCs w:val="20"/>
        </w:rPr>
        <w:t>PARA</w:t>
      </w:r>
      <w:r>
        <w:rPr>
          <w:b/>
          <w:sz w:val="20"/>
          <w:szCs w:val="20"/>
        </w:rPr>
        <w:tab/>
      </w:r>
      <w:r>
        <w:rPr>
          <w:b/>
          <w:spacing w:val="-2"/>
          <w:sz w:val="20"/>
          <w:szCs w:val="20"/>
        </w:rPr>
        <w:t>INÍCIO</w:t>
      </w:r>
      <w:r>
        <w:rPr>
          <w:b/>
          <w:sz w:val="20"/>
          <w:szCs w:val="20"/>
        </w:rPr>
        <w:tab/>
      </w:r>
      <w:r>
        <w:rPr>
          <w:b/>
          <w:spacing w:val="-6"/>
          <w:sz w:val="20"/>
          <w:szCs w:val="20"/>
        </w:rPr>
        <w:t>DA</w:t>
      </w:r>
      <w:r>
        <w:rPr>
          <w:b/>
          <w:sz w:val="20"/>
          <w:szCs w:val="20"/>
        </w:rPr>
        <w:tab/>
      </w:r>
      <w:r>
        <w:rPr>
          <w:b/>
          <w:spacing w:val="-2"/>
          <w:sz w:val="20"/>
          <w:szCs w:val="20"/>
        </w:rPr>
        <w:t>SESSÃO</w:t>
      </w:r>
      <w:r>
        <w:rPr>
          <w:b/>
          <w:sz w:val="20"/>
          <w:szCs w:val="20"/>
        </w:rPr>
        <w:tab/>
      </w:r>
      <w:r>
        <w:rPr>
          <w:b/>
          <w:spacing w:val="-6"/>
          <w:sz w:val="20"/>
          <w:szCs w:val="20"/>
        </w:rPr>
        <w:t>DE</w:t>
      </w:r>
      <w:r>
        <w:rPr>
          <w:b/>
          <w:sz w:val="20"/>
          <w:szCs w:val="20"/>
        </w:rPr>
        <w:tab/>
      </w:r>
      <w:r>
        <w:rPr>
          <w:b/>
          <w:spacing w:val="-2"/>
          <w:sz w:val="20"/>
          <w:szCs w:val="20"/>
        </w:rPr>
        <w:t>ABERTURA</w:t>
      </w:r>
      <w:r>
        <w:rPr>
          <w:b/>
          <w:sz w:val="20"/>
          <w:szCs w:val="20"/>
        </w:rPr>
        <w:tab/>
      </w:r>
      <w:r>
        <w:rPr>
          <w:b/>
          <w:spacing w:val="-4"/>
          <w:sz w:val="20"/>
          <w:szCs w:val="20"/>
        </w:rPr>
        <w:t xml:space="preserve">DAS </w:t>
      </w:r>
      <w:r>
        <w:rPr>
          <w:b/>
          <w:sz w:val="20"/>
          <w:szCs w:val="20"/>
        </w:rPr>
        <w:t>PROPOSTAS/DISPUTA DOS LANCES/DEMAIS ATOS:</w:t>
      </w:r>
      <w:r>
        <w:rPr>
          <w:b/>
          <w:color w:val="000000"/>
          <w:sz w:val="20"/>
          <w:szCs w:val="20"/>
          <w:highlight w:val="yellow"/>
        </w:rPr>
        <w:t>31.07.2024, às 10h e 01min (dez horas e um minuto).</w:t>
      </w:r>
    </w:p>
    <w:p w14:paraId="4A888632">
      <w:pPr>
        <w:pStyle w:val="14"/>
        <w:ind w:right="580" w:hanging="179"/>
        <w:jc w:val="both"/>
        <w:rPr>
          <w:b/>
        </w:rPr>
      </w:pPr>
    </w:p>
    <w:p w14:paraId="2F6BCA7C">
      <w:pPr>
        <w:tabs>
          <w:tab w:val="left" w:pos="749"/>
        </w:tabs>
        <w:spacing w:before="1"/>
        <w:ind w:left="567" w:right="580"/>
        <w:jc w:val="both"/>
        <w:rPr>
          <w:b/>
          <w:sz w:val="20"/>
          <w:szCs w:val="20"/>
        </w:rPr>
      </w:pPr>
      <w:r>
        <w:rPr>
          <w:sz w:val="20"/>
          <w:szCs w:val="20"/>
        </w:rPr>
        <w:t>1.4.2. –</w:t>
      </w:r>
      <w:r>
        <w:rPr>
          <w:b/>
          <w:sz w:val="20"/>
          <w:szCs w:val="20"/>
        </w:rPr>
        <w:t>REFERÊNCIADE TEMPO</w:t>
      </w:r>
      <w:r>
        <w:rPr>
          <w:sz w:val="20"/>
          <w:szCs w:val="20"/>
        </w:rPr>
        <w:t>:Paratodasas referênciasdetempoutilizadaspeloSistemaserá observado o horário de Brasília/DF.</w:t>
      </w:r>
    </w:p>
    <w:p w14:paraId="025AC288">
      <w:pPr>
        <w:pStyle w:val="14"/>
        <w:ind w:right="580" w:hanging="179"/>
        <w:jc w:val="both"/>
      </w:pPr>
    </w:p>
    <w:p w14:paraId="5AE50893">
      <w:pPr>
        <w:tabs>
          <w:tab w:val="left" w:pos="746"/>
        </w:tabs>
        <w:ind w:left="567" w:right="580"/>
        <w:jc w:val="both"/>
        <w:rPr>
          <w:b/>
          <w:sz w:val="20"/>
          <w:szCs w:val="20"/>
        </w:rPr>
      </w:pPr>
      <w:r>
        <w:rPr>
          <w:sz w:val="20"/>
          <w:szCs w:val="20"/>
        </w:rPr>
        <w:t>1.4.3. Nahipótesedenãohaverexpedienteouocorrendoqualquerfatosupervenientequeimpeça a realização do certame na data prevista, a sessão será remarcada, para no mínimo 24h (vinte e quatro horas), a contar da respectiva data.</w:t>
      </w:r>
    </w:p>
    <w:p w14:paraId="1872E2B1">
      <w:pPr>
        <w:pStyle w:val="14"/>
        <w:ind w:left="567" w:right="580"/>
        <w:jc w:val="both"/>
      </w:pPr>
    </w:p>
    <w:p w14:paraId="7EDC3A9B">
      <w:pPr>
        <w:pStyle w:val="2"/>
        <w:numPr>
          <w:ilvl w:val="0"/>
          <w:numId w:val="4"/>
        </w:numPr>
        <w:tabs>
          <w:tab w:val="left" w:pos="854"/>
        </w:tabs>
        <w:ind w:firstLine="147"/>
        <w:jc w:val="both"/>
      </w:pPr>
      <w:r>
        <w:t>DO REGISTRO DE PREÇO</w:t>
      </w:r>
    </w:p>
    <w:p w14:paraId="42E5DB18">
      <w:pPr>
        <w:pStyle w:val="2"/>
        <w:tabs>
          <w:tab w:val="left" w:pos="854"/>
        </w:tabs>
        <w:ind w:left="853"/>
        <w:jc w:val="both"/>
      </w:pPr>
    </w:p>
    <w:p w14:paraId="2DF6AD22">
      <w:pPr>
        <w:pStyle w:val="31"/>
        <w:tabs>
          <w:tab w:val="left" w:pos="567"/>
        </w:tabs>
        <w:ind w:left="567" w:right="580"/>
        <w:rPr>
          <w:b/>
          <w:sz w:val="20"/>
          <w:szCs w:val="20"/>
        </w:rPr>
      </w:pPr>
      <w:r>
        <w:rPr>
          <w:sz w:val="20"/>
          <w:szCs w:val="20"/>
        </w:rPr>
        <w:t xml:space="preserve">2.1. Oórgão gerenciador será: </w:t>
      </w:r>
      <w:r>
        <w:rPr>
          <w:b/>
          <w:sz w:val="20"/>
          <w:szCs w:val="20"/>
        </w:rPr>
        <w:t>SECRETARIA MUNICIPAL DE SAÚDE.</w:t>
      </w:r>
    </w:p>
    <w:p w14:paraId="3D6D5CDA">
      <w:pPr>
        <w:pStyle w:val="14"/>
        <w:spacing w:before="11"/>
        <w:rPr>
          <w:b/>
        </w:rPr>
      </w:pPr>
    </w:p>
    <w:p w14:paraId="7DF6F379">
      <w:pPr>
        <w:tabs>
          <w:tab w:val="left" w:pos="770"/>
        </w:tabs>
        <w:ind w:left="567" w:right="580"/>
        <w:jc w:val="both"/>
        <w:rPr>
          <w:b/>
          <w:sz w:val="20"/>
          <w:szCs w:val="20"/>
        </w:rPr>
      </w:pPr>
      <w:r>
        <w:rPr>
          <w:b/>
          <w:sz w:val="20"/>
          <w:szCs w:val="20"/>
        </w:rPr>
        <w:t xml:space="preserve">2.2. - </w:t>
      </w:r>
      <w:r>
        <w:rPr>
          <w:sz w:val="20"/>
          <w:szCs w:val="20"/>
        </w:rPr>
        <w:t xml:space="preserve">Poderá utilizar-se da </w:t>
      </w:r>
      <w:r>
        <w:rPr>
          <w:b/>
          <w:sz w:val="20"/>
          <w:szCs w:val="20"/>
        </w:rPr>
        <w:t xml:space="preserve">ATA DE REGISTRO DE PREÇOS </w:t>
      </w:r>
      <w:r>
        <w:rPr>
          <w:sz w:val="20"/>
          <w:szCs w:val="20"/>
        </w:rPr>
        <w:t xml:space="preserve">- </w:t>
      </w:r>
      <w:r>
        <w:rPr>
          <w:b/>
          <w:sz w:val="20"/>
          <w:szCs w:val="20"/>
        </w:rPr>
        <w:t>ARP</w:t>
      </w:r>
      <w:r>
        <w:rPr>
          <w:sz w:val="20"/>
          <w:szCs w:val="20"/>
        </w:rPr>
        <w:t xml:space="preserve">, ainda, qualquer órgão ou entidade da Administração que não tenha participado do certame, mediante prévia consulta ao órgãogerenciador,desdequedevidamentecomprovadaavantagemerespeitadas,noquecouber, as condições e as regras estabelecidas no </w:t>
      </w:r>
      <w:r>
        <w:rPr>
          <w:b/>
          <w:sz w:val="20"/>
          <w:szCs w:val="20"/>
        </w:rPr>
        <w:t>Decreto nº 11.462 de 2023, e na Lei nº 14.133/2021;</w:t>
      </w:r>
    </w:p>
    <w:p w14:paraId="26DADF55">
      <w:pPr>
        <w:pStyle w:val="14"/>
        <w:ind w:left="567" w:right="580" w:firstLine="245"/>
      </w:pPr>
    </w:p>
    <w:p w14:paraId="61CB5512">
      <w:pPr>
        <w:tabs>
          <w:tab w:val="left" w:pos="965"/>
        </w:tabs>
        <w:ind w:left="567" w:right="580"/>
        <w:jc w:val="both"/>
        <w:rPr>
          <w:b/>
          <w:sz w:val="20"/>
          <w:szCs w:val="20"/>
        </w:rPr>
      </w:pPr>
      <w:r>
        <w:rPr>
          <w:b/>
          <w:sz w:val="20"/>
          <w:szCs w:val="20"/>
        </w:rPr>
        <w:t xml:space="preserve">2.2.1. </w:t>
      </w:r>
      <w:r>
        <w:rPr>
          <w:sz w:val="20"/>
          <w:szCs w:val="20"/>
        </w:rPr>
        <w:t xml:space="preserve">A adesão à </w:t>
      </w:r>
      <w:r>
        <w:rPr>
          <w:b/>
          <w:sz w:val="20"/>
          <w:szCs w:val="20"/>
        </w:rPr>
        <w:t xml:space="preserve">ATA DE REGISTRO DE PREÇOS </w:t>
      </w:r>
      <w:r>
        <w:rPr>
          <w:sz w:val="20"/>
          <w:szCs w:val="20"/>
        </w:rPr>
        <w:t xml:space="preserve">- </w:t>
      </w:r>
      <w:r>
        <w:rPr>
          <w:b/>
          <w:sz w:val="20"/>
          <w:szCs w:val="20"/>
        </w:rPr>
        <w:t xml:space="preserve">ARP </w:t>
      </w:r>
      <w:r>
        <w:rPr>
          <w:sz w:val="20"/>
          <w:szCs w:val="20"/>
        </w:rPr>
        <w:t xml:space="preserve">somente poderá ser autorizada pelo órgãogerenciador,devendooórgãonãoparticipanteefetivaraaquisiçãooucontrataçãosolicitada noprazolegaldeaté90(noventa)diasapósareferidaautorização,observadooprazodevigência da ata e em conformidade com o </w:t>
      </w:r>
      <w:r>
        <w:rPr>
          <w:b/>
          <w:sz w:val="20"/>
          <w:szCs w:val="20"/>
        </w:rPr>
        <w:t>art. 31, III, § 1.º ao 4.º do Decreto 11.462/2023</w:t>
      </w:r>
      <w:r>
        <w:rPr>
          <w:sz w:val="20"/>
          <w:szCs w:val="20"/>
        </w:rPr>
        <w:t>.</w:t>
      </w:r>
    </w:p>
    <w:p w14:paraId="28748A69">
      <w:pPr>
        <w:tabs>
          <w:tab w:val="left" w:pos="753"/>
        </w:tabs>
        <w:ind w:left="269" w:right="580"/>
        <w:jc w:val="both"/>
        <w:rPr>
          <w:b/>
          <w:sz w:val="20"/>
          <w:szCs w:val="20"/>
        </w:rPr>
      </w:pPr>
    </w:p>
    <w:p w14:paraId="67139CFF">
      <w:pPr>
        <w:tabs>
          <w:tab w:val="left" w:pos="753"/>
        </w:tabs>
        <w:ind w:left="567" w:right="580"/>
        <w:jc w:val="both"/>
        <w:rPr>
          <w:b/>
          <w:sz w:val="20"/>
          <w:szCs w:val="20"/>
        </w:rPr>
      </w:pPr>
      <w:r>
        <w:rPr>
          <w:b/>
          <w:sz w:val="20"/>
          <w:szCs w:val="20"/>
        </w:rPr>
        <w:t>2.3.</w:t>
      </w:r>
      <w:r>
        <w:rPr>
          <w:sz w:val="20"/>
          <w:szCs w:val="20"/>
        </w:rPr>
        <w:t xml:space="preserve">Caberá ao fornecedor beneficiário da </w:t>
      </w:r>
      <w:r>
        <w:rPr>
          <w:b/>
          <w:sz w:val="20"/>
          <w:szCs w:val="20"/>
        </w:rPr>
        <w:t xml:space="preserve">ATA DE REGISTRO DE PREÇOS </w:t>
      </w:r>
      <w:r>
        <w:rPr>
          <w:sz w:val="20"/>
          <w:szCs w:val="20"/>
        </w:rPr>
        <w:t xml:space="preserve">- </w:t>
      </w:r>
      <w:r>
        <w:rPr>
          <w:b/>
          <w:sz w:val="20"/>
          <w:szCs w:val="20"/>
        </w:rPr>
        <w:t>ARP</w:t>
      </w:r>
      <w:r>
        <w:rPr>
          <w:sz w:val="20"/>
          <w:szCs w:val="20"/>
        </w:rPr>
        <w:t>, observadas as condições nela estabelecidas, optar pela aceitação ou não do objeto, independentemente dos quantitativos registrados em Ata, desde que este fornecimento não prejudique as obrigações anteriormente assumidas;</w:t>
      </w:r>
    </w:p>
    <w:p w14:paraId="42E58A02">
      <w:pPr>
        <w:tabs>
          <w:tab w:val="left" w:pos="768"/>
        </w:tabs>
        <w:ind w:right="580"/>
        <w:rPr>
          <w:b/>
          <w:sz w:val="20"/>
          <w:szCs w:val="20"/>
        </w:rPr>
      </w:pPr>
    </w:p>
    <w:p w14:paraId="487AA9DA">
      <w:pPr>
        <w:tabs>
          <w:tab w:val="left" w:pos="768"/>
        </w:tabs>
        <w:ind w:left="567" w:right="580"/>
        <w:jc w:val="both"/>
        <w:rPr>
          <w:b/>
          <w:sz w:val="20"/>
          <w:szCs w:val="20"/>
        </w:rPr>
      </w:pPr>
      <w:r>
        <w:rPr>
          <w:b/>
          <w:sz w:val="20"/>
          <w:szCs w:val="20"/>
        </w:rPr>
        <w:t xml:space="preserve">2.4. </w:t>
      </w:r>
      <w:r>
        <w:rPr>
          <w:sz w:val="20"/>
          <w:szCs w:val="20"/>
        </w:rPr>
        <w:t xml:space="preserve">As contratações adicionais a que se refere este item não poderão exceder, por órgão ou entidade,a </w:t>
      </w:r>
      <w:r>
        <w:rPr>
          <w:b/>
          <w:sz w:val="20"/>
          <w:szCs w:val="20"/>
        </w:rPr>
        <w:t xml:space="preserve">50% </w:t>
      </w:r>
      <w:r>
        <w:rPr>
          <w:sz w:val="20"/>
          <w:szCs w:val="20"/>
        </w:rPr>
        <w:t>(</w:t>
      </w:r>
      <w:r>
        <w:rPr>
          <w:b/>
          <w:sz w:val="20"/>
          <w:szCs w:val="20"/>
        </w:rPr>
        <w:t>cinquentaporcento</w:t>
      </w:r>
      <w:r>
        <w:rPr>
          <w:sz w:val="20"/>
          <w:szCs w:val="20"/>
        </w:rPr>
        <w:t>) dos quantitativosdesteatoconvocatórioeregistrados na ATA DE REGISTRO DE PREÇOS - ARP; não podendo exceder na sua totalidade ao dobro do quantitativo de cada item registrado na ARP para o órgão gerenciador e/ou órgãos participantes,independentedonúmerodeórgãosnãoparticipantesqueaderirem,conforme</w:t>
      </w:r>
      <w:r>
        <w:rPr>
          <w:b/>
          <w:sz w:val="20"/>
          <w:szCs w:val="20"/>
        </w:rPr>
        <w:t>artigo 32, inciso I e II do Decreto nº 11.462 de 2023.</w:t>
      </w:r>
    </w:p>
    <w:p w14:paraId="2BEF3E7F">
      <w:pPr>
        <w:pStyle w:val="14"/>
        <w:ind w:left="567" w:right="580" w:firstLine="245"/>
      </w:pPr>
    </w:p>
    <w:p w14:paraId="2BA3DE74">
      <w:pPr>
        <w:tabs>
          <w:tab w:val="left" w:pos="789"/>
        </w:tabs>
        <w:ind w:left="567" w:right="580"/>
        <w:jc w:val="both"/>
        <w:rPr>
          <w:b/>
          <w:sz w:val="20"/>
          <w:szCs w:val="20"/>
        </w:rPr>
      </w:pPr>
      <w:r>
        <w:rPr>
          <w:b/>
          <w:sz w:val="20"/>
          <w:szCs w:val="20"/>
        </w:rPr>
        <w:t>2.5.</w:t>
      </w:r>
      <w:r>
        <w:rPr>
          <w:sz w:val="20"/>
          <w:szCs w:val="20"/>
        </w:rPr>
        <w:t>Todo órgão, antes de contratar com o fornecedor registrado, deve assegurar-se que a contratação atende a seus interesses, sobretudo quanto aos valores praticados, conforme artigo 32 do Decreto nº 11.462 de 2023.</w:t>
      </w:r>
    </w:p>
    <w:p w14:paraId="38C6AB03">
      <w:pPr>
        <w:pStyle w:val="14"/>
      </w:pPr>
    </w:p>
    <w:p w14:paraId="40174AA0">
      <w:pPr>
        <w:pStyle w:val="2"/>
        <w:numPr>
          <w:ilvl w:val="0"/>
          <w:numId w:val="4"/>
        </w:numPr>
        <w:tabs>
          <w:tab w:val="left" w:pos="855"/>
        </w:tabs>
        <w:ind w:firstLine="147"/>
        <w:jc w:val="both"/>
      </w:pPr>
      <w:r>
        <w:t>DA PARTICIPAÇÃO NA LICITAÇÃO:</w:t>
      </w:r>
    </w:p>
    <w:p w14:paraId="596596AA">
      <w:pPr>
        <w:pStyle w:val="14"/>
        <w:spacing w:before="11"/>
        <w:rPr>
          <w:b/>
        </w:rPr>
      </w:pPr>
    </w:p>
    <w:p w14:paraId="75294B07">
      <w:pPr>
        <w:tabs>
          <w:tab w:val="left" w:pos="1061"/>
        </w:tabs>
        <w:ind w:left="567" w:right="566"/>
        <w:jc w:val="both"/>
        <w:rPr>
          <w:sz w:val="20"/>
          <w:szCs w:val="20"/>
        </w:rPr>
      </w:pPr>
      <w:r>
        <w:rPr>
          <w:sz w:val="20"/>
          <w:szCs w:val="20"/>
        </w:rPr>
        <w:t>3.1. Os interessados em participar deste certame deverão estar credenciados junto ao Portal de ComprasPúblicas</w:t>
      </w:r>
    </w:p>
    <w:p w14:paraId="537F51F6">
      <w:pPr>
        <w:pStyle w:val="14"/>
      </w:pPr>
    </w:p>
    <w:p w14:paraId="5CE69E17">
      <w:pPr>
        <w:tabs>
          <w:tab w:val="left" w:pos="1270"/>
        </w:tabs>
        <w:ind w:left="567" w:right="568"/>
        <w:jc w:val="both"/>
        <w:rPr>
          <w:sz w:val="20"/>
          <w:szCs w:val="20"/>
        </w:rPr>
      </w:pPr>
      <w:r>
        <w:rPr>
          <w:sz w:val="20"/>
          <w:szCs w:val="20"/>
        </w:rPr>
        <w:t>3.2. 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porterceiros.</w:t>
      </w:r>
    </w:p>
    <w:p w14:paraId="35E7AB6C">
      <w:pPr>
        <w:pStyle w:val="14"/>
        <w:spacing w:before="1"/>
      </w:pPr>
    </w:p>
    <w:p w14:paraId="435E8F2C">
      <w:pPr>
        <w:tabs>
          <w:tab w:val="left" w:pos="1289"/>
        </w:tabs>
        <w:ind w:left="567" w:right="563"/>
        <w:jc w:val="both"/>
        <w:rPr>
          <w:sz w:val="20"/>
          <w:szCs w:val="20"/>
        </w:rPr>
      </w:pPr>
      <w:r>
        <w:rPr>
          <w:sz w:val="20"/>
          <w:szCs w:val="20"/>
        </w:rPr>
        <w:t xml:space="preserve">3.3. É de responsabilidade do cadastrado conferir a exatidão dos seus dados cadastrais no </w:t>
      </w:r>
      <w:r>
        <w:rPr>
          <w:b/>
          <w:sz w:val="20"/>
          <w:szCs w:val="20"/>
        </w:rPr>
        <w:t xml:space="preserve">PORTAL DE COMPRAS PUBLICAS </w:t>
      </w:r>
      <w:r>
        <w:rPr>
          <w:sz w:val="20"/>
          <w:szCs w:val="20"/>
        </w:rPr>
        <w:t>e mantê-los atualizados junto aos órgãos responsáveis pela informação, devendo proceder, imediatamente, à correção ou à alteração dos registros tão logo identifique incorreção ou aqueles se tornemdesatualizados.</w:t>
      </w:r>
    </w:p>
    <w:p w14:paraId="4EFABD15">
      <w:pPr>
        <w:pStyle w:val="31"/>
        <w:rPr>
          <w:sz w:val="20"/>
          <w:szCs w:val="20"/>
        </w:rPr>
      </w:pPr>
    </w:p>
    <w:p w14:paraId="7438BE08">
      <w:pPr>
        <w:pStyle w:val="31"/>
        <w:tabs>
          <w:tab w:val="left" w:pos="1289"/>
        </w:tabs>
        <w:ind w:right="563"/>
        <w:rPr>
          <w:sz w:val="20"/>
          <w:szCs w:val="20"/>
        </w:rPr>
      </w:pPr>
      <w:r>
        <w:rPr>
          <w:sz w:val="20"/>
          <w:szCs w:val="20"/>
        </w:rPr>
        <w:t>3.4. Poderão participar desta licitação as interessadas que detenham atividades pertinentes e compatíveis com o objeto deste Pregão.</w:t>
      </w:r>
    </w:p>
    <w:p w14:paraId="29478735">
      <w:pPr>
        <w:pStyle w:val="31"/>
        <w:tabs>
          <w:tab w:val="left" w:pos="1289"/>
        </w:tabs>
        <w:ind w:right="563"/>
        <w:rPr>
          <w:sz w:val="20"/>
          <w:szCs w:val="20"/>
        </w:rPr>
      </w:pPr>
    </w:p>
    <w:p w14:paraId="6E95614C">
      <w:pPr>
        <w:pStyle w:val="31"/>
        <w:tabs>
          <w:tab w:val="left" w:pos="1289"/>
        </w:tabs>
        <w:ind w:right="563"/>
        <w:rPr>
          <w:rFonts w:eastAsia="Times New Roman" w:cs="Times New Roman"/>
          <w:color w:val="000000"/>
          <w:sz w:val="20"/>
          <w:szCs w:val="20"/>
        </w:rPr>
      </w:pPr>
      <w:r>
        <w:rPr>
          <w:sz w:val="20"/>
          <w:szCs w:val="20"/>
        </w:rPr>
        <w:t>3.4.1.</w:t>
      </w:r>
      <w:r>
        <w:rPr>
          <w:rFonts w:eastAsia="Times New Roman" w:cs="Times New Roman"/>
          <w:color w:val="000000"/>
          <w:sz w:val="20"/>
          <w:szCs w:val="20"/>
        </w:rPr>
        <w:t>Os quantitativos do objeto desta licitação estão divididos da seguinte forma:</w:t>
      </w:r>
    </w:p>
    <w:p w14:paraId="4968F7A5">
      <w:pPr>
        <w:pStyle w:val="31"/>
        <w:tabs>
          <w:tab w:val="left" w:pos="1289"/>
        </w:tabs>
        <w:ind w:right="563"/>
        <w:rPr>
          <w:rFonts w:eastAsia="Times New Roman" w:cs="Times New Roman"/>
          <w:color w:val="000000"/>
          <w:sz w:val="20"/>
          <w:szCs w:val="20"/>
        </w:rPr>
      </w:pPr>
    </w:p>
    <w:p w14:paraId="44CECC8E">
      <w:pPr>
        <w:pStyle w:val="31"/>
        <w:tabs>
          <w:tab w:val="left" w:pos="1289"/>
        </w:tabs>
        <w:ind w:right="563"/>
        <w:rPr>
          <w:rFonts w:eastAsia="Times New Roman" w:cs="Times New Roman"/>
          <w:color w:val="000000"/>
          <w:sz w:val="20"/>
          <w:szCs w:val="20"/>
          <w:u w:val="single"/>
        </w:rPr>
      </w:pPr>
      <w:r>
        <w:rPr>
          <w:rFonts w:eastAsia="Times New Roman" w:cs="Times New Roman"/>
          <w:color w:val="000000"/>
          <w:sz w:val="20"/>
          <w:szCs w:val="20"/>
          <w:u w:val="single"/>
        </w:rPr>
        <w:t xml:space="preserve">3.4.1.1 – </w:t>
      </w:r>
      <w:r>
        <w:rPr>
          <w:rFonts w:eastAsia="Times New Roman" w:cs="Times New Roman"/>
          <w:b/>
          <w:color w:val="000000"/>
          <w:sz w:val="20"/>
          <w:szCs w:val="20"/>
          <w:u w:val="single"/>
        </w:rPr>
        <w:t>PARA O ITEM (17, 33, 43, 54, 100, 145, 166, 171, 174, 177, 179, 188) -</w:t>
      </w:r>
      <w:r>
        <w:rPr>
          <w:rFonts w:eastAsia="Times New Roman" w:cs="Times New Roman"/>
          <w:color w:val="000000"/>
          <w:sz w:val="20"/>
          <w:szCs w:val="20"/>
          <w:u w:val="single"/>
        </w:rPr>
        <w:t xml:space="preserve"> Ampla Concorrência a qualquer licitante que detenha atividade pertinente e compatível ao objeto a ser licitado, sem prejuízo As licitantes enquadradas como </w:t>
      </w:r>
      <w:r>
        <w:rPr>
          <w:rFonts w:eastAsia="Times New Roman" w:cs="Times New Roman"/>
          <w:b/>
          <w:color w:val="000000"/>
          <w:sz w:val="20"/>
          <w:szCs w:val="20"/>
          <w:u w:val="single"/>
        </w:rPr>
        <w:t>MICROEMPRESA - ME, EMPRESA DE PEQUENO PORTE – EPP, MICROEMPREENDEDOR INDIVIDUAL – MEI E/OU ÀS COOPERATIVAS - COOP</w:t>
      </w:r>
      <w:r>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 Federal 8.538/2015;</w:t>
      </w:r>
    </w:p>
    <w:p w14:paraId="16857D93">
      <w:pPr>
        <w:pStyle w:val="31"/>
        <w:tabs>
          <w:tab w:val="left" w:pos="1289"/>
        </w:tabs>
        <w:ind w:right="563"/>
        <w:rPr>
          <w:rFonts w:eastAsia="Times New Roman" w:cs="Times New Roman"/>
          <w:b/>
          <w:color w:val="000000"/>
          <w:sz w:val="20"/>
          <w:szCs w:val="20"/>
          <w:u w:val="single"/>
        </w:rPr>
      </w:pPr>
    </w:p>
    <w:p w14:paraId="7FAEE489">
      <w:pPr>
        <w:pStyle w:val="31"/>
        <w:tabs>
          <w:tab w:val="left" w:pos="1289"/>
        </w:tabs>
        <w:ind w:right="563"/>
        <w:rPr>
          <w:rFonts w:eastAsia="Times New Roman" w:cs="Times New Roman"/>
          <w:color w:val="000000"/>
          <w:sz w:val="20"/>
          <w:szCs w:val="20"/>
          <w:u w:val="single"/>
        </w:rPr>
      </w:pPr>
      <w:r>
        <w:rPr>
          <w:rFonts w:eastAsia="Times New Roman" w:cs="Times New Roman"/>
          <w:bCs/>
          <w:color w:val="000000"/>
          <w:sz w:val="20"/>
          <w:szCs w:val="20"/>
          <w:u w:val="single"/>
        </w:rPr>
        <w:t>3.4.1.2.</w:t>
      </w:r>
      <w:r>
        <w:rPr>
          <w:rFonts w:eastAsia="Times New Roman" w:cs="Times New Roman"/>
          <w:b/>
          <w:color w:val="000000"/>
          <w:sz w:val="20"/>
          <w:szCs w:val="20"/>
          <w:u w:val="single"/>
        </w:rPr>
        <w:t xml:space="preserve">PARA O ITEM (18, 34, 44, 55, 101, 146, 167, 172, 175, 178, 180, 189) COTA </w:t>
      </w:r>
      <w:r>
        <w:rPr>
          <w:rFonts w:eastAsia="Times New Roman" w:cs="Times New Roman"/>
          <w:color w:val="000000"/>
          <w:sz w:val="20"/>
          <w:szCs w:val="20"/>
          <w:u w:val="single"/>
        </w:rPr>
        <w:t>–</w:t>
      </w:r>
      <w:r>
        <w:rPr>
          <w:rFonts w:eastAsia="Times New Roman" w:cs="Times New Roman"/>
          <w:b/>
          <w:color w:val="000000"/>
          <w:sz w:val="20"/>
          <w:szCs w:val="20"/>
          <w:u w:val="single"/>
        </w:rPr>
        <w:t>, RESERVADA à participação das licitantes enquadradas comoMICROEMPRESA - ME, EMPRESA DE PEQUENO PORTE – EPP, MICROEMPREENDEDOR INDIVIDUAL – MEI E/OU ÀS COOPERATIVAS - COOP</w:t>
      </w:r>
      <w:r>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Decretos 8.538/2015, 10.273/2020;</w:t>
      </w:r>
    </w:p>
    <w:p w14:paraId="0C9516D3">
      <w:pPr>
        <w:pStyle w:val="31"/>
        <w:tabs>
          <w:tab w:val="left" w:pos="1289"/>
        </w:tabs>
        <w:ind w:right="563"/>
        <w:rPr>
          <w:rFonts w:eastAsia="Times New Roman" w:cs="Times New Roman"/>
          <w:color w:val="000000"/>
          <w:sz w:val="20"/>
          <w:szCs w:val="20"/>
          <w:u w:val="single"/>
        </w:rPr>
      </w:pPr>
    </w:p>
    <w:p w14:paraId="7A7C8C25">
      <w:pPr>
        <w:pStyle w:val="31"/>
        <w:tabs>
          <w:tab w:val="left" w:pos="1289"/>
        </w:tabs>
        <w:ind w:right="563"/>
        <w:rPr>
          <w:rFonts w:eastAsia="Times New Roman" w:cs="Times New Roman"/>
          <w:color w:val="000000"/>
          <w:sz w:val="20"/>
          <w:szCs w:val="20"/>
          <w:u w:val="single"/>
        </w:rPr>
      </w:pPr>
      <w:r>
        <w:rPr>
          <w:sz w:val="20"/>
          <w:szCs w:val="20"/>
        </w:rPr>
        <w:t xml:space="preserve">3.4.1.3. </w:t>
      </w:r>
      <w:r>
        <w:rPr>
          <w:b/>
          <w:bCs/>
          <w:sz w:val="20"/>
          <w:szCs w:val="20"/>
          <w:u w:val="single"/>
        </w:rPr>
        <w:t>PARA OS DEMAIS ITENS – EXCLUSIVO À PARTICIPAÇÃO DAS LICITANTES ENQUADRADAS COMO MICROEMPRESA – ME, EMPRESA DE PEQUENO PORTE – EPP, MICROEMPREENDEDOR INDIVIDUAL – MEI E/OU ÀS COOPERATIVAS – COOP</w:t>
      </w:r>
      <w:r>
        <w:rPr>
          <w:sz w:val="20"/>
          <w:szCs w:val="20"/>
        </w:rPr>
        <w:t xml:space="preserve">, </w:t>
      </w:r>
      <w:r>
        <w:rPr>
          <w:sz w:val="20"/>
          <w:szCs w:val="20"/>
          <w:u w:val="single"/>
        </w:rPr>
        <w:t xml:space="preserve">que se enquadrem nos termos do art. 34, da Lei Federal nº 11.488, </w:t>
      </w:r>
      <w:r>
        <w:rPr>
          <w:rFonts w:eastAsia="Times New Roman" w:cs="Times New Roman"/>
          <w:color w:val="000000"/>
          <w:sz w:val="20"/>
          <w:szCs w:val="20"/>
          <w:u w:val="single"/>
        </w:rPr>
        <w:t>tudo em conformidade com o art. 48, inciso I, da Lei Complementar nº Lei Complementar 123/06, alterada pelas Leis Complementares 128/2008, 147/2014 e 155/2016 e Decretos 8.538/2015, 10.273/2020;</w:t>
      </w:r>
    </w:p>
    <w:p w14:paraId="29EDD442">
      <w:pPr>
        <w:pStyle w:val="31"/>
        <w:tabs>
          <w:tab w:val="left" w:pos="1289"/>
        </w:tabs>
        <w:ind w:right="563"/>
        <w:rPr>
          <w:sz w:val="20"/>
          <w:szCs w:val="20"/>
        </w:rPr>
      </w:pPr>
    </w:p>
    <w:p w14:paraId="06841EDF">
      <w:pPr>
        <w:pStyle w:val="31"/>
        <w:tabs>
          <w:tab w:val="left" w:pos="1289"/>
        </w:tabs>
        <w:ind w:right="563"/>
        <w:rPr>
          <w:sz w:val="20"/>
          <w:szCs w:val="20"/>
        </w:rPr>
      </w:pPr>
    </w:p>
    <w:p w14:paraId="6BF6F28F">
      <w:pPr>
        <w:pStyle w:val="31"/>
        <w:tabs>
          <w:tab w:val="left" w:pos="1289"/>
        </w:tabs>
        <w:ind w:right="563"/>
        <w:rPr>
          <w:sz w:val="20"/>
          <w:szCs w:val="20"/>
        </w:rPr>
      </w:pPr>
      <w:r>
        <w:rPr>
          <w:sz w:val="20"/>
          <w:szCs w:val="20"/>
        </w:rPr>
        <w:t xml:space="preserve">7.4. Não poderão se beneficiar do tratamento jurídico diferenciado as </w:t>
      </w:r>
      <w:r>
        <w:rPr>
          <w:b/>
          <w:sz w:val="20"/>
          <w:szCs w:val="20"/>
        </w:rPr>
        <w:t xml:space="preserve">ME/EPP/MEI/COOPERATIVAS </w:t>
      </w:r>
      <w:r>
        <w:rPr>
          <w:sz w:val="20"/>
          <w:szCs w:val="20"/>
        </w:rPr>
        <w:t>que se encontrem nas condições previstas no § 4º do artigo 3°, da Lei Complementar n° Lei Complementar 123/06, alterada pelas Leis Complementares 128/2008, 147/2014 e 155/2016 e Decretos 8.538/2015,10.273/2020.</w:t>
      </w:r>
    </w:p>
    <w:p w14:paraId="17DF4557">
      <w:pPr>
        <w:tabs>
          <w:tab w:val="left" w:pos="1289"/>
        </w:tabs>
        <w:ind w:right="563"/>
        <w:rPr>
          <w:sz w:val="20"/>
          <w:szCs w:val="20"/>
        </w:rPr>
      </w:pPr>
    </w:p>
    <w:p w14:paraId="48EC9456">
      <w:pPr>
        <w:pStyle w:val="31"/>
        <w:tabs>
          <w:tab w:val="left" w:pos="1289"/>
        </w:tabs>
        <w:ind w:right="563"/>
        <w:rPr>
          <w:b/>
          <w:sz w:val="20"/>
          <w:szCs w:val="20"/>
        </w:rPr>
      </w:pPr>
      <w:r>
        <w:rPr>
          <w:sz w:val="20"/>
          <w:szCs w:val="20"/>
        </w:rPr>
        <w:t xml:space="preserve">3.5. Tratando-se de </w:t>
      </w:r>
      <w:r>
        <w:rPr>
          <w:b/>
          <w:sz w:val="20"/>
          <w:szCs w:val="20"/>
        </w:rPr>
        <w:t xml:space="preserve">ME/EPP/MEI/COOP </w:t>
      </w:r>
      <w:r>
        <w:rPr>
          <w:sz w:val="20"/>
          <w:szCs w:val="20"/>
        </w:rPr>
        <w:t xml:space="preserve">que se enquadrem nos termos do art. 34, da Lei Federal n° 11.488/2007, e que não se encontram em qualquer das exclusões relacionadas no § 4º do artigo 3º da Lei Complementar nº 123/06, alterada pelas Leis Complementares 128/2008, 147/2014 e 155/2016 e Decretos 8.538/2015, 10.273/2020, </w:t>
      </w:r>
      <w:r>
        <w:rPr>
          <w:b/>
          <w:sz w:val="20"/>
          <w:szCs w:val="20"/>
        </w:rPr>
        <w:t>deverão declarar no Sistema do PORTAL DE COMPRAS PÚBLICAS o exercício do direito de preferência previsto emLei.</w:t>
      </w:r>
    </w:p>
    <w:p w14:paraId="61FC541D">
      <w:pPr>
        <w:pStyle w:val="31"/>
        <w:tabs>
          <w:tab w:val="left" w:pos="1289"/>
        </w:tabs>
        <w:ind w:right="563"/>
        <w:rPr>
          <w:b/>
          <w:sz w:val="20"/>
          <w:szCs w:val="20"/>
        </w:rPr>
      </w:pPr>
    </w:p>
    <w:p w14:paraId="435948AB">
      <w:pPr>
        <w:pStyle w:val="31"/>
        <w:tabs>
          <w:tab w:val="left" w:pos="1289"/>
        </w:tabs>
        <w:ind w:right="563"/>
        <w:rPr>
          <w:sz w:val="20"/>
          <w:szCs w:val="20"/>
        </w:rPr>
      </w:pPr>
      <w:r>
        <w:rPr>
          <w:sz w:val="20"/>
          <w:szCs w:val="20"/>
        </w:rPr>
        <w:t>3.6. Como requisito para a participação no pregão, em campo próprio do sistema eletrônico, o licitante deverá manifestar pleno conhecimento e atendimento às exigências de habilitação e que sua proposta está em conformidade com as exigências previstas no Edital e seusAnexos.</w:t>
      </w:r>
    </w:p>
    <w:p w14:paraId="2E7AC83B">
      <w:pPr>
        <w:pStyle w:val="31"/>
        <w:tabs>
          <w:tab w:val="left" w:pos="1289"/>
        </w:tabs>
        <w:ind w:right="563"/>
        <w:rPr>
          <w:sz w:val="20"/>
          <w:szCs w:val="20"/>
        </w:rPr>
      </w:pPr>
    </w:p>
    <w:p w14:paraId="297FCCD5">
      <w:pPr>
        <w:pStyle w:val="31"/>
        <w:tabs>
          <w:tab w:val="left" w:pos="1289"/>
        </w:tabs>
        <w:ind w:right="563"/>
        <w:rPr>
          <w:sz w:val="20"/>
          <w:szCs w:val="20"/>
        </w:rPr>
      </w:pPr>
      <w:r>
        <w:rPr>
          <w:sz w:val="20"/>
          <w:szCs w:val="20"/>
        </w:rPr>
        <w:t>3.7. A participação implica a aceitação integral dos termos desteEdital.</w:t>
      </w:r>
    </w:p>
    <w:p w14:paraId="5D8C91C2">
      <w:pPr>
        <w:pStyle w:val="31"/>
        <w:tabs>
          <w:tab w:val="left" w:pos="1289"/>
        </w:tabs>
        <w:ind w:right="563"/>
        <w:rPr>
          <w:sz w:val="20"/>
          <w:szCs w:val="20"/>
        </w:rPr>
      </w:pPr>
    </w:p>
    <w:p w14:paraId="1E5A3580">
      <w:pPr>
        <w:pStyle w:val="31"/>
        <w:tabs>
          <w:tab w:val="left" w:pos="1289"/>
        </w:tabs>
        <w:ind w:right="563"/>
        <w:rPr>
          <w:sz w:val="20"/>
          <w:szCs w:val="20"/>
        </w:rPr>
      </w:pPr>
      <w:r>
        <w:rPr>
          <w:sz w:val="20"/>
          <w:szCs w:val="20"/>
        </w:rPr>
        <w:t xml:space="preserve">3.8. </w:t>
      </w:r>
      <w:r>
        <w:rPr>
          <w:b/>
          <w:sz w:val="20"/>
          <w:szCs w:val="20"/>
          <w:u w:val="single"/>
        </w:rPr>
        <w:t>É vedada a participação de pessoa física (quando for o caso de participação desta) e de pessoa jurídica nos seguintescasos:</w:t>
      </w:r>
    </w:p>
    <w:p w14:paraId="75E94F89">
      <w:pPr>
        <w:pStyle w:val="31"/>
        <w:tabs>
          <w:tab w:val="left" w:pos="1289"/>
        </w:tabs>
        <w:ind w:right="563"/>
        <w:rPr>
          <w:sz w:val="20"/>
          <w:szCs w:val="20"/>
        </w:rPr>
      </w:pPr>
    </w:p>
    <w:p w14:paraId="5638F18A">
      <w:pPr>
        <w:pStyle w:val="31"/>
        <w:tabs>
          <w:tab w:val="left" w:pos="1289"/>
        </w:tabs>
        <w:ind w:right="563"/>
        <w:rPr>
          <w:sz w:val="20"/>
          <w:szCs w:val="20"/>
        </w:rPr>
      </w:pPr>
      <w:r>
        <w:rPr>
          <w:sz w:val="20"/>
          <w:szCs w:val="20"/>
        </w:rPr>
        <w:t xml:space="preserve">3.8.1 aquele que não atenda às condições deste Edital e seu(s) anexo(s); </w:t>
      </w:r>
    </w:p>
    <w:p w14:paraId="252A9C66">
      <w:pPr>
        <w:pStyle w:val="31"/>
        <w:tabs>
          <w:tab w:val="left" w:pos="1289"/>
        </w:tabs>
        <w:ind w:right="563"/>
        <w:rPr>
          <w:sz w:val="20"/>
          <w:szCs w:val="20"/>
        </w:rPr>
      </w:pPr>
    </w:p>
    <w:p w14:paraId="05178594">
      <w:pPr>
        <w:pStyle w:val="31"/>
        <w:tabs>
          <w:tab w:val="left" w:pos="1289"/>
        </w:tabs>
        <w:ind w:right="563"/>
        <w:rPr>
          <w:sz w:val="20"/>
          <w:szCs w:val="20"/>
        </w:rPr>
      </w:pPr>
      <w:r>
        <w:rPr>
          <w:sz w:val="20"/>
          <w:szCs w:val="20"/>
        </w:rPr>
        <w:t xml:space="preserve">3.8.2 autor do anteprojeto, do projeto básico ou do projeto executivo, pessoa física ou jurídica, quando a licitação versar sobre serviços ou fornecimento de bens a ele relacionados; </w:t>
      </w:r>
    </w:p>
    <w:p w14:paraId="4CCA495C">
      <w:pPr>
        <w:pStyle w:val="31"/>
        <w:tabs>
          <w:tab w:val="left" w:pos="1289"/>
        </w:tabs>
        <w:ind w:right="563"/>
        <w:rPr>
          <w:sz w:val="20"/>
          <w:szCs w:val="20"/>
        </w:rPr>
      </w:pPr>
    </w:p>
    <w:p w14:paraId="3B858B30">
      <w:pPr>
        <w:pStyle w:val="31"/>
        <w:tabs>
          <w:tab w:val="left" w:pos="1289"/>
        </w:tabs>
        <w:ind w:right="563"/>
        <w:rPr>
          <w:sz w:val="20"/>
          <w:szCs w:val="20"/>
        </w:rPr>
      </w:pPr>
      <w:r>
        <w:rPr>
          <w:sz w:val="20"/>
          <w:szCs w:val="20"/>
        </w:rPr>
        <w:t xml:space="preserve">3.8.3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0D91EEA">
      <w:pPr>
        <w:pStyle w:val="31"/>
        <w:tabs>
          <w:tab w:val="left" w:pos="1289"/>
        </w:tabs>
        <w:ind w:right="563"/>
        <w:rPr>
          <w:sz w:val="20"/>
          <w:szCs w:val="20"/>
        </w:rPr>
      </w:pPr>
    </w:p>
    <w:p w14:paraId="3849E773">
      <w:pPr>
        <w:pStyle w:val="31"/>
        <w:tabs>
          <w:tab w:val="left" w:pos="1289"/>
        </w:tabs>
        <w:ind w:right="563"/>
        <w:rPr>
          <w:sz w:val="20"/>
          <w:szCs w:val="20"/>
        </w:rPr>
      </w:pPr>
      <w:r>
        <w:rPr>
          <w:sz w:val="20"/>
          <w:szCs w:val="20"/>
        </w:rPr>
        <w:t>3.8.3.1.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1EBBCFA5">
      <w:pPr>
        <w:pStyle w:val="31"/>
        <w:tabs>
          <w:tab w:val="left" w:pos="1289"/>
        </w:tabs>
        <w:ind w:right="563"/>
        <w:rPr>
          <w:sz w:val="20"/>
          <w:szCs w:val="20"/>
        </w:rPr>
      </w:pPr>
    </w:p>
    <w:p w14:paraId="07690AB4">
      <w:pPr>
        <w:pStyle w:val="31"/>
        <w:tabs>
          <w:tab w:val="left" w:pos="1289"/>
        </w:tabs>
        <w:ind w:right="563"/>
        <w:rPr>
          <w:sz w:val="20"/>
          <w:szCs w:val="20"/>
        </w:rPr>
      </w:pPr>
      <w:r>
        <w:rPr>
          <w:sz w:val="20"/>
          <w:szCs w:val="20"/>
        </w:rPr>
        <w:t xml:space="preserve">3.8.4 pessoa física ou jurídica que se encontre, ao tempo da licitação, impossibilitada de participar da licitação em decorrência de sanção que lhe foi imposta; </w:t>
      </w:r>
    </w:p>
    <w:p w14:paraId="01E7D9E4">
      <w:pPr>
        <w:pStyle w:val="31"/>
        <w:tabs>
          <w:tab w:val="left" w:pos="1289"/>
        </w:tabs>
        <w:ind w:right="563"/>
        <w:rPr>
          <w:sz w:val="20"/>
          <w:szCs w:val="20"/>
        </w:rPr>
      </w:pPr>
    </w:p>
    <w:p w14:paraId="5E0ED46B">
      <w:pPr>
        <w:pStyle w:val="31"/>
        <w:tabs>
          <w:tab w:val="left" w:pos="1289"/>
        </w:tabs>
        <w:ind w:right="563"/>
        <w:rPr>
          <w:sz w:val="20"/>
          <w:szCs w:val="20"/>
        </w:rPr>
      </w:pPr>
      <w:r>
        <w:rPr>
          <w:sz w:val="20"/>
          <w:szCs w:val="20"/>
        </w:rPr>
        <w:t xml:space="preserve">3.8.5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A800DC9">
      <w:pPr>
        <w:pStyle w:val="31"/>
        <w:tabs>
          <w:tab w:val="left" w:pos="1289"/>
        </w:tabs>
        <w:ind w:right="563"/>
        <w:rPr>
          <w:sz w:val="20"/>
          <w:szCs w:val="20"/>
        </w:rPr>
      </w:pPr>
    </w:p>
    <w:p w14:paraId="6776783B">
      <w:pPr>
        <w:pStyle w:val="31"/>
        <w:tabs>
          <w:tab w:val="left" w:pos="1289"/>
        </w:tabs>
        <w:ind w:right="563"/>
        <w:rPr>
          <w:sz w:val="20"/>
          <w:szCs w:val="20"/>
        </w:rPr>
      </w:pPr>
      <w:r>
        <w:rPr>
          <w:sz w:val="20"/>
          <w:szCs w:val="20"/>
        </w:rPr>
        <w:t xml:space="preserve">3.8.6 empresas controladoras, controladas ou coligadas, nos termos da Lei nº 6.404, de 15 de dezembro de 1976, concorrendo entre si; </w:t>
      </w:r>
    </w:p>
    <w:p w14:paraId="05687FBC">
      <w:pPr>
        <w:pStyle w:val="31"/>
        <w:tabs>
          <w:tab w:val="left" w:pos="1289"/>
        </w:tabs>
        <w:ind w:right="563"/>
        <w:rPr>
          <w:sz w:val="20"/>
          <w:szCs w:val="20"/>
        </w:rPr>
      </w:pPr>
    </w:p>
    <w:p w14:paraId="318BFA5C">
      <w:pPr>
        <w:pStyle w:val="31"/>
        <w:tabs>
          <w:tab w:val="left" w:pos="1289"/>
        </w:tabs>
        <w:ind w:right="563"/>
        <w:rPr>
          <w:sz w:val="20"/>
          <w:szCs w:val="20"/>
        </w:rPr>
      </w:pPr>
      <w:r>
        <w:rPr>
          <w:sz w:val="20"/>
          <w:szCs w:val="20"/>
        </w:rPr>
        <w:t xml:space="preserve">3.8.7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413A9334">
      <w:pPr>
        <w:pStyle w:val="31"/>
        <w:tabs>
          <w:tab w:val="left" w:pos="1289"/>
        </w:tabs>
        <w:ind w:right="563"/>
        <w:rPr>
          <w:sz w:val="20"/>
          <w:szCs w:val="20"/>
        </w:rPr>
      </w:pPr>
    </w:p>
    <w:p w14:paraId="11737298">
      <w:pPr>
        <w:pStyle w:val="31"/>
        <w:tabs>
          <w:tab w:val="left" w:pos="1289"/>
        </w:tabs>
        <w:ind w:right="563"/>
        <w:rPr>
          <w:sz w:val="20"/>
          <w:szCs w:val="20"/>
        </w:rPr>
      </w:pPr>
      <w:r>
        <w:rPr>
          <w:sz w:val="20"/>
          <w:szCs w:val="20"/>
        </w:rPr>
        <w:t xml:space="preserve">3.8.8 agente público do órgão ou entidade licitante; </w:t>
      </w:r>
    </w:p>
    <w:p w14:paraId="6D0FF4C3">
      <w:pPr>
        <w:pStyle w:val="31"/>
        <w:tabs>
          <w:tab w:val="left" w:pos="1289"/>
        </w:tabs>
        <w:ind w:right="563"/>
        <w:rPr>
          <w:sz w:val="20"/>
          <w:szCs w:val="20"/>
        </w:rPr>
      </w:pPr>
    </w:p>
    <w:p w14:paraId="40935FB7">
      <w:pPr>
        <w:pStyle w:val="31"/>
        <w:tabs>
          <w:tab w:val="left" w:pos="1289"/>
        </w:tabs>
        <w:ind w:right="563"/>
        <w:rPr>
          <w:sz w:val="20"/>
          <w:szCs w:val="20"/>
        </w:rPr>
      </w:pPr>
      <w:r>
        <w:rPr>
          <w:sz w:val="20"/>
          <w:szCs w:val="20"/>
        </w:rPr>
        <w:t xml:space="preserve">3.8.9 pessoas jurídicas reunidas em consórcio; </w:t>
      </w:r>
    </w:p>
    <w:p w14:paraId="43878E39">
      <w:pPr>
        <w:pStyle w:val="31"/>
        <w:tabs>
          <w:tab w:val="left" w:pos="1289"/>
        </w:tabs>
        <w:ind w:right="563"/>
        <w:rPr>
          <w:sz w:val="20"/>
          <w:szCs w:val="20"/>
        </w:rPr>
      </w:pPr>
    </w:p>
    <w:p w14:paraId="377032F9">
      <w:pPr>
        <w:pStyle w:val="31"/>
        <w:tabs>
          <w:tab w:val="left" w:pos="1289"/>
        </w:tabs>
        <w:ind w:right="563"/>
        <w:rPr>
          <w:sz w:val="20"/>
          <w:szCs w:val="20"/>
        </w:rPr>
      </w:pPr>
      <w:r>
        <w:rPr>
          <w:sz w:val="20"/>
          <w:szCs w:val="20"/>
        </w:rPr>
        <w:t xml:space="preserve">3.8.10 Organizações da Sociedade Civil de Interesse Público - OSCIP, atuando nessa condição; </w:t>
      </w:r>
    </w:p>
    <w:p w14:paraId="3AC4F429">
      <w:pPr>
        <w:pStyle w:val="31"/>
        <w:tabs>
          <w:tab w:val="left" w:pos="1289"/>
        </w:tabs>
        <w:ind w:right="563"/>
        <w:rPr>
          <w:sz w:val="20"/>
          <w:szCs w:val="20"/>
        </w:rPr>
      </w:pPr>
    </w:p>
    <w:p w14:paraId="1A63369E">
      <w:pPr>
        <w:pStyle w:val="31"/>
        <w:tabs>
          <w:tab w:val="left" w:pos="1289"/>
        </w:tabs>
        <w:ind w:right="563"/>
        <w:rPr>
          <w:sz w:val="20"/>
          <w:szCs w:val="20"/>
        </w:rPr>
      </w:pPr>
      <w:r>
        <w:rPr>
          <w:sz w:val="20"/>
          <w:szCs w:val="20"/>
        </w:rPr>
        <w:t xml:space="preserve">3.8.11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30CEDE53">
      <w:pPr>
        <w:pStyle w:val="31"/>
        <w:tabs>
          <w:tab w:val="left" w:pos="1289"/>
        </w:tabs>
        <w:ind w:right="563"/>
        <w:rPr>
          <w:sz w:val="20"/>
          <w:szCs w:val="20"/>
        </w:rPr>
      </w:pPr>
    </w:p>
    <w:p w14:paraId="42D08B27">
      <w:pPr>
        <w:pStyle w:val="31"/>
        <w:tabs>
          <w:tab w:val="left" w:pos="1289"/>
        </w:tabs>
        <w:ind w:right="563"/>
        <w:rPr>
          <w:sz w:val="20"/>
          <w:szCs w:val="20"/>
        </w:rPr>
      </w:pPr>
      <w:r>
        <w:rPr>
          <w:sz w:val="20"/>
          <w:szCs w:val="20"/>
        </w:rPr>
        <w:t xml:space="preserve">3.9. O impedimento de que trata o item 3.8.4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32F6D59">
      <w:pPr>
        <w:pStyle w:val="31"/>
        <w:tabs>
          <w:tab w:val="left" w:pos="1289"/>
        </w:tabs>
        <w:ind w:right="563"/>
        <w:rPr>
          <w:sz w:val="20"/>
          <w:szCs w:val="20"/>
        </w:rPr>
      </w:pPr>
    </w:p>
    <w:p w14:paraId="731C0F95">
      <w:pPr>
        <w:pStyle w:val="31"/>
        <w:tabs>
          <w:tab w:val="left" w:pos="1289"/>
        </w:tabs>
        <w:ind w:right="563"/>
        <w:rPr>
          <w:sz w:val="20"/>
          <w:szCs w:val="20"/>
        </w:rPr>
      </w:pPr>
      <w:r>
        <w:rPr>
          <w:sz w:val="20"/>
          <w:szCs w:val="20"/>
        </w:rPr>
        <w:t xml:space="preserve">3.10. A critério da Administração e exclusivamente a seu serviço, o autor dos projetos e a empresa a que se referem os itens 8.3.2 e 8.3.3 poderão participar no apoio das atividades de planejamento da contratação, de execução da licitação ou de gestão do contrato, desde que sob supervisão exclusiva de agentes públicos do órgão ou entidade. </w:t>
      </w:r>
    </w:p>
    <w:p w14:paraId="3CB729C0">
      <w:pPr>
        <w:pStyle w:val="31"/>
        <w:tabs>
          <w:tab w:val="left" w:pos="1289"/>
        </w:tabs>
        <w:ind w:right="563"/>
        <w:rPr>
          <w:sz w:val="20"/>
          <w:szCs w:val="20"/>
        </w:rPr>
      </w:pPr>
    </w:p>
    <w:p w14:paraId="0348D64A">
      <w:pPr>
        <w:pStyle w:val="31"/>
        <w:tabs>
          <w:tab w:val="left" w:pos="1289"/>
        </w:tabs>
        <w:ind w:right="563"/>
        <w:rPr>
          <w:sz w:val="20"/>
          <w:szCs w:val="20"/>
        </w:rPr>
      </w:pPr>
      <w:r>
        <w:rPr>
          <w:sz w:val="20"/>
          <w:szCs w:val="20"/>
        </w:rPr>
        <w:t xml:space="preserve">3.11. Equiparam-se aos autores do projeto as empresas integrantes do mesmo grupo econômico. </w:t>
      </w:r>
    </w:p>
    <w:p w14:paraId="2112942C">
      <w:pPr>
        <w:pStyle w:val="31"/>
        <w:tabs>
          <w:tab w:val="left" w:pos="1289"/>
        </w:tabs>
        <w:ind w:right="563"/>
        <w:rPr>
          <w:sz w:val="20"/>
          <w:szCs w:val="20"/>
        </w:rPr>
      </w:pPr>
    </w:p>
    <w:p w14:paraId="6F01BF30">
      <w:pPr>
        <w:pStyle w:val="31"/>
        <w:tabs>
          <w:tab w:val="left" w:pos="1289"/>
        </w:tabs>
        <w:ind w:right="563"/>
        <w:rPr>
          <w:sz w:val="20"/>
          <w:szCs w:val="20"/>
        </w:rPr>
      </w:pPr>
      <w:r>
        <w:rPr>
          <w:sz w:val="20"/>
          <w:szCs w:val="20"/>
        </w:rPr>
        <w:t xml:space="preserve">3.12. O disposto nos itens 8.3.2 e 8.3.3 não impede a licitação ou a contratação de serviço que inclua como encargo do contratado a elaboração do projeto básico e do projeto executivo, nas contratações integradas, e do projeto executivo, nos demais regimes de execução. </w:t>
      </w:r>
    </w:p>
    <w:p w14:paraId="5913E09A">
      <w:pPr>
        <w:pStyle w:val="31"/>
        <w:tabs>
          <w:tab w:val="left" w:pos="1289"/>
        </w:tabs>
        <w:ind w:right="563"/>
        <w:rPr>
          <w:sz w:val="20"/>
          <w:szCs w:val="20"/>
        </w:rPr>
      </w:pPr>
    </w:p>
    <w:p w14:paraId="513BD6E6">
      <w:pPr>
        <w:pStyle w:val="31"/>
        <w:tabs>
          <w:tab w:val="left" w:pos="1289"/>
        </w:tabs>
        <w:ind w:right="563"/>
        <w:rPr>
          <w:sz w:val="20"/>
          <w:szCs w:val="20"/>
        </w:rPr>
      </w:pPr>
      <w:r>
        <w:rPr>
          <w:sz w:val="20"/>
          <w:szCs w:val="20"/>
        </w:rPr>
        <w:t xml:space="preserve">3.13.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7F340824">
      <w:pPr>
        <w:pStyle w:val="31"/>
        <w:tabs>
          <w:tab w:val="left" w:pos="1289"/>
        </w:tabs>
        <w:ind w:right="563"/>
        <w:rPr>
          <w:sz w:val="20"/>
          <w:szCs w:val="20"/>
        </w:rPr>
      </w:pPr>
    </w:p>
    <w:p w14:paraId="65B55896">
      <w:pPr>
        <w:pStyle w:val="31"/>
        <w:tabs>
          <w:tab w:val="left" w:pos="1289"/>
        </w:tabs>
        <w:ind w:right="563"/>
        <w:rPr>
          <w:sz w:val="20"/>
          <w:szCs w:val="20"/>
        </w:rPr>
      </w:pPr>
      <w:r>
        <w:rPr>
          <w:sz w:val="20"/>
          <w:szCs w:val="20"/>
        </w:rPr>
        <w:t>3.14. A vedação de que trata o item 3.10 estende-se a terceiro que auxilie a condução da contratação na qualidade de integrante de equipe de apoio, profissional especializado ou funcionário ou representante de empresa que preste assessoria técnica.</w:t>
      </w:r>
    </w:p>
    <w:p w14:paraId="6C5E98A6">
      <w:pPr>
        <w:pStyle w:val="14"/>
        <w:ind w:left="572" w:right="565"/>
        <w:jc w:val="both"/>
        <w:rPr>
          <w:w w:val="90"/>
        </w:rPr>
      </w:pPr>
    </w:p>
    <w:p w14:paraId="0755EFC3">
      <w:pPr>
        <w:pStyle w:val="14"/>
        <w:ind w:left="572" w:right="565"/>
        <w:jc w:val="both"/>
        <w:rPr>
          <w:b/>
          <w:bCs/>
        </w:rPr>
      </w:pPr>
      <w:r>
        <w:rPr>
          <w:b/>
          <w:bCs/>
          <w:w w:val="90"/>
        </w:rPr>
        <w:t xml:space="preserve">3.15.COMO CONDIÇÃO PARA PARTICIPAÇÃO NO PREGÃO, A LICITANTE ASSINALARÁ “SIM” OU </w:t>
      </w:r>
      <w:r>
        <w:rPr>
          <w:b/>
          <w:bCs/>
        </w:rPr>
        <w:t>“NÃO”, EM CAMPO PRÓPRIO DO SISTEMA ELETRÔNICO, RELATIVO ÀS SEGUINTES DECLARAÇÕES:</w:t>
      </w:r>
    </w:p>
    <w:p w14:paraId="6F7EE7EA">
      <w:pPr>
        <w:pStyle w:val="31"/>
        <w:numPr>
          <w:ilvl w:val="0"/>
          <w:numId w:val="5"/>
        </w:numPr>
        <w:tabs>
          <w:tab w:val="left" w:pos="892"/>
        </w:tabs>
        <w:spacing w:line="242" w:lineRule="auto"/>
        <w:ind w:right="565" w:firstLine="0"/>
        <w:rPr>
          <w:sz w:val="20"/>
          <w:szCs w:val="20"/>
        </w:rPr>
      </w:pPr>
      <w:r>
        <w:rPr>
          <w:sz w:val="20"/>
          <w:szCs w:val="20"/>
        </w:rPr>
        <w:t>Que cumpre os requisitos estabelecidos no artigo 3° da Lei Complementar nº123, de2006, estando apta a usufruir do tratamento favorecido estabelecido em seus arts. 42a49;</w:t>
      </w:r>
    </w:p>
    <w:p w14:paraId="376E4B8F">
      <w:pPr>
        <w:pStyle w:val="14"/>
        <w:spacing w:before="5"/>
      </w:pPr>
    </w:p>
    <w:p w14:paraId="6237E48A">
      <w:pPr>
        <w:pStyle w:val="31"/>
        <w:numPr>
          <w:ilvl w:val="0"/>
          <w:numId w:val="5"/>
        </w:numPr>
        <w:tabs>
          <w:tab w:val="left" w:pos="859"/>
        </w:tabs>
        <w:ind w:left="858" w:hanging="287"/>
        <w:rPr>
          <w:sz w:val="20"/>
          <w:szCs w:val="20"/>
        </w:rPr>
      </w:pPr>
      <w:r>
        <w:rPr>
          <w:sz w:val="20"/>
          <w:szCs w:val="20"/>
        </w:rPr>
        <w:t>Que está ciente e concorda com as condições contidas no Edital e seusanexos;</w:t>
      </w:r>
    </w:p>
    <w:p w14:paraId="3EAF0D20">
      <w:pPr>
        <w:pStyle w:val="14"/>
        <w:spacing w:before="11"/>
      </w:pPr>
    </w:p>
    <w:p w14:paraId="7A97E185">
      <w:pPr>
        <w:pStyle w:val="31"/>
        <w:numPr>
          <w:ilvl w:val="0"/>
          <w:numId w:val="5"/>
        </w:numPr>
        <w:tabs>
          <w:tab w:val="left" w:pos="852"/>
        </w:tabs>
        <w:ind w:right="579" w:firstLine="0"/>
        <w:rPr>
          <w:sz w:val="20"/>
          <w:szCs w:val="20"/>
        </w:rPr>
      </w:pPr>
      <w:r>
        <w:rPr>
          <w:sz w:val="20"/>
          <w:szCs w:val="20"/>
        </w:rPr>
        <w:t>Que cumpre os requisitos para a habilitação definidos no Edital e que a proposta apresentada está em conformidade com as exigênciaseditalícias;</w:t>
      </w:r>
    </w:p>
    <w:p w14:paraId="28BCD63C">
      <w:pPr>
        <w:pStyle w:val="14"/>
        <w:spacing w:before="1"/>
      </w:pPr>
    </w:p>
    <w:p w14:paraId="65B6216A">
      <w:pPr>
        <w:pStyle w:val="31"/>
        <w:numPr>
          <w:ilvl w:val="0"/>
          <w:numId w:val="5"/>
        </w:numPr>
        <w:tabs>
          <w:tab w:val="left" w:pos="916"/>
        </w:tabs>
        <w:ind w:right="577" w:firstLine="0"/>
        <w:rPr>
          <w:sz w:val="20"/>
          <w:szCs w:val="20"/>
        </w:rPr>
      </w:pPr>
      <w:r>
        <w:rPr>
          <w:sz w:val="20"/>
          <w:szCs w:val="20"/>
        </w:rPr>
        <w:t>Que não emprega menor de 18 anos em trabalho noturno, perigoso ou insalubre e não emprega menor de 16 anos, salvo menor, a partir de 14 anos, na condição de aprendiz, nos termos do artigo 7°, XXXIII, daConstituição;</w:t>
      </w:r>
    </w:p>
    <w:p w14:paraId="494C810B">
      <w:pPr>
        <w:pStyle w:val="14"/>
        <w:spacing w:before="12"/>
      </w:pPr>
    </w:p>
    <w:p w14:paraId="08E3FF17">
      <w:pPr>
        <w:pStyle w:val="31"/>
        <w:numPr>
          <w:ilvl w:val="0"/>
          <w:numId w:val="5"/>
        </w:numPr>
        <w:tabs>
          <w:tab w:val="left" w:pos="897"/>
        </w:tabs>
        <w:ind w:right="568" w:firstLine="0"/>
        <w:rPr>
          <w:sz w:val="20"/>
          <w:szCs w:val="20"/>
        </w:rPr>
      </w:pPr>
      <w:r>
        <w:rPr>
          <w:sz w:val="20"/>
          <w:szCs w:val="20"/>
        </w:rPr>
        <w:t>Que a proposta foi elaborada de forma independente, nos termos da Instrução Normativa SLTI/MP nº 2, de 16 de setembro de2009;</w:t>
      </w:r>
    </w:p>
    <w:p w14:paraId="7C29C73E">
      <w:pPr>
        <w:pStyle w:val="14"/>
      </w:pPr>
    </w:p>
    <w:p w14:paraId="73CE0640">
      <w:pPr>
        <w:pStyle w:val="31"/>
        <w:numPr>
          <w:ilvl w:val="0"/>
          <w:numId w:val="5"/>
        </w:numPr>
        <w:tabs>
          <w:tab w:val="left" w:pos="857"/>
        </w:tabs>
        <w:ind w:right="567" w:firstLine="0"/>
        <w:rPr>
          <w:sz w:val="20"/>
          <w:szCs w:val="20"/>
        </w:rPr>
      </w:pPr>
      <w:r>
        <w:rPr>
          <w:sz w:val="20"/>
          <w:szCs w:val="20"/>
        </w:rPr>
        <w:t>Que não possui em sua cadeia produtiva empregados executando trabalho degradante ou forçado, observando o disposto nos incisos III e IV do art. 1º e no inciso III do art. 5º da ConstituiçãoFederal;</w:t>
      </w:r>
    </w:p>
    <w:p w14:paraId="552D053C">
      <w:pPr>
        <w:pStyle w:val="31"/>
        <w:rPr>
          <w:sz w:val="20"/>
          <w:szCs w:val="20"/>
        </w:rPr>
      </w:pPr>
    </w:p>
    <w:p w14:paraId="0C86BE16">
      <w:pPr>
        <w:pStyle w:val="31"/>
        <w:tabs>
          <w:tab w:val="left" w:pos="857"/>
        </w:tabs>
        <w:ind w:right="567"/>
        <w:rPr>
          <w:sz w:val="20"/>
          <w:szCs w:val="20"/>
        </w:rPr>
      </w:pPr>
      <w:r>
        <w:rPr>
          <w:sz w:val="20"/>
          <w:szCs w:val="20"/>
        </w:rPr>
        <w:t>3.16.A declaração falsa relativa ao cumprimento de qualquer condição sujeitará o licitante às sanções previstas em lei e nesteEdital.</w:t>
      </w:r>
    </w:p>
    <w:p w14:paraId="7DC6B3B3">
      <w:pPr>
        <w:pStyle w:val="31"/>
        <w:tabs>
          <w:tab w:val="left" w:pos="1282"/>
        </w:tabs>
        <w:ind w:right="571"/>
        <w:rPr>
          <w:sz w:val="20"/>
          <w:szCs w:val="20"/>
        </w:rPr>
      </w:pPr>
    </w:p>
    <w:p w14:paraId="68DDF8F1">
      <w:pPr>
        <w:pStyle w:val="2"/>
        <w:tabs>
          <w:tab w:val="left" w:pos="1139"/>
          <w:tab w:val="left" w:pos="1140"/>
          <w:tab w:val="left" w:pos="10527"/>
        </w:tabs>
        <w:spacing w:before="4"/>
      </w:pPr>
      <w:r>
        <w:rPr>
          <w:shd w:val="clear" w:color="auto" w:fill="D5E2BB"/>
        </w:rPr>
        <w:t>4. DA APRESENTAÇÃO DA PROPOSTA E DOS DOCUMENTOS DEHABILITAÇÃO.</w:t>
      </w:r>
      <w:r>
        <w:rPr>
          <w:shd w:val="clear" w:color="auto" w:fill="D5E2BB"/>
        </w:rPr>
        <w:tab/>
      </w:r>
    </w:p>
    <w:p w14:paraId="477087F3">
      <w:pPr>
        <w:pStyle w:val="14"/>
        <w:rPr>
          <w:b/>
        </w:rPr>
      </w:pPr>
    </w:p>
    <w:p w14:paraId="62727C9D">
      <w:pPr>
        <w:pStyle w:val="31"/>
        <w:numPr>
          <w:ilvl w:val="0"/>
          <w:numId w:val="6"/>
        </w:numPr>
        <w:tabs>
          <w:tab w:val="left" w:pos="1176"/>
        </w:tabs>
        <w:spacing w:before="1"/>
        <w:ind w:right="569"/>
        <w:rPr>
          <w:vanish/>
          <w:sz w:val="20"/>
          <w:szCs w:val="20"/>
        </w:rPr>
      </w:pPr>
    </w:p>
    <w:p w14:paraId="089E219D">
      <w:pPr>
        <w:pStyle w:val="31"/>
        <w:numPr>
          <w:ilvl w:val="0"/>
          <w:numId w:val="6"/>
        </w:numPr>
        <w:tabs>
          <w:tab w:val="left" w:pos="1176"/>
        </w:tabs>
        <w:spacing w:before="1"/>
        <w:ind w:right="569"/>
        <w:rPr>
          <w:vanish/>
          <w:sz w:val="20"/>
          <w:szCs w:val="20"/>
        </w:rPr>
      </w:pPr>
    </w:p>
    <w:p w14:paraId="6F24F821">
      <w:pPr>
        <w:tabs>
          <w:tab w:val="left" w:pos="1326"/>
        </w:tabs>
        <w:ind w:left="567" w:right="580"/>
        <w:jc w:val="both"/>
        <w:rPr>
          <w:color w:val="00000A"/>
          <w:sz w:val="20"/>
          <w:szCs w:val="20"/>
        </w:rPr>
      </w:pPr>
      <w:r>
        <w:rPr>
          <w:color w:val="00000A"/>
          <w:sz w:val="20"/>
          <w:szCs w:val="20"/>
        </w:rPr>
        <w:t>4.1. Na presente licitação, a fase de habilitação sucederá as fases de apresentação de propostas e lances e de julgamento.</w:t>
      </w:r>
    </w:p>
    <w:p w14:paraId="75F4A6EA">
      <w:pPr>
        <w:pStyle w:val="14"/>
        <w:ind w:right="580"/>
      </w:pPr>
    </w:p>
    <w:p w14:paraId="4A4CF481">
      <w:pPr>
        <w:tabs>
          <w:tab w:val="left" w:pos="1336"/>
        </w:tabs>
        <w:ind w:left="567" w:right="580"/>
        <w:jc w:val="both"/>
        <w:rPr>
          <w:color w:val="00000A"/>
          <w:sz w:val="20"/>
          <w:szCs w:val="20"/>
        </w:rPr>
      </w:pPr>
      <w:r>
        <w:rPr>
          <w:color w:val="00000A"/>
          <w:sz w:val="20"/>
          <w:szCs w:val="20"/>
        </w:rPr>
        <w:t>4.2. Os licitantes encaminharão, exclusivamente por meio do sistema eletrônico, a proposta como preço, conforme o critério de julgamento adotado neste Edital, até a data e o horário estabelecidos para abertura da sessão pública.</w:t>
      </w:r>
    </w:p>
    <w:p w14:paraId="63E78311">
      <w:pPr>
        <w:pStyle w:val="14"/>
      </w:pPr>
    </w:p>
    <w:p w14:paraId="33201CA7">
      <w:pPr>
        <w:tabs>
          <w:tab w:val="left" w:pos="1334"/>
        </w:tabs>
        <w:ind w:left="572" w:right="499"/>
        <w:jc w:val="both"/>
        <w:rPr>
          <w:color w:val="00000A"/>
          <w:sz w:val="20"/>
          <w:szCs w:val="20"/>
        </w:rPr>
      </w:pPr>
      <w:r>
        <w:rPr>
          <w:color w:val="00000A"/>
          <w:sz w:val="20"/>
          <w:szCs w:val="20"/>
        </w:rPr>
        <w:t>4.3. No cadastramento da proposta inicial, o licitante declarará, em campo próprio dosistema, que:</w:t>
      </w:r>
    </w:p>
    <w:p w14:paraId="12813472">
      <w:pPr>
        <w:pStyle w:val="14"/>
        <w:ind w:left="826"/>
      </w:pPr>
    </w:p>
    <w:p w14:paraId="2F54B702">
      <w:pPr>
        <w:tabs>
          <w:tab w:val="left" w:pos="2282"/>
        </w:tabs>
        <w:ind w:left="567" w:right="499"/>
        <w:jc w:val="both"/>
        <w:rPr>
          <w:color w:val="00000A"/>
          <w:sz w:val="20"/>
          <w:szCs w:val="20"/>
        </w:rPr>
      </w:pPr>
      <w:r>
        <w:rPr>
          <w:color w:val="00000A"/>
          <w:sz w:val="20"/>
          <w:szCs w:val="20"/>
        </w:rPr>
        <w:t>4.3.1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D548BA9">
      <w:pPr>
        <w:pStyle w:val="14"/>
        <w:ind w:left="826"/>
      </w:pPr>
    </w:p>
    <w:p w14:paraId="649857E0">
      <w:pPr>
        <w:tabs>
          <w:tab w:val="left" w:pos="2326"/>
        </w:tabs>
        <w:ind w:left="567" w:right="499"/>
        <w:jc w:val="both"/>
        <w:rPr>
          <w:sz w:val="20"/>
          <w:szCs w:val="20"/>
        </w:rPr>
      </w:pPr>
      <w:r>
        <w:rPr>
          <w:color w:val="00000A"/>
          <w:sz w:val="20"/>
          <w:szCs w:val="20"/>
        </w:rPr>
        <w:t>4.3.2. não emprega menor de 18 (dezoito) anos em trabalho noturno, perigoso ou insalubre enão emprega menor de 16 (dezesseis) anos, salvo menor, apartirdos14(quatorze)anos,nacondiçãodemenoraprendiz,nostermosdoincisoXXXII do art. 7° da Constituição Federal;</w:t>
      </w:r>
    </w:p>
    <w:p w14:paraId="79CBD2F9">
      <w:pPr>
        <w:pStyle w:val="14"/>
        <w:ind w:left="826"/>
        <w:rPr>
          <w:highlight w:val="yellow"/>
        </w:rPr>
      </w:pPr>
    </w:p>
    <w:p w14:paraId="34193A2C">
      <w:pPr>
        <w:tabs>
          <w:tab w:val="left" w:pos="2236"/>
        </w:tabs>
        <w:ind w:left="567" w:right="499"/>
        <w:jc w:val="both"/>
        <w:rPr>
          <w:color w:val="00000A"/>
          <w:sz w:val="20"/>
          <w:szCs w:val="20"/>
        </w:rPr>
      </w:pPr>
      <w:r>
        <w:rPr>
          <w:color w:val="00000A"/>
          <w:sz w:val="20"/>
          <w:szCs w:val="20"/>
        </w:rPr>
        <w:t>4.3.3. nãopossui,emsuacadeiaprodutiva,empregadosexecutandotrabalho degradante ou forçado, observando o disposto nos incisos III e IV do art. 1º e no inciso III do art. 5º da Constituição Federal;</w:t>
      </w:r>
    </w:p>
    <w:p w14:paraId="0160FF1A">
      <w:pPr>
        <w:pStyle w:val="14"/>
        <w:ind w:left="826"/>
      </w:pPr>
    </w:p>
    <w:p w14:paraId="45A30198">
      <w:pPr>
        <w:tabs>
          <w:tab w:val="left" w:pos="2354"/>
        </w:tabs>
        <w:ind w:left="567" w:right="499"/>
        <w:jc w:val="both"/>
        <w:rPr>
          <w:color w:val="00000A"/>
          <w:sz w:val="20"/>
          <w:szCs w:val="20"/>
        </w:rPr>
      </w:pPr>
      <w:r>
        <w:rPr>
          <w:color w:val="00000A"/>
          <w:sz w:val="20"/>
          <w:szCs w:val="20"/>
        </w:rPr>
        <w:t>4.3.4. cumpre as exigências de reserva de cargos para pessoa com deficiência e para reabilitado da Previdência Social, de que trata o art. 93 da Lei nº 8.213, de 1991.</w:t>
      </w:r>
    </w:p>
    <w:p w14:paraId="05A853C9">
      <w:pPr>
        <w:pStyle w:val="14"/>
        <w:ind w:left="826"/>
      </w:pPr>
    </w:p>
    <w:p w14:paraId="38C6671B">
      <w:pPr>
        <w:tabs>
          <w:tab w:val="left" w:pos="1392"/>
        </w:tabs>
        <w:ind w:left="567" w:right="499"/>
        <w:jc w:val="both"/>
        <w:rPr>
          <w:color w:val="00000A"/>
          <w:sz w:val="20"/>
          <w:szCs w:val="20"/>
        </w:rPr>
      </w:pPr>
      <w:r>
        <w:rPr>
          <w:color w:val="00000A"/>
          <w:sz w:val="20"/>
          <w:szCs w:val="20"/>
        </w:rPr>
        <w:t>4.4. O licitante organizado em cooperativa deverá declarar, ainda, em campo próprio do sistema, que cumpre os requisitos estabelecidos no art. 16 da Lei n° 14.133, de 2021.</w:t>
      </w:r>
    </w:p>
    <w:p w14:paraId="55DEE7EE">
      <w:pPr>
        <w:pStyle w:val="14"/>
        <w:ind w:left="567" w:right="499"/>
        <w:jc w:val="both"/>
      </w:pPr>
    </w:p>
    <w:p w14:paraId="3CBE3ABF">
      <w:pPr>
        <w:tabs>
          <w:tab w:val="left" w:pos="1366"/>
        </w:tabs>
        <w:ind w:left="567" w:right="499"/>
        <w:jc w:val="both"/>
        <w:rPr>
          <w:color w:val="00000A"/>
          <w:sz w:val="20"/>
          <w:szCs w:val="20"/>
        </w:rPr>
      </w:pPr>
      <w:r>
        <w:rPr>
          <w:color w:val="00000A"/>
          <w:sz w:val="20"/>
          <w:szCs w:val="20"/>
        </w:rPr>
        <w:t>4.5. O licitante enquadrado como microempresa, empresa de pequeno porte ou sociedade cooperativa deverá declarar, ainda, em campo próprio do sistema, que cumpreosrequisitosestabelecidosnoart.3°daLeiComplementarnº123,de2006, estando apto a usufruir do tratamento favorecido estabelecido em seus arts. 42 a 49, observado o disposto nos §§ 1º ao 3º do art. 4º da Lei nº 14.133, de 2021.</w:t>
      </w:r>
    </w:p>
    <w:p w14:paraId="04A544BB">
      <w:pPr>
        <w:pStyle w:val="14"/>
        <w:ind w:left="826"/>
      </w:pPr>
    </w:p>
    <w:p w14:paraId="4FE123A1">
      <w:pPr>
        <w:pStyle w:val="3"/>
        <w:keepNext w:val="0"/>
        <w:keepLines w:val="0"/>
        <w:tabs>
          <w:tab w:val="left" w:pos="2421"/>
        </w:tabs>
        <w:spacing w:before="0"/>
        <w:ind w:left="567" w:right="499"/>
        <w:jc w:val="both"/>
        <w:rPr>
          <w:rFonts w:ascii="Verdana" w:hAnsi="Verdana"/>
          <w:color w:val="00000A"/>
          <w:sz w:val="20"/>
          <w:szCs w:val="20"/>
        </w:rPr>
      </w:pPr>
      <w:r>
        <w:rPr>
          <w:rFonts w:ascii="Verdana" w:hAnsi="Verdana"/>
          <w:color w:val="00000A"/>
          <w:sz w:val="20"/>
          <w:szCs w:val="20"/>
        </w:rPr>
        <w:t>4.5.1. no item exclusivo para participação de microempresas e empresas de pequeno porte, a assinalação do campo "não" impedirá o prosseguimento no certame, para aquele item;</w:t>
      </w:r>
    </w:p>
    <w:p w14:paraId="1476B2BB">
      <w:pPr>
        <w:pStyle w:val="14"/>
        <w:ind w:left="826"/>
        <w:rPr>
          <w:b/>
        </w:rPr>
      </w:pPr>
    </w:p>
    <w:p w14:paraId="0EF93DF3">
      <w:pPr>
        <w:tabs>
          <w:tab w:val="left" w:pos="2244"/>
        </w:tabs>
        <w:ind w:left="567" w:right="499"/>
        <w:jc w:val="both"/>
        <w:rPr>
          <w:color w:val="00000A"/>
          <w:sz w:val="20"/>
          <w:szCs w:val="20"/>
        </w:rPr>
      </w:pPr>
      <w:r>
        <w:rPr>
          <w:color w:val="00000A"/>
          <w:sz w:val="20"/>
          <w:szCs w:val="20"/>
        </w:rPr>
        <w:t>4.5.2.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EB32ECA">
      <w:pPr>
        <w:pStyle w:val="14"/>
        <w:ind w:left="826"/>
      </w:pPr>
    </w:p>
    <w:p w14:paraId="17F6F737">
      <w:pPr>
        <w:tabs>
          <w:tab w:val="left" w:pos="1332"/>
          <w:tab w:val="left" w:pos="9781"/>
        </w:tabs>
        <w:ind w:left="567" w:right="438"/>
        <w:jc w:val="both"/>
        <w:rPr>
          <w:color w:val="00000A"/>
          <w:sz w:val="20"/>
          <w:szCs w:val="20"/>
        </w:rPr>
      </w:pPr>
      <w:r>
        <w:rPr>
          <w:color w:val="00000A"/>
          <w:sz w:val="20"/>
          <w:szCs w:val="20"/>
        </w:rPr>
        <w:t>4.6. A falsidade das declarações de que trata os itens 4.3 ou 4.6 sujeitará o licitante às sanções previstas na Lei nº 14.133, de 2021, e neste Edital.</w:t>
      </w:r>
    </w:p>
    <w:p w14:paraId="4DCA16A0">
      <w:pPr>
        <w:pStyle w:val="14"/>
        <w:tabs>
          <w:tab w:val="left" w:pos="9781"/>
        </w:tabs>
        <w:ind w:left="826" w:right="357"/>
        <w:jc w:val="both"/>
      </w:pPr>
    </w:p>
    <w:p w14:paraId="568DEEB6">
      <w:pPr>
        <w:tabs>
          <w:tab w:val="left" w:pos="1328"/>
        </w:tabs>
        <w:ind w:left="567" w:right="499"/>
        <w:jc w:val="both"/>
        <w:rPr>
          <w:color w:val="00000A"/>
          <w:sz w:val="20"/>
          <w:szCs w:val="20"/>
        </w:rPr>
      </w:pPr>
      <w:r>
        <w:rPr>
          <w:color w:val="00000A"/>
          <w:sz w:val="20"/>
          <w:szCs w:val="20"/>
        </w:rPr>
        <w:t>4.7. 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14:paraId="5EC2DE75">
      <w:pPr>
        <w:pStyle w:val="14"/>
        <w:ind w:left="826"/>
        <w:jc w:val="both"/>
      </w:pPr>
    </w:p>
    <w:p w14:paraId="2B2808B1">
      <w:pPr>
        <w:tabs>
          <w:tab w:val="left" w:pos="1314"/>
        </w:tabs>
        <w:ind w:left="567" w:right="499"/>
        <w:jc w:val="both"/>
        <w:rPr>
          <w:color w:val="00000A"/>
          <w:sz w:val="20"/>
          <w:szCs w:val="20"/>
        </w:rPr>
      </w:pPr>
      <w:r>
        <w:rPr>
          <w:color w:val="00000A"/>
          <w:sz w:val="20"/>
          <w:szCs w:val="20"/>
        </w:rPr>
        <w:t>4.8. Nãohaveráordemdeclassificaçãonaetapadeapresentaçãodapropostaedos documentos de habilitação pelo licitante, o que ocorrerá somente após os procedimentos de abertura da sessão pública e da fase de envio de lances.</w:t>
      </w:r>
    </w:p>
    <w:p w14:paraId="44D6B6B3">
      <w:pPr>
        <w:pStyle w:val="14"/>
        <w:ind w:left="826"/>
        <w:jc w:val="both"/>
      </w:pPr>
    </w:p>
    <w:p w14:paraId="263FBE08">
      <w:pPr>
        <w:tabs>
          <w:tab w:val="left" w:pos="1494"/>
        </w:tabs>
        <w:ind w:left="567" w:right="499"/>
        <w:jc w:val="both"/>
        <w:rPr>
          <w:color w:val="00000A"/>
          <w:sz w:val="20"/>
          <w:szCs w:val="20"/>
        </w:rPr>
      </w:pPr>
      <w:r>
        <w:rPr>
          <w:color w:val="00000A"/>
          <w:sz w:val="20"/>
          <w:szCs w:val="20"/>
        </w:rPr>
        <w:t>4.9. Serão disponibilizados para acesso público os documentos que compõem a proposta dos licitantes convocados para apresentação de propostas, após a fase de envio de lances.</w:t>
      </w:r>
    </w:p>
    <w:p w14:paraId="505C668C">
      <w:pPr>
        <w:pStyle w:val="14"/>
        <w:ind w:left="826"/>
      </w:pPr>
    </w:p>
    <w:p w14:paraId="7ACF8DB7">
      <w:pPr>
        <w:pStyle w:val="3"/>
        <w:keepNext w:val="0"/>
        <w:keepLines w:val="0"/>
        <w:tabs>
          <w:tab w:val="left" w:pos="1449"/>
        </w:tabs>
        <w:spacing w:before="0"/>
        <w:ind w:left="567" w:right="438"/>
        <w:jc w:val="both"/>
        <w:rPr>
          <w:rFonts w:ascii="Verdana" w:hAnsi="Verdana"/>
          <w:color w:val="00000A"/>
          <w:sz w:val="20"/>
          <w:szCs w:val="20"/>
        </w:rPr>
      </w:pPr>
      <w:r>
        <w:rPr>
          <w:rFonts w:ascii="Verdana" w:hAnsi="Verdana"/>
          <w:color w:val="00000A"/>
          <w:sz w:val="20"/>
          <w:szCs w:val="20"/>
        </w:rPr>
        <w:t>4.10. Caberá ao licitante interessado em participar da licitaçãoacompanhar as operações no sistema eletrônico durante o processo licitatório e se responsabilizar pelo ônus decorrente da perda de negócios diante da inobservância de mensagens emitidas pela Administração ou de sua desconexão.</w:t>
      </w:r>
    </w:p>
    <w:p w14:paraId="07320BE8">
      <w:pPr>
        <w:pStyle w:val="14"/>
        <w:ind w:left="826"/>
        <w:rPr>
          <w:b/>
        </w:rPr>
      </w:pPr>
    </w:p>
    <w:p w14:paraId="5EC5C510">
      <w:pPr>
        <w:tabs>
          <w:tab w:val="left" w:pos="1458"/>
        </w:tabs>
        <w:ind w:left="567" w:right="438"/>
        <w:jc w:val="both"/>
        <w:rPr>
          <w:color w:val="00000A"/>
          <w:sz w:val="20"/>
          <w:szCs w:val="20"/>
        </w:rPr>
      </w:pPr>
      <w:r>
        <w:rPr>
          <w:color w:val="00000A"/>
          <w:sz w:val="20"/>
          <w:szCs w:val="20"/>
        </w:rPr>
        <w:t>4.11. O licitante deverá comunicar imediatamente ao provedor do sistema qualquer acontecimento que possa comprometer o sigilo ou a segurança, para imediato bloqueio de acesso.</w:t>
      </w:r>
    </w:p>
    <w:p w14:paraId="397130FD">
      <w:pPr>
        <w:pStyle w:val="14"/>
        <w:spacing w:before="11"/>
        <w:ind w:left="567" w:right="438"/>
      </w:pPr>
    </w:p>
    <w:p w14:paraId="241EC5D5">
      <w:pPr>
        <w:pStyle w:val="2"/>
        <w:tabs>
          <w:tab w:val="left" w:pos="857"/>
          <w:tab w:val="left" w:pos="10527"/>
        </w:tabs>
        <w:spacing w:before="99"/>
      </w:pPr>
      <w:r>
        <w:rPr>
          <w:shd w:val="clear" w:color="auto" w:fill="D5E2BB"/>
        </w:rPr>
        <w:t>5. DO PREENCHIMENTO DAPROPOSTA.</w:t>
      </w:r>
      <w:r>
        <w:rPr>
          <w:shd w:val="clear" w:color="auto" w:fill="D5E2BB"/>
        </w:rPr>
        <w:tab/>
      </w:r>
    </w:p>
    <w:p w14:paraId="09D06DE4">
      <w:pPr>
        <w:pStyle w:val="14"/>
        <w:spacing w:before="11"/>
        <w:rPr>
          <w:b/>
        </w:rPr>
      </w:pPr>
    </w:p>
    <w:p w14:paraId="4E3A4647">
      <w:pPr>
        <w:tabs>
          <w:tab w:val="left" w:pos="1071"/>
        </w:tabs>
        <w:ind w:left="567" w:right="568"/>
        <w:jc w:val="both"/>
        <w:rPr>
          <w:sz w:val="20"/>
          <w:szCs w:val="20"/>
        </w:rPr>
      </w:pPr>
      <w:r>
        <w:rPr>
          <w:sz w:val="20"/>
          <w:szCs w:val="20"/>
        </w:rPr>
        <w:t>5.1. O LICITANTE DEVERÁ ENVIAR SUA PROPOSTA MEDIANTE O PREENCHIMENTO, NO SISTEMA ELETRÔNICO, DOS SEGUINTESCAMPOS:</w:t>
      </w:r>
    </w:p>
    <w:p w14:paraId="4257EC4D">
      <w:pPr>
        <w:pStyle w:val="14"/>
      </w:pPr>
    </w:p>
    <w:p w14:paraId="300621C7">
      <w:pPr>
        <w:pStyle w:val="31"/>
        <w:numPr>
          <w:ilvl w:val="0"/>
          <w:numId w:val="7"/>
        </w:numPr>
        <w:tabs>
          <w:tab w:val="left" w:pos="1425"/>
          <w:tab w:val="left" w:pos="1426"/>
        </w:tabs>
        <w:rPr>
          <w:vanish/>
          <w:sz w:val="20"/>
          <w:szCs w:val="20"/>
        </w:rPr>
      </w:pPr>
    </w:p>
    <w:p w14:paraId="2752F644">
      <w:pPr>
        <w:pStyle w:val="31"/>
        <w:numPr>
          <w:ilvl w:val="0"/>
          <w:numId w:val="7"/>
        </w:numPr>
        <w:tabs>
          <w:tab w:val="left" w:pos="1425"/>
          <w:tab w:val="left" w:pos="1426"/>
        </w:tabs>
        <w:rPr>
          <w:vanish/>
          <w:sz w:val="20"/>
          <w:szCs w:val="20"/>
        </w:rPr>
      </w:pPr>
    </w:p>
    <w:p w14:paraId="205288D3">
      <w:pPr>
        <w:pStyle w:val="31"/>
        <w:numPr>
          <w:ilvl w:val="1"/>
          <w:numId w:val="7"/>
        </w:numPr>
        <w:tabs>
          <w:tab w:val="left" w:pos="1425"/>
          <w:tab w:val="left" w:pos="1426"/>
        </w:tabs>
        <w:rPr>
          <w:vanish/>
          <w:sz w:val="20"/>
          <w:szCs w:val="20"/>
        </w:rPr>
      </w:pPr>
    </w:p>
    <w:p w14:paraId="12C93D1A">
      <w:pPr>
        <w:pStyle w:val="31"/>
        <w:numPr>
          <w:ilvl w:val="2"/>
          <w:numId w:val="8"/>
        </w:numPr>
        <w:tabs>
          <w:tab w:val="left" w:pos="1425"/>
          <w:tab w:val="left" w:pos="1426"/>
        </w:tabs>
        <w:rPr>
          <w:sz w:val="20"/>
          <w:szCs w:val="20"/>
        </w:rPr>
      </w:pPr>
      <w:r>
        <w:rPr>
          <w:sz w:val="20"/>
          <w:szCs w:val="20"/>
        </w:rPr>
        <w:t>Valor unitário e total para cada item, em moeda correntenacional;</w:t>
      </w:r>
    </w:p>
    <w:p w14:paraId="4ACE92F0">
      <w:pPr>
        <w:pStyle w:val="14"/>
        <w:spacing w:before="1"/>
      </w:pPr>
    </w:p>
    <w:p w14:paraId="63CF3411">
      <w:pPr>
        <w:pStyle w:val="31"/>
        <w:numPr>
          <w:ilvl w:val="2"/>
          <w:numId w:val="8"/>
        </w:numPr>
        <w:tabs>
          <w:tab w:val="left" w:pos="1425"/>
          <w:tab w:val="left" w:pos="1426"/>
        </w:tabs>
        <w:ind w:hanging="725"/>
        <w:rPr>
          <w:sz w:val="20"/>
          <w:szCs w:val="20"/>
        </w:rPr>
      </w:pPr>
      <w:r>
        <w:rPr>
          <w:sz w:val="20"/>
          <w:szCs w:val="20"/>
        </w:rPr>
        <w:t>Indicar marca de cada item ofertado ondecouber;</w:t>
      </w:r>
    </w:p>
    <w:p w14:paraId="3FB36246">
      <w:pPr>
        <w:pStyle w:val="14"/>
        <w:spacing w:before="11"/>
        <w:ind w:hanging="725"/>
      </w:pPr>
    </w:p>
    <w:p w14:paraId="37D4CC7A">
      <w:pPr>
        <w:pStyle w:val="31"/>
        <w:numPr>
          <w:ilvl w:val="2"/>
          <w:numId w:val="8"/>
        </w:numPr>
        <w:tabs>
          <w:tab w:val="left" w:pos="1425"/>
          <w:tab w:val="left" w:pos="1426"/>
        </w:tabs>
        <w:ind w:hanging="725"/>
        <w:rPr>
          <w:sz w:val="20"/>
          <w:szCs w:val="20"/>
        </w:rPr>
      </w:pPr>
      <w:r>
        <w:rPr>
          <w:sz w:val="20"/>
          <w:szCs w:val="20"/>
        </w:rPr>
        <w:t>Fabricante de cada item ofertado ondecouber;</w:t>
      </w:r>
    </w:p>
    <w:p w14:paraId="5DBF469A">
      <w:pPr>
        <w:pStyle w:val="14"/>
        <w:spacing w:before="1"/>
      </w:pPr>
    </w:p>
    <w:p w14:paraId="1003E6E1">
      <w:pPr>
        <w:pStyle w:val="31"/>
        <w:numPr>
          <w:ilvl w:val="2"/>
          <w:numId w:val="8"/>
        </w:numPr>
        <w:tabs>
          <w:tab w:val="left" w:pos="1426"/>
        </w:tabs>
        <w:ind w:left="572" w:right="565" w:firstLine="0"/>
        <w:rPr>
          <w:sz w:val="20"/>
          <w:szCs w:val="20"/>
        </w:rPr>
      </w:pPr>
      <w:r>
        <w:rPr>
          <w:sz w:val="20"/>
          <w:szCs w:val="20"/>
        </w:rPr>
        <w:t>Descrição detalhada do objeto, contendo as informações similares à especificação do Termo de Referência: indicando, no que for aplicável, o modelo, prazo de validade ou de garantia, número do registro ou inscrição do bem no órgão competente, quando for ocaso;</w:t>
      </w:r>
    </w:p>
    <w:p w14:paraId="59E4E0E1">
      <w:pPr>
        <w:pStyle w:val="14"/>
      </w:pPr>
    </w:p>
    <w:p w14:paraId="36F605B1">
      <w:pPr>
        <w:pStyle w:val="31"/>
        <w:numPr>
          <w:ilvl w:val="1"/>
          <w:numId w:val="8"/>
        </w:numPr>
        <w:tabs>
          <w:tab w:val="left" w:pos="1001"/>
        </w:tabs>
        <w:ind w:hanging="439"/>
        <w:rPr>
          <w:sz w:val="20"/>
          <w:szCs w:val="20"/>
        </w:rPr>
      </w:pPr>
      <w:r>
        <w:rPr>
          <w:sz w:val="20"/>
          <w:szCs w:val="20"/>
        </w:rPr>
        <w:t>Todas as especificações do objeto contidas na proposta vinculam aContratada.</w:t>
      </w:r>
    </w:p>
    <w:p w14:paraId="63276556">
      <w:pPr>
        <w:pStyle w:val="14"/>
        <w:spacing w:before="11"/>
      </w:pPr>
    </w:p>
    <w:p w14:paraId="334DC8A7">
      <w:pPr>
        <w:pStyle w:val="31"/>
        <w:numPr>
          <w:ilvl w:val="1"/>
          <w:numId w:val="8"/>
        </w:numPr>
        <w:ind w:left="567" w:right="574" w:firstLine="0"/>
        <w:rPr>
          <w:sz w:val="20"/>
          <w:szCs w:val="20"/>
        </w:rPr>
      </w:pPr>
      <w:r>
        <w:rPr>
          <w:sz w:val="20"/>
          <w:szCs w:val="20"/>
        </w:rPr>
        <w:t>Nos valores propostos estarão inclusos todos os custos operacionais, encargos previdenciários, trabalhistas, tributários, comerciais e quaisquer outros que incidam direta ou indiretamente no fornecimento dos bens ouserviços.</w:t>
      </w:r>
    </w:p>
    <w:p w14:paraId="0076E7B2">
      <w:pPr>
        <w:pStyle w:val="14"/>
      </w:pPr>
    </w:p>
    <w:p w14:paraId="6A70269C">
      <w:pPr>
        <w:pStyle w:val="31"/>
        <w:numPr>
          <w:ilvl w:val="1"/>
          <w:numId w:val="8"/>
        </w:numPr>
        <w:ind w:left="567" w:right="574" w:firstLine="0"/>
        <w:rPr>
          <w:sz w:val="20"/>
          <w:szCs w:val="20"/>
        </w:rPr>
      </w:pPr>
      <w:r>
        <w:rPr>
          <w:sz w:val="20"/>
          <w:szCs w:val="20"/>
        </w:rPr>
        <w:t>Os preços ofertados, tanto na proposta inicial, quanto na etapa de lances, serão de exclusiva responsabilidade do licitante, não lhe assistindo o direito de pleitear qualquer alteração, sob alegação de erro, omissão ou qualquer outropretexto.</w:t>
      </w:r>
    </w:p>
    <w:p w14:paraId="1F79F3AD">
      <w:pPr>
        <w:pStyle w:val="14"/>
        <w:spacing w:before="2"/>
      </w:pPr>
    </w:p>
    <w:p w14:paraId="1E35F689">
      <w:pPr>
        <w:pStyle w:val="31"/>
        <w:numPr>
          <w:ilvl w:val="1"/>
          <w:numId w:val="8"/>
        </w:numPr>
        <w:ind w:left="567" w:right="570" w:firstLine="0"/>
        <w:rPr>
          <w:sz w:val="20"/>
          <w:szCs w:val="20"/>
        </w:rPr>
      </w:pPr>
      <w:r>
        <w:rPr>
          <w:sz w:val="20"/>
          <w:szCs w:val="20"/>
        </w:rPr>
        <w:t>O prazo de validade da proposta será, no máximo,</w:t>
      </w:r>
      <w:r>
        <w:rPr>
          <w:b/>
          <w:bCs/>
          <w:sz w:val="20"/>
          <w:szCs w:val="20"/>
        </w:rPr>
        <w:t xml:space="preserve"> 60 (SESSENTA) DIAS</w:t>
      </w:r>
      <w:r>
        <w:rPr>
          <w:b/>
          <w:sz w:val="20"/>
          <w:szCs w:val="20"/>
        </w:rPr>
        <w:t xml:space="preserve">, </w:t>
      </w:r>
      <w:r>
        <w:rPr>
          <w:sz w:val="20"/>
          <w:szCs w:val="20"/>
        </w:rPr>
        <w:t>a contar da data de suaapresentação.</w:t>
      </w:r>
    </w:p>
    <w:p w14:paraId="34109EDA">
      <w:pPr>
        <w:pStyle w:val="31"/>
        <w:rPr>
          <w:sz w:val="20"/>
          <w:szCs w:val="20"/>
        </w:rPr>
      </w:pPr>
    </w:p>
    <w:p w14:paraId="522DA674">
      <w:pPr>
        <w:pStyle w:val="31"/>
        <w:numPr>
          <w:ilvl w:val="1"/>
          <w:numId w:val="8"/>
        </w:numPr>
        <w:spacing w:before="4"/>
        <w:ind w:left="567" w:right="574" w:firstLine="0"/>
        <w:rPr>
          <w:sz w:val="20"/>
          <w:szCs w:val="20"/>
        </w:rPr>
      </w:pPr>
      <w:r>
        <w:rPr>
          <w:sz w:val="20"/>
          <w:szCs w:val="20"/>
        </w:rPr>
        <w:t>Os licitantes devem respeitar os preços máximos estabelecidos nas normas de regência de contratações públicas, quando participarem de licitaçõespúblicas;</w:t>
      </w:r>
    </w:p>
    <w:p w14:paraId="0DB0A13C">
      <w:pPr>
        <w:pStyle w:val="31"/>
        <w:spacing w:before="4"/>
        <w:ind w:left="567" w:right="574"/>
        <w:rPr>
          <w:sz w:val="20"/>
          <w:szCs w:val="20"/>
        </w:rPr>
      </w:pPr>
    </w:p>
    <w:p w14:paraId="36626D68">
      <w:pPr>
        <w:pStyle w:val="31"/>
        <w:numPr>
          <w:ilvl w:val="1"/>
          <w:numId w:val="8"/>
        </w:numPr>
        <w:tabs>
          <w:tab w:val="left" w:pos="1528"/>
        </w:tabs>
        <w:ind w:left="567" w:right="580" w:firstLine="0"/>
        <w:rPr>
          <w:color w:val="00000A"/>
          <w:sz w:val="20"/>
          <w:szCs w:val="20"/>
        </w:rPr>
      </w:pPr>
      <w:r>
        <w:rPr>
          <w:color w:val="00000A"/>
          <w:sz w:val="20"/>
          <w:szCs w:val="20"/>
        </w:rPr>
        <w:t>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w:t>
      </w:r>
    </w:p>
    <w:p w14:paraId="2DD18D40">
      <w:pPr>
        <w:pStyle w:val="14"/>
      </w:pPr>
    </w:p>
    <w:p w14:paraId="6ABCEAAE">
      <w:pPr>
        <w:pStyle w:val="2"/>
        <w:numPr>
          <w:ilvl w:val="0"/>
          <w:numId w:val="8"/>
        </w:numPr>
        <w:tabs>
          <w:tab w:val="left" w:pos="1304"/>
        </w:tabs>
        <w:ind w:left="567" w:right="580" w:firstLine="0"/>
        <w:jc w:val="both"/>
      </w:pPr>
      <w:r>
        <w:rPr>
          <w:color w:val="00000A"/>
        </w:rPr>
        <w:t>DA ABERTURA DA SESSÃO, CLASSIFICAÇÃO DAS PROPOSTAS E FORMULAÇÃO DE LANCES</w:t>
      </w:r>
    </w:p>
    <w:p w14:paraId="331EA511">
      <w:pPr>
        <w:pStyle w:val="14"/>
        <w:ind w:firstLine="567"/>
      </w:pPr>
    </w:p>
    <w:p w14:paraId="7D7DE2A3">
      <w:pPr>
        <w:pStyle w:val="14"/>
        <w:ind w:right="580" w:firstLine="567"/>
        <w:jc w:val="both"/>
        <w:rPr>
          <w:vanish/>
        </w:rPr>
      </w:pPr>
      <w:r>
        <w:t>6.1.</w:t>
      </w:r>
    </w:p>
    <w:p w14:paraId="378E5CBB">
      <w:pPr>
        <w:pStyle w:val="31"/>
        <w:numPr>
          <w:ilvl w:val="0"/>
          <w:numId w:val="9"/>
        </w:numPr>
        <w:tabs>
          <w:tab w:val="left" w:pos="1001"/>
        </w:tabs>
        <w:spacing w:before="99"/>
        <w:ind w:right="580"/>
        <w:rPr>
          <w:vanish/>
          <w:sz w:val="20"/>
          <w:szCs w:val="20"/>
        </w:rPr>
      </w:pPr>
    </w:p>
    <w:p w14:paraId="38E811E6">
      <w:pPr>
        <w:pStyle w:val="31"/>
        <w:numPr>
          <w:ilvl w:val="7"/>
          <w:numId w:val="9"/>
        </w:numPr>
        <w:tabs>
          <w:tab w:val="left" w:pos="567"/>
        </w:tabs>
        <w:spacing w:before="99"/>
        <w:ind w:left="567" w:right="580"/>
        <w:rPr>
          <w:sz w:val="20"/>
          <w:szCs w:val="20"/>
        </w:rPr>
      </w:pPr>
      <w:r>
        <w:rPr>
          <w:sz w:val="20"/>
          <w:szCs w:val="20"/>
        </w:rPr>
        <w:t>A abertura da presente licitação dar-se-á em sessão pública, por meio de sistema eletrônico, na data, horário e local indicados neste Edital.</w:t>
      </w:r>
    </w:p>
    <w:p w14:paraId="63BCEFA5">
      <w:pPr>
        <w:pStyle w:val="14"/>
      </w:pPr>
    </w:p>
    <w:p w14:paraId="30C2DD15">
      <w:pPr>
        <w:tabs>
          <w:tab w:val="left" w:pos="1071"/>
        </w:tabs>
        <w:ind w:left="567" w:right="576"/>
        <w:jc w:val="both"/>
        <w:rPr>
          <w:sz w:val="20"/>
          <w:szCs w:val="20"/>
        </w:rPr>
      </w:pPr>
      <w:r>
        <w:rPr>
          <w:sz w:val="20"/>
          <w:szCs w:val="20"/>
        </w:rPr>
        <w:t>6.2. O Pregoeiro verificará as propostas apresentadas, desclassificando desde logo aquelas que não estejam em conformidade com os requisitos estabelecidos neste Edital, contenham vícios insanáveis ou não apresentem as especificações técnicas exigidas no Termo deReferência.</w:t>
      </w:r>
    </w:p>
    <w:p w14:paraId="7BB45BBB">
      <w:pPr>
        <w:pStyle w:val="14"/>
        <w:ind w:left="567"/>
        <w:jc w:val="both"/>
      </w:pPr>
    </w:p>
    <w:p w14:paraId="0EB90DC2">
      <w:pPr>
        <w:pStyle w:val="2"/>
        <w:tabs>
          <w:tab w:val="left" w:pos="1483"/>
        </w:tabs>
        <w:jc w:val="both"/>
        <w:rPr>
          <w:b w:val="0"/>
        </w:rPr>
      </w:pPr>
      <w:r>
        <w:t>6.2.1.Também será desclassificada a proposta que identifique olicitante</w:t>
      </w:r>
      <w:r>
        <w:rPr>
          <w:b w:val="0"/>
        </w:rPr>
        <w:t>.</w:t>
      </w:r>
    </w:p>
    <w:p w14:paraId="0A4516F8">
      <w:pPr>
        <w:pStyle w:val="14"/>
        <w:spacing w:before="11"/>
      </w:pPr>
    </w:p>
    <w:p w14:paraId="2D4D8A57">
      <w:pPr>
        <w:pStyle w:val="31"/>
        <w:numPr>
          <w:ilvl w:val="2"/>
          <w:numId w:val="10"/>
        </w:numPr>
        <w:tabs>
          <w:tab w:val="left" w:pos="1483"/>
        </w:tabs>
        <w:spacing w:before="1"/>
        <w:ind w:left="567" w:right="578" w:firstLine="0"/>
        <w:rPr>
          <w:sz w:val="20"/>
          <w:szCs w:val="20"/>
        </w:rPr>
      </w:pPr>
      <w:r>
        <w:rPr>
          <w:sz w:val="20"/>
          <w:szCs w:val="20"/>
        </w:rPr>
        <w:t>A desclassificação será sempre fundamentada e registrada no sistema, com acompanhamento em tempo real por todos osparticipantes.</w:t>
      </w:r>
    </w:p>
    <w:p w14:paraId="7EC248E1">
      <w:pPr>
        <w:pStyle w:val="14"/>
      </w:pPr>
    </w:p>
    <w:p w14:paraId="71E156CF">
      <w:pPr>
        <w:pStyle w:val="31"/>
        <w:numPr>
          <w:ilvl w:val="2"/>
          <w:numId w:val="10"/>
        </w:numPr>
        <w:tabs>
          <w:tab w:val="left" w:pos="1483"/>
        </w:tabs>
        <w:ind w:left="572" w:right="569" w:firstLine="0"/>
        <w:rPr>
          <w:sz w:val="20"/>
          <w:szCs w:val="20"/>
        </w:rPr>
      </w:pPr>
      <w:r>
        <w:rPr>
          <w:sz w:val="20"/>
          <w:szCs w:val="20"/>
        </w:rPr>
        <w:t>A não desclassificação da proposta não impede o seu julgamento definitivo em sentido contrário, levado a efeito na fase deaceitação.</w:t>
      </w:r>
    </w:p>
    <w:p w14:paraId="60809B75">
      <w:pPr>
        <w:pStyle w:val="14"/>
      </w:pPr>
    </w:p>
    <w:p w14:paraId="15CAABD4">
      <w:pPr>
        <w:pStyle w:val="31"/>
        <w:numPr>
          <w:ilvl w:val="1"/>
          <w:numId w:val="10"/>
        </w:numPr>
        <w:tabs>
          <w:tab w:val="left" w:pos="567"/>
        </w:tabs>
        <w:ind w:left="567" w:right="577" w:firstLine="0"/>
        <w:rPr>
          <w:sz w:val="20"/>
          <w:szCs w:val="20"/>
        </w:rPr>
      </w:pPr>
      <w:r>
        <w:rPr>
          <w:sz w:val="20"/>
          <w:szCs w:val="20"/>
        </w:rPr>
        <w:t>O sistema ordenará automaticamente as propostas classificadas, sendo que somente estas participarão da fase delances.</w:t>
      </w:r>
    </w:p>
    <w:p w14:paraId="3A41FC18">
      <w:pPr>
        <w:pStyle w:val="14"/>
        <w:spacing w:before="1"/>
      </w:pPr>
    </w:p>
    <w:p w14:paraId="29F2D806">
      <w:pPr>
        <w:pStyle w:val="31"/>
        <w:numPr>
          <w:ilvl w:val="1"/>
          <w:numId w:val="10"/>
        </w:numPr>
        <w:tabs>
          <w:tab w:val="left" w:pos="1001"/>
        </w:tabs>
        <w:ind w:left="567" w:right="570" w:firstLine="0"/>
        <w:rPr>
          <w:sz w:val="20"/>
          <w:szCs w:val="20"/>
        </w:rPr>
      </w:pPr>
      <w:r>
        <w:rPr>
          <w:sz w:val="20"/>
          <w:szCs w:val="20"/>
        </w:rPr>
        <w:t>O sistema disponibilizará campo próprio para troca de mensagens entre o Pregoeiro e os licitantes.</w:t>
      </w:r>
    </w:p>
    <w:p w14:paraId="5FB2FA8A">
      <w:pPr>
        <w:pStyle w:val="14"/>
      </w:pPr>
    </w:p>
    <w:p w14:paraId="4BD0235D">
      <w:pPr>
        <w:pStyle w:val="31"/>
        <w:numPr>
          <w:ilvl w:val="1"/>
          <w:numId w:val="10"/>
        </w:numPr>
        <w:tabs>
          <w:tab w:val="left" w:pos="1071"/>
        </w:tabs>
        <w:ind w:left="567" w:right="568" w:firstLine="0"/>
        <w:rPr>
          <w:sz w:val="20"/>
          <w:szCs w:val="20"/>
        </w:rPr>
      </w:pPr>
      <w:r>
        <w:rPr>
          <w:sz w:val="20"/>
          <w:szCs w:val="20"/>
        </w:rPr>
        <w:t>Iniciada a etapa competitiva, os licitantes deverão encaminhar lances exclusivamente por meio do sistema eletrônico, sendo imediatamente informados do seu recebimento e do valor consignado noregistro.</w:t>
      </w:r>
    </w:p>
    <w:p w14:paraId="2AB963C4">
      <w:pPr>
        <w:pStyle w:val="14"/>
      </w:pPr>
    </w:p>
    <w:p w14:paraId="4062BC77">
      <w:pPr>
        <w:pStyle w:val="31"/>
        <w:numPr>
          <w:ilvl w:val="2"/>
          <w:numId w:val="11"/>
        </w:numPr>
        <w:tabs>
          <w:tab w:val="left" w:pos="1526"/>
        </w:tabs>
        <w:ind w:left="567" w:right="578" w:firstLine="0"/>
        <w:rPr>
          <w:sz w:val="20"/>
          <w:szCs w:val="20"/>
        </w:rPr>
      </w:pPr>
      <w:r>
        <w:rPr>
          <w:sz w:val="20"/>
          <w:szCs w:val="20"/>
        </w:rPr>
        <w:t>O lance deverá ser ofertado de acordo com o tipo de licitação indicada no preambulo deste edital.</w:t>
      </w:r>
    </w:p>
    <w:p w14:paraId="51B6D947">
      <w:pPr>
        <w:pStyle w:val="14"/>
        <w:spacing w:before="1"/>
      </w:pPr>
    </w:p>
    <w:p w14:paraId="613B2DAE">
      <w:pPr>
        <w:pStyle w:val="31"/>
        <w:numPr>
          <w:ilvl w:val="1"/>
          <w:numId w:val="11"/>
        </w:numPr>
        <w:ind w:left="567" w:right="579" w:firstLine="0"/>
        <w:rPr>
          <w:sz w:val="20"/>
          <w:szCs w:val="20"/>
        </w:rPr>
      </w:pPr>
      <w:r>
        <w:rPr>
          <w:sz w:val="20"/>
          <w:szCs w:val="20"/>
        </w:rPr>
        <w:t>Os licitantes poderão oferecer lances sucessivos, observando o horário fixado para abertura da sessão e as regras estabelecidas noEdital.</w:t>
      </w:r>
    </w:p>
    <w:p w14:paraId="6A172653">
      <w:pPr>
        <w:pStyle w:val="14"/>
        <w:ind w:left="567"/>
      </w:pPr>
    </w:p>
    <w:p w14:paraId="4DC7FEBF">
      <w:pPr>
        <w:pStyle w:val="31"/>
        <w:numPr>
          <w:ilvl w:val="1"/>
          <w:numId w:val="11"/>
        </w:numPr>
        <w:ind w:left="567" w:right="571" w:firstLine="0"/>
        <w:rPr>
          <w:sz w:val="20"/>
          <w:szCs w:val="20"/>
        </w:rPr>
      </w:pPr>
      <w:r>
        <w:rPr>
          <w:sz w:val="20"/>
          <w:szCs w:val="20"/>
        </w:rPr>
        <w:t>Durante a sessão pública de disputa, as licitantes serão informadas, em tempo real, do valor do menor lance registrado. O Sistema não identificará o autor dos lances ao (à) Pregoeiro(a) nem aos demaisparticipantes.</w:t>
      </w:r>
    </w:p>
    <w:p w14:paraId="0C0D357A">
      <w:pPr>
        <w:pStyle w:val="31"/>
        <w:rPr>
          <w:sz w:val="20"/>
          <w:szCs w:val="20"/>
        </w:rPr>
      </w:pPr>
    </w:p>
    <w:p w14:paraId="08D6A421">
      <w:pPr>
        <w:pStyle w:val="31"/>
        <w:tabs>
          <w:tab w:val="left" w:pos="1508"/>
        </w:tabs>
        <w:ind w:right="580"/>
        <w:rPr>
          <w:color w:val="00000A"/>
          <w:sz w:val="20"/>
          <w:szCs w:val="20"/>
        </w:rPr>
      </w:pPr>
      <w:r>
        <w:rPr>
          <w:color w:val="00000A"/>
          <w:sz w:val="20"/>
          <w:szCs w:val="20"/>
        </w:rPr>
        <w:t>6.8. O licitante poderá,</w:t>
      </w:r>
      <w:r>
        <w:rPr>
          <w:b/>
          <w:color w:val="00000A"/>
          <w:sz w:val="20"/>
          <w:szCs w:val="20"/>
        </w:rPr>
        <w:t>uma única vez</w:t>
      </w:r>
      <w:r>
        <w:rPr>
          <w:color w:val="00000A"/>
          <w:sz w:val="20"/>
          <w:szCs w:val="20"/>
        </w:rPr>
        <w:t>, excluir seu último lance ofertado, no intervalo de quinze segundos após o registro no sistema, na hipótese de lance inconsistente ou inexequível.</w:t>
      </w:r>
    </w:p>
    <w:p w14:paraId="198E63A6">
      <w:pPr>
        <w:pStyle w:val="31"/>
        <w:tabs>
          <w:tab w:val="left" w:pos="1508"/>
        </w:tabs>
        <w:ind w:right="106"/>
        <w:rPr>
          <w:color w:val="00000A"/>
          <w:sz w:val="20"/>
          <w:szCs w:val="20"/>
        </w:rPr>
      </w:pPr>
    </w:p>
    <w:p w14:paraId="516E9551">
      <w:pPr>
        <w:pStyle w:val="31"/>
        <w:numPr>
          <w:ilvl w:val="2"/>
          <w:numId w:val="12"/>
        </w:numPr>
        <w:tabs>
          <w:tab w:val="left" w:pos="1001"/>
        </w:tabs>
        <w:ind w:left="567" w:right="571" w:firstLine="0"/>
        <w:rPr>
          <w:sz w:val="20"/>
          <w:szCs w:val="20"/>
        </w:rPr>
      </w:pPr>
      <w:r>
        <w:rPr>
          <w:color w:val="00000A"/>
          <w:sz w:val="20"/>
          <w:szCs w:val="20"/>
        </w:rPr>
        <w:t>Não excluindo o item em tempo hábil, o licitante poderá enviar alerta ao pregoeiro para que o mesmo adote as providências cabíveis</w:t>
      </w:r>
    </w:p>
    <w:p w14:paraId="30937DAC">
      <w:pPr>
        <w:pStyle w:val="14"/>
      </w:pPr>
    </w:p>
    <w:p w14:paraId="0324C11D">
      <w:pPr>
        <w:pStyle w:val="2"/>
        <w:numPr>
          <w:ilvl w:val="1"/>
          <w:numId w:val="12"/>
        </w:numPr>
        <w:tabs>
          <w:tab w:val="left" w:pos="1140"/>
        </w:tabs>
        <w:ind w:left="567" w:right="569" w:firstLine="0"/>
        <w:jc w:val="both"/>
        <w:rPr>
          <w:b w:val="0"/>
        </w:rPr>
      </w:pPr>
      <w:r>
        <w:t>Será adotado para o envio de lances o modo de disputa “ABERTO e FECHADO”, em que as licitantes apresentarão lances públicos e sucessivos, com lance finalfechado</w:t>
      </w:r>
      <w:r>
        <w:rPr>
          <w:b w:val="0"/>
        </w:rPr>
        <w:t>.</w:t>
      </w:r>
    </w:p>
    <w:p w14:paraId="334BE333">
      <w:pPr>
        <w:pStyle w:val="14"/>
        <w:spacing w:before="1"/>
      </w:pPr>
    </w:p>
    <w:p w14:paraId="181E8BE9">
      <w:pPr>
        <w:pStyle w:val="31"/>
        <w:numPr>
          <w:ilvl w:val="1"/>
          <w:numId w:val="12"/>
        </w:numPr>
        <w:tabs>
          <w:tab w:val="left" w:pos="1140"/>
        </w:tabs>
        <w:ind w:left="567" w:right="567" w:firstLine="0"/>
        <w:rPr>
          <w:sz w:val="20"/>
          <w:szCs w:val="20"/>
        </w:rPr>
      </w:pPr>
      <w:r>
        <w:rPr>
          <w:sz w:val="20"/>
          <w:szCs w:val="20"/>
        </w:rPr>
        <w:t xml:space="preserve">A etapa de lances da sessão pública terá duração </w:t>
      </w:r>
      <w:r>
        <w:rPr>
          <w:b/>
          <w:sz w:val="20"/>
          <w:szCs w:val="20"/>
        </w:rPr>
        <w:t xml:space="preserve">de 15 (quinze) minutos </w:t>
      </w:r>
      <w:r>
        <w:rPr>
          <w:sz w:val="20"/>
          <w:szCs w:val="20"/>
        </w:rPr>
        <w:t xml:space="preserve">e, após isso, o sistema encaminhará o aviso de fechamento iminente dos lances e, transcorrido o período </w:t>
      </w:r>
      <w:r>
        <w:rPr>
          <w:b/>
          <w:sz w:val="20"/>
          <w:szCs w:val="20"/>
        </w:rPr>
        <w:t>de até 10(dez) minutos</w:t>
      </w:r>
      <w:r>
        <w:rPr>
          <w:sz w:val="20"/>
          <w:szCs w:val="20"/>
        </w:rPr>
        <w:t>, aleatoriamente determinado, a recepção de lances será automaticamente encerrada.</w:t>
      </w:r>
    </w:p>
    <w:p w14:paraId="1EBD5F52">
      <w:pPr>
        <w:pStyle w:val="14"/>
        <w:spacing w:before="11"/>
      </w:pPr>
    </w:p>
    <w:p w14:paraId="30D3676F">
      <w:pPr>
        <w:pStyle w:val="31"/>
        <w:numPr>
          <w:ilvl w:val="1"/>
          <w:numId w:val="12"/>
        </w:numPr>
        <w:tabs>
          <w:tab w:val="left" w:pos="567"/>
        </w:tabs>
        <w:ind w:left="567" w:right="566" w:firstLine="0"/>
        <w:rPr>
          <w:sz w:val="20"/>
          <w:szCs w:val="20"/>
        </w:rPr>
      </w:pPr>
      <w:r>
        <w:rPr>
          <w:sz w:val="20"/>
          <w:szCs w:val="20"/>
        </w:rPr>
        <w:t xml:space="preserve">Encerrado o prazo previsto no subitem anterior, o Sistema abrirá oportunidade para que a licitante da oferta de valor mais baixo e os das ofertas com preços até 10% (dez por cento) superiores àquela, possam ofertar um lance final e fechado em até </w:t>
      </w:r>
      <w:r>
        <w:rPr>
          <w:b/>
          <w:sz w:val="20"/>
          <w:szCs w:val="20"/>
        </w:rPr>
        <w:t>05 (cinco) minutos</w:t>
      </w:r>
      <w:r>
        <w:rPr>
          <w:sz w:val="20"/>
          <w:szCs w:val="20"/>
        </w:rPr>
        <w:t>, o qual será sigiloso até o encerramento desteprazo.</w:t>
      </w:r>
    </w:p>
    <w:p w14:paraId="5DBA89DF">
      <w:pPr>
        <w:pStyle w:val="14"/>
        <w:spacing w:before="11"/>
      </w:pPr>
    </w:p>
    <w:p w14:paraId="6E16853D">
      <w:pPr>
        <w:pStyle w:val="31"/>
        <w:numPr>
          <w:ilvl w:val="1"/>
          <w:numId w:val="12"/>
        </w:numPr>
        <w:tabs>
          <w:tab w:val="left" w:pos="1140"/>
        </w:tabs>
        <w:ind w:left="567" w:right="576" w:firstLine="0"/>
        <w:rPr>
          <w:sz w:val="20"/>
          <w:szCs w:val="20"/>
        </w:rPr>
      </w:pPr>
      <w:r>
        <w:rPr>
          <w:sz w:val="20"/>
          <w:szCs w:val="20"/>
        </w:rPr>
        <w:t>Não havendo pelo menos 03 (três) ofertas nas condições definidas neste Edital, poderão as licitantes dos melhores lances, na ordem de classificação, até o máximo de 03 (três), oferecer um lance final e fechado em até 05 (cinco) minutos, o qual será sigiloso até o encerramento deste prazo.</w:t>
      </w:r>
    </w:p>
    <w:p w14:paraId="60661853">
      <w:pPr>
        <w:pStyle w:val="31"/>
        <w:numPr>
          <w:ilvl w:val="1"/>
          <w:numId w:val="12"/>
        </w:numPr>
        <w:tabs>
          <w:tab w:val="left" w:pos="1282"/>
        </w:tabs>
        <w:spacing w:before="100"/>
        <w:ind w:left="567" w:right="580" w:firstLine="0"/>
        <w:rPr>
          <w:sz w:val="20"/>
          <w:szCs w:val="20"/>
        </w:rPr>
      </w:pPr>
      <w:r>
        <w:rPr>
          <w:sz w:val="20"/>
          <w:szCs w:val="20"/>
        </w:rPr>
        <w:t>Após o término dos prazos estabelecidos, o Sistema ordenará os lances segundo a ordem crescente de valores.</w:t>
      </w:r>
    </w:p>
    <w:p w14:paraId="3CCF3F57">
      <w:pPr>
        <w:pStyle w:val="14"/>
        <w:spacing w:before="10"/>
        <w:ind w:left="567"/>
      </w:pPr>
    </w:p>
    <w:p w14:paraId="66897A62">
      <w:pPr>
        <w:pStyle w:val="31"/>
        <w:numPr>
          <w:ilvl w:val="1"/>
          <w:numId w:val="12"/>
        </w:numPr>
        <w:tabs>
          <w:tab w:val="left" w:pos="1282"/>
        </w:tabs>
        <w:ind w:left="567" w:right="567" w:firstLine="0"/>
        <w:rPr>
          <w:sz w:val="20"/>
          <w:szCs w:val="20"/>
        </w:rPr>
      </w:pPr>
      <w:r>
        <w:rPr>
          <w:sz w:val="20"/>
          <w:szCs w:val="20"/>
        </w:rPr>
        <w:t>Não havendo lance final e fechado classificado na forma estabelecida, haverá o reinício da etapa fechada, para que as demais licitantes, até o máximo de 03 (três), na ordem de classificação, possam ofertar um lance final e fechado em até 05 (cinco) minutos, o qual será sigiloso até o encerramento desteprazo.</w:t>
      </w:r>
    </w:p>
    <w:p w14:paraId="65ECAE42">
      <w:pPr>
        <w:pStyle w:val="14"/>
        <w:spacing w:before="1"/>
        <w:ind w:left="567"/>
      </w:pPr>
    </w:p>
    <w:p w14:paraId="2A3B3835">
      <w:pPr>
        <w:pStyle w:val="31"/>
        <w:numPr>
          <w:ilvl w:val="1"/>
          <w:numId w:val="12"/>
        </w:numPr>
        <w:tabs>
          <w:tab w:val="left" w:pos="1282"/>
        </w:tabs>
        <w:ind w:left="567" w:right="573" w:firstLine="0"/>
        <w:rPr>
          <w:sz w:val="20"/>
          <w:szCs w:val="20"/>
        </w:rPr>
      </w:pPr>
      <w:r>
        <w:rPr>
          <w:sz w:val="20"/>
          <w:szCs w:val="20"/>
        </w:rPr>
        <w:t>Poderá o(a) Pregoeiro(a), auxiliado(a) pela equipe de apoio, justificadamente, admitir o reinício da etapa fechada, caso nenhuma licitante classificada na etapa de lance fechado atender às exigências dehabilitação.</w:t>
      </w:r>
    </w:p>
    <w:p w14:paraId="0B97110C">
      <w:pPr>
        <w:pStyle w:val="14"/>
        <w:ind w:left="567"/>
      </w:pPr>
    </w:p>
    <w:p w14:paraId="36B202C4">
      <w:pPr>
        <w:pStyle w:val="31"/>
        <w:numPr>
          <w:ilvl w:val="1"/>
          <w:numId w:val="12"/>
        </w:numPr>
        <w:tabs>
          <w:tab w:val="left" w:pos="1282"/>
        </w:tabs>
        <w:ind w:left="567" w:right="574" w:firstLine="0"/>
        <w:rPr>
          <w:sz w:val="20"/>
          <w:szCs w:val="20"/>
        </w:rPr>
      </w:pPr>
      <w:r>
        <w:rPr>
          <w:sz w:val="20"/>
          <w:szCs w:val="20"/>
        </w:rPr>
        <w:t>No caso de desconexão entre o(a) Pregoeiro(a) e o Sistema no decorrer da etapa competitiva, o Sistema poderá permanecer acessível à recepção dos lances, retornando o(a) Pregoeiro(a),quando possível, sem prejuízos dos atosrealizados.</w:t>
      </w:r>
    </w:p>
    <w:p w14:paraId="74E09985">
      <w:pPr>
        <w:pStyle w:val="14"/>
        <w:ind w:left="567"/>
      </w:pPr>
    </w:p>
    <w:p w14:paraId="0742BD61">
      <w:pPr>
        <w:pStyle w:val="31"/>
        <w:numPr>
          <w:ilvl w:val="1"/>
          <w:numId w:val="12"/>
        </w:numPr>
        <w:tabs>
          <w:tab w:val="left" w:pos="1282"/>
        </w:tabs>
        <w:ind w:left="567" w:right="574" w:firstLine="0"/>
        <w:rPr>
          <w:sz w:val="20"/>
          <w:szCs w:val="20"/>
        </w:rPr>
      </w:pPr>
      <w:r>
        <w:rPr>
          <w:sz w:val="20"/>
          <w:szCs w:val="20"/>
        </w:rPr>
        <w:t>Quando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dasessão.</w:t>
      </w:r>
    </w:p>
    <w:p w14:paraId="4B3074E1">
      <w:pPr>
        <w:pStyle w:val="14"/>
        <w:spacing w:before="11"/>
        <w:ind w:left="567"/>
      </w:pPr>
    </w:p>
    <w:p w14:paraId="1CBEB5C7">
      <w:pPr>
        <w:pStyle w:val="31"/>
        <w:numPr>
          <w:ilvl w:val="1"/>
          <w:numId w:val="12"/>
        </w:numPr>
        <w:tabs>
          <w:tab w:val="left" w:pos="1282"/>
        </w:tabs>
        <w:ind w:left="567" w:right="568" w:firstLine="0"/>
        <w:rPr>
          <w:sz w:val="20"/>
          <w:szCs w:val="20"/>
        </w:rPr>
      </w:pPr>
      <w:r>
        <w:rPr>
          <w:sz w:val="20"/>
          <w:szCs w:val="20"/>
        </w:rPr>
        <w:t>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depreclusão.</w:t>
      </w:r>
    </w:p>
    <w:p w14:paraId="347AFF50">
      <w:pPr>
        <w:pStyle w:val="14"/>
        <w:spacing w:before="1"/>
        <w:ind w:left="567"/>
      </w:pPr>
    </w:p>
    <w:p w14:paraId="58965CD4">
      <w:pPr>
        <w:pStyle w:val="31"/>
        <w:numPr>
          <w:ilvl w:val="1"/>
          <w:numId w:val="12"/>
        </w:numPr>
        <w:tabs>
          <w:tab w:val="left" w:pos="1282"/>
        </w:tabs>
        <w:ind w:left="567" w:right="577" w:firstLine="0"/>
        <w:rPr>
          <w:sz w:val="20"/>
          <w:szCs w:val="20"/>
        </w:rPr>
      </w:pPr>
      <w:r>
        <w:rPr>
          <w:sz w:val="20"/>
          <w:szCs w:val="20"/>
        </w:rPr>
        <w:t>O disposto no subitem anterior não se aplica quando a melhor oferta válida tiver sido apresentada por microempresa ou empresa de pequenoporte.</w:t>
      </w:r>
    </w:p>
    <w:p w14:paraId="25B84AE3">
      <w:pPr>
        <w:pStyle w:val="14"/>
        <w:spacing w:before="1"/>
        <w:ind w:left="567"/>
      </w:pPr>
    </w:p>
    <w:p w14:paraId="7E53B3C6">
      <w:pPr>
        <w:pStyle w:val="31"/>
        <w:numPr>
          <w:ilvl w:val="1"/>
          <w:numId w:val="12"/>
        </w:numPr>
        <w:tabs>
          <w:tab w:val="left" w:pos="1282"/>
        </w:tabs>
        <w:ind w:left="567" w:right="575" w:firstLine="0"/>
        <w:rPr>
          <w:sz w:val="20"/>
          <w:szCs w:val="20"/>
        </w:rPr>
      </w:pPr>
      <w:r>
        <w:rPr>
          <w:sz w:val="20"/>
          <w:szCs w:val="20"/>
        </w:rPr>
        <w:t>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doITEM.</w:t>
      </w:r>
    </w:p>
    <w:p w14:paraId="0BE6A11B">
      <w:pPr>
        <w:pStyle w:val="14"/>
        <w:spacing w:before="11"/>
        <w:ind w:left="567"/>
      </w:pPr>
    </w:p>
    <w:p w14:paraId="485029D8">
      <w:pPr>
        <w:pStyle w:val="31"/>
        <w:numPr>
          <w:ilvl w:val="1"/>
          <w:numId w:val="12"/>
        </w:numPr>
        <w:tabs>
          <w:tab w:val="left" w:pos="1282"/>
        </w:tabs>
        <w:ind w:left="567" w:firstLine="0"/>
        <w:rPr>
          <w:sz w:val="20"/>
          <w:szCs w:val="20"/>
        </w:rPr>
      </w:pPr>
      <w:r>
        <w:rPr>
          <w:sz w:val="20"/>
          <w:szCs w:val="20"/>
        </w:rPr>
        <w:t xml:space="preserve">O Sistema informará a proposta de </w:t>
      </w:r>
      <w:r>
        <w:rPr>
          <w:b/>
          <w:bCs/>
          <w:sz w:val="20"/>
          <w:szCs w:val="20"/>
        </w:rPr>
        <w:t>menor preço</w:t>
      </w:r>
      <w:r>
        <w:rPr>
          <w:sz w:val="20"/>
          <w:szCs w:val="20"/>
        </w:rPr>
        <w:t xml:space="preserve"> ao encerrar a fase dedisputa.</w:t>
      </w:r>
    </w:p>
    <w:p w14:paraId="399166EC">
      <w:pPr>
        <w:pStyle w:val="14"/>
        <w:spacing w:before="1"/>
        <w:ind w:left="567"/>
      </w:pPr>
    </w:p>
    <w:p w14:paraId="74C5C1D9">
      <w:pPr>
        <w:pStyle w:val="31"/>
        <w:numPr>
          <w:ilvl w:val="1"/>
          <w:numId w:val="12"/>
        </w:numPr>
        <w:tabs>
          <w:tab w:val="left" w:pos="1282"/>
        </w:tabs>
        <w:ind w:left="567" w:firstLine="0"/>
        <w:rPr>
          <w:sz w:val="20"/>
          <w:szCs w:val="20"/>
        </w:rPr>
      </w:pPr>
      <w:r>
        <w:rPr>
          <w:sz w:val="20"/>
          <w:szCs w:val="20"/>
        </w:rPr>
        <w:t>Caso o licitante não apresente lances, concorrerá com o valor de suaproposta.</w:t>
      </w:r>
    </w:p>
    <w:p w14:paraId="0406781F">
      <w:pPr>
        <w:pStyle w:val="14"/>
        <w:spacing w:before="2"/>
        <w:ind w:left="567"/>
      </w:pPr>
    </w:p>
    <w:p w14:paraId="5BA5F570">
      <w:pPr>
        <w:pStyle w:val="31"/>
        <w:numPr>
          <w:ilvl w:val="1"/>
          <w:numId w:val="12"/>
        </w:numPr>
        <w:tabs>
          <w:tab w:val="left" w:pos="1282"/>
        </w:tabs>
        <w:ind w:left="567" w:right="566" w:firstLine="0"/>
        <w:rPr>
          <w:sz w:val="20"/>
          <w:szCs w:val="20"/>
        </w:rPr>
      </w:pPr>
      <w:r>
        <w:rPr>
          <w:sz w:val="20"/>
          <w:szCs w:val="20"/>
        </w:rPr>
        <w:t>Quando houver propostas beneficiadas com as margens de preferência em relação ao produto estrangeiro, o critério de desempate será aplicado exclusivamente entre as propostas  que fizerem jus às margens de preferência, conformeregulamento.</w:t>
      </w:r>
    </w:p>
    <w:p w14:paraId="6C3C6A32">
      <w:pPr>
        <w:pStyle w:val="14"/>
        <w:spacing w:before="11"/>
        <w:ind w:left="567"/>
      </w:pPr>
    </w:p>
    <w:p w14:paraId="1E5FC167">
      <w:pPr>
        <w:pStyle w:val="31"/>
        <w:numPr>
          <w:ilvl w:val="1"/>
          <w:numId w:val="12"/>
        </w:numPr>
        <w:tabs>
          <w:tab w:val="left" w:pos="1282"/>
        </w:tabs>
        <w:spacing w:before="1"/>
        <w:ind w:left="567" w:right="575" w:firstLine="0"/>
        <w:rPr>
          <w:sz w:val="20"/>
          <w:szCs w:val="20"/>
        </w:rPr>
      </w:pPr>
      <w:r>
        <w:rPr>
          <w:sz w:val="20"/>
          <w:szCs w:val="20"/>
        </w:rPr>
        <w:t xml:space="preserve">A ordem de apresentação pelos licitantes é utilizada como um dos critérios </w:t>
      </w:r>
      <w:r>
        <w:rPr>
          <w:spacing w:val="2"/>
          <w:sz w:val="20"/>
          <w:szCs w:val="20"/>
        </w:rPr>
        <w:t xml:space="preserve">de </w:t>
      </w:r>
      <w:r>
        <w:rPr>
          <w:sz w:val="20"/>
          <w:szCs w:val="20"/>
        </w:rPr>
        <w:t>classificação, de maneira que só poderá haver empate entre propostas iguais (não seguidas de lances), ou entre lances finais da fase fechada do modo de disputa aberto efechado.</w:t>
      </w:r>
    </w:p>
    <w:p w14:paraId="6D9B5B11">
      <w:pPr>
        <w:pStyle w:val="14"/>
        <w:spacing w:before="11"/>
        <w:ind w:left="567"/>
      </w:pPr>
    </w:p>
    <w:p w14:paraId="4975B949">
      <w:pPr>
        <w:pStyle w:val="31"/>
        <w:tabs>
          <w:tab w:val="left" w:pos="2419"/>
        </w:tabs>
        <w:ind w:left="567" w:right="580"/>
        <w:rPr>
          <w:color w:val="00000A"/>
          <w:sz w:val="20"/>
          <w:szCs w:val="20"/>
        </w:rPr>
      </w:pPr>
      <w:r>
        <w:rPr>
          <w:color w:val="00000A"/>
          <w:sz w:val="20"/>
          <w:szCs w:val="20"/>
        </w:rPr>
        <w:t xml:space="preserve">6.24.1. </w:t>
      </w:r>
      <w:r>
        <w:rPr>
          <w:b/>
          <w:color w:val="00000A"/>
          <w:sz w:val="20"/>
          <w:szCs w:val="20"/>
        </w:rPr>
        <w:t>Havendo eventual empate entre propostas ou lances, o critério de desempate será aquele previsto no art. 60 da Lei nº 14.133, de 2021, nesta ordem</w:t>
      </w:r>
      <w:r>
        <w:rPr>
          <w:color w:val="00000A"/>
          <w:sz w:val="20"/>
          <w:szCs w:val="20"/>
        </w:rPr>
        <w:t>:</w:t>
      </w:r>
    </w:p>
    <w:p w14:paraId="708AFD29">
      <w:pPr>
        <w:pStyle w:val="14"/>
        <w:spacing w:before="11"/>
      </w:pPr>
    </w:p>
    <w:p w14:paraId="6395C5D0">
      <w:pPr>
        <w:pStyle w:val="31"/>
        <w:tabs>
          <w:tab w:val="left" w:pos="2645"/>
        </w:tabs>
        <w:ind w:left="567" w:right="109"/>
        <w:rPr>
          <w:sz w:val="20"/>
          <w:szCs w:val="20"/>
        </w:rPr>
      </w:pPr>
      <w:r>
        <w:rPr>
          <w:color w:val="00000A"/>
          <w:sz w:val="20"/>
          <w:szCs w:val="20"/>
        </w:rPr>
        <w:t>6.24.1.1. disputa final, hipótese em que os licitantes empatados poderão apresentar nova proposta em ato contínuo à classificação;</w:t>
      </w:r>
    </w:p>
    <w:p w14:paraId="5D22940F">
      <w:pPr>
        <w:pStyle w:val="14"/>
      </w:pPr>
    </w:p>
    <w:p w14:paraId="4B095DF5">
      <w:pPr>
        <w:tabs>
          <w:tab w:val="left" w:pos="2623"/>
        </w:tabs>
        <w:ind w:left="567" w:right="110"/>
        <w:jc w:val="both"/>
        <w:rPr>
          <w:sz w:val="20"/>
          <w:szCs w:val="20"/>
        </w:rPr>
      </w:pPr>
      <w:r>
        <w:rPr>
          <w:color w:val="00000A"/>
          <w:sz w:val="20"/>
          <w:szCs w:val="20"/>
        </w:rPr>
        <w:t>6.24.1.2. avaliação do desempenho contratual prévio dos licitantes, para a qual deverão preferencialmente ser utilizados registros cadastrais para efeito de atesto de cumprimento de obrigações previstos nesta Lei;</w:t>
      </w:r>
    </w:p>
    <w:p w14:paraId="7D6EEEE3">
      <w:pPr>
        <w:pStyle w:val="14"/>
        <w:ind w:left="567"/>
      </w:pPr>
    </w:p>
    <w:p w14:paraId="67CB815B">
      <w:pPr>
        <w:tabs>
          <w:tab w:val="left" w:pos="2593"/>
        </w:tabs>
        <w:ind w:left="567" w:right="111"/>
        <w:jc w:val="both"/>
        <w:rPr>
          <w:sz w:val="20"/>
          <w:szCs w:val="20"/>
        </w:rPr>
      </w:pPr>
      <w:r>
        <w:rPr>
          <w:color w:val="00000A"/>
          <w:sz w:val="20"/>
          <w:szCs w:val="20"/>
        </w:rPr>
        <w:t>6.24.1.3. desenvolvimento pelo licitante de ações de equidade entre homens e mulheres no ambiente de trabalho, conforme regulamento;</w:t>
      </w:r>
    </w:p>
    <w:p w14:paraId="71D0FC73">
      <w:pPr>
        <w:pStyle w:val="14"/>
        <w:ind w:left="567"/>
        <w:jc w:val="both"/>
      </w:pPr>
    </w:p>
    <w:p w14:paraId="2850E926">
      <w:pPr>
        <w:tabs>
          <w:tab w:val="left" w:pos="2719"/>
        </w:tabs>
        <w:ind w:left="567" w:right="110"/>
        <w:jc w:val="both"/>
        <w:rPr>
          <w:sz w:val="20"/>
          <w:szCs w:val="20"/>
        </w:rPr>
      </w:pPr>
      <w:r>
        <w:rPr>
          <w:color w:val="00000A"/>
          <w:sz w:val="20"/>
          <w:szCs w:val="20"/>
        </w:rPr>
        <w:t>6.24.1.4. desenvolvimento pelo licitante de programa de integridade, conforme orientações dos órgãos de controle.</w:t>
      </w:r>
    </w:p>
    <w:p w14:paraId="1AD97C1D">
      <w:pPr>
        <w:pStyle w:val="14"/>
        <w:ind w:left="567"/>
        <w:jc w:val="both"/>
      </w:pPr>
    </w:p>
    <w:p w14:paraId="1E684A8F">
      <w:pPr>
        <w:tabs>
          <w:tab w:val="left" w:pos="2401"/>
        </w:tabs>
        <w:ind w:left="572" w:right="108"/>
        <w:jc w:val="both"/>
        <w:rPr>
          <w:b/>
          <w:color w:val="00000A"/>
          <w:sz w:val="20"/>
          <w:szCs w:val="20"/>
        </w:rPr>
      </w:pPr>
      <w:r>
        <w:rPr>
          <w:b/>
          <w:color w:val="00000A"/>
          <w:sz w:val="20"/>
          <w:szCs w:val="20"/>
        </w:rPr>
        <w:t>6.24.2. Persistindo o empate, será assegurada preferência, sucessivamente, aos bens e serviços produzidos ou prestados por:</w:t>
      </w:r>
    </w:p>
    <w:p w14:paraId="015FE52C">
      <w:pPr>
        <w:pStyle w:val="14"/>
      </w:pPr>
    </w:p>
    <w:p w14:paraId="00DBF84A">
      <w:pPr>
        <w:tabs>
          <w:tab w:val="left" w:pos="3303"/>
        </w:tabs>
        <w:ind w:left="567" w:right="111"/>
        <w:jc w:val="both"/>
        <w:rPr>
          <w:sz w:val="20"/>
          <w:szCs w:val="20"/>
        </w:rPr>
      </w:pPr>
      <w:r>
        <w:rPr>
          <w:color w:val="00000A"/>
          <w:sz w:val="20"/>
          <w:szCs w:val="20"/>
        </w:rPr>
        <w:t>6.24.2.1.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0A35977">
      <w:pPr>
        <w:pStyle w:val="14"/>
      </w:pPr>
    </w:p>
    <w:p w14:paraId="140ACCCF">
      <w:pPr>
        <w:tabs>
          <w:tab w:val="left" w:pos="3291"/>
        </w:tabs>
        <w:ind w:left="567"/>
        <w:rPr>
          <w:sz w:val="20"/>
          <w:szCs w:val="20"/>
        </w:rPr>
      </w:pPr>
      <w:r>
        <w:rPr>
          <w:color w:val="00000A"/>
          <w:sz w:val="20"/>
          <w:szCs w:val="20"/>
        </w:rPr>
        <w:t xml:space="preserve">6.24.2.2. empresas </w:t>
      </w:r>
      <w:r>
        <w:rPr>
          <w:color w:val="00000A"/>
          <w:spacing w:val="-2"/>
          <w:sz w:val="20"/>
          <w:szCs w:val="20"/>
        </w:rPr>
        <w:t>brasileiras;</w:t>
      </w:r>
    </w:p>
    <w:p w14:paraId="1B1851F0">
      <w:pPr>
        <w:pStyle w:val="14"/>
      </w:pPr>
    </w:p>
    <w:p w14:paraId="130C42C3">
      <w:pPr>
        <w:tabs>
          <w:tab w:val="left" w:pos="3333"/>
        </w:tabs>
        <w:ind w:left="567" w:right="106"/>
        <w:jc w:val="both"/>
        <w:rPr>
          <w:sz w:val="20"/>
          <w:szCs w:val="20"/>
        </w:rPr>
      </w:pPr>
      <w:r>
        <w:rPr>
          <w:color w:val="00000A"/>
          <w:sz w:val="20"/>
          <w:szCs w:val="20"/>
        </w:rPr>
        <w:t>6.24.2.3. empresas que invistam em pesquisa e no desenvolvimento de tecnologia no País;</w:t>
      </w:r>
    </w:p>
    <w:p w14:paraId="28B41DB9">
      <w:pPr>
        <w:pStyle w:val="14"/>
      </w:pPr>
    </w:p>
    <w:p w14:paraId="28A46C41">
      <w:pPr>
        <w:tabs>
          <w:tab w:val="left" w:pos="3293"/>
        </w:tabs>
        <w:ind w:left="567" w:right="110"/>
        <w:rPr>
          <w:sz w:val="20"/>
          <w:szCs w:val="20"/>
        </w:rPr>
      </w:pPr>
      <w:r>
        <w:rPr>
          <w:color w:val="00000A"/>
          <w:sz w:val="20"/>
          <w:szCs w:val="20"/>
        </w:rPr>
        <w:t>6.24.2.4. empresas que comprovem a prática de mitigação, nos termos da Lei nº 12.187, de 29 de dezembro de 2009.</w:t>
      </w:r>
    </w:p>
    <w:p w14:paraId="6A876FA5">
      <w:pPr>
        <w:pStyle w:val="14"/>
      </w:pPr>
    </w:p>
    <w:p w14:paraId="61C63F16">
      <w:pPr>
        <w:pStyle w:val="31"/>
        <w:numPr>
          <w:ilvl w:val="1"/>
          <w:numId w:val="12"/>
        </w:numPr>
        <w:tabs>
          <w:tab w:val="left" w:pos="1512"/>
        </w:tabs>
        <w:ind w:left="567" w:right="109" w:firstLine="0"/>
        <w:rPr>
          <w:color w:val="00000A"/>
          <w:sz w:val="20"/>
          <w:szCs w:val="20"/>
        </w:rPr>
      </w:pPr>
      <w:r>
        <w:rPr>
          <w:color w:val="00000A"/>
          <w:sz w:val="20"/>
          <w:szCs w:val="20"/>
        </w:rPr>
        <w:t>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6345E5A0">
      <w:pPr>
        <w:pStyle w:val="14"/>
      </w:pPr>
    </w:p>
    <w:p w14:paraId="114ADDCF">
      <w:pPr>
        <w:pStyle w:val="31"/>
        <w:numPr>
          <w:ilvl w:val="2"/>
          <w:numId w:val="12"/>
        </w:numPr>
        <w:ind w:left="567" w:right="110" w:firstLine="0"/>
        <w:rPr>
          <w:sz w:val="20"/>
          <w:szCs w:val="20"/>
        </w:rPr>
      </w:pPr>
      <w:r>
        <w:rPr>
          <w:color w:val="00000A"/>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907D859">
      <w:pPr>
        <w:pStyle w:val="14"/>
      </w:pPr>
    </w:p>
    <w:p w14:paraId="0CD06667">
      <w:pPr>
        <w:pStyle w:val="31"/>
        <w:numPr>
          <w:ilvl w:val="2"/>
          <w:numId w:val="12"/>
        </w:numPr>
        <w:ind w:left="567" w:right="108" w:firstLine="0"/>
        <w:rPr>
          <w:color w:val="00000A"/>
          <w:sz w:val="20"/>
          <w:szCs w:val="20"/>
        </w:rPr>
      </w:pPr>
      <w:r>
        <w:rPr>
          <w:color w:val="00000A"/>
          <w:sz w:val="20"/>
          <w:szCs w:val="20"/>
        </w:rPr>
        <w:t>A negociação será realizada por meio do sistema, podendo ser acompanhada pelos demais licitantes.</w:t>
      </w:r>
    </w:p>
    <w:p w14:paraId="1B087E2F">
      <w:pPr>
        <w:pStyle w:val="14"/>
        <w:ind w:left="567"/>
      </w:pPr>
    </w:p>
    <w:p w14:paraId="05746E96">
      <w:pPr>
        <w:pStyle w:val="31"/>
        <w:numPr>
          <w:ilvl w:val="2"/>
          <w:numId w:val="12"/>
        </w:numPr>
        <w:tabs>
          <w:tab w:val="left" w:pos="2433"/>
        </w:tabs>
        <w:ind w:left="567" w:right="107" w:firstLine="0"/>
        <w:rPr>
          <w:color w:val="00000A"/>
          <w:sz w:val="20"/>
          <w:szCs w:val="20"/>
        </w:rPr>
      </w:pPr>
      <w:r>
        <w:rPr>
          <w:color w:val="00000A"/>
          <w:sz w:val="20"/>
          <w:szCs w:val="20"/>
        </w:rPr>
        <w:t>O resultado da negociação será divulgado a todos os licitantes e anexado aos autos do processo licitatório.</w:t>
      </w:r>
    </w:p>
    <w:p w14:paraId="401B1A6A">
      <w:pPr>
        <w:pStyle w:val="14"/>
        <w:ind w:left="567"/>
      </w:pPr>
    </w:p>
    <w:p w14:paraId="5DC1E980">
      <w:pPr>
        <w:pStyle w:val="31"/>
        <w:numPr>
          <w:ilvl w:val="2"/>
          <w:numId w:val="12"/>
        </w:numPr>
        <w:tabs>
          <w:tab w:val="left" w:pos="2377"/>
        </w:tabs>
        <w:ind w:left="567" w:right="107" w:firstLine="0"/>
        <w:rPr>
          <w:color w:val="00000A"/>
          <w:sz w:val="20"/>
          <w:szCs w:val="20"/>
        </w:rPr>
      </w:pPr>
      <w:r>
        <w:rPr>
          <w:color w:val="00000A"/>
          <w:sz w:val="20"/>
          <w:szCs w:val="20"/>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40AA2BB0">
      <w:pPr>
        <w:pStyle w:val="14"/>
        <w:ind w:left="567"/>
      </w:pPr>
    </w:p>
    <w:p w14:paraId="4023F0A7">
      <w:pPr>
        <w:pStyle w:val="31"/>
        <w:numPr>
          <w:ilvl w:val="2"/>
          <w:numId w:val="12"/>
        </w:numPr>
        <w:tabs>
          <w:tab w:val="left" w:pos="2403"/>
        </w:tabs>
        <w:ind w:left="567" w:right="108" w:firstLine="0"/>
        <w:rPr>
          <w:color w:val="00000A"/>
          <w:sz w:val="20"/>
          <w:szCs w:val="20"/>
        </w:rPr>
      </w:pPr>
      <w:r>
        <w:rPr>
          <w:color w:val="00000A"/>
          <w:sz w:val="20"/>
          <w:szCs w:val="20"/>
        </w:rPr>
        <w:t>É facultado ao pregoeiro prorrogar o prazo estabelecido, a partir de solicitação fundamentada feita no chat pelo licitante, antes de findo o prazo.</w:t>
      </w:r>
    </w:p>
    <w:p w14:paraId="71237DED">
      <w:pPr>
        <w:pStyle w:val="14"/>
      </w:pPr>
    </w:p>
    <w:p w14:paraId="67D717D9">
      <w:pPr>
        <w:pStyle w:val="31"/>
        <w:numPr>
          <w:ilvl w:val="1"/>
          <w:numId w:val="12"/>
        </w:numPr>
        <w:tabs>
          <w:tab w:val="left" w:pos="1526"/>
        </w:tabs>
        <w:ind w:left="567" w:right="112" w:firstLine="0"/>
        <w:rPr>
          <w:color w:val="00000A"/>
          <w:sz w:val="20"/>
          <w:szCs w:val="20"/>
        </w:rPr>
      </w:pPr>
      <w:r>
        <w:rPr>
          <w:color w:val="00000A"/>
          <w:sz w:val="20"/>
          <w:szCs w:val="20"/>
        </w:rPr>
        <w:t>Após a negociação do preço, o Pregoeiro iniciará a fase de aceitação e julgamento da proposta.</w:t>
      </w:r>
    </w:p>
    <w:p w14:paraId="32551D32">
      <w:pPr>
        <w:pStyle w:val="14"/>
        <w:spacing w:before="11"/>
        <w:rPr>
          <w:b/>
        </w:rPr>
      </w:pPr>
    </w:p>
    <w:p w14:paraId="2ADB244A">
      <w:pPr>
        <w:pStyle w:val="2"/>
        <w:tabs>
          <w:tab w:val="left" w:pos="857"/>
          <w:tab w:val="left" w:pos="10527"/>
        </w:tabs>
        <w:spacing w:before="99"/>
      </w:pPr>
      <w:r>
        <w:rPr>
          <w:shd w:val="clear" w:color="auto" w:fill="D5E2BB"/>
        </w:rPr>
        <w:t>7. DA FASE DE JULGAMENTO</w:t>
      </w:r>
      <w:r>
        <w:rPr>
          <w:shd w:val="clear" w:color="auto" w:fill="D5E2BB"/>
        </w:rPr>
        <w:tab/>
      </w:r>
    </w:p>
    <w:p w14:paraId="46ED98FB">
      <w:pPr>
        <w:pStyle w:val="14"/>
        <w:spacing w:before="11"/>
        <w:rPr>
          <w:b/>
        </w:rPr>
      </w:pPr>
    </w:p>
    <w:p w14:paraId="6E35F6E8">
      <w:pPr>
        <w:pStyle w:val="44"/>
        <w:ind w:left="567" w:right="155"/>
        <w:rPr>
          <w:rFonts w:ascii="Verdana" w:hAnsi="Verdana"/>
          <w:b/>
          <w:bCs/>
          <w:lang w:eastAsia="ar-SA"/>
        </w:rPr>
      </w:pPr>
      <w:bookmarkStart w:id="2" w:name="_Ref117019424"/>
      <w:r>
        <w:rPr>
          <w:rFonts w:ascii="Verdana" w:hAnsi="Verdana"/>
        </w:rPr>
        <w:t xml:space="preserve">7.1. 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3"/>
          <w:rFonts w:ascii="Verdana" w:hAnsi="Verdana"/>
        </w:rPr>
        <w:t>art. 14 da Lei nº 14.133/2021</w:t>
      </w:r>
      <w:r>
        <w:rPr>
          <w:rStyle w:val="13"/>
          <w:rFonts w:ascii="Verdana" w:hAnsi="Verdana"/>
        </w:rPr>
        <w:fldChar w:fldCharType="end"/>
      </w:r>
      <w:r>
        <w:rPr>
          <w:rFonts w:ascii="Verdana" w:hAnsi="Verdana"/>
        </w:rPr>
        <w:t xml:space="preserve">, legislação correlata e no item </w:t>
      </w:r>
      <w:r>
        <w:fldChar w:fldCharType="begin"/>
      </w:r>
      <w:r>
        <w:instrText xml:space="preserve"> REF _Ref117000692 \r \h  \* MERGEFORMAT </w:instrText>
      </w:r>
      <w:r>
        <w:fldChar w:fldCharType="separate"/>
      </w:r>
      <w:r>
        <w:rPr>
          <w:rFonts w:ascii="Verdana" w:hAnsi="Verdana"/>
        </w:rPr>
        <w:t>3.7</w:t>
      </w:r>
      <w:r>
        <w:rPr>
          <w:rFonts w:ascii="Verdana" w:hAnsi="Verdana"/>
        </w:rPr>
        <w:fldChar w:fldCharType="end"/>
      </w:r>
      <w:r>
        <w:rPr>
          <w:rFonts w:ascii="Verdana" w:hAnsi="Verdana"/>
        </w:rPr>
        <w:t xml:space="preserve"> do edital, </w:t>
      </w:r>
      <w:bookmarkEnd w:id="2"/>
      <w:r>
        <w:rPr>
          <w:rFonts w:ascii="Verdana" w:hAnsi="Verdana"/>
          <w:color w:val="auto"/>
          <w:lang w:eastAsia="ar-SA"/>
        </w:rPr>
        <w:t>especialmente quanto à existência de sanção que impeça a participação no certame ou a futura contratação,</w:t>
      </w:r>
      <w:r>
        <w:rPr>
          <w:rFonts w:ascii="Verdana" w:hAnsi="Verdana"/>
          <w:lang w:eastAsia="ar-SA"/>
        </w:rPr>
        <w:t xml:space="preserve"> mediante a consulta aos seguintes cadastros:</w:t>
      </w:r>
    </w:p>
    <w:p w14:paraId="6B59EE89">
      <w:pPr>
        <w:pStyle w:val="46"/>
        <w:ind w:left="567" w:right="155"/>
        <w:rPr>
          <w:rFonts w:ascii="Verdana" w:hAnsi="Verdana"/>
          <w:lang w:eastAsia="ar-SA"/>
        </w:rPr>
      </w:pPr>
      <w:r>
        <w:rPr>
          <w:rFonts w:ascii="Verdana" w:hAnsi="Verdana"/>
          <w:lang w:eastAsia="ar-SA"/>
        </w:rPr>
        <w:t xml:space="preserve">7.1.1. SICAF;  </w:t>
      </w:r>
    </w:p>
    <w:p w14:paraId="3E7EBA4A">
      <w:pPr>
        <w:pStyle w:val="46"/>
        <w:ind w:left="567" w:right="155"/>
        <w:rPr>
          <w:rFonts w:ascii="Verdana" w:hAnsi="Verdana"/>
          <w:lang w:eastAsia="ar-SA"/>
        </w:rPr>
      </w:pPr>
      <w:r>
        <w:rPr>
          <w:rFonts w:ascii="Verdana" w:hAnsi="Verdana"/>
          <w:lang w:eastAsia="ar-SA"/>
        </w:rPr>
        <w:t>7.1.2. 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3"/>
          <w:rFonts w:ascii="Verdana" w:hAnsi="Verdana"/>
          <w:lang w:eastAsia="ar-SA"/>
        </w:rPr>
        <w:t>https://www.portaltransparencia.gov.br/sancoes/ceis</w:t>
      </w:r>
      <w:r>
        <w:rPr>
          <w:rStyle w:val="13"/>
          <w:rFonts w:ascii="Verdana" w:hAnsi="Verdana"/>
          <w:lang w:eastAsia="ar-SA"/>
        </w:rPr>
        <w:fldChar w:fldCharType="end"/>
      </w:r>
      <w:r>
        <w:rPr>
          <w:rFonts w:ascii="Verdana" w:hAnsi="Verdana"/>
          <w:lang w:eastAsia="ar-SA"/>
        </w:rPr>
        <w:t xml:space="preserve">); e </w:t>
      </w:r>
    </w:p>
    <w:p w14:paraId="63DE4C81">
      <w:pPr>
        <w:pStyle w:val="46"/>
        <w:ind w:left="567" w:right="155"/>
        <w:rPr>
          <w:rFonts w:ascii="Verdana" w:hAnsi="Verdana"/>
          <w:lang w:eastAsia="ar-SA"/>
        </w:rPr>
      </w:pPr>
      <w:r>
        <w:rPr>
          <w:rFonts w:ascii="Verdana" w:hAnsi="Verdana"/>
          <w:lang w:eastAsia="ar-SA"/>
        </w:rPr>
        <w:t>7.1.3. 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3"/>
          <w:rFonts w:ascii="Verdana" w:hAnsi="Verdana"/>
          <w:lang w:eastAsia="ar-SA"/>
        </w:rPr>
        <w:t>https://www.portaltransparencia.gov.br/sancoes/cnep</w:t>
      </w:r>
      <w:r>
        <w:rPr>
          <w:rStyle w:val="13"/>
          <w:rFonts w:ascii="Verdana" w:hAnsi="Verdana"/>
          <w:lang w:eastAsia="ar-SA"/>
        </w:rPr>
        <w:fldChar w:fldCharType="end"/>
      </w:r>
      <w:r>
        <w:rPr>
          <w:rFonts w:ascii="Verdana" w:hAnsi="Verdana"/>
          <w:lang w:eastAsia="ar-SA"/>
        </w:rPr>
        <w:t>).</w:t>
      </w:r>
    </w:p>
    <w:p w14:paraId="7D5EBF45">
      <w:pPr>
        <w:pStyle w:val="44"/>
        <w:ind w:left="567" w:right="155"/>
        <w:rPr>
          <w:rFonts w:ascii="Verdana" w:hAnsi="Verdana"/>
        </w:rPr>
      </w:pPr>
      <w:r>
        <w:rPr>
          <w:rFonts w:ascii="Verdana" w:hAnsi="Verdana"/>
        </w:rPr>
        <w:t xml:space="preserve">7.2. 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3"/>
          <w:rFonts w:ascii="Verdana" w:hAnsi="Verdana"/>
        </w:rPr>
        <w:t>artigo 12 da Lei n° 8.429, de 1992</w:t>
      </w:r>
      <w:r>
        <w:rPr>
          <w:rStyle w:val="13"/>
          <w:rFonts w:ascii="Verdana" w:hAnsi="Verdana"/>
        </w:rPr>
        <w:fldChar w:fldCharType="end"/>
      </w:r>
      <w:r>
        <w:rPr>
          <w:rFonts w:ascii="Verdana" w:hAnsi="Verdana"/>
        </w:rPr>
        <w:t>.</w:t>
      </w:r>
    </w:p>
    <w:p w14:paraId="566B9815">
      <w:pPr>
        <w:pStyle w:val="44"/>
        <w:ind w:left="567" w:right="155"/>
        <w:rPr>
          <w:rFonts w:ascii="Verdana" w:hAnsi="Verdana"/>
        </w:rPr>
      </w:pPr>
      <w:r>
        <w:rPr>
          <w:rFonts w:ascii="Verdana" w:hAnsi="Verdana"/>
        </w:rPr>
        <w:t>7.3. Caso conste na Consulta de Situação do l</w:t>
      </w:r>
      <w:r>
        <w:rPr>
          <w:rFonts w:ascii="Verdana" w:hAnsi="Verdana"/>
          <w:color w:val="auto"/>
        </w:rPr>
        <w:t xml:space="preserve">icitante </w:t>
      </w:r>
      <w:r>
        <w:rPr>
          <w:rFonts w:ascii="Verdana" w:hAnsi="Verdana"/>
        </w:rPr>
        <w:t xml:space="preserve">a existência de Ocorrências Impeditivas Indiretas, o </w:t>
      </w:r>
      <w:r>
        <w:rPr>
          <w:rFonts w:ascii="Verdana" w:hAnsi="Verdana"/>
          <w:color w:val="auto"/>
        </w:rPr>
        <w:t>Pregoeiro diligenciará para v</w:t>
      </w:r>
      <w:r>
        <w:rPr>
          <w:rFonts w:ascii="Verdana" w:hAnsi="Verdana"/>
        </w:rPr>
        <w:t>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3"/>
          <w:rFonts w:ascii="Verdana" w:hAnsi="Verdana"/>
        </w:rPr>
        <w:t xml:space="preserve">IN nº 3/2018, art. 29, </w:t>
      </w:r>
      <w:r>
        <w:rPr>
          <w:rStyle w:val="13"/>
          <w:rFonts w:ascii="Verdana" w:hAnsi="Verdana"/>
          <w:i/>
          <w:iCs/>
        </w:rPr>
        <w:t>caput</w:t>
      </w:r>
      <w:r>
        <w:rPr>
          <w:rStyle w:val="13"/>
          <w:rFonts w:ascii="Verdana" w:hAnsi="Verdana"/>
          <w:i/>
          <w:iCs/>
        </w:rPr>
        <w:fldChar w:fldCharType="end"/>
      </w:r>
      <w:r>
        <w:rPr>
          <w:rFonts w:ascii="Verdana" w:hAnsi="Verdana"/>
        </w:rPr>
        <w:t>)</w:t>
      </w:r>
    </w:p>
    <w:p w14:paraId="74602F98">
      <w:pPr>
        <w:pStyle w:val="46"/>
        <w:ind w:left="567" w:right="155"/>
        <w:rPr>
          <w:rFonts w:ascii="Verdana" w:hAnsi="Verdana"/>
        </w:rPr>
      </w:pPr>
      <w:r>
        <w:rPr>
          <w:rFonts w:ascii="Verdana" w:hAnsi="Verdana"/>
        </w:rPr>
        <w:t>7.3.1.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3"/>
          <w:rFonts w:ascii="Verdana" w:hAnsi="Verdana"/>
        </w:rPr>
        <w:t>IN nº 3/2018, art. 29, §1º</w:t>
      </w:r>
      <w:r>
        <w:rPr>
          <w:rStyle w:val="13"/>
          <w:rFonts w:ascii="Verdana" w:hAnsi="Verdana"/>
        </w:rPr>
        <w:fldChar w:fldCharType="end"/>
      </w:r>
      <w:r>
        <w:rPr>
          <w:rFonts w:ascii="Verdana" w:hAnsi="Verdana"/>
        </w:rPr>
        <w:t>).</w:t>
      </w:r>
    </w:p>
    <w:p w14:paraId="507A9F6F">
      <w:pPr>
        <w:pStyle w:val="46"/>
        <w:ind w:left="567" w:right="155"/>
        <w:rPr>
          <w:rFonts w:ascii="Verdana" w:hAnsi="Verdana"/>
        </w:rPr>
      </w:pPr>
      <w:r>
        <w:rPr>
          <w:rFonts w:ascii="Verdana" w:hAnsi="Verdana"/>
        </w:rPr>
        <w:t>7.3.2.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3"/>
          <w:rFonts w:ascii="Verdana" w:hAnsi="Verdana"/>
        </w:rPr>
        <w:t>IN nº 3/2018, art. 29, §2º</w:t>
      </w:r>
      <w:r>
        <w:rPr>
          <w:rStyle w:val="13"/>
          <w:rFonts w:ascii="Verdana" w:hAnsi="Verdana"/>
        </w:rPr>
        <w:fldChar w:fldCharType="end"/>
      </w:r>
      <w:r>
        <w:rPr>
          <w:rFonts w:ascii="Verdana" w:hAnsi="Verdana"/>
        </w:rPr>
        <w:t>).</w:t>
      </w:r>
    </w:p>
    <w:p w14:paraId="1ACBB395">
      <w:pPr>
        <w:pStyle w:val="46"/>
        <w:ind w:left="567" w:right="155"/>
        <w:rPr>
          <w:rFonts w:ascii="Verdana" w:hAnsi="Verdana"/>
        </w:rPr>
      </w:pPr>
      <w:r>
        <w:rPr>
          <w:rFonts w:ascii="Verdana" w:hAnsi="Verdana"/>
        </w:rPr>
        <w:t>7.3.3. Constatada a existência de sanção, o licitante será reputado inabilitado, por falta de condição de participação.</w:t>
      </w:r>
    </w:p>
    <w:p w14:paraId="03ECA8BD">
      <w:pPr>
        <w:pStyle w:val="44"/>
        <w:ind w:left="567" w:right="155"/>
        <w:rPr>
          <w:rFonts w:ascii="Verdana" w:hAnsi="Verdana"/>
        </w:rPr>
      </w:pPr>
      <w:r>
        <w:rPr>
          <w:rFonts w:ascii="Verdana" w:hAnsi="Verdana"/>
        </w:rPr>
        <w:t xml:space="preserve">7.4. Caso o licitante provisoriamente classificado em primeiro lugar tenha se utilizado de algum tratamento favorecido às ME/EPPs, o pregoeiro verificará se faz jus ao benefício, em conformidade com os itens </w:t>
      </w:r>
      <w:r>
        <w:fldChar w:fldCharType="begin"/>
      </w:r>
      <w:r>
        <w:instrText xml:space="preserve"> REF _Ref117015508 \r \h  \* MERGEFORMAT </w:instrText>
      </w:r>
      <w:r>
        <w:fldChar w:fldCharType="separate"/>
      </w:r>
      <w:r>
        <w:rPr>
          <w:rFonts w:ascii="Verdana" w:hAnsi="Verdana"/>
        </w:rPr>
        <w:t>3.5.1</w:t>
      </w:r>
      <w:r>
        <w:rPr>
          <w:rFonts w:ascii="Verdana" w:hAnsi="Verdana"/>
        </w:rPr>
        <w:fldChar w:fldCharType="end"/>
      </w:r>
      <w:r>
        <w:rPr>
          <w:rFonts w:ascii="Verdana" w:hAnsi="Verdana"/>
        </w:rPr>
        <w:t xml:space="preserve"> e </w:t>
      </w:r>
      <w:r>
        <w:fldChar w:fldCharType="begin"/>
      </w:r>
      <w:r>
        <w:instrText xml:space="preserve"> REF _Ref117000019 \r \h  \* MERGEFORMAT </w:instrText>
      </w:r>
      <w:r>
        <w:fldChar w:fldCharType="separate"/>
      </w:r>
      <w:r>
        <w:rPr>
          <w:rFonts w:ascii="Verdana" w:hAnsi="Verdana"/>
        </w:rPr>
        <w:t>4.6</w:t>
      </w:r>
      <w:r>
        <w:rPr>
          <w:rFonts w:ascii="Verdana" w:hAnsi="Verdana"/>
        </w:rPr>
        <w:fldChar w:fldCharType="end"/>
      </w:r>
      <w:r>
        <w:rPr>
          <w:rFonts w:ascii="Verdana" w:hAnsi="Verdana"/>
        </w:rPr>
        <w:t xml:space="preserve"> deste edital.</w:t>
      </w:r>
    </w:p>
    <w:p w14:paraId="3D397028">
      <w:pPr>
        <w:pStyle w:val="44"/>
        <w:ind w:left="567" w:right="155"/>
        <w:rPr>
          <w:rFonts w:ascii="Verdana" w:hAnsi="Verdana"/>
          <w:b/>
        </w:rPr>
      </w:pPr>
      <w:r>
        <w:rPr>
          <w:rFonts w:ascii="Verdana" w:hAnsi="Verdana"/>
        </w:rPr>
        <w:t xml:space="preserve">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3"/>
          <w:rFonts w:ascii="Verdana" w:hAnsi="Verdana"/>
        </w:rPr>
        <w:t>artigo 29 a 35 da IN SEGES nº 73, de 30 de setembro de 2022</w:t>
      </w:r>
      <w:r>
        <w:rPr>
          <w:rStyle w:val="13"/>
          <w:rFonts w:ascii="Verdana" w:hAnsi="Verdana"/>
        </w:rPr>
        <w:fldChar w:fldCharType="end"/>
      </w:r>
      <w:r>
        <w:rPr>
          <w:rFonts w:ascii="Verdana" w:hAnsi="Verdana"/>
        </w:rPr>
        <w:t>.</w:t>
      </w:r>
    </w:p>
    <w:p w14:paraId="531D94BE">
      <w:pPr>
        <w:pStyle w:val="44"/>
        <w:numPr>
          <w:ilvl w:val="1"/>
          <w:numId w:val="13"/>
        </w:numPr>
        <w:ind w:left="567" w:right="155" w:firstLine="0"/>
        <w:rPr>
          <w:rFonts w:ascii="Verdana" w:hAnsi="Verdana"/>
          <w:b/>
        </w:rPr>
      </w:pPr>
      <w:r>
        <w:rPr>
          <w:rFonts w:ascii="Verdana" w:hAnsi="Verdana"/>
        </w:rPr>
        <w:t xml:space="preserve">Será desclassificada a proposta vencedora que: </w:t>
      </w:r>
    </w:p>
    <w:p w14:paraId="5581E2F4">
      <w:pPr>
        <w:pStyle w:val="46"/>
        <w:numPr>
          <w:ilvl w:val="2"/>
          <w:numId w:val="13"/>
        </w:numPr>
        <w:ind w:left="567" w:right="155" w:firstLine="0"/>
        <w:rPr>
          <w:rFonts w:ascii="Verdana" w:hAnsi="Verdana"/>
        </w:rPr>
      </w:pPr>
      <w:r>
        <w:rPr>
          <w:rFonts w:ascii="Verdana" w:hAnsi="Verdana"/>
        </w:rPr>
        <w:t>contiver vícios insanáveis;</w:t>
      </w:r>
    </w:p>
    <w:p w14:paraId="1F197D35">
      <w:pPr>
        <w:pStyle w:val="46"/>
        <w:numPr>
          <w:ilvl w:val="2"/>
          <w:numId w:val="13"/>
        </w:numPr>
        <w:ind w:left="567" w:right="155" w:firstLine="0"/>
        <w:rPr>
          <w:rFonts w:ascii="Verdana" w:hAnsi="Verdana"/>
        </w:rPr>
      </w:pPr>
      <w:r>
        <w:rPr>
          <w:rFonts w:ascii="Verdana" w:hAnsi="Verdana"/>
        </w:rPr>
        <w:t>não obedecer às especificações técnicas contidas no Termo de Referência;</w:t>
      </w:r>
    </w:p>
    <w:p w14:paraId="5C6A7591">
      <w:pPr>
        <w:pStyle w:val="46"/>
        <w:numPr>
          <w:ilvl w:val="2"/>
          <w:numId w:val="13"/>
        </w:numPr>
        <w:ind w:left="567" w:right="155" w:firstLine="0"/>
        <w:rPr>
          <w:rFonts w:ascii="Verdana" w:hAnsi="Verdana"/>
        </w:rPr>
      </w:pPr>
      <w:r>
        <w:rPr>
          <w:rFonts w:ascii="Verdana" w:hAnsi="Verdana"/>
        </w:rPr>
        <w:t>apresentar preços inexequíveis ou permanecerem acima do preço máximo definido para a contratação;</w:t>
      </w:r>
    </w:p>
    <w:p w14:paraId="28CA152C">
      <w:pPr>
        <w:pStyle w:val="46"/>
        <w:numPr>
          <w:ilvl w:val="2"/>
          <w:numId w:val="13"/>
        </w:numPr>
        <w:ind w:left="567" w:right="155" w:firstLine="0"/>
        <w:rPr>
          <w:rFonts w:ascii="Verdana" w:hAnsi="Verdana"/>
        </w:rPr>
      </w:pPr>
      <w:r>
        <w:rPr>
          <w:rFonts w:ascii="Verdana" w:hAnsi="Verdana"/>
        </w:rPr>
        <w:t>não tiverem sua exequibilidade demonstrada, quando exigido pela Administração;</w:t>
      </w:r>
    </w:p>
    <w:p w14:paraId="78C2A5A5">
      <w:pPr>
        <w:pStyle w:val="46"/>
        <w:numPr>
          <w:ilvl w:val="2"/>
          <w:numId w:val="13"/>
        </w:numPr>
        <w:ind w:left="567" w:right="155" w:firstLine="0"/>
        <w:rPr>
          <w:rFonts w:ascii="Verdana" w:hAnsi="Verdana"/>
        </w:rPr>
      </w:pPr>
      <w:r>
        <w:rPr>
          <w:rFonts w:ascii="Verdana" w:hAnsi="Verdana"/>
        </w:rPr>
        <w:t>apresentar desconformidade com quaisquer outras exigências deste Edital ou seus anexos, desde que insanável.</w:t>
      </w:r>
    </w:p>
    <w:p w14:paraId="6E59D530">
      <w:pPr>
        <w:pStyle w:val="44"/>
        <w:numPr>
          <w:ilvl w:val="1"/>
          <w:numId w:val="13"/>
        </w:numPr>
        <w:ind w:left="567" w:right="155" w:firstLine="0"/>
        <w:rPr>
          <w:rFonts w:ascii="Verdana" w:hAnsi="Verdana"/>
          <w:b/>
          <w:bCs/>
        </w:rPr>
      </w:pPr>
      <w:r>
        <w:rPr>
          <w:rFonts w:ascii="Verdana" w:hAnsi="Verdana"/>
        </w:rPr>
        <w:t>No caso de bens e serviços em geral, é indício de inexequibilidade das propostas valores inferiores a 50% (cinquenta por cento) do valor orçado pela Administração.</w:t>
      </w:r>
    </w:p>
    <w:p w14:paraId="391C294D">
      <w:pPr>
        <w:pStyle w:val="46"/>
        <w:numPr>
          <w:ilvl w:val="2"/>
          <w:numId w:val="13"/>
        </w:numPr>
        <w:ind w:left="567" w:right="155" w:firstLine="0"/>
        <w:rPr>
          <w:rFonts w:ascii="Verdana" w:hAnsi="Verdana"/>
        </w:rPr>
      </w:pPr>
      <w:r>
        <w:rPr>
          <w:rFonts w:ascii="Verdana" w:hAnsi="Verdana"/>
        </w:rPr>
        <w:t xml:space="preserve">A inexequibilidade, na hipótese de que trata o </w:t>
      </w:r>
      <w:r>
        <w:rPr>
          <w:rFonts w:ascii="Verdana" w:hAnsi="Verdana"/>
          <w:b/>
          <w:bCs/>
        </w:rPr>
        <w:t>caput</w:t>
      </w:r>
      <w:r>
        <w:rPr>
          <w:rFonts w:ascii="Verdana" w:hAnsi="Verdana"/>
        </w:rPr>
        <w:t>, só será considerada após diligência do pregoeiro, que comprove:</w:t>
      </w:r>
    </w:p>
    <w:p w14:paraId="2B77A4D4">
      <w:pPr>
        <w:pStyle w:val="48"/>
        <w:numPr>
          <w:ilvl w:val="3"/>
          <w:numId w:val="13"/>
        </w:numPr>
        <w:ind w:left="567" w:right="155" w:firstLine="0"/>
        <w:rPr>
          <w:rFonts w:ascii="Verdana" w:hAnsi="Verdana"/>
        </w:rPr>
      </w:pPr>
      <w:r>
        <w:rPr>
          <w:rFonts w:ascii="Verdana" w:hAnsi="Verdana"/>
        </w:rPr>
        <w:t>que o custo do licitante ultrapassa o valor da proposta; e</w:t>
      </w:r>
    </w:p>
    <w:p w14:paraId="568817DD">
      <w:pPr>
        <w:pStyle w:val="48"/>
        <w:numPr>
          <w:ilvl w:val="3"/>
          <w:numId w:val="13"/>
        </w:numPr>
        <w:ind w:left="567" w:right="155" w:firstLine="0"/>
        <w:rPr>
          <w:rFonts w:ascii="Verdana" w:hAnsi="Verdana"/>
        </w:rPr>
      </w:pPr>
      <w:r>
        <w:rPr>
          <w:rFonts w:ascii="Verdana" w:hAnsi="Verdana"/>
        </w:rPr>
        <w:t>inexistirem custos de oportunidade capazes de justificar o vulto da oferta.</w:t>
      </w:r>
    </w:p>
    <w:p w14:paraId="6ABCD149">
      <w:pPr>
        <w:pStyle w:val="44"/>
        <w:numPr>
          <w:ilvl w:val="1"/>
          <w:numId w:val="13"/>
        </w:numPr>
        <w:ind w:left="567" w:right="155" w:firstLine="0"/>
        <w:rPr>
          <w:rFonts w:ascii="Verdana" w:hAnsi="Verdana"/>
          <w:b/>
        </w:rPr>
      </w:pPr>
      <w:r>
        <w:rPr>
          <w:rFonts w:ascii="Verdana" w:hAnsi="Verdana"/>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4AB414F">
      <w:pPr>
        <w:pStyle w:val="46"/>
        <w:numPr>
          <w:ilvl w:val="2"/>
          <w:numId w:val="13"/>
        </w:numPr>
        <w:ind w:left="567" w:right="155" w:firstLine="0"/>
        <w:rPr>
          <w:rFonts w:ascii="Verdana" w:hAnsi="Verdana"/>
        </w:rPr>
      </w:pPr>
      <w:r>
        <w:rPr>
          <w:rFonts w:ascii="Verdana" w:hAnsi="Verdana"/>
        </w:rPr>
        <w:t>O ajuste de que trata este dispositivo se limita a sanar erros ou falhas que não alterem a substância das propostas;</w:t>
      </w:r>
    </w:p>
    <w:p w14:paraId="6D2A75F2">
      <w:pPr>
        <w:pStyle w:val="46"/>
        <w:numPr>
          <w:ilvl w:val="2"/>
          <w:numId w:val="13"/>
        </w:numPr>
        <w:ind w:left="567" w:right="155" w:firstLine="0"/>
        <w:rPr>
          <w:rFonts w:ascii="Verdana" w:hAnsi="Verdana"/>
        </w:rPr>
      </w:pPr>
      <w:r>
        <w:rPr>
          <w:rFonts w:ascii="Verdana" w:hAnsi="Verdana"/>
        </w:rPr>
        <w:t>Considera-se erro no preenchimento da planilha passível de correção a indicação de recolhimento de impostos e contribuições na forma do Simples Nacional, quando não cabível esse regime.</w:t>
      </w:r>
    </w:p>
    <w:p w14:paraId="1E68D9E8">
      <w:pPr>
        <w:pStyle w:val="14"/>
        <w:spacing w:before="11"/>
      </w:pPr>
    </w:p>
    <w:p w14:paraId="314DCAB0">
      <w:pPr>
        <w:pStyle w:val="2"/>
        <w:tabs>
          <w:tab w:val="left" w:pos="1281"/>
          <w:tab w:val="left" w:pos="1282"/>
          <w:tab w:val="left" w:pos="10527"/>
        </w:tabs>
        <w:spacing w:before="99"/>
      </w:pPr>
      <w:r>
        <w:rPr>
          <w:shd w:val="clear" w:color="auto" w:fill="D5E2BB"/>
        </w:rPr>
        <w:t>8. DA FASE DE HABILITAÇÃO.</w:t>
      </w:r>
      <w:r>
        <w:rPr>
          <w:shd w:val="clear" w:color="auto" w:fill="D5E2BB"/>
        </w:rPr>
        <w:tab/>
      </w:r>
    </w:p>
    <w:p w14:paraId="6D24EC99">
      <w:pPr>
        <w:pStyle w:val="14"/>
        <w:spacing w:before="1"/>
        <w:rPr>
          <w:b/>
        </w:rPr>
      </w:pPr>
    </w:p>
    <w:p w14:paraId="5CA0924F">
      <w:pPr>
        <w:pStyle w:val="46"/>
        <w:ind w:left="567"/>
        <w:rPr>
          <w:rFonts w:ascii="Verdana" w:hAnsi="Verdana"/>
        </w:rPr>
      </w:pPr>
      <w:bookmarkStart w:id="3" w:name="_Ref114663777"/>
      <w:r>
        <w:rPr>
          <w:rFonts w:ascii="Verdana" w:hAnsi="Verdana"/>
        </w:rPr>
        <w:t xml:space="preserve">8.1. 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3"/>
          <w:rFonts w:ascii="Verdana" w:hAnsi="Verdana"/>
        </w:rPr>
        <w:t>arts. 62 a 70 da Lei nº 14.133, de 2021</w:t>
      </w:r>
      <w:r>
        <w:rPr>
          <w:rStyle w:val="13"/>
          <w:rFonts w:ascii="Verdana" w:hAnsi="Verdana"/>
        </w:rPr>
        <w:fldChar w:fldCharType="end"/>
      </w:r>
    </w:p>
    <w:p w14:paraId="1481870B">
      <w:pPr>
        <w:pStyle w:val="46"/>
        <w:ind w:left="567"/>
        <w:rPr>
          <w:rFonts w:ascii="Verdana" w:hAnsi="Verdana"/>
        </w:rPr>
      </w:pPr>
      <w:r>
        <w:rPr>
          <w:rFonts w:ascii="Verdana" w:hAnsi="Verdana"/>
        </w:rPr>
        <w:t xml:space="preserve">8.1.1. A documentação exigida para fins de </w:t>
      </w:r>
      <w:r>
        <w:rPr>
          <w:rFonts w:ascii="Verdana" w:hAnsi="Verdana"/>
          <w:b/>
        </w:rPr>
        <w:t xml:space="preserve">habilitaçãojurídica, fiscal, social e trabalhista e econômico-ﬁnanceira, </w:t>
      </w:r>
      <w:r>
        <w:rPr>
          <w:rFonts w:ascii="Verdana" w:hAnsi="Verdana"/>
          <w:b/>
          <w:color w:val="auto"/>
        </w:rPr>
        <w:t xml:space="preserve">poderá </w:t>
      </w:r>
      <w:r>
        <w:rPr>
          <w:rFonts w:ascii="Verdana" w:hAnsi="Verdana"/>
          <w:b/>
        </w:rPr>
        <w:t>ser substituída pelo registro cadastral no SICAF</w:t>
      </w:r>
      <w:r>
        <w:rPr>
          <w:rFonts w:ascii="Verdana" w:hAnsi="Verdana"/>
        </w:rPr>
        <w:t>.</w:t>
      </w:r>
      <w:bookmarkEnd w:id="3"/>
    </w:p>
    <w:p w14:paraId="1CCC5F61">
      <w:pPr>
        <w:pStyle w:val="46"/>
        <w:ind w:left="567"/>
        <w:rPr>
          <w:rFonts w:ascii="Verdana" w:hAnsi="Verdana"/>
        </w:rPr>
      </w:pPr>
      <w:r>
        <w:rPr>
          <w:rFonts w:ascii="Verdana" w:hAnsi="Verdana"/>
        </w:rPr>
        <w:t xml:space="preserve">8.2. Serão exigidos os seguintes documentos para fins de </w:t>
      </w:r>
      <w:r>
        <w:rPr>
          <w:rFonts w:ascii="Verdana" w:hAnsi="Verdana"/>
          <w:b/>
          <w:bCs/>
        </w:rPr>
        <w:t>habilitação jurídica</w:t>
      </w:r>
      <w:r>
        <w:rPr>
          <w:rFonts w:ascii="Verdana" w:hAnsi="Verdana"/>
        </w:rPr>
        <w:t>:</w:t>
      </w:r>
    </w:p>
    <w:p w14:paraId="4794CCE4">
      <w:pPr>
        <w:pStyle w:val="46"/>
        <w:ind w:left="567"/>
        <w:rPr>
          <w:rFonts w:ascii="Verdana" w:hAnsi="Verdana"/>
        </w:rPr>
      </w:pPr>
      <w:r>
        <w:rPr>
          <w:rFonts w:ascii="Verdana" w:hAnsi="Verdana"/>
        </w:rPr>
        <w:t>8.2.1.</w:t>
      </w:r>
      <w:r>
        <w:rPr>
          <w:rFonts w:ascii="Verdana" w:hAnsi="Verdana"/>
          <w:b/>
          <w:bCs/>
        </w:rPr>
        <w:t xml:space="preserve"> Pessoa física:</w:t>
      </w:r>
      <w:r>
        <w:rPr>
          <w:rFonts w:ascii="Verdana" w:hAnsi="Verdana"/>
        </w:rPr>
        <w:t xml:space="preserve"> cédula de identidade (RG) ou documento equivalente que, por força de lei, tenha validade para fins de identificação em todo o território nacional;</w:t>
      </w:r>
    </w:p>
    <w:p w14:paraId="64DC5E7D">
      <w:pPr>
        <w:pStyle w:val="46"/>
        <w:ind w:left="567"/>
        <w:rPr>
          <w:rFonts w:ascii="Verdana" w:hAnsi="Verdana"/>
        </w:rPr>
      </w:pPr>
      <w:r>
        <w:rPr>
          <w:rFonts w:ascii="Verdana" w:hAnsi="Verdana"/>
        </w:rPr>
        <w:t>8.2.2.</w:t>
      </w:r>
      <w:r>
        <w:rPr>
          <w:rFonts w:ascii="Verdana" w:hAnsi="Verdana"/>
          <w:b/>
          <w:bCs/>
        </w:rPr>
        <w:t xml:space="preserve"> Empresário individual:</w:t>
      </w:r>
      <w:r>
        <w:rPr>
          <w:rFonts w:ascii="Verdana" w:hAnsi="Verdana"/>
        </w:rPr>
        <w:t xml:space="preserve"> inscrição no Registro Público de Empresas Mercantis, a cargo da Junta Comercial da respectiva sede; </w:t>
      </w:r>
    </w:p>
    <w:p w14:paraId="72B37DBB">
      <w:pPr>
        <w:pStyle w:val="46"/>
        <w:ind w:left="567"/>
        <w:rPr>
          <w:rFonts w:ascii="Verdana" w:hAnsi="Verdana"/>
        </w:rPr>
      </w:pPr>
      <w:r>
        <w:rPr>
          <w:rFonts w:ascii="Verdana" w:hAnsi="Verdana"/>
        </w:rPr>
        <w:t>8.2.3.</w:t>
      </w:r>
      <w:r>
        <w:rPr>
          <w:rFonts w:ascii="Verdana" w:hAnsi="Verdana"/>
          <w:b/>
          <w:bCs/>
        </w:rPr>
        <w:t xml:space="preserve"> Microempreendedor Individual - MEI:</w:t>
      </w:r>
      <w:r>
        <w:rPr>
          <w:rFonts w:ascii="Verdana" w:hAnsi="Verdana"/>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rFonts w:ascii="Verdana" w:hAnsi="Verdana"/>
          <w:color w:val="auto"/>
        </w:rPr>
        <w:t>https://www.gov.br/empresas-e-negocios/pt-br/empreendedor</w:t>
      </w:r>
      <w:r>
        <w:rPr>
          <w:rStyle w:val="13"/>
          <w:rFonts w:ascii="Verdana" w:hAnsi="Verdana"/>
          <w:color w:val="auto"/>
        </w:rPr>
        <w:fldChar w:fldCharType="end"/>
      </w:r>
      <w:r>
        <w:rPr>
          <w:rFonts w:ascii="Verdana" w:hAnsi="Verdana"/>
        </w:rPr>
        <w:t xml:space="preserve">; </w:t>
      </w:r>
    </w:p>
    <w:p w14:paraId="37013871">
      <w:pPr>
        <w:pStyle w:val="46"/>
        <w:ind w:left="567"/>
        <w:rPr>
          <w:rFonts w:ascii="Verdana" w:hAnsi="Verdana"/>
        </w:rPr>
      </w:pPr>
      <w:r>
        <w:rPr>
          <w:rFonts w:ascii="Verdana" w:hAnsi="Verdana"/>
        </w:rPr>
        <w:t>8.2.4.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8298778">
      <w:pPr>
        <w:pStyle w:val="46"/>
        <w:ind w:left="567"/>
        <w:rPr>
          <w:rFonts w:ascii="Verdana" w:hAnsi="Verdana"/>
        </w:rPr>
      </w:pPr>
      <w:r>
        <w:rPr>
          <w:rFonts w:ascii="Verdana" w:hAnsi="Verdana"/>
        </w:rPr>
        <w:t>8.2.5.</w:t>
      </w:r>
      <w:r>
        <w:rPr>
          <w:rFonts w:ascii="Verdana" w:hAnsi="Verdana"/>
          <w:b/>
          <w:bCs/>
        </w:rPr>
        <w:t xml:space="preserve"> Sociedade empresária estrangeira:</w:t>
      </w:r>
      <w:r>
        <w:rPr>
          <w:rFonts w:ascii="Verdana" w:hAnsi="Verdana"/>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w:instrText>
      </w:r>
      <w:r>
        <w:fldChar w:fldCharType="separate"/>
      </w:r>
      <w:r>
        <w:rPr>
          <w:rStyle w:val="13"/>
          <w:rFonts w:ascii="Verdana" w:hAnsi="Verdana"/>
          <w:color w:val="auto"/>
        </w:rPr>
        <w:t>Normativa DREI/ME n.º 77, de 18 de março de 2020</w:t>
      </w:r>
      <w:r>
        <w:rPr>
          <w:rStyle w:val="13"/>
          <w:rFonts w:ascii="Verdana" w:hAnsi="Verdana"/>
          <w:color w:val="auto"/>
        </w:rPr>
        <w:fldChar w:fldCharType="end"/>
      </w:r>
      <w:r>
        <w:rPr>
          <w:rFonts w:ascii="Verdana" w:hAnsi="Verdana"/>
        </w:rPr>
        <w:t>.</w:t>
      </w:r>
    </w:p>
    <w:p w14:paraId="49D0E921">
      <w:pPr>
        <w:pStyle w:val="46"/>
        <w:ind w:left="567"/>
        <w:rPr>
          <w:rFonts w:ascii="Verdana" w:hAnsi="Verdana"/>
        </w:rPr>
      </w:pPr>
      <w:r>
        <w:rPr>
          <w:rFonts w:ascii="Verdana" w:hAnsi="Verdana"/>
        </w:rPr>
        <w:t>8.2.6.</w:t>
      </w:r>
      <w:r>
        <w:rPr>
          <w:rFonts w:ascii="Verdana" w:hAnsi="Verdana"/>
          <w:b/>
          <w:bCs/>
        </w:rPr>
        <w:t xml:space="preserve"> Sociedade simples: </w:t>
      </w:r>
      <w:r>
        <w:rPr>
          <w:rFonts w:ascii="Verdana" w:hAnsi="Verdana"/>
        </w:rPr>
        <w:t>inscrição do ato constitutivo no Registro Civil de Pessoas Jurídicas do local de sua sede, acompanhada de documento comprobatório de seus administradores;</w:t>
      </w:r>
    </w:p>
    <w:p w14:paraId="7229254F">
      <w:pPr>
        <w:pStyle w:val="46"/>
        <w:ind w:left="567"/>
        <w:rPr>
          <w:rFonts w:ascii="Verdana" w:hAnsi="Verdana"/>
        </w:rPr>
      </w:pPr>
      <w:r>
        <w:rPr>
          <w:rFonts w:ascii="Verdana" w:hAnsi="Verdana"/>
        </w:rPr>
        <w:t>8.2.7.</w:t>
      </w:r>
      <w:r>
        <w:rPr>
          <w:rFonts w:ascii="Verdana" w:hAnsi="Verdana"/>
          <w:b/>
          <w:bCs/>
        </w:rPr>
        <w:t xml:space="preserve"> Filial, sucursal ou agência de sociedade simples ou empresária:</w:t>
      </w:r>
      <w:r>
        <w:rPr>
          <w:rFonts w:ascii="Verdana" w:hAnsi="Verdana"/>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A195064">
      <w:pPr>
        <w:pStyle w:val="46"/>
        <w:ind w:left="567"/>
        <w:rPr>
          <w:rFonts w:ascii="Verdana" w:hAnsi="Verdana"/>
        </w:rPr>
      </w:pPr>
      <w:r>
        <w:rPr>
          <w:rFonts w:ascii="Verdana" w:hAnsi="Verdana"/>
        </w:rPr>
        <w:t>8.2.8.</w:t>
      </w:r>
      <w:r>
        <w:rPr>
          <w:rFonts w:ascii="Verdana" w:hAnsi="Verdana"/>
          <w:b/>
          <w:bCs/>
        </w:rPr>
        <w:t xml:space="preserve"> Sociedade cooperativa:</w:t>
      </w:r>
      <w:r>
        <w:rPr>
          <w:rFonts w:ascii="Verdana" w:hAnsi="Verdana"/>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rFonts w:ascii="Verdana" w:hAnsi="Verdana"/>
          <w:color w:val="auto"/>
        </w:rPr>
        <w:t>art. 107 da Lei nº 5.764, de 16 de dezembro 1971</w:t>
      </w:r>
      <w:r>
        <w:rPr>
          <w:rStyle w:val="13"/>
          <w:rFonts w:ascii="Verdana" w:hAnsi="Verdana"/>
          <w:color w:val="auto"/>
        </w:rPr>
        <w:fldChar w:fldCharType="end"/>
      </w:r>
      <w:r>
        <w:rPr>
          <w:rFonts w:ascii="Verdana" w:hAnsi="Verdana"/>
        </w:rPr>
        <w:t>.</w:t>
      </w:r>
    </w:p>
    <w:p w14:paraId="666CC570">
      <w:pPr>
        <w:pStyle w:val="46"/>
        <w:ind w:left="567"/>
        <w:rPr>
          <w:rFonts w:ascii="Verdana" w:hAnsi="Verdana"/>
        </w:rPr>
      </w:pPr>
      <w:r>
        <w:rPr>
          <w:rFonts w:ascii="Verdana" w:hAnsi="Verdana"/>
        </w:rPr>
        <w:t>8.2.9.</w:t>
      </w:r>
      <w:r>
        <w:rPr>
          <w:rFonts w:ascii="Verdana" w:hAnsi="Verdana"/>
          <w:b/>
          <w:bCs/>
        </w:rPr>
        <w:t xml:space="preserve"> Agricultor familiar:</w:t>
      </w:r>
      <w:r>
        <w:rPr>
          <w:rFonts w:ascii="Verdana" w:hAnsi="Verdana"/>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w:instrText>
      </w:r>
      <w:r>
        <w:fldChar w:fldCharType="separate"/>
      </w:r>
      <w:r>
        <w:rPr>
          <w:rStyle w:val="13"/>
          <w:rFonts w:ascii="Verdana" w:hAnsi="Verdana"/>
          <w:color w:val="auto"/>
        </w:rPr>
        <w:t xml:space="preserve"> art. 4º, §2º do Decreto nº 10.880, de 2 de dezembro de 2021</w:t>
      </w:r>
      <w:r>
        <w:rPr>
          <w:rStyle w:val="13"/>
          <w:rFonts w:ascii="Verdana" w:hAnsi="Verdana"/>
          <w:color w:val="auto"/>
        </w:rPr>
        <w:fldChar w:fldCharType="end"/>
      </w:r>
      <w:r>
        <w:rPr>
          <w:rFonts w:ascii="Verdana" w:hAnsi="Verdana"/>
        </w:rPr>
        <w:t>.</w:t>
      </w:r>
    </w:p>
    <w:p w14:paraId="4B125DA5">
      <w:pPr>
        <w:pStyle w:val="46"/>
        <w:ind w:left="567"/>
        <w:rPr>
          <w:rFonts w:ascii="Verdana" w:hAnsi="Verdana"/>
        </w:rPr>
      </w:pPr>
      <w:r>
        <w:rPr>
          <w:rFonts w:ascii="Verdana" w:hAnsi="Verdana"/>
        </w:rPr>
        <w:t>8.2.10.</w:t>
      </w:r>
      <w:r>
        <w:rPr>
          <w:rFonts w:ascii="Verdana" w:hAnsi="Verdana"/>
          <w:b/>
          <w:bCs/>
        </w:rPr>
        <w:t xml:space="preserve"> Produtor Rural:</w:t>
      </w:r>
      <w:r>
        <w:rPr>
          <w:rFonts w:ascii="Verdana" w:hAnsi="Verdana"/>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w:instrText>
      </w:r>
      <w:r>
        <w:fldChar w:fldCharType="separate"/>
      </w:r>
      <w:r>
        <w:rPr>
          <w:rStyle w:val="13"/>
          <w:rFonts w:ascii="Verdana" w:hAnsi="Verdana"/>
          <w:color w:val="auto"/>
        </w:rPr>
        <w:t>Instrução Normativa RFB n. 971, de 13 de novembro de 2009</w:t>
      </w:r>
      <w:r>
        <w:rPr>
          <w:rStyle w:val="13"/>
          <w:rFonts w:ascii="Verdana" w:hAnsi="Verdana"/>
          <w:color w:val="auto"/>
        </w:rPr>
        <w:fldChar w:fldCharType="end"/>
      </w:r>
      <w:r>
        <w:rPr>
          <w:rFonts w:ascii="Verdana" w:hAnsi="Verdana"/>
        </w:rPr>
        <w:t xml:space="preserve"> (arts. 17 a 19 e 165).</w:t>
      </w:r>
    </w:p>
    <w:p w14:paraId="16D529BE">
      <w:pPr>
        <w:pStyle w:val="46"/>
        <w:ind w:left="567"/>
        <w:rPr>
          <w:rFonts w:ascii="Verdana" w:hAnsi="Verdana"/>
        </w:rPr>
      </w:pPr>
      <w:r>
        <w:rPr>
          <w:rFonts w:ascii="Verdana" w:hAnsi="Verdana"/>
        </w:rPr>
        <w:t>8.2.11. Os documentos apresentados deverão estar acompanhados de todas as alterações ou da consolidação respectiva.</w:t>
      </w:r>
    </w:p>
    <w:p w14:paraId="05401F3C">
      <w:pPr>
        <w:pStyle w:val="46"/>
        <w:ind w:left="567"/>
        <w:rPr>
          <w:rFonts w:ascii="Verdana" w:hAnsi="Verdana"/>
        </w:rPr>
      </w:pPr>
      <w:r>
        <w:rPr>
          <w:rFonts w:ascii="Verdana" w:hAnsi="Verdana"/>
          <w:color w:val="auto"/>
        </w:rPr>
        <w:t xml:space="preserve">8.3. Para fins de </w:t>
      </w:r>
      <w:r>
        <w:rPr>
          <w:rFonts w:ascii="Verdana" w:hAnsi="Verdana"/>
          <w:b/>
          <w:bCs/>
          <w:color w:val="auto"/>
        </w:rPr>
        <w:t xml:space="preserve">Habilitação </w:t>
      </w:r>
      <w:r>
        <w:rPr>
          <w:rFonts w:ascii="Verdana" w:hAnsi="Verdana"/>
          <w:b/>
          <w:bCs/>
        </w:rPr>
        <w:t>fiscal, social e trabalhista,</w:t>
      </w:r>
      <w:r>
        <w:rPr>
          <w:rFonts w:ascii="Verdana" w:hAnsi="Verdana"/>
        </w:rPr>
        <w:t xml:space="preserve"> serão exigidos:</w:t>
      </w:r>
    </w:p>
    <w:p w14:paraId="32543F16">
      <w:pPr>
        <w:pStyle w:val="46"/>
        <w:ind w:left="567"/>
        <w:rPr>
          <w:rFonts w:ascii="Verdana" w:hAnsi="Verdana"/>
        </w:rPr>
      </w:pPr>
      <w:r>
        <w:rPr>
          <w:rFonts w:ascii="Verdana" w:hAnsi="Verdana"/>
          <w:color w:val="auto"/>
        </w:rPr>
        <w:t xml:space="preserve">8.3.1. </w:t>
      </w:r>
      <w:r>
        <w:rPr>
          <w:rFonts w:ascii="Verdana" w:hAnsi="Verdana"/>
        </w:rPr>
        <w:t>Prova de inscrição no Cadastro Nacional de Pessoas Jurídicas ou no Cadastro de Pessoas Físicas, conforme o caso;</w:t>
      </w:r>
    </w:p>
    <w:p w14:paraId="73EC1BFE">
      <w:pPr>
        <w:pStyle w:val="46"/>
        <w:ind w:left="567"/>
        <w:rPr>
          <w:rFonts w:ascii="Verdana" w:hAnsi="Verdana"/>
        </w:rPr>
      </w:pPr>
      <w:r>
        <w:rPr>
          <w:rFonts w:ascii="Verdana" w:hAnsi="Verdana"/>
          <w:color w:val="auto"/>
        </w:rPr>
        <w:t>8.</w:t>
      </w:r>
      <w:r>
        <w:rPr>
          <w:rFonts w:ascii="Verdana" w:hAnsi="Verdana"/>
        </w:rPr>
        <w:t>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8F484CC">
      <w:pPr>
        <w:pStyle w:val="46"/>
        <w:ind w:left="567"/>
        <w:rPr>
          <w:rFonts w:ascii="Verdana" w:hAnsi="Verdana"/>
        </w:rPr>
      </w:pPr>
      <w:r>
        <w:rPr>
          <w:rFonts w:ascii="Verdana" w:hAnsi="Verdana"/>
          <w:color w:val="auto"/>
        </w:rPr>
        <w:t>8.</w:t>
      </w:r>
      <w:r>
        <w:rPr>
          <w:rFonts w:ascii="Verdana" w:hAnsi="Verdana"/>
        </w:rPr>
        <w:t>3.3. Prova de regularidade com o Fundo de Garantia do Tempo de Serviço (FGTS);</w:t>
      </w:r>
    </w:p>
    <w:p w14:paraId="23126167">
      <w:pPr>
        <w:pStyle w:val="46"/>
        <w:ind w:left="567"/>
        <w:rPr>
          <w:rFonts w:ascii="Verdana" w:hAnsi="Verdana"/>
        </w:rPr>
      </w:pPr>
      <w:r>
        <w:rPr>
          <w:rFonts w:ascii="Verdana" w:hAnsi="Verdana"/>
          <w:color w:val="auto"/>
        </w:rPr>
        <w:t>8.</w:t>
      </w:r>
      <w:r>
        <w:rPr>
          <w:rFonts w:ascii="Verdana" w:hAnsi="Verdana"/>
        </w:rPr>
        <w:t>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6D92DB6">
      <w:pPr>
        <w:pStyle w:val="46"/>
        <w:ind w:left="567"/>
        <w:rPr>
          <w:rFonts w:ascii="Verdana" w:hAnsi="Verdana"/>
        </w:rPr>
      </w:pPr>
      <w:r>
        <w:rPr>
          <w:rFonts w:ascii="Verdana" w:hAnsi="Verdana"/>
          <w:color w:val="auto"/>
        </w:rPr>
        <w:t>8.</w:t>
      </w:r>
      <w:r>
        <w:rPr>
          <w:rFonts w:ascii="Verdana" w:hAnsi="Verdana"/>
        </w:rPr>
        <w:t xml:space="preserve">3.5. Prova de inscrição no cadastro de contribuintes </w:t>
      </w:r>
      <w:r>
        <w:rPr>
          <w:rFonts w:ascii="Verdana" w:hAnsi="Verdana"/>
          <w:iCs/>
        </w:rPr>
        <w:t>Estadual, Distrital</w:t>
      </w:r>
      <w:r>
        <w:rPr>
          <w:rFonts w:ascii="Verdana" w:hAnsi="Verdana"/>
        </w:rPr>
        <w:t xml:space="preserve"> ou </w:t>
      </w:r>
      <w:r>
        <w:rPr>
          <w:rFonts w:ascii="Verdana" w:hAnsi="Verdana"/>
          <w:iCs/>
        </w:rPr>
        <w:t xml:space="preserve">Municipal, Distrital </w:t>
      </w:r>
      <w:r>
        <w:rPr>
          <w:rFonts w:ascii="Verdana" w:hAnsi="Verdana"/>
        </w:rPr>
        <w:t xml:space="preserve">relativo ao domicílio ou sede do fornecedor, pertinente ao seu ramo de atividade e compatível com o objeto contratual; </w:t>
      </w:r>
    </w:p>
    <w:p w14:paraId="100DE216">
      <w:pPr>
        <w:pStyle w:val="46"/>
        <w:ind w:left="567"/>
        <w:rPr>
          <w:rFonts w:ascii="Verdana" w:hAnsi="Verdana"/>
          <w:b/>
          <w:bCs/>
          <w:iCs/>
        </w:rPr>
      </w:pPr>
      <w:r>
        <w:rPr>
          <w:rFonts w:ascii="Verdana" w:hAnsi="Verdana"/>
          <w:color w:val="auto"/>
        </w:rPr>
        <w:t>8.</w:t>
      </w:r>
      <w:r>
        <w:rPr>
          <w:rFonts w:ascii="Verdana" w:hAnsi="Verdana"/>
        </w:rPr>
        <w:t xml:space="preserve">3.6. Prova de regularidade com a </w:t>
      </w:r>
      <w:r>
        <w:rPr>
          <w:rFonts w:ascii="Verdana" w:hAnsi="Verdana"/>
          <w:b/>
          <w:bCs/>
        </w:rPr>
        <w:t>Fazenda</w:t>
      </w:r>
      <w:r>
        <w:rPr>
          <w:rFonts w:ascii="Verdana" w:hAnsi="Verdana"/>
          <w:b/>
          <w:bCs/>
          <w:iCs/>
        </w:rPr>
        <w:t>Estadual ou Distrital,</w:t>
      </w:r>
      <w:r>
        <w:rPr>
          <w:rFonts w:ascii="Verdana" w:hAnsi="Verdana"/>
          <w:b/>
          <w:bCs/>
        </w:rPr>
        <w:t xml:space="preserve"> relativa à atividade em cujo exercício contrata ou concorre;</w:t>
      </w:r>
    </w:p>
    <w:p w14:paraId="3D68FCA4">
      <w:pPr>
        <w:pStyle w:val="46"/>
        <w:ind w:left="567"/>
        <w:rPr>
          <w:rFonts w:ascii="Verdana" w:hAnsi="Verdana"/>
          <w:b/>
          <w:bCs/>
        </w:rPr>
      </w:pPr>
      <w:r>
        <w:rPr>
          <w:rFonts w:ascii="Verdana" w:hAnsi="Verdana"/>
          <w:color w:val="auto"/>
        </w:rPr>
        <w:t xml:space="preserve">8.3.7. Prova de regularidade com a </w:t>
      </w:r>
      <w:r>
        <w:rPr>
          <w:rFonts w:ascii="Verdana" w:hAnsi="Verdana"/>
          <w:b/>
          <w:bCs/>
          <w:color w:val="auto"/>
        </w:rPr>
        <w:t xml:space="preserve">Fazenda </w:t>
      </w:r>
      <w:r>
        <w:rPr>
          <w:rFonts w:ascii="Verdana" w:hAnsi="Verdana"/>
          <w:b/>
          <w:bCs/>
          <w:iCs/>
        </w:rPr>
        <w:t>Municipal da sede da licitante,</w:t>
      </w:r>
      <w:r>
        <w:rPr>
          <w:rFonts w:ascii="Verdana" w:hAnsi="Verdana"/>
          <w:b/>
          <w:bCs/>
        </w:rPr>
        <w:t xml:space="preserve"> relativa à atividade em cujo exercício contrata ou concorre;</w:t>
      </w:r>
    </w:p>
    <w:p w14:paraId="08F44AB0">
      <w:pPr>
        <w:pStyle w:val="46"/>
        <w:ind w:left="567"/>
        <w:rPr>
          <w:rFonts w:ascii="Verdana" w:hAnsi="Verdana"/>
        </w:rPr>
      </w:pPr>
      <w:r>
        <w:rPr>
          <w:rFonts w:ascii="Verdana" w:hAnsi="Verdana"/>
        </w:rPr>
        <w:t>8.3.8. Caso o fornecedor seja considerado isento do tributo Estadual</w:t>
      </w:r>
      <w:r>
        <w:rPr>
          <w:rFonts w:ascii="Verdana" w:hAnsi="Verdana"/>
          <w:iCs/>
        </w:rPr>
        <w:t xml:space="preserve">, Distrital ou Municipal, Distrital </w:t>
      </w:r>
      <w:r>
        <w:rPr>
          <w:rFonts w:ascii="Verdana" w:hAnsi="Verdana"/>
        </w:rPr>
        <w:t>relacionado ao objeto contratual, deverá comprovar tal condição mediante a apresentação de declaração da Fazenda respectiva do seu domicílio ou sede, ou outra equivalente, na forma da lei.</w:t>
      </w:r>
    </w:p>
    <w:p w14:paraId="1DDC877C">
      <w:pPr>
        <w:pStyle w:val="46"/>
        <w:ind w:left="567"/>
        <w:rPr>
          <w:rFonts w:ascii="Verdana" w:hAnsi="Verdana"/>
        </w:rPr>
      </w:pPr>
      <w:r>
        <w:rPr>
          <w:rFonts w:ascii="Verdana" w:hAnsi="Verdana"/>
        </w:rPr>
        <w:t>8.3.9.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2AF3C8C">
      <w:pPr>
        <w:pStyle w:val="44"/>
        <w:ind w:left="567"/>
        <w:rPr>
          <w:rFonts w:ascii="Verdana" w:hAnsi="Verdana"/>
          <w:color w:val="auto"/>
        </w:rPr>
      </w:pPr>
      <w:r>
        <w:rPr>
          <w:rFonts w:ascii="Verdana" w:hAnsi="Verdana"/>
          <w:color w:val="auto"/>
        </w:rPr>
        <w:t xml:space="preserve">8.4. A fim de comprovar a </w:t>
      </w:r>
      <w:r>
        <w:rPr>
          <w:rFonts w:ascii="Verdana" w:hAnsi="Verdana"/>
          <w:b/>
          <w:bCs/>
          <w:color w:val="auto"/>
        </w:rPr>
        <w:t>qualificação Econômico-Financeira</w:t>
      </w:r>
      <w:r>
        <w:rPr>
          <w:rFonts w:ascii="Verdana" w:hAnsi="Verdana"/>
          <w:color w:val="auto"/>
        </w:rPr>
        <w:t>, serão exigidos os seguintes documentos:</w:t>
      </w:r>
    </w:p>
    <w:p w14:paraId="4A575F0B">
      <w:pPr>
        <w:pStyle w:val="44"/>
        <w:ind w:left="567"/>
        <w:rPr>
          <w:rFonts w:ascii="Verdana" w:hAnsi="Verdana"/>
          <w:color w:val="auto"/>
        </w:rPr>
      </w:pPr>
      <w:r>
        <w:rPr>
          <w:rFonts w:ascii="Verdana" w:hAnsi="Verdana"/>
          <w:color w:val="auto"/>
        </w:rPr>
        <w:t xml:space="preserve">8.4.1. </w:t>
      </w:r>
      <w:r>
        <w:rPr>
          <w:rFonts w:ascii="Verdana" w:hAnsi="Verdana"/>
        </w:rPr>
        <w:t>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w:instrText>
      </w:r>
      <w:r>
        <w:fldChar w:fldCharType="separate"/>
      </w:r>
      <w:r>
        <w:rPr>
          <w:rStyle w:val="13"/>
          <w:rFonts w:ascii="Verdana" w:hAnsi="Verdana"/>
          <w:color w:val="auto"/>
        </w:rPr>
        <w:t>art. 5º, inciso II, alínea “c”, da Instrução Normativa Seges/ME nº 116, de 2021</w:t>
      </w:r>
      <w:r>
        <w:rPr>
          <w:rStyle w:val="13"/>
          <w:rFonts w:ascii="Verdana" w:hAnsi="Verdana"/>
          <w:color w:val="auto"/>
        </w:rPr>
        <w:fldChar w:fldCharType="end"/>
      </w:r>
      <w:r>
        <w:rPr>
          <w:rFonts w:ascii="Verdana" w:hAnsi="Verdana"/>
        </w:rPr>
        <w:t xml:space="preserve">), ou de sociedade simples; </w:t>
      </w:r>
    </w:p>
    <w:p w14:paraId="5654B641">
      <w:pPr>
        <w:pStyle w:val="44"/>
        <w:ind w:left="567"/>
        <w:rPr>
          <w:rFonts w:ascii="Verdana" w:hAnsi="Verdana"/>
          <w:color w:val="auto"/>
        </w:rPr>
      </w:pPr>
      <w:r>
        <w:rPr>
          <w:rFonts w:ascii="Verdana" w:hAnsi="Verdana"/>
          <w:color w:val="auto"/>
        </w:rPr>
        <w:t xml:space="preserve">8.4.2. </w:t>
      </w:r>
      <w:r>
        <w:rPr>
          <w:rFonts w:ascii="Verdana" w:hAnsi="Verdana"/>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rFonts w:ascii="Verdana" w:hAnsi="Verdana"/>
          <w:color w:val="auto"/>
        </w:rPr>
        <w:t>Lei nº 14.133, de 2021, art. 69, caput, inciso II</w:t>
      </w:r>
      <w:r>
        <w:rPr>
          <w:rStyle w:val="13"/>
          <w:rFonts w:ascii="Verdana" w:hAnsi="Verdana"/>
          <w:color w:val="auto"/>
        </w:rPr>
        <w:fldChar w:fldCharType="end"/>
      </w:r>
      <w:r>
        <w:rPr>
          <w:rFonts w:ascii="Verdana" w:hAnsi="Verdana"/>
        </w:rPr>
        <w:t>);</w:t>
      </w:r>
    </w:p>
    <w:p w14:paraId="656237A8">
      <w:pPr>
        <w:pStyle w:val="44"/>
        <w:ind w:left="567"/>
        <w:rPr>
          <w:rFonts w:ascii="Verdana" w:hAnsi="Verdana"/>
        </w:rPr>
      </w:pPr>
      <w:r>
        <w:rPr>
          <w:rFonts w:ascii="Verdana" w:hAnsi="Verdana"/>
          <w:color w:val="auto"/>
        </w:rPr>
        <w:t xml:space="preserve">8.4.3. </w:t>
      </w:r>
      <w:r>
        <w:rPr>
          <w:rFonts w:ascii="Verdana" w:hAnsi="Verdana"/>
        </w:rPr>
        <w:t>Balanço patrimonial, demonstração de resultado de exercício e demais demonstrações contábeis dos 2 (dois) últimos exercícios sociais, comprovando;</w:t>
      </w:r>
    </w:p>
    <w:p w14:paraId="7AE63EF4">
      <w:pPr>
        <w:pStyle w:val="44"/>
        <w:ind w:left="567"/>
        <w:rPr>
          <w:rFonts w:ascii="Verdana" w:hAnsi="Verdana"/>
        </w:rPr>
      </w:pPr>
      <w:r>
        <w:rPr>
          <w:rFonts w:ascii="Verdana" w:hAnsi="Verdana"/>
        </w:rPr>
        <w:t>8.4.4. índices de Liquidez Geral (LG), Liquidez Corrente (LC), e Solvência Geral (SG) superiores a 1 (um);</w:t>
      </w:r>
    </w:p>
    <w:p w14:paraId="55490DA1">
      <w:pPr>
        <w:pStyle w:val="44"/>
        <w:ind w:left="567"/>
        <w:rPr>
          <w:rFonts w:ascii="Verdana" w:hAnsi="Verdana"/>
        </w:rPr>
      </w:pPr>
      <w:r>
        <w:rPr>
          <w:rFonts w:ascii="Verdana" w:hAnsi="Verdana"/>
        </w:rPr>
        <w:t>8.4.4.1. As empresas criadas no exercício financeiro da licitação deverão atender a todas as exigências da habilitação e poderão substituir os demonstrativos contábeis pelo balanço de abertura.</w:t>
      </w:r>
    </w:p>
    <w:p w14:paraId="0BBDF038">
      <w:pPr>
        <w:pStyle w:val="44"/>
        <w:ind w:left="567"/>
        <w:rPr>
          <w:rFonts w:ascii="Verdana" w:hAnsi="Verdana"/>
        </w:rPr>
      </w:pPr>
      <w:r>
        <w:rPr>
          <w:rFonts w:ascii="Verdana" w:hAnsi="Verdana"/>
        </w:rPr>
        <w:t>8.4.4.2. Os documentos referidos acima limitar-se-ão ao último exercício no caso de a pessoa jurídica ter sido constituída há menos de 2 (dois) anos;</w:t>
      </w:r>
    </w:p>
    <w:p w14:paraId="2ED441C5">
      <w:pPr>
        <w:pStyle w:val="44"/>
        <w:ind w:left="567"/>
        <w:rPr>
          <w:rFonts w:ascii="Verdana" w:hAnsi="Verdana"/>
          <w:color w:val="auto"/>
        </w:rPr>
      </w:pPr>
      <w:r>
        <w:rPr>
          <w:rFonts w:ascii="Verdana" w:hAnsi="Verdana"/>
        </w:rPr>
        <w:t>8.4.4.3. Os documentos referidos acima deverão ser exigidos com base no limite definido pela Receita Federal do Brasil para transmissão da Escrituração Contábil Digital - ECD ao Sped.</w:t>
      </w:r>
    </w:p>
    <w:p w14:paraId="62D44FA6">
      <w:pPr>
        <w:pStyle w:val="44"/>
        <w:ind w:left="567"/>
        <w:rPr>
          <w:rFonts w:ascii="Verdana" w:hAnsi="Verdana"/>
          <w:color w:val="auto"/>
        </w:rPr>
      </w:pPr>
      <w:r>
        <w:rPr>
          <w:rFonts w:ascii="Verdana" w:hAnsi="Verdana"/>
          <w:color w:val="auto"/>
        </w:rPr>
        <w:t xml:space="preserve">8.4.5. </w:t>
      </w:r>
      <w:r>
        <w:rPr>
          <w:rFonts w:ascii="Verdana" w:hAnsi="Verdana"/>
        </w:rPr>
        <w:t xml:space="preserve">Caso a empresa licitante apresente resultado inferior ou igual a 1 (um) em qualquer dos índices de Liquidez Geral (LG), Solvência Geral (SG) e Liquidez Corrente (LC), será exigido para fins de habilitação patrimônio líquido mínimo de 10% do valor total da contratação. </w:t>
      </w:r>
    </w:p>
    <w:p w14:paraId="0ACCC47B">
      <w:pPr>
        <w:pStyle w:val="44"/>
        <w:ind w:left="567"/>
        <w:rPr>
          <w:rFonts w:ascii="Verdana" w:hAnsi="Verdana"/>
        </w:rPr>
      </w:pPr>
      <w:r>
        <w:rPr>
          <w:rFonts w:ascii="Verdana" w:hAnsi="Verdana"/>
          <w:color w:val="auto"/>
        </w:rPr>
        <w:t xml:space="preserve">8.4.6. </w:t>
      </w:r>
      <w:r>
        <w:rPr>
          <w:rFonts w:ascii="Verdana" w:hAnsi="Verdana"/>
        </w:rPr>
        <w:t>As empresas criadas no exercício financeiro da licitação deverão atender a todas as exigências da habilitação e poderão substituir os demonstrativos contábeis pelo balanço de abertura. (Lei nº 14.133, de 2021, art. 65, §1º).</w:t>
      </w:r>
    </w:p>
    <w:p w14:paraId="3F49C363">
      <w:pPr>
        <w:pStyle w:val="44"/>
        <w:ind w:left="567"/>
        <w:rPr>
          <w:rFonts w:ascii="Verdana" w:hAnsi="Verdana"/>
          <w:i/>
          <w:color w:val="auto"/>
        </w:rPr>
      </w:pPr>
      <w:r>
        <w:rPr>
          <w:rFonts w:ascii="Verdana" w:hAnsi="Verdana"/>
        </w:rPr>
        <w:t xml:space="preserve">8.4.7. </w:t>
      </w:r>
      <w:r>
        <w:rPr>
          <w:rFonts w:ascii="Verdana" w:hAnsi="Verdana"/>
          <w:i/>
          <w:color w:val="auto"/>
        </w:rPr>
        <w:t>O atendimento dos índices econômicos previstos neste item deverá ser atestado mediante declaração assinada por profissional habilitado da área contábil, apresentada pelo fornecedor.</w:t>
      </w:r>
    </w:p>
    <w:p w14:paraId="23A47610">
      <w:pPr>
        <w:pStyle w:val="44"/>
        <w:ind w:left="567"/>
        <w:rPr>
          <w:rFonts w:ascii="Verdana" w:hAnsi="Verdana"/>
          <w:iCs/>
          <w:color w:val="auto"/>
        </w:rPr>
      </w:pPr>
      <w:r>
        <w:rPr>
          <w:rFonts w:ascii="Verdana" w:hAnsi="Verdana"/>
          <w:iCs/>
          <w:color w:val="auto"/>
        </w:rPr>
        <w:t xml:space="preserve">8.5. A fim de comprovar a </w:t>
      </w:r>
      <w:r>
        <w:rPr>
          <w:rFonts w:ascii="Verdana" w:hAnsi="Verdana"/>
          <w:b/>
          <w:bCs/>
          <w:iCs/>
          <w:color w:val="auto"/>
        </w:rPr>
        <w:t>qualificação técnica</w:t>
      </w:r>
      <w:r>
        <w:rPr>
          <w:rFonts w:ascii="Verdana" w:hAnsi="Verdana"/>
          <w:iCs/>
          <w:color w:val="auto"/>
        </w:rPr>
        <w:t>, serão exigidos os seguintes documentos</w:t>
      </w:r>
    </w:p>
    <w:p w14:paraId="66A95878">
      <w:pPr>
        <w:pStyle w:val="44"/>
        <w:ind w:left="567"/>
        <w:rPr>
          <w:rFonts w:ascii="Verdana" w:hAnsi="Verdana"/>
          <w:iCs/>
          <w:color w:val="auto"/>
        </w:rPr>
      </w:pPr>
      <w:r>
        <w:rPr>
          <w:rFonts w:ascii="Verdana" w:hAnsi="Verdana"/>
          <w:iCs/>
          <w:color w:val="auto"/>
        </w:rPr>
        <w:t>8.5.1. Apresentação de no mínimo 01 (um) ou mais Atestados de Capacidade Técnica, fornecido por pessoas jurídicas de direito público ou privado, que comprove os serviços e fornecimento contido no mesmo escopo do sistema solicitado no edital.</w:t>
      </w:r>
    </w:p>
    <w:p w14:paraId="697E4D61">
      <w:pPr>
        <w:pStyle w:val="44"/>
        <w:ind w:left="567"/>
        <w:rPr>
          <w:rFonts w:ascii="Verdana" w:hAnsi="Verdana"/>
          <w:iCs/>
          <w:color w:val="auto"/>
        </w:rPr>
      </w:pPr>
      <w:r>
        <w:rPr>
          <w:rFonts w:ascii="Verdana" w:hAnsi="Verdana"/>
          <w:iCs/>
          <w:color w:val="auto"/>
        </w:rPr>
        <w:t>8.5.2. No (s) referido (s) atestado deverá, obrigatoriamente, constar a razão social/C.N.P. J/endereço/contato/nome e cargo de quem o emitiu.</w:t>
      </w:r>
    </w:p>
    <w:p w14:paraId="1FABF302">
      <w:pPr>
        <w:pStyle w:val="44"/>
        <w:ind w:left="567"/>
        <w:rPr>
          <w:rFonts w:ascii="Verdana" w:hAnsi="Verdana"/>
          <w:iCs/>
          <w:color w:val="auto"/>
        </w:rPr>
      </w:pPr>
      <w:r>
        <w:rPr>
          <w:rFonts w:ascii="Verdana" w:hAnsi="Verdana"/>
          <w:iCs/>
          <w:color w:val="auto"/>
        </w:rPr>
        <w:t>8.5.3. Não serão aceitos atestados emitidos por empresas do mesmo grupo empresarial ou pelo próprio concorrente.</w:t>
      </w:r>
    </w:p>
    <w:p w14:paraId="70A353F8">
      <w:pPr>
        <w:pStyle w:val="44"/>
        <w:ind w:left="567"/>
        <w:rPr>
          <w:rFonts w:ascii="Verdana" w:hAnsi="Verdana"/>
          <w:iCs/>
          <w:color w:val="auto"/>
        </w:rPr>
      </w:pPr>
      <w:r>
        <w:rPr>
          <w:rFonts w:ascii="Verdana" w:hAnsi="Verdana"/>
          <w:iCs/>
          <w:color w:val="auto"/>
        </w:rPr>
        <w:t>8.5.4. Os atestados poderão ser diligenciados de acordo com a lei 14.133/2021,</w:t>
      </w:r>
    </w:p>
    <w:p w14:paraId="558EE530">
      <w:pPr>
        <w:pStyle w:val="56"/>
        <w:numPr>
          <w:ilvl w:val="2"/>
          <w:numId w:val="14"/>
        </w:numPr>
        <w:tabs>
          <w:tab w:val="left" w:pos="426"/>
        </w:tabs>
        <w:rPr>
          <w:rFonts w:ascii="Verdana" w:hAnsi="Verdana"/>
          <w:i w:val="0"/>
          <w:color w:val="auto"/>
        </w:rPr>
      </w:pPr>
      <w:r>
        <w:rPr>
          <w:rFonts w:ascii="Verdana" w:hAnsi="Verdana"/>
          <w:i w:val="0"/>
          <w:color w:val="auto"/>
        </w:rPr>
        <w:t>Comprovação de possuir em seu quadro permanente, na data prevista para a entrega da proposta, profissional de nível superior, devidamente reconhecido pelo respectivo Conselho de classe competente (CRO/CRBM/CRM/COREM/CRF);</w:t>
      </w:r>
    </w:p>
    <w:p w14:paraId="1CB01E68">
      <w:pPr>
        <w:pStyle w:val="56"/>
        <w:numPr>
          <w:ilvl w:val="2"/>
          <w:numId w:val="14"/>
        </w:numPr>
        <w:tabs>
          <w:tab w:val="left" w:pos="426"/>
        </w:tabs>
        <w:rPr>
          <w:rFonts w:ascii="Verdana" w:hAnsi="Verdana"/>
          <w:i w:val="0"/>
          <w:color w:val="auto"/>
        </w:rPr>
      </w:pPr>
      <w:r>
        <w:rPr>
          <w:rFonts w:ascii="Verdana" w:hAnsi="Verdana"/>
          <w:i w:val="0"/>
          <w:color w:val="auto"/>
        </w:rPr>
        <w:t>A comprovação do vínculo empregatício do profissional referido no item anterior, será feita mediante apresentação da cópia da Carteira Profissional de Trabalho ou contrato de prestação de serviços, ou ficha funcional. Quando se tratar de dirigente ou sócio da empresa licitante tal comprovação será feita através do ato constitutivo da mesma;</w:t>
      </w:r>
    </w:p>
    <w:p w14:paraId="5CB039A2">
      <w:pPr>
        <w:pStyle w:val="56"/>
        <w:numPr>
          <w:ilvl w:val="2"/>
          <w:numId w:val="14"/>
        </w:numPr>
        <w:tabs>
          <w:tab w:val="left" w:pos="426"/>
        </w:tabs>
        <w:rPr>
          <w:rFonts w:ascii="Verdana" w:hAnsi="Verdana"/>
          <w:i w:val="0"/>
          <w:color w:val="auto"/>
        </w:rPr>
      </w:pPr>
      <w:r>
        <w:rPr>
          <w:rFonts w:ascii="Verdana" w:hAnsi="Verdana"/>
          <w:i w:val="0"/>
          <w:color w:val="auto"/>
        </w:rPr>
        <w:t>Apresentar comprovação de habilitação legal do técnico responsável pela empresa, através de Certidão expedida pelo respectivo Conselho de classe competente. Caso não seja apresentado a certidão mencionada, será aceita xerox da Carteira de identidade profissional expedida pelo respectivo conselho de classe;</w:t>
      </w:r>
    </w:p>
    <w:p w14:paraId="7566A535">
      <w:pPr>
        <w:pStyle w:val="56"/>
        <w:numPr>
          <w:ilvl w:val="2"/>
          <w:numId w:val="14"/>
        </w:numPr>
        <w:tabs>
          <w:tab w:val="left" w:pos="426"/>
        </w:tabs>
        <w:rPr>
          <w:rFonts w:ascii="Verdana" w:hAnsi="Verdana"/>
          <w:i w:val="0"/>
          <w:color w:val="auto"/>
        </w:rPr>
      </w:pPr>
      <w:r>
        <w:rPr>
          <w:rFonts w:ascii="Verdana" w:hAnsi="Verdana"/>
          <w:i w:val="0"/>
          <w:color w:val="auto"/>
        </w:rPr>
        <w:t>Apresentar autorização de funcionamento da empresa (AFE) com situação ATIVA do site da Agência Nacional de Vigilância Sanitária - ANVISA da empresa participante da licitação (Fabricante ou Distribuidor) para armazenar, distribuir, expedir e transportar os produtos, e/ou publicação no Diário Oficial da União;</w:t>
      </w:r>
    </w:p>
    <w:p w14:paraId="0EC53726">
      <w:pPr>
        <w:pStyle w:val="56"/>
        <w:numPr>
          <w:ilvl w:val="2"/>
          <w:numId w:val="14"/>
        </w:numPr>
        <w:tabs>
          <w:tab w:val="left" w:pos="426"/>
        </w:tabs>
        <w:rPr>
          <w:rFonts w:ascii="Verdana" w:hAnsi="Verdana"/>
          <w:i w:val="0"/>
          <w:color w:val="auto"/>
        </w:rPr>
      </w:pPr>
      <w:r>
        <w:rPr>
          <w:rFonts w:ascii="Verdana" w:hAnsi="Verdana"/>
          <w:i w:val="0"/>
          <w:color w:val="auto"/>
        </w:rPr>
        <w:t>Apresentar Alvará Sanitário emitido pelo serviço de Vigilância Sanitária da sede licitante em plena validade;</w:t>
      </w:r>
    </w:p>
    <w:p w14:paraId="088A01E3">
      <w:pPr>
        <w:pStyle w:val="56"/>
        <w:numPr>
          <w:ilvl w:val="2"/>
          <w:numId w:val="14"/>
        </w:numPr>
        <w:tabs>
          <w:tab w:val="left" w:pos="426"/>
        </w:tabs>
        <w:rPr>
          <w:rFonts w:ascii="Verdana" w:hAnsi="Verdana"/>
          <w:i w:val="0"/>
          <w:color w:val="auto"/>
        </w:rPr>
      </w:pPr>
      <w:r>
        <w:rPr>
          <w:rFonts w:ascii="Verdana" w:hAnsi="Verdana"/>
          <w:i w:val="0"/>
          <w:color w:val="auto"/>
        </w:rPr>
        <w:t>Deverá constar na autorização de funcionamento expedida pela ANVISA, o nome do responsável técnico e responsável legal de acordo com os apresentados no conselho de classe e contrato social;</w:t>
      </w:r>
    </w:p>
    <w:p w14:paraId="45DE0ED3">
      <w:pPr>
        <w:pStyle w:val="56"/>
        <w:numPr>
          <w:ilvl w:val="2"/>
          <w:numId w:val="14"/>
        </w:numPr>
        <w:tabs>
          <w:tab w:val="left" w:pos="426"/>
        </w:tabs>
        <w:rPr>
          <w:rFonts w:ascii="Verdana" w:hAnsi="Verdana"/>
          <w:i w:val="0"/>
          <w:color w:val="auto"/>
        </w:rPr>
      </w:pPr>
      <w:r>
        <w:rPr>
          <w:rFonts w:ascii="Verdana" w:hAnsi="Verdana"/>
          <w:i w:val="0"/>
          <w:color w:val="auto"/>
        </w:rPr>
        <w:t>A autorização para transporte também poderá ser apresentada através de contrato de prestação de serviços com empresa terceirizada, desde que a mesma possua autorização de funcionamento com para o devido transporte e esteja em situação ATIVA no site da Agencia nacional de Vigilância Sanitária-ANVISA,</w:t>
      </w:r>
    </w:p>
    <w:p w14:paraId="6A1A8528">
      <w:pPr>
        <w:pStyle w:val="56"/>
        <w:numPr>
          <w:ilvl w:val="2"/>
          <w:numId w:val="14"/>
        </w:numPr>
        <w:tabs>
          <w:tab w:val="left" w:pos="426"/>
        </w:tabs>
        <w:rPr>
          <w:rFonts w:ascii="Verdana" w:hAnsi="Verdana"/>
          <w:i w:val="0"/>
          <w:color w:val="auto"/>
        </w:rPr>
      </w:pPr>
      <w:r>
        <w:rPr>
          <w:rFonts w:ascii="Verdana" w:hAnsi="Verdana"/>
          <w:i w:val="0"/>
          <w:color w:val="auto"/>
        </w:rPr>
        <w:t>Apresentar Registro do Produto na ANVISA para os itens que estao sendo solicitados na planilha de especificação deste termo de referência;</w:t>
      </w:r>
    </w:p>
    <w:p w14:paraId="3B77BBEA">
      <w:pPr>
        <w:pStyle w:val="56"/>
        <w:numPr>
          <w:ilvl w:val="2"/>
          <w:numId w:val="14"/>
        </w:numPr>
        <w:tabs>
          <w:tab w:val="left" w:pos="426"/>
        </w:tabs>
        <w:rPr>
          <w:rFonts w:ascii="Verdana" w:hAnsi="Verdana"/>
          <w:i w:val="0"/>
          <w:color w:val="auto"/>
        </w:rPr>
      </w:pPr>
      <w:r>
        <w:rPr>
          <w:rFonts w:ascii="Verdana" w:hAnsi="Verdana"/>
          <w:i w:val="0"/>
          <w:color w:val="auto"/>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72A71A4">
      <w:pPr>
        <w:pStyle w:val="44"/>
        <w:numPr>
          <w:ilvl w:val="1"/>
          <w:numId w:val="14"/>
        </w:numPr>
        <w:tabs>
          <w:tab w:val="left" w:pos="426"/>
        </w:tabs>
        <w:spacing w:before="0" w:after="0"/>
        <w:rPr>
          <w:rFonts w:ascii="Verdana" w:hAnsi="Verdana"/>
          <w:b/>
        </w:rPr>
      </w:pPr>
      <w:r>
        <w:rPr>
          <w:rFonts w:ascii="Verdana" w:hAnsi="Verdana"/>
          <w:b/>
        </w:rPr>
        <w:t>Será exigido ainda:</w:t>
      </w:r>
    </w:p>
    <w:p w14:paraId="0ED607A7">
      <w:pPr>
        <w:pStyle w:val="44"/>
        <w:numPr>
          <w:ilvl w:val="2"/>
          <w:numId w:val="15"/>
        </w:numPr>
        <w:tabs>
          <w:tab w:val="left" w:pos="426"/>
        </w:tabs>
        <w:spacing w:before="0" w:after="0"/>
        <w:rPr>
          <w:rFonts w:ascii="Verdana" w:hAnsi="Verdana"/>
        </w:rPr>
      </w:pPr>
      <w:r>
        <w:rPr>
          <w:rFonts w:ascii="Verdana" w:hAnsi="Verdana"/>
        </w:rPr>
        <w:t xml:space="preserve">Declaração de cumprimento dos requisitos de habilitação, conforme art. 63, inciso I, da Lei 14.133/2021. </w:t>
      </w:r>
    </w:p>
    <w:p w14:paraId="6380C9F8">
      <w:pPr>
        <w:pStyle w:val="44"/>
        <w:numPr>
          <w:ilvl w:val="2"/>
          <w:numId w:val="15"/>
        </w:numPr>
        <w:tabs>
          <w:tab w:val="left" w:pos="426"/>
        </w:tabs>
        <w:spacing w:before="0" w:after="0"/>
        <w:rPr>
          <w:rFonts w:ascii="Verdana" w:hAnsi="Verdana"/>
        </w:rPr>
      </w:pPr>
      <w:r>
        <w:rPr>
          <w:rFonts w:ascii="Verdana" w:hAnsi="Verdana"/>
        </w:rPr>
        <w:t xml:space="preserve">Declaração de que cumpre as exigências de reserva de cargos para pessoa com deficiência e para reabilitado da Previdência Social, previstas em lei e em outras normas específicas, conforme art. 63, inciso IV, da Lei 14.133/2021. </w:t>
      </w:r>
    </w:p>
    <w:p w14:paraId="651BE0A6">
      <w:pPr>
        <w:pStyle w:val="44"/>
        <w:numPr>
          <w:ilvl w:val="2"/>
          <w:numId w:val="15"/>
        </w:numPr>
        <w:tabs>
          <w:tab w:val="left" w:pos="426"/>
        </w:tabs>
        <w:spacing w:before="0" w:after="0"/>
        <w:rPr>
          <w:rFonts w:ascii="Verdana" w:hAnsi="Verdana"/>
        </w:rPr>
      </w:pPr>
      <w:r>
        <w:rPr>
          <w:rFonts w:ascii="Verdana" w:hAnsi="Verdana"/>
        </w:rPr>
        <w:t>Declaração de microempresa e empresa de pequeno porte, ou cooperativa enquadrada no artigo 34 da Lei nº 11.488, de 2007.</w:t>
      </w:r>
    </w:p>
    <w:p w14:paraId="6067183D">
      <w:pPr>
        <w:pStyle w:val="44"/>
        <w:numPr>
          <w:ilvl w:val="2"/>
          <w:numId w:val="15"/>
        </w:numPr>
        <w:tabs>
          <w:tab w:val="left" w:pos="426"/>
        </w:tabs>
        <w:spacing w:before="0" w:after="0"/>
        <w:rPr>
          <w:rFonts w:ascii="Verdana" w:hAnsi="Verdana"/>
        </w:rPr>
      </w:pPr>
      <w:r>
        <w:rPr>
          <w:rFonts w:ascii="Verdana" w:hAnsi="Verdana"/>
        </w:rPr>
        <w:t xml:space="preserve">Declaração de que não possui empregados executando trabalho degradante ou forçado; </w:t>
      </w:r>
    </w:p>
    <w:p w14:paraId="17EAAA93">
      <w:pPr>
        <w:pStyle w:val="44"/>
        <w:tabs>
          <w:tab w:val="left" w:pos="426"/>
        </w:tabs>
        <w:spacing w:before="0" w:after="0"/>
        <w:ind w:left="1002"/>
        <w:rPr>
          <w:rFonts w:ascii="Verdana" w:hAnsi="Verdana"/>
        </w:rPr>
      </w:pPr>
    </w:p>
    <w:p w14:paraId="26CE74A5">
      <w:pPr>
        <w:pStyle w:val="44"/>
        <w:spacing w:before="0" w:after="0"/>
        <w:ind w:firstLine="282"/>
        <w:rPr>
          <w:rFonts w:ascii="Verdana" w:hAnsi="Verdana" w:eastAsia="Arial"/>
          <w:b/>
        </w:rPr>
      </w:pPr>
      <w:r>
        <w:rPr>
          <w:rFonts w:ascii="Verdana" w:hAnsi="Verdana"/>
          <w:color w:val="auto"/>
        </w:rPr>
        <w:t xml:space="preserve">8.7. No caso de participação de Cooperativas, será exigido: </w:t>
      </w:r>
    </w:p>
    <w:p w14:paraId="6C499412">
      <w:pPr>
        <w:pStyle w:val="44"/>
        <w:numPr>
          <w:ilvl w:val="2"/>
          <w:numId w:val="16"/>
        </w:numPr>
        <w:spacing w:before="0" w:after="0"/>
        <w:rPr>
          <w:rFonts w:ascii="Verdana" w:hAnsi="Verdana" w:eastAsia="Arial"/>
          <w:b/>
        </w:rPr>
      </w:pPr>
      <w:r>
        <w:rPr>
          <w:rFonts w:ascii="Verdana" w:hAnsi="Verdan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3"/>
          <w:rFonts w:ascii="Verdana" w:hAnsi="Verdana"/>
        </w:rPr>
        <w:t>arts. 4º, inciso XI, 21, inciso I</w:t>
      </w:r>
      <w:r>
        <w:rPr>
          <w:rStyle w:val="13"/>
          <w:rFonts w:ascii="Verdana" w:hAnsi="Verdana"/>
        </w:rPr>
        <w:fldChar w:fldCharType="end"/>
      </w:r>
      <w:r>
        <w:rPr>
          <w:rFonts w:ascii="Verdana" w:hAnsi="Verdana"/>
        </w:rPr>
        <w:t xml:space="preserve"> e </w:t>
      </w:r>
      <w:r>
        <w:fldChar w:fldCharType="begin"/>
      </w:r>
      <w:r>
        <w:instrText xml:space="preserve"> HYPERLINK "https://www.planalto.gov.br/ccivil_03/leis/l5764.htm" \l "art42" </w:instrText>
      </w:r>
      <w:r>
        <w:fldChar w:fldCharType="separate"/>
      </w:r>
      <w:r>
        <w:rPr>
          <w:rStyle w:val="13"/>
          <w:rFonts w:ascii="Verdana" w:hAnsi="Verdana"/>
        </w:rPr>
        <w:t>42, §§2º a 6º da Lei n. 5.764, de 1971</w:t>
      </w:r>
      <w:r>
        <w:rPr>
          <w:rStyle w:val="13"/>
          <w:rFonts w:ascii="Verdana" w:hAnsi="Verdana"/>
        </w:rPr>
        <w:fldChar w:fldCharType="end"/>
      </w:r>
      <w:r>
        <w:rPr>
          <w:rFonts w:ascii="Verdana" w:hAnsi="Verdana"/>
        </w:rPr>
        <w:t>;</w:t>
      </w:r>
    </w:p>
    <w:p w14:paraId="5DC38A65">
      <w:pPr>
        <w:pStyle w:val="44"/>
        <w:numPr>
          <w:ilvl w:val="2"/>
          <w:numId w:val="16"/>
        </w:numPr>
        <w:spacing w:before="0" w:after="0"/>
        <w:rPr>
          <w:rFonts w:ascii="Verdana" w:hAnsi="Verdana" w:eastAsia="Arial"/>
          <w:b/>
        </w:rPr>
      </w:pPr>
      <w:r>
        <w:rPr>
          <w:rFonts w:ascii="Verdana" w:hAnsi="Verdana"/>
        </w:rPr>
        <w:t>A declaração de regularidade de situação do contribuinte individual – DRSCI, para cada um dos cooperados indicados;</w:t>
      </w:r>
    </w:p>
    <w:p w14:paraId="0A084391">
      <w:pPr>
        <w:pStyle w:val="44"/>
        <w:numPr>
          <w:ilvl w:val="2"/>
          <w:numId w:val="16"/>
        </w:numPr>
        <w:spacing w:before="0" w:after="0"/>
        <w:rPr>
          <w:rFonts w:ascii="Verdana" w:hAnsi="Verdana" w:eastAsia="Arial"/>
          <w:b/>
        </w:rPr>
      </w:pPr>
      <w:r>
        <w:rPr>
          <w:rFonts w:ascii="Verdana" w:hAnsi="Verdana"/>
        </w:rPr>
        <w:t xml:space="preserve">A comprovação do capital social proporcional ao número de cooperados necessários à prestação do serviço; </w:t>
      </w:r>
    </w:p>
    <w:p w14:paraId="58A70ABA">
      <w:pPr>
        <w:pStyle w:val="44"/>
        <w:numPr>
          <w:ilvl w:val="2"/>
          <w:numId w:val="16"/>
        </w:numPr>
        <w:spacing w:before="0" w:after="0"/>
        <w:rPr>
          <w:rFonts w:ascii="Verdana" w:hAnsi="Verdana" w:eastAsia="Arial"/>
          <w:b/>
        </w:rPr>
      </w:pPr>
      <w:r>
        <w:rPr>
          <w:rFonts w:ascii="Verdana" w:hAnsi="Verdana"/>
        </w:rPr>
        <w:t xml:space="preserve">O registro previsto na </w:t>
      </w:r>
      <w:r>
        <w:fldChar w:fldCharType="begin"/>
      </w:r>
      <w:r>
        <w:instrText xml:space="preserve"> HYPERLINK "https://www.planalto.gov.br/ccivil_03/leis/l5764.htm" \l "art107" </w:instrText>
      </w:r>
      <w:r>
        <w:fldChar w:fldCharType="separate"/>
      </w:r>
      <w:r>
        <w:rPr>
          <w:rStyle w:val="13"/>
          <w:rFonts w:ascii="Verdana" w:hAnsi="Verdana"/>
        </w:rPr>
        <w:t>Lei n. 5.764, de 1971, art. 107</w:t>
      </w:r>
      <w:r>
        <w:rPr>
          <w:rStyle w:val="13"/>
          <w:rFonts w:ascii="Verdana" w:hAnsi="Verdana"/>
        </w:rPr>
        <w:fldChar w:fldCharType="end"/>
      </w:r>
      <w:r>
        <w:rPr>
          <w:rFonts w:ascii="Verdana" w:hAnsi="Verdana"/>
        </w:rPr>
        <w:t>;</w:t>
      </w:r>
    </w:p>
    <w:p w14:paraId="7C2FD54C">
      <w:pPr>
        <w:pStyle w:val="44"/>
        <w:numPr>
          <w:ilvl w:val="2"/>
          <w:numId w:val="16"/>
        </w:numPr>
        <w:spacing w:before="0" w:after="0"/>
        <w:rPr>
          <w:rFonts w:ascii="Verdana" w:hAnsi="Verdana" w:eastAsia="Arial"/>
          <w:b/>
        </w:rPr>
      </w:pPr>
      <w:r>
        <w:rPr>
          <w:rFonts w:ascii="Verdana" w:hAnsi="Verdana"/>
        </w:rPr>
        <w:t>A comprovação de integração das respectivas quotas-partes por parte dos cooperados que executarão o contrato; e</w:t>
      </w:r>
    </w:p>
    <w:p w14:paraId="4F018D34">
      <w:pPr>
        <w:pStyle w:val="44"/>
        <w:numPr>
          <w:ilvl w:val="2"/>
          <w:numId w:val="16"/>
        </w:numPr>
        <w:spacing w:before="288" w:after="288"/>
        <w:ind w:left="284" w:firstLine="0"/>
        <w:rPr>
          <w:rFonts w:ascii="Verdana" w:hAnsi="Verdana"/>
        </w:rPr>
      </w:pPr>
      <w:r>
        <w:rPr>
          <w:rFonts w:ascii="Verdana" w:hAnsi="Verdana"/>
        </w:rPr>
        <w:t>Os seguintes documentos para a comprovação da regularidade jurídica da cooperativa:</w:t>
      </w:r>
    </w:p>
    <w:p w14:paraId="14E5DEFD">
      <w:pPr>
        <w:pStyle w:val="44"/>
        <w:tabs>
          <w:tab w:val="left" w:pos="360"/>
        </w:tabs>
        <w:spacing w:before="288" w:after="288"/>
        <w:ind w:left="284"/>
        <w:rPr>
          <w:rFonts w:ascii="Verdana" w:hAnsi="Verdana"/>
        </w:rPr>
      </w:pPr>
      <w:r>
        <w:rPr>
          <w:rFonts w:ascii="Verdana" w:hAnsi="Verdana"/>
        </w:rPr>
        <w:t xml:space="preserve">a) ata de fundação; </w:t>
      </w:r>
    </w:p>
    <w:p w14:paraId="1D865A20">
      <w:pPr>
        <w:pStyle w:val="44"/>
        <w:spacing w:before="288" w:after="288"/>
        <w:ind w:left="284"/>
        <w:rPr>
          <w:rFonts w:ascii="Verdana" w:hAnsi="Verdana"/>
        </w:rPr>
      </w:pPr>
      <w:r>
        <w:rPr>
          <w:rFonts w:ascii="Verdana" w:hAnsi="Verdana"/>
        </w:rPr>
        <w:t xml:space="preserve">b) estatuto social com a ata da assembleia que o aprovou; </w:t>
      </w:r>
    </w:p>
    <w:p w14:paraId="12180592">
      <w:pPr>
        <w:pStyle w:val="44"/>
        <w:spacing w:before="288" w:after="288"/>
        <w:ind w:left="284"/>
        <w:rPr>
          <w:rFonts w:ascii="Verdana" w:hAnsi="Verdana"/>
        </w:rPr>
      </w:pPr>
      <w:r>
        <w:rPr>
          <w:rFonts w:ascii="Verdana" w:hAnsi="Verdana"/>
        </w:rPr>
        <w:t xml:space="preserve">c) regimento dos fundos instituídos pelos cooperados, com a ata da assembleia; </w:t>
      </w:r>
    </w:p>
    <w:p w14:paraId="412045F7">
      <w:pPr>
        <w:pStyle w:val="44"/>
        <w:spacing w:before="288" w:after="288"/>
        <w:ind w:left="284"/>
        <w:rPr>
          <w:rFonts w:ascii="Verdana" w:hAnsi="Verdana"/>
        </w:rPr>
      </w:pPr>
      <w:r>
        <w:rPr>
          <w:rFonts w:ascii="Verdana" w:hAnsi="Verdana"/>
        </w:rPr>
        <w:t xml:space="preserve">d) editais de convocação das três últimas assembleias gerais extraordinárias; </w:t>
      </w:r>
    </w:p>
    <w:p w14:paraId="4BE0767E">
      <w:pPr>
        <w:pStyle w:val="44"/>
        <w:spacing w:before="288" w:after="288"/>
        <w:ind w:left="284"/>
        <w:rPr>
          <w:rFonts w:ascii="Verdana" w:hAnsi="Verdana"/>
        </w:rPr>
      </w:pPr>
      <w:r>
        <w:rPr>
          <w:rFonts w:ascii="Verdana" w:hAnsi="Verdana"/>
        </w:rPr>
        <w:t xml:space="preserve">e) três registros de presença dos cooperados que executarão o contrato em assembleias gerais ou nas reuniões seccionais; e </w:t>
      </w:r>
    </w:p>
    <w:p w14:paraId="2102105B">
      <w:pPr>
        <w:pStyle w:val="44"/>
        <w:spacing w:before="288" w:after="288"/>
        <w:ind w:left="284"/>
        <w:rPr>
          <w:rFonts w:ascii="Verdana" w:hAnsi="Verdana"/>
        </w:rPr>
      </w:pPr>
      <w:r>
        <w:rPr>
          <w:rFonts w:ascii="Verdana" w:hAnsi="Verdana"/>
        </w:rPr>
        <w:t>f) ata da sessão que os cooperados autorizaram a cooperativa a contratar o objeto da licitação;</w:t>
      </w:r>
    </w:p>
    <w:p w14:paraId="21DB31E5">
      <w:pPr>
        <w:pStyle w:val="44"/>
        <w:spacing w:before="288" w:after="288"/>
        <w:ind w:left="284"/>
        <w:rPr>
          <w:rFonts w:ascii="Verdana" w:hAnsi="Verdana"/>
          <w:b/>
          <w:bCs/>
        </w:rPr>
      </w:pPr>
      <w:r>
        <w:rPr>
          <w:rFonts w:ascii="Verdana" w:hAnsi="Verdana"/>
        </w:rPr>
        <w:t xml:space="preserve">g)A última auditoria contábil-financeira da cooperativa, conforme dispõe o </w:t>
      </w:r>
      <w:r>
        <w:fldChar w:fldCharType="begin"/>
      </w:r>
      <w:r>
        <w:instrText xml:space="preserve"> HYPERLINK "https://www.planalto.gov.br/ccivil_03/leis/l5764.htm" \l "art112" </w:instrText>
      </w:r>
      <w:r>
        <w:fldChar w:fldCharType="separate"/>
      </w:r>
      <w:r>
        <w:rPr>
          <w:rStyle w:val="13"/>
          <w:rFonts w:ascii="Verdana" w:hAnsi="Verdana"/>
        </w:rPr>
        <w:t>art. 112 da Lei n. 5.764, de 1971</w:t>
      </w:r>
      <w:r>
        <w:rPr>
          <w:rStyle w:val="13"/>
          <w:rFonts w:ascii="Verdana" w:hAnsi="Verdana"/>
        </w:rPr>
        <w:fldChar w:fldCharType="end"/>
      </w:r>
      <w:r>
        <w:rPr>
          <w:rFonts w:ascii="Verdana" w:hAnsi="Verdana"/>
        </w:rPr>
        <w:t>, ou uma declaração, sob as penas da lei, de que tal auditoria não foi exigida pelo órgão fiscalizador.</w:t>
      </w:r>
    </w:p>
    <w:p w14:paraId="4871D679">
      <w:pPr>
        <w:pStyle w:val="43"/>
        <w:spacing w:before="288" w:after="288"/>
        <w:ind w:left="567" w:firstLine="0"/>
        <w:rPr>
          <w:rFonts w:ascii="Verdana" w:hAnsi="Verdana"/>
          <w:b w:val="0"/>
          <w:bCs w:val="0"/>
        </w:rPr>
      </w:pPr>
      <w:r>
        <w:rPr>
          <w:rFonts w:ascii="Verdana" w:hAnsi="Verdana"/>
          <w:b w:val="0"/>
          <w:bCs w:val="0"/>
        </w:rPr>
        <w:t>8.7.7.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35EA6E09">
      <w:pPr>
        <w:pStyle w:val="44"/>
        <w:ind w:left="567"/>
        <w:rPr>
          <w:rFonts w:ascii="Verdana" w:hAnsi="Verdana"/>
          <w:i/>
        </w:rPr>
      </w:pPr>
      <w:r>
        <w:rPr>
          <w:rFonts w:ascii="Verdana" w:hAnsi="Verdana"/>
          <w:color w:val="auto"/>
        </w:rPr>
        <w:t xml:space="preserve">8.8. Quando </w:t>
      </w:r>
      <w:r>
        <w:rPr>
          <w:rFonts w:ascii="Verdana" w:hAnsi="Verdana"/>
        </w:rPr>
        <w:t>permitida</w:t>
      </w:r>
      <w:r>
        <w:rPr>
          <w:rFonts w:ascii="Verdana" w:hAnsi="Verdana"/>
          <w:color w:val="auto"/>
        </w:rPr>
        <w:t xml:space="preserve"> a </w:t>
      </w:r>
      <w:r>
        <w:rPr>
          <w:rFonts w:ascii="Verdana" w:hAnsi="Verdana"/>
        </w:rPr>
        <w:t>participação de empresas estrangeiras que não funcionem no País, as exigências de habilitação serão atendidas mediante documentos equivalentes, inicialmente apresentados em tradução livre.</w:t>
      </w:r>
    </w:p>
    <w:p w14:paraId="0CB62F3F">
      <w:pPr>
        <w:pStyle w:val="44"/>
        <w:ind w:left="567"/>
        <w:rPr>
          <w:rFonts w:ascii="Verdana" w:hAnsi="Verdana"/>
          <w:i/>
          <w:iCs/>
        </w:rPr>
      </w:pPr>
      <w:r>
        <w:rPr>
          <w:rFonts w:ascii="Verdana" w:hAnsi="Verdana"/>
        </w:rPr>
        <w:t xml:space="preserve">8.9.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3"/>
          <w:rFonts w:ascii="Verdana" w:hAnsi="Verdana"/>
        </w:rPr>
        <w:t>Decreto nº 8.660, de 29 de janeiro de 2016</w:t>
      </w:r>
      <w:r>
        <w:rPr>
          <w:rStyle w:val="13"/>
          <w:rFonts w:ascii="Verdana" w:hAnsi="Verdana"/>
        </w:rPr>
        <w:fldChar w:fldCharType="end"/>
      </w:r>
      <w:r>
        <w:rPr>
          <w:rFonts w:ascii="Verdana" w:hAnsi="Verdana"/>
        </w:rPr>
        <w:t>, ou de outro que venha a substituí-lo, ou consularizados pelos respectivos consulados ou embaixadas.</w:t>
      </w:r>
    </w:p>
    <w:p w14:paraId="080B2ABD">
      <w:pPr>
        <w:pStyle w:val="44"/>
        <w:ind w:left="567"/>
        <w:rPr>
          <w:rFonts w:ascii="Verdana" w:hAnsi="Verdana"/>
          <w:i/>
        </w:rPr>
      </w:pPr>
      <w:r>
        <w:rPr>
          <w:rFonts w:ascii="Verdana" w:hAnsi="Verdana"/>
        </w:rPr>
        <w:t>8.10. Os documentos exigidos para fins de habilitação poderão ser substituídos por registro cadastral emitido por órgão ou entidade pública, desde que o registro tenha sido feito em obediência ao disposto na Lei nº 14.133/2021.</w:t>
      </w:r>
    </w:p>
    <w:p w14:paraId="58B0EF2F">
      <w:pPr>
        <w:pStyle w:val="44"/>
        <w:ind w:left="567"/>
        <w:rPr>
          <w:rFonts w:ascii="Verdana" w:hAnsi="Verdana"/>
        </w:rPr>
      </w:pPr>
      <w:r>
        <w:rPr>
          <w:rFonts w:ascii="Verdana" w:hAnsi="Verdana"/>
        </w:rPr>
        <w:t xml:space="preserve">8.11. </w:t>
      </w:r>
      <w:r>
        <w:rPr>
          <w:rFonts w:ascii="Verdana" w:hAnsi="Verdana"/>
          <w:b/>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3"/>
          <w:rFonts w:ascii="Verdana" w:hAnsi="Verdana"/>
          <w:b/>
        </w:rPr>
        <w:t>art. 63, I, da Lei nº 14.133/2021</w:t>
      </w:r>
      <w:r>
        <w:rPr>
          <w:rStyle w:val="13"/>
          <w:rFonts w:ascii="Verdana" w:hAnsi="Verdana"/>
          <w:b/>
        </w:rPr>
        <w:fldChar w:fldCharType="end"/>
      </w:r>
      <w:r>
        <w:rPr>
          <w:rFonts w:ascii="Verdana" w:hAnsi="Verdana"/>
          <w:b/>
        </w:rPr>
        <w:t>).</w:t>
      </w:r>
    </w:p>
    <w:p w14:paraId="0DC04661">
      <w:pPr>
        <w:pStyle w:val="44"/>
        <w:ind w:left="567"/>
        <w:rPr>
          <w:rFonts w:ascii="Verdana" w:hAnsi="Verdana"/>
          <w:i/>
        </w:rPr>
      </w:pPr>
      <w:r>
        <w:rPr>
          <w:rFonts w:ascii="Verdana" w:hAnsi="Verdana"/>
        </w:rPr>
        <w:t xml:space="preserve">8.12. </w:t>
      </w:r>
      <w:r>
        <w:rPr>
          <w:rFonts w:ascii="Verdana" w:hAnsi="Verdana"/>
          <w:b/>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B671E97">
      <w:pPr>
        <w:pStyle w:val="44"/>
        <w:ind w:left="567"/>
        <w:rPr>
          <w:rFonts w:ascii="Verdana" w:hAnsi="Verdana"/>
          <w:i/>
        </w:rPr>
      </w:pPr>
      <w:r>
        <w:rPr>
          <w:rFonts w:ascii="Verdana" w:hAnsi="Verdana"/>
        </w:rPr>
        <w:t xml:space="preserve">8.13. </w:t>
      </w:r>
      <w:r>
        <w:rPr>
          <w:rFonts w:ascii="Verdana" w:hAnsi="Verdana"/>
          <w:b/>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FCD30AA">
      <w:pPr>
        <w:pStyle w:val="44"/>
        <w:ind w:left="567"/>
        <w:rPr>
          <w:rFonts w:ascii="Verdana" w:hAnsi="Verdana"/>
          <w:i/>
        </w:rPr>
      </w:pPr>
      <w:r>
        <w:rPr>
          <w:rFonts w:ascii="Verdana" w:hAnsi="Verdana"/>
        </w:rPr>
        <w:t>8.14. A habilitação será verificada por meio do Sicaf, nos documentos por ele abrangidos.</w:t>
      </w:r>
    </w:p>
    <w:p w14:paraId="08CCF838">
      <w:pPr>
        <w:pStyle w:val="46"/>
        <w:ind w:left="567"/>
        <w:rPr>
          <w:rFonts w:ascii="Verdana" w:hAnsi="Verdana"/>
        </w:rPr>
      </w:pPr>
      <w:r>
        <w:rPr>
          <w:rFonts w:ascii="Verdana" w:hAnsi="Verdana"/>
        </w:rPr>
        <w:t>8.14.1. 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3"/>
          <w:rFonts w:ascii="Verdana" w:hAnsi="Verdana"/>
        </w:rPr>
        <w:t>IN nº 3/2018, art. 4º, §1º, e art. 6º, §4º</w:t>
      </w:r>
      <w:r>
        <w:rPr>
          <w:rStyle w:val="13"/>
          <w:rFonts w:ascii="Verdana" w:hAnsi="Verdana"/>
        </w:rPr>
        <w:fldChar w:fldCharType="end"/>
      </w:r>
      <w:r>
        <w:rPr>
          <w:rFonts w:ascii="Verdana" w:hAnsi="Verdana"/>
        </w:rPr>
        <w:t>).</w:t>
      </w:r>
    </w:p>
    <w:p w14:paraId="7C13C409">
      <w:pPr>
        <w:pStyle w:val="44"/>
        <w:ind w:left="567"/>
        <w:rPr>
          <w:rFonts w:ascii="Verdana" w:hAnsi="Verdana"/>
        </w:rPr>
      </w:pPr>
      <w:r>
        <w:rPr>
          <w:rFonts w:ascii="Verdana" w:hAnsi="Verdana"/>
        </w:rPr>
        <w:t>8.15.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3"/>
          <w:rFonts w:ascii="Verdana" w:hAnsi="Verdana"/>
        </w:rPr>
        <w:t xml:space="preserve">IN nº 3/2018, art. 7º, </w:t>
      </w:r>
      <w:r>
        <w:rPr>
          <w:rStyle w:val="13"/>
          <w:rFonts w:ascii="Verdana" w:hAnsi="Verdana"/>
          <w:i/>
          <w:iCs/>
        </w:rPr>
        <w:t>caput</w:t>
      </w:r>
      <w:r>
        <w:rPr>
          <w:rStyle w:val="13"/>
          <w:rFonts w:ascii="Verdana" w:hAnsi="Verdana"/>
          <w:i/>
          <w:iCs/>
        </w:rPr>
        <w:fldChar w:fldCharType="end"/>
      </w:r>
      <w:r>
        <w:rPr>
          <w:rFonts w:ascii="Verdana" w:hAnsi="Verdana"/>
        </w:rPr>
        <w:t>).</w:t>
      </w:r>
    </w:p>
    <w:p w14:paraId="61D23A1C">
      <w:pPr>
        <w:pStyle w:val="46"/>
        <w:ind w:left="567"/>
        <w:rPr>
          <w:rFonts w:ascii="Verdana" w:hAnsi="Verdana"/>
          <w:b/>
        </w:rPr>
      </w:pPr>
      <w:r>
        <w:rPr>
          <w:rFonts w:ascii="Verdana" w:hAnsi="Verdana"/>
          <w:b/>
        </w:rPr>
        <w:t>8.15.1. 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3"/>
          <w:rFonts w:ascii="Verdana" w:hAnsi="Verdana"/>
          <w:b/>
        </w:rPr>
        <w:t>IN nº 3/2018, art. 7º, parágrafo único</w:t>
      </w:r>
      <w:r>
        <w:rPr>
          <w:rStyle w:val="13"/>
          <w:rFonts w:ascii="Verdana" w:hAnsi="Verdana"/>
          <w:b/>
        </w:rPr>
        <w:fldChar w:fldCharType="end"/>
      </w:r>
      <w:r>
        <w:rPr>
          <w:rFonts w:ascii="Verdana" w:hAnsi="Verdana"/>
          <w:b/>
        </w:rPr>
        <w:t>).</w:t>
      </w:r>
    </w:p>
    <w:p w14:paraId="7CBF81EB">
      <w:pPr>
        <w:pStyle w:val="44"/>
        <w:ind w:left="567"/>
        <w:rPr>
          <w:rFonts w:ascii="Verdana" w:hAnsi="Verdana"/>
          <w:i/>
          <w:iCs/>
        </w:rPr>
      </w:pPr>
      <w:r>
        <w:rPr>
          <w:rFonts w:ascii="Verdana" w:hAnsi="Verdana"/>
        </w:rPr>
        <w:t>8.16. A verificação pelo pregoeiro, em sítios eletrônicos oficiais de órgãos e entidades emissores de certidões constitui meio legal de prova, para fins de habilitação.</w:t>
      </w:r>
    </w:p>
    <w:p w14:paraId="512921D8">
      <w:pPr>
        <w:pStyle w:val="46"/>
        <w:ind w:left="567"/>
        <w:rPr>
          <w:rFonts w:ascii="Verdana" w:hAnsi="Verdana"/>
          <w:b/>
          <w:i/>
          <w:iCs/>
        </w:rPr>
      </w:pPr>
      <w:bookmarkStart w:id="4" w:name="_Ref114663151"/>
      <w:r>
        <w:rPr>
          <w:rFonts w:ascii="Verdana" w:hAnsi="Verdana"/>
        </w:rPr>
        <w:t xml:space="preserve">8.16.1. Os documentos exigidos para habilitação que não estejam contemplados no Sicaf serão enviados por meio do sistema, em formato digital, </w:t>
      </w:r>
      <w:r>
        <w:rPr>
          <w:rFonts w:ascii="Verdana" w:hAnsi="Verdana"/>
          <w:b/>
        </w:rPr>
        <w:t>no prazo de 02(duas) horas, prorrogável por igual período, contado da solicitação do pregoeiro.</w:t>
      </w:r>
      <w:bookmarkEnd w:id="4"/>
    </w:p>
    <w:p w14:paraId="0F70B091">
      <w:pPr>
        <w:pStyle w:val="46"/>
        <w:ind w:left="567"/>
        <w:rPr>
          <w:rFonts w:ascii="Verdana" w:hAnsi="Verdana"/>
          <w:b/>
          <w:i/>
          <w:iCs/>
        </w:rPr>
      </w:pPr>
      <w:r>
        <w:rPr>
          <w:rFonts w:ascii="Verdana" w:hAnsi="Verdana"/>
        </w:rPr>
        <w:t xml:space="preserve">8.16.2.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3"/>
          <w:rFonts w:ascii="Verdana" w:hAnsi="Verdana"/>
        </w:rPr>
        <w:t xml:space="preserve">§ 1º do art. 36 e no § 1º do art. 39 da </w:t>
      </w:r>
      <w:r>
        <w:rPr>
          <w:rStyle w:val="13"/>
          <w:rFonts w:ascii="Verdana" w:hAnsi="Verdana"/>
          <w:i/>
          <w:iCs/>
        </w:rPr>
        <w:t>Instrução Normativa SEGES nº 73, de 30 de setembro de 2022</w:t>
      </w:r>
      <w:r>
        <w:rPr>
          <w:rStyle w:val="13"/>
          <w:rFonts w:ascii="Verdana" w:hAnsi="Verdana"/>
        </w:rPr>
        <w:t>.</w:t>
      </w:r>
      <w:r>
        <w:rPr>
          <w:rStyle w:val="13"/>
          <w:rFonts w:ascii="Verdana" w:hAnsi="Verdana"/>
        </w:rPr>
        <w:fldChar w:fldCharType="end"/>
      </w:r>
    </w:p>
    <w:p w14:paraId="3CEB4FC1">
      <w:pPr>
        <w:pStyle w:val="44"/>
        <w:ind w:left="567"/>
        <w:rPr>
          <w:rFonts w:ascii="Verdana" w:hAnsi="Verdana"/>
          <w:b/>
          <w:i/>
          <w:u w:val="single"/>
        </w:rPr>
      </w:pPr>
      <w:r>
        <w:rPr>
          <w:rFonts w:ascii="Verdana" w:hAnsi="Verdana"/>
          <w:b/>
          <w:u w:val="single"/>
        </w:rPr>
        <w:t>8.17. A verificação no Sicaf ou a exigência dos documentos nele não contidos somente será feita em relação ao licitante vencedor.</w:t>
      </w:r>
    </w:p>
    <w:p w14:paraId="6783BAB1">
      <w:pPr>
        <w:pStyle w:val="46"/>
        <w:ind w:left="567"/>
        <w:rPr>
          <w:rFonts w:ascii="Verdana" w:hAnsi="Verdana"/>
        </w:rPr>
      </w:pPr>
      <w:r>
        <w:rPr>
          <w:rFonts w:ascii="Verdana" w:hAnsi="Verdana"/>
        </w:rPr>
        <w:t>8.17.1. Os documentos relativos à regularidade fiscal que constem do Termo de Referência somente serão exigidos, em qualquer caso, em momento posterior ao julgamento das propostas, e apenas do licitante mais bem classificado.</w:t>
      </w:r>
    </w:p>
    <w:p w14:paraId="5F8B4CD3">
      <w:pPr>
        <w:pStyle w:val="46"/>
        <w:ind w:left="567"/>
        <w:rPr>
          <w:rFonts w:ascii="Verdana" w:hAnsi="Verdana"/>
        </w:rPr>
      </w:pPr>
      <w:r>
        <w:rPr>
          <w:rFonts w:ascii="Verdana" w:hAnsi="Verdana"/>
        </w:rPr>
        <w:t>8.17.2.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FCF90BD">
      <w:pPr>
        <w:pStyle w:val="44"/>
        <w:ind w:left="567"/>
        <w:rPr>
          <w:rFonts w:ascii="Verdana" w:hAnsi="Verdana"/>
          <w:b/>
          <w:i/>
          <w:u w:val="single"/>
        </w:rPr>
      </w:pPr>
      <w:r>
        <w:rPr>
          <w:rFonts w:ascii="Verdana" w:hAnsi="Verdana"/>
          <w:b/>
          <w:u w:val="single"/>
        </w:rPr>
        <w:t>8.18.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3"/>
          <w:rFonts w:ascii="Verdana" w:hAnsi="Verdana"/>
          <w:b/>
        </w:rPr>
        <w:t>Lei 14.133/21, art. 64</w:t>
      </w:r>
      <w:r>
        <w:rPr>
          <w:rStyle w:val="13"/>
          <w:rFonts w:ascii="Verdana" w:hAnsi="Verdana"/>
          <w:b/>
        </w:rPr>
        <w:fldChar w:fldCharType="end"/>
      </w:r>
      <w:r>
        <w:rPr>
          <w:rFonts w:ascii="Verdana" w:hAnsi="Verdana"/>
          <w:b/>
          <w:u w:val="single"/>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3"/>
          <w:rFonts w:ascii="Verdana" w:hAnsi="Verdana"/>
          <w:b/>
        </w:rPr>
        <w:t>IN 73/2022, art. 39, §4º</w:t>
      </w:r>
      <w:r>
        <w:rPr>
          <w:rStyle w:val="13"/>
          <w:rFonts w:ascii="Verdana" w:hAnsi="Verdana"/>
          <w:b/>
        </w:rPr>
        <w:fldChar w:fldCharType="end"/>
      </w:r>
      <w:r>
        <w:rPr>
          <w:rFonts w:ascii="Verdana" w:hAnsi="Verdana"/>
          <w:b/>
          <w:u w:val="single"/>
        </w:rPr>
        <w:t>):</w:t>
      </w:r>
    </w:p>
    <w:p w14:paraId="2C7EC66F">
      <w:pPr>
        <w:pStyle w:val="46"/>
        <w:ind w:left="567"/>
        <w:rPr>
          <w:rFonts w:ascii="Verdana" w:hAnsi="Verdana"/>
          <w:b/>
          <w:u w:val="single"/>
        </w:rPr>
      </w:pPr>
      <w:r>
        <w:rPr>
          <w:rFonts w:ascii="Verdana" w:hAnsi="Verdana"/>
          <w:b/>
          <w:u w:val="single"/>
        </w:rPr>
        <w:t>8.18.1. complementação de informações acerca dos documentos já apresentados pelos licitantes e desde que necessária para apurar fatos existentes à época da abertura do certame; e</w:t>
      </w:r>
    </w:p>
    <w:p w14:paraId="622886D7">
      <w:pPr>
        <w:pStyle w:val="46"/>
        <w:ind w:left="567"/>
        <w:rPr>
          <w:rFonts w:ascii="Verdana" w:hAnsi="Verdana"/>
        </w:rPr>
      </w:pPr>
      <w:r>
        <w:rPr>
          <w:rFonts w:ascii="Verdana" w:hAnsi="Verdana"/>
          <w:b/>
          <w:u w:val="single"/>
        </w:rPr>
        <w:t>8.18.2. atualização de documentos cuja validade tenha expirado após a data de recebimento das propostas;</w:t>
      </w:r>
    </w:p>
    <w:p w14:paraId="098762A5">
      <w:pPr>
        <w:pStyle w:val="44"/>
        <w:ind w:left="567"/>
        <w:rPr>
          <w:rFonts w:ascii="Verdana" w:hAnsi="Verdana"/>
        </w:rPr>
      </w:pPr>
      <w:bookmarkStart w:id="5" w:name="_Ref114670319"/>
      <w:r>
        <w:rPr>
          <w:rFonts w:ascii="Verdana" w:hAnsi="Verdana"/>
        </w:rPr>
        <w:t>8.19.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5"/>
    </w:p>
    <w:p w14:paraId="5C2ADA65">
      <w:pPr>
        <w:pStyle w:val="44"/>
        <w:ind w:left="567"/>
        <w:rPr>
          <w:rFonts w:ascii="Verdana" w:hAnsi="Verdana"/>
        </w:rPr>
      </w:pPr>
      <w:bookmarkStart w:id="6" w:name="_Ref114665528"/>
      <w:r>
        <w:rPr>
          <w:rFonts w:ascii="Verdana" w:hAnsi="Verdana"/>
        </w:rPr>
        <w:t xml:space="preserve">8.20.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fldChar w:fldCharType="begin"/>
      </w:r>
      <w:r>
        <w:instrText xml:space="preserve"> REF _Ref114663151 \r \h  \* MERGEFORMAT </w:instrText>
      </w:r>
      <w:r>
        <w:fldChar w:fldCharType="separate"/>
      </w:r>
      <w:r>
        <w:rPr>
          <w:rFonts w:ascii="Verdana" w:hAnsi="Verdana"/>
        </w:rPr>
        <w:t>8.10.1</w:t>
      </w:r>
      <w:r>
        <w:rPr>
          <w:rFonts w:ascii="Verdana" w:hAnsi="Verdana"/>
        </w:rPr>
        <w:fldChar w:fldCharType="end"/>
      </w:r>
      <w:r>
        <w:rPr>
          <w:rFonts w:ascii="Verdana" w:hAnsi="Verdana"/>
        </w:rPr>
        <w:t>.</w:t>
      </w:r>
      <w:bookmarkEnd w:id="6"/>
    </w:p>
    <w:p w14:paraId="7DA38DFA">
      <w:pPr>
        <w:pStyle w:val="44"/>
        <w:ind w:left="567"/>
        <w:rPr>
          <w:rFonts w:ascii="Verdana" w:hAnsi="Verdana"/>
        </w:rPr>
      </w:pPr>
      <w:bookmarkStart w:id="7" w:name="_Ref114665515"/>
      <w:r>
        <w:rPr>
          <w:rFonts w:ascii="Verdana" w:hAnsi="Verdana"/>
        </w:rPr>
        <w:t>8.21. Somente serão disponibilizados para acesso público os documentos de habilitação do licitante cuja proposta atenda ao edital de licitação, após concluídos os procedimentos de que trata o subitem anterior</w:t>
      </w:r>
      <w:bookmarkEnd w:id="7"/>
      <w:r>
        <w:rPr>
          <w:rFonts w:ascii="Verdana" w:hAnsi="Verdana"/>
        </w:rPr>
        <w:t>.</w:t>
      </w:r>
    </w:p>
    <w:p w14:paraId="62FDA7A6">
      <w:pPr>
        <w:pStyle w:val="44"/>
        <w:ind w:left="567"/>
        <w:rPr>
          <w:rFonts w:ascii="Verdana" w:hAnsi="Verdana"/>
        </w:rPr>
      </w:pPr>
      <w:r>
        <w:rPr>
          <w:rFonts w:ascii="Verdana" w:hAnsi="Verdana"/>
        </w:rPr>
        <w:t>8.22. 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3"/>
          <w:rFonts w:ascii="Verdana" w:hAnsi="Verdana"/>
        </w:rPr>
        <w:t>art. 4º do Decreto nº 8.538/2015</w:t>
      </w:r>
      <w:r>
        <w:rPr>
          <w:rStyle w:val="13"/>
          <w:rFonts w:ascii="Verdana" w:hAnsi="Verdana"/>
        </w:rPr>
        <w:fldChar w:fldCharType="end"/>
      </w:r>
      <w:r>
        <w:rPr>
          <w:rFonts w:ascii="Verdana" w:hAnsi="Verdana"/>
        </w:rPr>
        <w:t>).</w:t>
      </w:r>
    </w:p>
    <w:p w14:paraId="19BF3EA1">
      <w:pPr>
        <w:pStyle w:val="44"/>
        <w:ind w:left="567"/>
        <w:rPr>
          <w:rFonts w:ascii="Verdana" w:hAnsi="Verdana"/>
        </w:rPr>
      </w:pPr>
      <w:r>
        <w:rPr>
          <w:rFonts w:ascii="Verdana" w:hAnsi="Verdana"/>
        </w:rPr>
        <w:t>8.23. Quando a fase de habilitação anteceder a de julgamento e já tiver sido encerrada, não caberá exclusão de licitante por motivo relacionado à habilitação, salvo em razão de fatos supervenientes ou só conhecidos após o julgamento.</w:t>
      </w:r>
    </w:p>
    <w:p w14:paraId="6FF294DC">
      <w:pPr>
        <w:pStyle w:val="14"/>
        <w:spacing w:before="10"/>
      </w:pPr>
    </w:p>
    <w:p w14:paraId="5AA3AF65">
      <w:pPr>
        <w:pStyle w:val="2"/>
        <w:tabs>
          <w:tab w:val="left" w:pos="996"/>
          <w:tab w:val="left" w:pos="10102"/>
        </w:tabs>
        <w:spacing w:before="99"/>
      </w:pPr>
      <w:r>
        <w:rPr>
          <w:shd w:val="clear" w:color="auto" w:fill="D5E2BB"/>
        </w:rPr>
        <w:t>9. DA ATA DO REGISTRO DE PREÇO.</w:t>
      </w:r>
      <w:r>
        <w:rPr>
          <w:shd w:val="clear" w:color="auto" w:fill="D5E2BB"/>
        </w:rPr>
        <w:tab/>
      </w:r>
    </w:p>
    <w:p w14:paraId="1A05F4D7">
      <w:pPr>
        <w:pStyle w:val="14"/>
        <w:spacing w:before="1"/>
        <w:rPr>
          <w:b/>
        </w:rPr>
      </w:pPr>
    </w:p>
    <w:p w14:paraId="33694801">
      <w:pPr>
        <w:ind w:left="567"/>
        <w:jc w:val="both"/>
        <w:rPr>
          <w:sz w:val="20"/>
          <w:szCs w:val="20"/>
          <w:highlight w:val="cyan"/>
        </w:rPr>
      </w:pPr>
      <w:r>
        <w:rPr>
          <w:sz w:val="20"/>
          <w:szCs w:val="20"/>
        </w:rPr>
        <w:t>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2D1985DD">
      <w:pPr>
        <w:pStyle w:val="44"/>
        <w:ind w:left="567"/>
        <w:rPr>
          <w:rFonts w:ascii="Verdana" w:hAnsi="Verdana"/>
        </w:rPr>
      </w:pPr>
      <w:r>
        <w:rPr>
          <w:rFonts w:ascii="Verdana" w:hAnsi="Verdana"/>
        </w:rPr>
        <w:t>9.2. O prazo de convocação poderá ser prorrogado uma vez, por igual período, mediante solicitação do licitante mais bem classificado ou do fornecedor convocado, desde que:</w:t>
      </w:r>
    </w:p>
    <w:p w14:paraId="331A5F48">
      <w:pPr>
        <w:pStyle w:val="44"/>
        <w:ind w:left="567"/>
        <w:rPr>
          <w:rFonts w:ascii="Verdana" w:hAnsi="Verdana"/>
          <w:iCs/>
          <w:color w:val="auto"/>
        </w:rPr>
      </w:pPr>
      <w:r>
        <w:rPr>
          <w:rFonts w:ascii="Verdana" w:hAnsi="Verdana"/>
          <w:iCs/>
          <w:color w:val="auto"/>
        </w:rPr>
        <w:t>(a) a solicitação seja devidamente justificada e apresentada dentro do prazo; e</w:t>
      </w:r>
    </w:p>
    <w:p w14:paraId="0CC8D673">
      <w:pPr>
        <w:pStyle w:val="44"/>
        <w:ind w:left="567"/>
        <w:rPr>
          <w:rFonts w:ascii="Verdana" w:hAnsi="Verdana"/>
          <w:iCs/>
          <w:color w:val="auto"/>
        </w:rPr>
      </w:pPr>
      <w:r>
        <w:rPr>
          <w:rFonts w:ascii="Verdana" w:hAnsi="Verdana"/>
          <w:iCs/>
          <w:color w:val="auto"/>
        </w:rPr>
        <w:t>(b) a justificativa apresentada seja aceita pela Administração.</w:t>
      </w:r>
    </w:p>
    <w:p w14:paraId="307DC93A">
      <w:pPr>
        <w:pStyle w:val="44"/>
        <w:numPr>
          <w:ilvl w:val="1"/>
          <w:numId w:val="17"/>
        </w:numPr>
        <w:ind w:left="567" w:firstLine="0"/>
        <w:rPr>
          <w:rFonts w:ascii="Verdana" w:hAnsi="Verdana"/>
        </w:rPr>
      </w:pPr>
      <w:r>
        <w:rPr>
          <w:rFonts w:ascii="Verdana" w:hAnsi="Verdana"/>
        </w:rPr>
        <w:t>A ata de registro de preços será assinada por meio de assinatura digital e disponibilizada no sistema de registro de preços.</w:t>
      </w:r>
    </w:p>
    <w:p w14:paraId="3E300199">
      <w:pPr>
        <w:pStyle w:val="44"/>
        <w:numPr>
          <w:ilvl w:val="1"/>
          <w:numId w:val="18"/>
        </w:numPr>
        <w:ind w:left="567" w:firstLine="0"/>
        <w:rPr>
          <w:rFonts w:ascii="Verdana" w:hAnsi="Verdana"/>
        </w:rPr>
      </w:pPr>
      <w:r>
        <w:rPr>
          <w:rFonts w:ascii="Verdana" w:hAnsi="Verdana"/>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06FF6DAF">
      <w:pPr>
        <w:pStyle w:val="44"/>
        <w:numPr>
          <w:ilvl w:val="1"/>
          <w:numId w:val="18"/>
        </w:numPr>
        <w:ind w:left="567" w:firstLine="0"/>
        <w:rPr>
          <w:rFonts w:ascii="Verdana" w:hAnsi="Verdana"/>
        </w:rPr>
      </w:pPr>
      <w:r>
        <w:rPr>
          <w:rFonts w:ascii="Verdana" w:hAnsi="Verdana"/>
        </w:rPr>
        <w:t>O preço registrado, com a indicação dos fornecedores, será divulgado no PNCP e disponibilizado durante a vigência da ata de registro de preços.</w:t>
      </w:r>
    </w:p>
    <w:p w14:paraId="65374267">
      <w:pPr>
        <w:pStyle w:val="44"/>
        <w:numPr>
          <w:ilvl w:val="1"/>
          <w:numId w:val="18"/>
        </w:numPr>
        <w:ind w:left="567" w:firstLine="0"/>
        <w:rPr>
          <w:rFonts w:ascii="Verdana" w:hAnsi="Verdana"/>
        </w:rPr>
      </w:pPr>
      <w:r>
        <w:rPr>
          <w:rFonts w:ascii="Verdana" w:hAnsi="Verdana"/>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7206D2F">
      <w:pPr>
        <w:pStyle w:val="44"/>
        <w:numPr>
          <w:ilvl w:val="1"/>
          <w:numId w:val="18"/>
        </w:numPr>
        <w:ind w:left="567" w:firstLine="0"/>
        <w:rPr>
          <w:rFonts w:ascii="Verdana" w:hAnsi="Verdana"/>
        </w:rPr>
      </w:pPr>
      <w:r>
        <w:rPr>
          <w:rFonts w:ascii="Verdana" w:hAnsi="Verdana"/>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5BA0728">
      <w:pPr>
        <w:pStyle w:val="14"/>
      </w:pPr>
    </w:p>
    <w:p w14:paraId="291C585C">
      <w:pPr>
        <w:pStyle w:val="2"/>
        <w:tabs>
          <w:tab w:val="left" w:pos="1001"/>
          <w:tab w:val="left" w:pos="10102"/>
        </w:tabs>
      </w:pPr>
      <w:r>
        <w:rPr>
          <w:shd w:val="clear" w:color="auto" w:fill="D5E2BB"/>
        </w:rPr>
        <w:t>10. DO CADASTRO DE RESERVA.</w:t>
      </w:r>
      <w:r>
        <w:rPr>
          <w:shd w:val="clear" w:color="auto" w:fill="D5E2BB"/>
        </w:rPr>
        <w:tab/>
      </w:r>
    </w:p>
    <w:p w14:paraId="4F5F6830">
      <w:pPr>
        <w:pStyle w:val="14"/>
        <w:spacing w:before="10"/>
        <w:rPr>
          <w:b/>
        </w:rPr>
      </w:pPr>
    </w:p>
    <w:p w14:paraId="7BAAE8F3">
      <w:pPr>
        <w:pStyle w:val="44"/>
        <w:ind w:left="567"/>
        <w:rPr>
          <w:rFonts w:ascii="Verdana" w:hAnsi="Verdana"/>
        </w:rPr>
      </w:pPr>
      <w:r>
        <w:rPr>
          <w:rFonts w:ascii="Verdana" w:hAnsi="Verdana"/>
        </w:rPr>
        <w:t>10.1. Após a homologação da licitação,será incluído na ata, na forma de anexo, o registro:</w:t>
      </w:r>
    </w:p>
    <w:p w14:paraId="205F66F5">
      <w:pPr>
        <w:pStyle w:val="46"/>
        <w:numPr>
          <w:ilvl w:val="2"/>
          <w:numId w:val="19"/>
        </w:numPr>
        <w:ind w:left="567" w:firstLine="0"/>
        <w:rPr>
          <w:rFonts w:ascii="Verdana" w:hAnsi="Verdana"/>
        </w:rPr>
      </w:pPr>
      <w:r>
        <w:rPr>
          <w:rFonts w:ascii="Verdana" w:hAnsi="Verdana"/>
        </w:rPr>
        <w:t xml:space="preserve">dos licitantes </w:t>
      </w:r>
      <w:bookmarkStart w:id="8" w:name="_Hlk132991372"/>
      <w:r>
        <w:rPr>
          <w:rFonts w:ascii="Verdana" w:hAnsi="Verdana"/>
        </w:rPr>
        <w:t xml:space="preserve">que </w:t>
      </w:r>
      <w:bookmarkStart w:id="9" w:name="_Hlk132989696"/>
      <w:r>
        <w:rPr>
          <w:rFonts w:ascii="Verdana" w:hAnsi="Verdana"/>
        </w:rPr>
        <w:t>aceitarem cotar o objeto com preço igual ao do adjudicatári</w:t>
      </w:r>
      <w:bookmarkEnd w:id="8"/>
      <w:r>
        <w:rPr>
          <w:rFonts w:ascii="Verdana" w:hAnsi="Verdana"/>
        </w:rPr>
        <w:t>o</w:t>
      </w:r>
      <w:bookmarkEnd w:id="9"/>
      <w:r>
        <w:rPr>
          <w:rFonts w:ascii="Verdana" w:hAnsi="Verdana"/>
        </w:rPr>
        <w:t xml:space="preserve">, observada a classificação na licitação; e </w:t>
      </w:r>
    </w:p>
    <w:p w14:paraId="5DD6E2CD">
      <w:pPr>
        <w:pStyle w:val="46"/>
        <w:numPr>
          <w:ilvl w:val="2"/>
          <w:numId w:val="19"/>
        </w:numPr>
        <w:ind w:left="567" w:firstLine="0"/>
        <w:rPr>
          <w:rFonts w:ascii="Verdana" w:hAnsi="Verdana" w:eastAsia="MS Mincho"/>
          <w:iCs/>
        </w:rPr>
      </w:pPr>
      <w:r>
        <w:rPr>
          <w:rFonts w:ascii="Verdana" w:hAnsi="Verdana"/>
        </w:rPr>
        <w:t>dos licitantes que mantiverem sua proposta original</w:t>
      </w:r>
    </w:p>
    <w:p w14:paraId="0922010B">
      <w:pPr>
        <w:pStyle w:val="44"/>
        <w:numPr>
          <w:ilvl w:val="1"/>
          <w:numId w:val="19"/>
        </w:numPr>
        <w:ind w:left="567" w:firstLine="0"/>
        <w:rPr>
          <w:rFonts w:ascii="Verdana" w:hAnsi="Verdana" w:eastAsia="MS Mincho"/>
          <w:i/>
          <w:iCs/>
        </w:rPr>
      </w:pPr>
      <w:r>
        <w:rPr>
          <w:rFonts w:ascii="Verdana" w:hAnsi="Verdana"/>
        </w:rPr>
        <w:t>Será respeitada, nas contratações, a ordem de classificação dos licitantes ou fornecedores registrados na ata.</w:t>
      </w:r>
    </w:p>
    <w:p w14:paraId="3C5EC077">
      <w:pPr>
        <w:pStyle w:val="46"/>
        <w:numPr>
          <w:ilvl w:val="2"/>
          <w:numId w:val="19"/>
        </w:numPr>
        <w:ind w:left="567" w:firstLine="0"/>
        <w:rPr>
          <w:rFonts w:ascii="Verdana" w:hAnsi="Verdana" w:eastAsia="Times New Roman"/>
        </w:rPr>
      </w:pPr>
      <w:r>
        <w:rPr>
          <w:rFonts w:ascii="Verdana" w:hAnsi="Verdana"/>
        </w:rPr>
        <w:t>A apresentação de novas propostas na forma deste item não prejudicará o resultado do certame em relação ao licitante mais bem classificado.</w:t>
      </w:r>
    </w:p>
    <w:p w14:paraId="647CA7F6">
      <w:pPr>
        <w:pStyle w:val="46"/>
        <w:numPr>
          <w:ilvl w:val="2"/>
          <w:numId w:val="19"/>
        </w:numPr>
        <w:ind w:left="567" w:firstLine="0"/>
        <w:rPr>
          <w:rFonts w:ascii="Verdana" w:hAnsi="Verdana"/>
        </w:rPr>
      </w:pPr>
      <w:r>
        <w:rPr>
          <w:rFonts w:ascii="Verdana" w:hAnsi="Verdana"/>
        </w:rPr>
        <w:t>Para fins da ordem de classificação, os licitantes ou fornecedores que aceitarem cotar o objeto com preço igual ao do adjudicatário antecederão aqueles que mantiverem sua proposta original.</w:t>
      </w:r>
    </w:p>
    <w:p w14:paraId="2D201721">
      <w:pPr>
        <w:pStyle w:val="44"/>
        <w:numPr>
          <w:ilvl w:val="1"/>
          <w:numId w:val="19"/>
        </w:numPr>
        <w:ind w:left="567" w:firstLine="0"/>
        <w:rPr>
          <w:rFonts w:ascii="Verdana" w:hAnsi="Verdana"/>
          <w:color w:val="FF0000"/>
        </w:rPr>
      </w:pPr>
      <w:r>
        <w:rPr>
          <w:rFonts w:ascii="Verdana" w:hAnsi="Verdana"/>
        </w:rPr>
        <w:t>A habilitação dos licitantes que comporão o cadastro de reserva será efetuada quando houver necessidade de contratação dos licitantes remanescentes, nas seguintes hipóteses:</w:t>
      </w:r>
    </w:p>
    <w:p w14:paraId="28624487">
      <w:pPr>
        <w:pStyle w:val="46"/>
        <w:numPr>
          <w:ilvl w:val="2"/>
          <w:numId w:val="19"/>
        </w:numPr>
        <w:ind w:left="567" w:firstLine="0"/>
        <w:rPr>
          <w:rFonts w:ascii="Verdana" w:hAnsi="Verdana"/>
        </w:rPr>
      </w:pPr>
      <w:r>
        <w:rPr>
          <w:rFonts w:ascii="Verdana" w:hAnsi="Verdana"/>
        </w:rPr>
        <w:t>quando o licitante vencedor não assinar a ata de registro de preços no prazo e nas condições estabelecidos no edital; ou</w:t>
      </w:r>
    </w:p>
    <w:p w14:paraId="73EB749D">
      <w:pPr>
        <w:pStyle w:val="46"/>
        <w:numPr>
          <w:ilvl w:val="2"/>
          <w:numId w:val="19"/>
        </w:numPr>
        <w:ind w:left="567" w:firstLine="0"/>
        <w:rPr>
          <w:rFonts w:ascii="Verdana" w:hAnsi="Verdana" w:eastAsia="Times New Roman"/>
        </w:rPr>
      </w:pPr>
      <w:r>
        <w:rPr>
          <w:rFonts w:ascii="Verdana" w:hAnsi="Verdana"/>
        </w:rPr>
        <w:t>quando houver o cancelamento do registro do fornecedor ou do registro de preços, nas hipóteses previstas nos art. 28 e art. 29 do Decreto nº 11.462/23.</w:t>
      </w:r>
    </w:p>
    <w:p w14:paraId="1DB3E699">
      <w:pPr>
        <w:pStyle w:val="44"/>
        <w:numPr>
          <w:ilvl w:val="1"/>
          <w:numId w:val="19"/>
        </w:numPr>
        <w:ind w:left="567" w:firstLine="0"/>
        <w:rPr>
          <w:rFonts w:ascii="Verdana" w:hAnsi="Verdana"/>
        </w:rPr>
      </w:pPr>
      <w:r>
        <w:rPr>
          <w:rFonts w:ascii="Verdana" w:hAnsi="Verdana"/>
        </w:rPr>
        <w:t>Na hipótese de nenhum dos licitantes que aceitaram cotar o objeto com preço igual ao do adjudicatárioconcordar com a contratação nos termos em igual prazo e nas condições propostas pelo primeiro classificado, a Administração, observados o valor estimado e a sua eventual atualização na forma prevista no edital, poderá:</w:t>
      </w:r>
    </w:p>
    <w:p w14:paraId="09B2394F">
      <w:pPr>
        <w:pStyle w:val="46"/>
        <w:numPr>
          <w:ilvl w:val="2"/>
          <w:numId w:val="19"/>
        </w:numPr>
        <w:ind w:left="567" w:firstLine="0"/>
        <w:rPr>
          <w:rFonts w:ascii="Verdana" w:hAnsi="Verdana"/>
        </w:rPr>
      </w:pPr>
      <w:r>
        <w:rPr>
          <w:rFonts w:ascii="Verdana" w:hAnsi="Verdana"/>
        </w:rPr>
        <w:t>convocar os licitantes que mantiveram sua proposta original para negociação, na ordem de classificação, com vistas à obtenção de preço melhor, mesmo que acima do preço do adjudicatário; ou</w:t>
      </w:r>
    </w:p>
    <w:p w14:paraId="139FB4AB">
      <w:pPr>
        <w:pStyle w:val="46"/>
        <w:numPr>
          <w:ilvl w:val="2"/>
          <w:numId w:val="19"/>
        </w:numPr>
        <w:ind w:left="567" w:firstLine="0"/>
        <w:rPr>
          <w:rFonts w:ascii="Verdana" w:hAnsi="Verdana"/>
        </w:rPr>
      </w:pPr>
      <w:r>
        <w:rPr>
          <w:rFonts w:ascii="Verdana" w:hAnsi="Verdana"/>
        </w:rPr>
        <w:t>adjudicar e firmar o contrato nas condições ofertadas pelos licitantes remanescentes, observada a ordem de classificação, quando frustrada a negociação de melhor condição.</w:t>
      </w:r>
    </w:p>
    <w:p w14:paraId="24E8CF50">
      <w:pPr>
        <w:pStyle w:val="14"/>
        <w:spacing w:before="5"/>
      </w:pPr>
    </w:p>
    <w:p w14:paraId="145D869F">
      <w:pPr>
        <w:pStyle w:val="2"/>
        <w:numPr>
          <w:ilvl w:val="0"/>
          <w:numId w:val="20"/>
        </w:numPr>
        <w:tabs>
          <w:tab w:val="left" w:pos="1001"/>
          <w:tab w:val="left" w:pos="10102"/>
        </w:tabs>
        <w:ind w:left="1000" w:hanging="457"/>
      </w:pPr>
      <w:r>
        <w:rPr>
          <w:shd w:val="clear" w:color="auto" w:fill="D5E2BB"/>
        </w:rPr>
        <w:t>DOS RECURSOS.</w:t>
      </w:r>
      <w:r>
        <w:rPr>
          <w:shd w:val="clear" w:color="auto" w:fill="D5E2BB"/>
        </w:rPr>
        <w:tab/>
      </w:r>
    </w:p>
    <w:p w14:paraId="21D186A8">
      <w:pPr>
        <w:pStyle w:val="14"/>
        <w:rPr>
          <w:b/>
        </w:rPr>
      </w:pPr>
    </w:p>
    <w:p w14:paraId="1DB69E2F">
      <w:pPr>
        <w:pStyle w:val="44"/>
        <w:numPr>
          <w:ilvl w:val="1"/>
          <w:numId w:val="20"/>
        </w:numPr>
        <w:ind w:hanging="5"/>
        <w:rPr>
          <w:rFonts w:ascii="Verdana" w:hAnsi="Verdana"/>
        </w:rPr>
      </w:pPr>
      <w:r>
        <w:rPr>
          <w:rFonts w:ascii="Verdana" w:hAnsi="Verdana"/>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3"/>
          <w:rFonts w:ascii="Verdana" w:hAnsi="Verdana"/>
        </w:rPr>
        <w:t>art. 165 da Lei nº 14.133, de 2021</w:t>
      </w:r>
      <w:r>
        <w:rPr>
          <w:rStyle w:val="13"/>
          <w:rFonts w:ascii="Verdana" w:hAnsi="Verdana"/>
        </w:rPr>
        <w:fldChar w:fldCharType="end"/>
      </w:r>
      <w:r>
        <w:rPr>
          <w:rFonts w:ascii="Verdana" w:hAnsi="Verdana"/>
        </w:rPr>
        <w:t>.</w:t>
      </w:r>
    </w:p>
    <w:p w14:paraId="181057CF">
      <w:pPr>
        <w:pStyle w:val="44"/>
        <w:numPr>
          <w:ilvl w:val="1"/>
          <w:numId w:val="20"/>
        </w:numPr>
        <w:ind w:hanging="5"/>
        <w:rPr>
          <w:rFonts w:ascii="Verdana" w:hAnsi="Verdana"/>
          <w:b/>
          <w:u w:val="single"/>
        </w:rPr>
      </w:pPr>
      <w:r>
        <w:rPr>
          <w:rFonts w:ascii="Verdana" w:hAnsi="Verdana"/>
          <w:b/>
          <w:u w:val="single"/>
        </w:rPr>
        <w:t>O prazo recursal é de 3 (três) dias úteis, contados da data de intimação ou de lavratura da ata.</w:t>
      </w:r>
    </w:p>
    <w:p w14:paraId="6D165976">
      <w:pPr>
        <w:pStyle w:val="44"/>
        <w:numPr>
          <w:ilvl w:val="1"/>
          <w:numId w:val="20"/>
        </w:numPr>
        <w:ind w:hanging="5"/>
        <w:rPr>
          <w:rFonts w:ascii="Verdana" w:hAnsi="Verdana"/>
        </w:rPr>
      </w:pPr>
      <w:r>
        <w:rPr>
          <w:rFonts w:ascii="Verdana" w:hAnsi="Verdana"/>
        </w:rPr>
        <w:t>Quando o recurso apresentado impugnar o julgamento das propostas ou o ato de habilitação ou inabilitação do licitante:</w:t>
      </w:r>
    </w:p>
    <w:p w14:paraId="51791EF6">
      <w:pPr>
        <w:pStyle w:val="46"/>
        <w:numPr>
          <w:ilvl w:val="2"/>
          <w:numId w:val="20"/>
        </w:numPr>
        <w:ind w:hanging="5"/>
        <w:rPr>
          <w:rFonts w:ascii="Verdana" w:hAnsi="Verdana"/>
        </w:rPr>
      </w:pPr>
      <w:r>
        <w:rPr>
          <w:rFonts w:ascii="Verdana" w:hAnsi="Verdana"/>
        </w:rPr>
        <w:t>a intenção de recorrer deverá ser manifestada imediatamente, sob pena de preclusão;</w:t>
      </w:r>
    </w:p>
    <w:p w14:paraId="7FC69F75">
      <w:pPr>
        <w:pStyle w:val="46"/>
        <w:numPr>
          <w:ilvl w:val="2"/>
          <w:numId w:val="20"/>
        </w:numPr>
        <w:ind w:hanging="5"/>
        <w:rPr>
          <w:rFonts w:ascii="Verdana" w:hAnsi="Verdana"/>
          <w:b/>
          <w:color w:val="auto"/>
          <w:u w:val="single"/>
        </w:rPr>
      </w:pPr>
      <w:bookmarkStart w:id="10" w:name="_Hlk135318381"/>
      <w:bookmarkStart w:id="11" w:name="_Hlk135315794"/>
      <w:r>
        <w:rPr>
          <w:rFonts w:ascii="Verdana" w:hAnsi="Verdana"/>
          <w:b/>
          <w:color w:val="auto"/>
          <w:u w:val="single"/>
        </w:rPr>
        <w:t>o prazo para a manifestação da intenção de recorrer não será inferior a 10 (dez) minutos.</w:t>
      </w:r>
      <w:bookmarkEnd w:id="10"/>
    </w:p>
    <w:bookmarkEnd w:id="11"/>
    <w:p w14:paraId="5BA33F2A">
      <w:pPr>
        <w:pStyle w:val="46"/>
        <w:numPr>
          <w:ilvl w:val="2"/>
          <w:numId w:val="20"/>
        </w:numPr>
        <w:ind w:hanging="5"/>
        <w:rPr>
          <w:rFonts w:ascii="Verdana" w:hAnsi="Verdana"/>
        </w:rPr>
      </w:pPr>
      <w:r>
        <w:rPr>
          <w:rFonts w:ascii="Verdana" w:hAnsi="Verdana"/>
        </w:rPr>
        <w:t>o prazo para apresentação das razões recursais será iniciado na data de intimação ou de lavratura da ata de habilitação ou inabilitação;</w:t>
      </w:r>
    </w:p>
    <w:p w14:paraId="6990672F">
      <w:pPr>
        <w:pStyle w:val="46"/>
        <w:numPr>
          <w:ilvl w:val="2"/>
          <w:numId w:val="20"/>
        </w:numPr>
        <w:ind w:hanging="5"/>
        <w:rPr>
          <w:rFonts w:ascii="Verdana" w:hAnsi="Verdana"/>
        </w:rPr>
      </w:pPr>
      <w:r>
        <w:rPr>
          <w:rFonts w:ascii="Verdana" w:hAnsi="Verdana"/>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3"/>
          <w:rFonts w:ascii="Verdana" w:hAnsi="Verdana"/>
        </w:rPr>
        <w:t>§ 1º do art. 17 da Lei nº 14.133, de 2021</w:t>
      </w:r>
      <w:r>
        <w:rPr>
          <w:rStyle w:val="13"/>
          <w:rFonts w:ascii="Verdana" w:hAnsi="Verdana"/>
        </w:rPr>
        <w:fldChar w:fldCharType="end"/>
      </w:r>
      <w:r>
        <w:rPr>
          <w:rFonts w:ascii="Verdana" w:hAnsi="Verdana"/>
        </w:rPr>
        <w:t>, o prazo para apresentação das razões recursais será iniciado na data de intimação da ata de julgamento.</w:t>
      </w:r>
    </w:p>
    <w:p w14:paraId="75B9E793">
      <w:pPr>
        <w:pStyle w:val="44"/>
        <w:numPr>
          <w:ilvl w:val="1"/>
          <w:numId w:val="20"/>
        </w:numPr>
        <w:ind w:hanging="5"/>
        <w:rPr>
          <w:rFonts w:ascii="Verdana" w:hAnsi="Verdana"/>
        </w:rPr>
      </w:pPr>
      <w:r>
        <w:rPr>
          <w:rFonts w:ascii="Verdana" w:hAnsi="Verdana"/>
        </w:rPr>
        <w:t>Os recursos deverão ser encaminhados em campo próprio do sistema.</w:t>
      </w:r>
    </w:p>
    <w:p w14:paraId="67D99501">
      <w:pPr>
        <w:pStyle w:val="44"/>
        <w:numPr>
          <w:ilvl w:val="1"/>
          <w:numId w:val="20"/>
        </w:numPr>
        <w:ind w:hanging="5"/>
        <w:rPr>
          <w:rFonts w:ascii="Verdana" w:hAnsi="Verdana"/>
        </w:rPr>
      </w:pPr>
      <w:r>
        <w:rPr>
          <w:rFonts w:ascii="Verdana" w:hAnsi="Verdana"/>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BBFF2F4">
      <w:pPr>
        <w:pStyle w:val="44"/>
        <w:numPr>
          <w:ilvl w:val="1"/>
          <w:numId w:val="20"/>
        </w:numPr>
        <w:ind w:hanging="5"/>
        <w:rPr>
          <w:rFonts w:ascii="Verdana" w:hAnsi="Verdana"/>
        </w:rPr>
      </w:pPr>
      <w:r>
        <w:rPr>
          <w:rFonts w:ascii="Verdana" w:hAnsi="Verdana"/>
        </w:rPr>
        <w:t xml:space="preserve">Os recursos interpostos fora do prazo não serão conhecidos. </w:t>
      </w:r>
    </w:p>
    <w:p w14:paraId="5621E667">
      <w:pPr>
        <w:pStyle w:val="44"/>
        <w:numPr>
          <w:ilvl w:val="1"/>
          <w:numId w:val="20"/>
        </w:numPr>
        <w:ind w:hanging="5"/>
        <w:rPr>
          <w:rFonts w:ascii="Verdana" w:hAnsi="Verdana"/>
        </w:rPr>
      </w:pPr>
      <w:r>
        <w:rPr>
          <w:rFonts w:ascii="Verdana" w:hAnsi="Verdana"/>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D0A20AB">
      <w:pPr>
        <w:pStyle w:val="44"/>
        <w:numPr>
          <w:ilvl w:val="1"/>
          <w:numId w:val="20"/>
        </w:numPr>
        <w:ind w:hanging="5"/>
        <w:rPr>
          <w:rFonts w:ascii="Verdana" w:hAnsi="Verdana"/>
        </w:rPr>
      </w:pPr>
      <w:r>
        <w:rPr>
          <w:rFonts w:ascii="Verdana" w:hAnsi="Verdana"/>
        </w:rPr>
        <w:t xml:space="preserve">O recurso e o pedido de reconsideração terão efeito suspensivo do ato ou da decisão recorrida até que sobrevenha decisão final da autoridade competente. </w:t>
      </w:r>
    </w:p>
    <w:p w14:paraId="5FAACECD">
      <w:pPr>
        <w:pStyle w:val="44"/>
        <w:numPr>
          <w:ilvl w:val="1"/>
          <w:numId w:val="20"/>
        </w:numPr>
        <w:ind w:hanging="5"/>
        <w:rPr>
          <w:rFonts w:ascii="Verdana" w:hAnsi="Verdana"/>
        </w:rPr>
      </w:pPr>
      <w:r>
        <w:rPr>
          <w:rFonts w:ascii="Verdana" w:hAnsi="Verdana"/>
        </w:rPr>
        <w:t xml:space="preserve">O acolhimento do recurso invalida tão somente os atos insuscetíveis de aproveitamento. </w:t>
      </w:r>
    </w:p>
    <w:p w14:paraId="47AA0318">
      <w:pPr>
        <w:pStyle w:val="44"/>
        <w:numPr>
          <w:ilvl w:val="1"/>
          <w:numId w:val="20"/>
        </w:numPr>
        <w:ind w:hanging="5"/>
        <w:rPr>
          <w:rFonts w:ascii="Verdana" w:hAnsi="Verdana"/>
          <w:color w:val="auto"/>
          <w:u w:val="single"/>
        </w:rPr>
      </w:pPr>
      <w:r>
        <w:rPr>
          <w:rFonts w:ascii="Verdana" w:hAnsi="Verdana"/>
        </w:rPr>
        <w:t xml:space="preserve">Os autos do processo permanecerão com vista franqueada aos interessados no sítio eletrônico </w:t>
      </w:r>
      <w:r>
        <w:rPr>
          <w:rFonts w:ascii="Verdana" w:hAnsi="Verdana"/>
          <w:color w:val="auto"/>
          <w:u w:val="single"/>
        </w:rPr>
        <w:t>www.portaldecompraspublicas.com.br.</w:t>
      </w:r>
    </w:p>
    <w:p w14:paraId="30B3235D">
      <w:pPr>
        <w:pStyle w:val="31"/>
        <w:tabs>
          <w:tab w:val="left" w:pos="1567"/>
        </w:tabs>
        <w:spacing w:line="223" w:lineRule="auto"/>
        <w:ind w:right="993"/>
        <w:rPr>
          <w:sz w:val="20"/>
          <w:szCs w:val="20"/>
        </w:rPr>
      </w:pPr>
    </w:p>
    <w:p w14:paraId="5A5FDC0E">
      <w:pPr>
        <w:pStyle w:val="2"/>
        <w:numPr>
          <w:ilvl w:val="0"/>
          <w:numId w:val="20"/>
        </w:numPr>
        <w:tabs>
          <w:tab w:val="left" w:pos="1001"/>
          <w:tab w:val="left" w:pos="10102"/>
        </w:tabs>
        <w:ind w:left="1000" w:hanging="457"/>
      </w:pPr>
      <w:r>
        <w:rPr>
          <w:shd w:val="clear" w:color="auto" w:fill="D5E2BB"/>
        </w:rPr>
        <w:t>DAS INFRAÇÕES ADMINISTRATIVAS E SANÇÕES.</w:t>
      </w:r>
      <w:r>
        <w:rPr>
          <w:shd w:val="clear" w:color="auto" w:fill="D5E2BB"/>
        </w:rPr>
        <w:tab/>
      </w:r>
    </w:p>
    <w:p w14:paraId="4AB2E995">
      <w:pPr>
        <w:pStyle w:val="14"/>
        <w:spacing w:before="7"/>
        <w:rPr>
          <w:b/>
        </w:rPr>
      </w:pPr>
    </w:p>
    <w:p w14:paraId="534992C9">
      <w:pPr>
        <w:pStyle w:val="44"/>
        <w:numPr>
          <w:ilvl w:val="1"/>
          <w:numId w:val="20"/>
        </w:numPr>
        <w:ind w:hanging="5"/>
        <w:rPr>
          <w:rFonts w:ascii="Verdana" w:hAnsi="Verdana"/>
        </w:rPr>
      </w:pPr>
      <w:r>
        <w:rPr>
          <w:rFonts w:ascii="Verdana" w:hAnsi="Verdana"/>
        </w:rPr>
        <w:t xml:space="preserve">Comete infração administrativa, nos termos da lei, o licitante que, com dolo ou culpa: </w:t>
      </w:r>
    </w:p>
    <w:p w14:paraId="6716A9F5">
      <w:pPr>
        <w:pStyle w:val="46"/>
        <w:numPr>
          <w:ilvl w:val="2"/>
          <w:numId w:val="20"/>
        </w:numPr>
        <w:ind w:hanging="5"/>
        <w:rPr>
          <w:rFonts w:ascii="Verdana" w:hAnsi="Verdana"/>
        </w:rPr>
      </w:pPr>
      <w:bookmarkStart w:id="12" w:name="_Ref114668085"/>
      <w:bookmarkStart w:id="13" w:name="_Hlk114652595"/>
      <w:r>
        <w:rPr>
          <w:rFonts w:ascii="Verdana" w:hAnsi="Verdana"/>
        </w:rPr>
        <w:t>deixar de entregar a documentação exigida para o certame ou não entregar qualquer documento que tenha sido solicitado pelo/a pregoeiro/a durante o certame;</w:t>
      </w:r>
      <w:bookmarkEnd w:id="12"/>
    </w:p>
    <w:p w14:paraId="50981AEB">
      <w:pPr>
        <w:pStyle w:val="46"/>
        <w:numPr>
          <w:ilvl w:val="2"/>
          <w:numId w:val="20"/>
        </w:numPr>
        <w:ind w:hanging="5"/>
        <w:rPr>
          <w:rFonts w:ascii="Verdana" w:hAnsi="Verdana"/>
        </w:rPr>
      </w:pPr>
      <w:bookmarkStart w:id="14" w:name="_Ref114668108"/>
      <w:r>
        <w:rPr>
          <w:rFonts w:ascii="Verdana" w:hAnsi="Verdana"/>
        </w:rPr>
        <w:t>Salvo em decorrência de fato superveniente devidamente justificado, não mantiver a proposta em especial quando:</w:t>
      </w:r>
      <w:bookmarkEnd w:id="14"/>
    </w:p>
    <w:p w14:paraId="1E596A9E">
      <w:pPr>
        <w:pStyle w:val="48"/>
        <w:numPr>
          <w:ilvl w:val="3"/>
          <w:numId w:val="20"/>
        </w:numPr>
        <w:ind w:hanging="5"/>
        <w:rPr>
          <w:rFonts w:ascii="Verdana" w:hAnsi="Verdana"/>
        </w:rPr>
      </w:pPr>
      <w:r>
        <w:rPr>
          <w:rFonts w:ascii="Verdana" w:hAnsi="Verdana"/>
        </w:rPr>
        <w:t xml:space="preserve">não enviar a proposta adequada ao último lance ofertado ou após a negociação; </w:t>
      </w:r>
    </w:p>
    <w:p w14:paraId="67DC7BEB">
      <w:pPr>
        <w:pStyle w:val="48"/>
        <w:numPr>
          <w:ilvl w:val="3"/>
          <w:numId w:val="20"/>
        </w:numPr>
        <w:ind w:hanging="5"/>
        <w:rPr>
          <w:rFonts w:ascii="Verdana" w:hAnsi="Verdana"/>
        </w:rPr>
      </w:pPr>
      <w:r>
        <w:rPr>
          <w:rFonts w:ascii="Verdana" w:hAnsi="Verdana"/>
        </w:rPr>
        <w:t xml:space="preserve">recusar-se a enviar o detalhamento da proposta quando exigível; </w:t>
      </w:r>
    </w:p>
    <w:p w14:paraId="4768CD4C">
      <w:pPr>
        <w:pStyle w:val="48"/>
        <w:numPr>
          <w:ilvl w:val="3"/>
          <w:numId w:val="20"/>
        </w:numPr>
        <w:ind w:hanging="5"/>
        <w:rPr>
          <w:rFonts w:ascii="Verdana" w:hAnsi="Verdana"/>
        </w:rPr>
      </w:pPr>
      <w:r>
        <w:rPr>
          <w:rFonts w:ascii="Verdana" w:hAnsi="Verdana"/>
        </w:rPr>
        <w:t xml:space="preserve">pedir para ser desclassificado quando encerrada a etapa competitiva; ou </w:t>
      </w:r>
    </w:p>
    <w:p w14:paraId="32B0415B">
      <w:pPr>
        <w:pStyle w:val="48"/>
        <w:numPr>
          <w:ilvl w:val="3"/>
          <w:numId w:val="20"/>
        </w:numPr>
        <w:ind w:hanging="5"/>
        <w:rPr>
          <w:rFonts w:ascii="Verdana" w:hAnsi="Verdana"/>
        </w:rPr>
      </w:pPr>
      <w:r>
        <w:rPr>
          <w:rFonts w:ascii="Verdana" w:hAnsi="Verdana"/>
        </w:rPr>
        <w:t>deixar de apresentar amostra;</w:t>
      </w:r>
    </w:p>
    <w:p w14:paraId="00D1C9ED">
      <w:pPr>
        <w:pStyle w:val="48"/>
        <w:numPr>
          <w:ilvl w:val="3"/>
          <w:numId w:val="20"/>
        </w:numPr>
        <w:ind w:hanging="5"/>
        <w:rPr>
          <w:rFonts w:ascii="Verdana" w:hAnsi="Verdana"/>
        </w:rPr>
      </w:pPr>
      <w:r>
        <w:rPr>
          <w:rFonts w:ascii="Verdana" w:hAnsi="Verdana"/>
        </w:rPr>
        <w:t xml:space="preserve">apresentar proposta ou amostra em desacordo com as especificações do edital; </w:t>
      </w:r>
    </w:p>
    <w:p w14:paraId="4602C820">
      <w:pPr>
        <w:pStyle w:val="46"/>
        <w:numPr>
          <w:ilvl w:val="2"/>
          <w:numId w:val="20"/>
        </w:numPr>
        <w:ind w:hanging="5"/>
        <w:rPr>
          <w:rFonts w:ascii="Verdana" w:hAnsi="Verdana"/>
        </w:rPr>
      </w:pPr>
      <w:bookmarkStart w:id="15" w:name="_Ref114668139"/>
      <w:r>
        <w:rPr>
          <w:rFonts w:ascii="Verdana" w:hAnsi="Verdana"/>
        </w:rPr>
        <w:t>não celebrar o contrato ou não entregar a documentação exigida para a contratação, quando convocado dentro do prazo de validade de sua proposta;</w:t>
      </w:r>
      <w:bookmarkEnd w:id="15"/>
    </w:p>
    <w:p w14:paraId="6416A257">
      <w:pPr>
        <w:pStyle w:val="48"/>
        <w:numPr>
          <w:ilvl w:val="3"/>
          <w:numId w:val="20"/>
        </w:numPr>
        <w:ind w:hanging="5"/>
        <w:rPr>
          <w:rFonts w:ascii="Verdana" w:hAnsi="Verdana"/>
        </w:rPr>
      </w:pPr>
      <w:r>
        <w:rPr>
          <w:rFonts w:ascii="Verdana" w:hAnsi="Verdana"/>
        </w:rPr>
        <w:t>recusar-se, sem justificativa, a assinar o contrato ou a ata de registro de preço, ou a aceitar ou retirar o instrumento equivalente no prazo estabelecido pela Administração;</w:t>
      </w:r>
    </w:p>
    <w:p w14:paraId="4543651A">
      <w:pPr>
        <w:pStyle w:val="46"/>
        <w:numPr>
          <w:ilvl w:val="2"/>
          <w:numId w:val="20"/>
        </w:numPr>
        <w:ind w:hanging="5"/>
        <w:rPr>
          <w:rFonts w:ascii="Verdana" w:hAnsi="Verdana"/>
        </w:rPr>
      </w:pPr>
      <w:bookmarkStart w:id="16" w:name="_Ref114668249"/>
      <w:r>
        <w:rPr>
          <w:rFonts w:ascii="Verdana" w:hAnsi="Verdana"/>
        </w:rPr>
        <w:t>apresentar declaração ou documentação falsa exigida para o certame ou prestar declaração falsa durante a licitação</w:t>
      </w:r>
      <w:bookmarkEnd w:id="16"/>
    </w:p>
    <w:p w14:paraId="42A502D7">
      <w:pPr>
        <w:pStyle w:val="46"/>
        <w:numPr>
          <w:ilvl w:val="2"/>
          <w:numId w:val="20"/>
        </w:numPr>
        <w:ind w:hanging="5"/>
        <w:rPr>
          <w:rFonts w:ascii="Verdana" w:hAnsi="Verdana"/>
        </w:rPr>
      </w:pPr>
      <w:bookmarkStart w:id="17" w:name="_Ref114668245"/>
      <w:r>
        <w:rPr>
          <w:rFonts w:ascii="Verdana" w:hAnsi="Verdana"/>
        </w:rPr>
        <w:t>fraudar a licitação</w:t>
      </w:r>
      <w:bookmarkEnd w:id="17"/>
    </w:p>
    <w:p w14:paraId="76144C8C">
      <w:pPr>
        <w:pStyle w:val="46"/>
        <w:numPr>
          <w:ilvl w:val="2"/>
          <w:numId w:val="20"/>
        </w:numPr>
        <w:ind w:hanging="5"/>
        <w:rPr>
          <w:rFonts w:ascii="Verdana" w:hAnsi="Verdana"/>
        </w:rPr>
      </w:pPr>
      <w:bookmarkStart w:id="18" w:name="_Ref114668247"/>
      <w:r>
        <w:rPr>
          <w:rFonts w:ascii="Verdana" w:hAnsi="Verdana"/>
        </w:rPr>
        <w:t>comportar-se de modo inidôneo ou cometer fraude de qualquer natureza, em especial quando:</w:t>
      </w:r>
      <w:bookmarkEnd w:id="18"/>
    </w:p>
    <w:p w14:paraId="48F261E8">
      <w:pPr>
        <w:pStyle w:val="48"/>
        <w:numPr>
          <w:ilvl w:val="3"/>
          <w:numId w:val="20"/>
        </w:numPr>
        <w:ind w:hanging="5"/>
        <w:rPr>
          <w:rFonts w:ascii="Verdana" w:hAnsi="Verdana"/>
        </w:rPr>
      </w:pPr>
      <w:r>
        <w:rPr>
          <w:rFonts w:ascii="Verdana" w:hAnsi="Verdana"/>
        </w:rPr>
        <w:t xml:space="preserve">agir em conluio ou em desconformidade com a lei; </w:t>
      </w:r>
    </w:p>
    <w:p w14:paraId="18944DF0">
      <w:pPr>
        <w:pStyle w:val="48"/>
        <w:numPr>
          <w:ilvl w:val="3"/>
          <w:numId w:val="20"/>
        </w:numPr>
        <w:ind w:hanging="5"/>
        <w:rPr>
          <w:rFonts w:ascii="Verdana" w:hAnsi="Verdana"/>
        </w:rPr>
      </w:pPr>
      <w:r>
        <w:rPr>
          <w:rFonts w:ascii="Verdana" w:hAnsi="Verdana"/>
        </w:rPr>
        <w:t xml:space="preserve">induzir deliberadamente a erro no julgamento; </w:t>
      </w:r>
    </w:p>
    <w:p w14:paraId="34FA6CA3">
      <w:pPr>
        <w:pStyle w:val="48"/>
        <w:numPr>
          <w:ilvl w:val="3"/>
          <w:numId w:val="20"/>
        </w:numPr>
        <w:ind w:hanging="5"/>
        <w:rPr>
          <w:rFonts w:ascii="Verdana" w:hAnsi="Verdana"/>
        </w:rPr>
      </w:pPr>
      <w:r>
        <w:rPr>
          <w:rFonts w:ascii="Verdana" w:hAnsi="Verdana"/>
        </w:rPr>
        <w:t xml:space="preserve">apresentar amostra falsificada ou deteriorada; </w:t>
      </w:r>
    </w:p>
    <w:p w14:paraId="69CA5D68">
      <w:pPr>
        <w:pStyle w:val="46"/>
        <w:numPr>
          <w:ilvl w:val="2"/>
          <w:numId w:val="20"/>
        </w:numPr>
        <w:ind w:hanging="5"/>
        <w:rPr>
          <w:rFonts w:ascii="Verdana" w:hAnsi="Verdana"/>
        </w:rPr>
      </w:pPr>
      <w:bookmarkStart w:id="19" w:name="_Ref114668251"/>
      <w:r>
        <w:rPr>
          <w:rFonts w:ascii="Verdana" w:hAnsi="Verdana"/>
        </w:rPr>
        <w:t>praticar atos ilícitos com vistas a frustrar os objetivos da licitação</w:t>
      </w:r>
      <w:bookmarkEnd w:id="19"/>
    </w:p>
    <w:p w14:paraId="5F7A841F">
      <w:pPr>
        <w:pStyle w:val="46"/>
        <w:numPr>
          <w:ilvl w:val="2"/>
          <w:numId w:val="20"/>
        </w:numPr>
        <w:ind w:hanging="5"/>
        <w:rPr>
          <w:rFonts w:ascii="Verdana" w:hAnsi="Verdana"/>
        </w:rPr>
      </w:pPr>
      <w:bookmarkStart w:id="20" w:name="_Ref114668252"/>
      <w:r>
        <w:rPr>
          <w:rFonts w:ascii="Verdana" w:hAnsi="Verdana"/>
        </w:rPr>
        <w:t xml:space="preserve">praticar ato lesivo previsto no </w:t>
      </w:r>
      <w:r>
        <w:fldChar w:fldCharType="begin"/>
      </w:r>
      <w:r>
        <w:instrText xml:space="preserve"> HYPERLINK "https://www.planalto.gov.br/ccivil_03/_ato2011-2014/2013/lei/l12846.htm" \l "art5" </w:instrText>
      </w:r>
      <w:r>
        <w:fldChar w:fldCharType="separate"/>
      </w:r>
      <w:r>
        <w:rPr>
          <w:rStyle w:val="13"/>
          <w:rFonts w:ascii="Verdana" w:hAnsi="Verdana"/>
        </w:rPr>
        <w:t>art. 5º da Lei n.º 12.846, de 2013</w:t>
      </w:r>
      <w:r>
        <w:rPr>
          <w:rStyle w:val="13"/>
          <w:rFonts w:ascii="Verdana" w:hAnsi="Verdana"/>
        </w:rPr>
        <w:fldChar w:fldCharType="end"/>
      </w:r>
      <w:r>
        <w:rPr>
          <w:rFonts w:ascii="Verdana" w:hAnsi="Verdana"/>
        </w:rPr>
        <w:t>.</w:t>
      </w:r>
      <w:bookmarkEnd w:id="20"/>
    </w:p>
    <w:bookmarkEnd w:id="13"/>
    <w:p w14:paraId="49A1B99D">
      <w:pPr>
        <w:pStyle w:val="44"/>
        <w:numPr>
          <w:ilvl w:val="1"/>
          <w:numId w:val="20"/>
        </w:numPr>
        <w:ind w:hanging="5"/>
        <w:rPr>
          <w:rFonts w:ascii="Verdana" w:hAnsi="Verdana"/>
        </w:rPr>
      </w:pPr>
      <w:r>
        <w:rPr>
          <w:rFonts w:ascii="Verdana" w:hAnsi="Verdana"/>
        </w:rPr>
        <w:t xml:space="preserve">Com fulcro na </w:t>
      </w:r>
      <w:r>
        <w:fldChar w:fldCharType="begin"/>
      </w:r>
      <w:r>
        <w:instrText xml:space="preserve"> HYPERLINK "http://www.planalto.gov.br/ccivil_03/_ato2019-2022/2021/lei/L14133.htm" </w:instrText>
      </w:r>
      <w:r>
        <w:fldChar w:fldCharType="separate"/>
      </w:r>
      <w:r>
        <w:rPr>
          <w:rStyle w:val="13"/>
          <w:rFonts w:ascii="Verdana" w:hAnsi="Verdana"/>
        </w:rPr>
        <w:t>Lei nº 14.133, de 2021</w:t>
      </w:r>
      <w:r>
        <w:rPr>
          <w:rStyle w:val="13"/>
          <w:rFonts w:ascii="Verdana" w:hAnsi="Verdana"/>
        </w:rPr>
        <w:fldChar w:fldCharType="end"/>
      </w:r>
      <w:r>
        <w:rPr>
          <w:rFonts w:ascii="Verdana" w:hAnsi="Verdana"/>
        </w:rPr>
        <w:t xml:space="preserve">, a Administração poderá, garantida a prévia defesa, aplicar aos licitantes e/ou adjudicatários as seguintes sanções, sem prejuízo das responsabilidades civil e criminal: </w:t>
      </w:r>
    </w:p>
    <w:p w14:paraId="2EED2853">
      <w:pPr>
        <w:pStyle w:val="46"/>
        <w:numPr>
          <w:ilvl w:val="2"/>
          <w:numId w:val="20"/>
        </w:numPr>
        <w:ind w:hanging="5"/>
        <w:rPr>
          <w:rFonts w:ascii="Verdana" w:hAnsi="Verdana"/>
        </w:rPr>
      </w:pPr>
      <w:r>
        <w:rPr>
          <w:rFonts w:ascii="Verdana" w:hAnsi="Verdana"/>
        </w:rPr>
        <w:t xml:space="preserve">advertência; </w:t>
      </w:r>
    </w:p>
    <w:p w14:paraId="1D771B21">
      <w:pPr>
        <w:pStyle w:val="46"/>
        <w:numPr>
          <w:ilvl w:val="2"/>
          <w:numId w:val="20"/>
        </w:numPr>
        <w:ind w:hanging="5"/>
        <w:rPr>
          <w:rFonts w:ascii="Verdana" w:hAnsi="Verdana"/>
        </w:rPr>
      </w:pPr>
      <w:r>
        <w:rPr>
          <w:rFonts w:ascii="Verdana" w:hAnsi="Verdana"/>
        </w:rPr>
        <w:t>multa;</w:t>
      </w:r>
    </w:p>
    <w:p w14:paraId="7DD4CD43">
      <w:pPr>
        <w:pStyle w:val="46"/>
        <w:numPr>
          <w:ilvl w:val="2"/>
          <w:numId w:val="20"/>
        </w:numPr>
        <w:ind w:hanging="5"/>
        <w:rPr>
          <w:rFonts w:ascii="Verdana" w:hAnsi="Verdana"/>
        </w:rPr>
      </w:pPr>
      <w:r>
        <w:rPr>
          <w:rFonts w:ascii="Verdana" w:hAnsi="Verdana"/>
        </w:rPr>
        <w:t>impedimento de licitar e contratar e</w:t>
      </w:r>
    </w:p>
    <w:p w14:paraId="75319E22">
      <w:pPr>
        <w:pStyle w:val="46"/>
        <w:numPr>
          <w:ilvl w:val="2"/>
          <w:numId w:val="20"/>
        </w:numPr>
        <w:ind w:hanging="5"/>
        <w:rPr>
          <w:rFonts w:ascii="Verdana" w:hAnsi="Verdana"/>
        </w:rPr>
      </w:pPr>
      <w:r>
        <w:rPr>
          <w:rFonts w:ascii="Verdana" w:hAnsi="Verdana"/>
        </w:rPr>
        <w:t>declaração de inidoneidade para licitar ou contratar, enquanto perdurarem os motivos determinantes da punição ou até que seja promovida sua reabilitação perante a própria autoridade que aplicou a penalidade.</w:t>
      </w:r>
    </w:p>
    <w:p w14:paraId="6A107B33">
      <w:pPr>
        <w:pStyle w:val="44"/>
        <w:numPr>
          <w:ilvl w:val="1"/>
          <w:numId w:val="20"/>
        </w:numPr>
        <w:ind w:hanging="5"/>
        <w:rPr>
          <w:rFonts w:ascii="Verdana" w:hAnsi="Verdana"/>
        </w:rPr>
      </w:pPr>
      <w:r>
        <w:rPr>
          <w:rFonts w:ascii="Verdana" w:hAnsi="Verdana"/>
        </w:rPr>
        <w:t>Na aplicação das sanções serão considerados:</w:t>
      </w:r>
    </w:p>
    <w:p w14:paraId="6C16D0BE">
      <w:pPr>
        <w:pStyle w:val="46"/>
        <w:numPr>
          <w:ilvl w:val="2"/>
          <w:numId w:val="20"/>
        </w:numPr>
        <w:ind w:hanging="5"/>
        <w:rPr>
          <w:rFonts w:ascii="Verdana" w:hAnsi="Verdana"/>
        </w:rPr>
      </w:pPr>
      <w:r>
        <w:rPr>
          <w:rFonts w:ascii="Verdana" w:hAnsi="Verdana"/>
        </w:rPr>
        <w:t>a natureza e a gravidade da infração cometida.</w:t>
      </w:r>
    </w:p>
    <w:p w14:paraId="05B1A78B">
      <w:pPr>
        <w:pStyle w:val="46"/>
        <w:numPr>
          <w:ilvl w:val="2"/>
          <w:numId w:val="20"/>
        </w:numPr>
        <w:ind w:hanging="5"/>
        <w:rPr>
          <w:rFonts w:ascii="Verdana" w:hAnsi="Verdana"/>
        </w:rPr>
      </w:pPr>
      <w:r>
        <w:rPr>
          <w:rFonts w:ascii="Verdana" w:hAnsi="Verdana"/>
        </w:rPr>
        <w:t>as peculiaridades do caso concreto</w:t>
      </w:r>
    </w:p>
    <w:p w14:paraId="373B338E">
      <w:pPr>
        <w:pStyle w:val="46"/>
        <w:numPr>
          <w:ilvl w:val="2"/>
          <w:numId w:val="20"/>
        </w:numPr>
        <w:ind w:hanging="5"/>
        <w:rPr>
          <w:rFonts w:ascii="Verdana" w:hAnsi="Verdana"/>
        </w:rPr>
      </w:pPr>
      <w:r>
        <w:rPr>
          <w:rFonts w:ascii="Verdana" w:hAnsi="Verdana"/>
        </w:rPr>
        <w:t>as circunstâncias agravantes ou atenuantes</w:t>
      </w:r>
    </w:p>
    <w:p w14:paraId="4E76A10D">
      <w:pPr>
        <w:pStyle w:val="46"/>
        <w:numPr>
          <w:ilvl w:val="2"/>
          <w:numId w:val="20"/>
        </w:numPr>
        <w:ind w:hanging="5"/>
        <w:rPr>
          <w:rFonts w:ascii="Verdana" w:hAnsi="Verdana"/>
        </w:rPr>
      </w:pPr>
      <w:r>
        <w:rPr>
          <w:rFonts w:ascii="Verdana" w:hAnsi="Verdana"/>
        </w:rPr>
        <w:t>os danos que dela provierem para a Administração Pública</w:t>
      </w:r>
    </w:p>
    <w:p w14:paraId="76793ADD">
      <w:pPr>
        <w:pStyle w:val="46"/>
        <w:numPr>
          <w:ilvl w:val="2"/>
          <w:numId w:val="20"/>
        </w:numPr>
        <w:ind w:hanging="5"/>
        <w:rPr>
          <w:rFonts w:ascii="Verdana" w:hAnsi="Verdana"/>
        </w:rPr>
      </w:pPr>
      <w:r>
        <w:rPr>
          <w:rFonts w:ascii="Verdana" w:hAnsi="Verdana"/>
        </w:rPr>
        <w:t>a implantação ou o aperfeiçoamento de programa de integridade, conforme normas e orientações dos órgãos de controle.</w:t>
      </w:r>
    </w:p>
    <w:p w14:paraId="42045907">
      <w:pPr>
        <w:pStyle w:val="44"/>
        <w:numPr>
          <w:ilvl w:val="1"/>
          <w:numId w:val="20"/>
        </w:numPr>
        <w:ind w:hanging="5"/>
        <w:rPr>
          <w:rFonts w:ascii="Verdana" w:hAnsi="Verdana"/>
        </w:rPr>
      </w:pPr>
      <w:r>
        <w:rPr>
          <w:rFonts w:ascii="Verdana" w:hAnsi="Verdana"/>
        </w:rPr>
        <w:t xml:space="preserve">A multa será recolhida em percentual de 0,5% a 30% incidente sobre o valor do contrato licitado, recolhida no prazo máximo de </w:t>
      </w:r>
      <w:r>
        <w:rPr>
          <w:rFonts w:ascii="Verdana" w:hAnsi="Verdana"/>
          <w:b/>
          <w:bCs/>
          <w:color w:val="auto"/>
        </w:rPr>
        <w:t>15 (quinze) dias</w:t>
      </w:r>
      <w:r>
        <w:rPr>
          <w:rFonts w:ascii="Verdana" w:hAnsi="Verdana"/>
        </w:rPr>
        <w:t xml:space="preserve">úteis, a contar da comunicação oficial. </w:t>
      </w:r>
    </w:p>
    <w:p w14:paraId="32946EFD">
      <w:pPr>
        <w:pStyle w:val="46"/>
        <w:numPr>
          <w:ilvl w:val="2"/>
          <w:numId w:val="20"/>
        </w:numPr>
        <w:ind w:hanging="5"/>
        <w:rPr>
          <w:rFonts w:ascii="Verdana" w:hAnsi="Verdana"/>
        </w:rPr>
      </w:pPr>
      <w:bookmarkStart w:id="21" w:name="_Hlk113876035"/>
      <w:r>
        <w:rPr>
          <w:rFonts w:ascii="Verdana" w:hAnsi="Verdana"/>
        </w:rPr>
        <w:t xml:space="preserve">Para as infrações previstas nos itens </w:t>
      </w:r>
      <w:r>
        <w:fldChar w:fldCharType="begin"/>
      </w:r>
      <w:r>
        <w:instrText xml:space="preserve"> REF _Ref114668085 \r \h  \* MERGEFORMAT </w:instrText>
      </w:r>
      <w:r>
        <w:fldChar w:fldCharType="separate"/>
      </w:r>
      <w:r>
        <w:rPr>
          <w:rFonts w:ascii="Verdana" w:hAnsi="Verdana"/>
        </w:rPr>
        <w:t>12.1.1</w:t>
      </w:r>
      <w:r>
        <w:rPr>
          <w:rFonts w:ascii="Verdana" w:hAnsi="Verdana"/>
        </w:rPr>
        <w:fldChar w:fldCharType="end"/>
      </w:r>
      <w:r>
        <w:rPr>
          <w:rFonts w:ascii="Verdana" w:hAnsi="Verdana"/>
        </w:rPr>
        <w:t xml:space="preserve">, </w:t>
      </w:r>
      <w:r>
        <w:fldChar w:fldCharType="begin"/>
      </w:r>
      <w:r>
        <w:instrText xml:space="preserve"> REF _Ref114668108 \r \h  \* MERGEFORMAT </w:instrText>
      </w:r>
      <w:r>
        <w:fldChar w:fldCharType="separate"/>
      </w:r>
      <w:r>
        <w:rPr>
          <w:rFonts w:ascii="Verdana" w:hAnsi="Verdana"/>
        </w:rPr>
        <w:t>12.1.2</w:t>
      </w:r>
      <w:r>
        <w:rPr>
          <w:rFonts w:ascii="Verdana" w:hAnsi="Verdana"/>
        </w:rPr>
        <w:fldChar w:fldCharType="end"/>
      </w:r>
      <w:r>
        <w:rPr>
          <w:rFonts w:ascii="Verdana" w:hAnsi="Verdana"/>
        </w:rPr>
        <w:t xml:space="preserve"> e </w:t>
      </w:r>
      <w:r>
        <w:fldChar w:fldCharType="begin"/>
      </w:r>
      <w:r>
        <w:instrText xml:space="preserve"> REF _Ref114668139 \r \h  \* MERGEFORMAT </w:instrText>
      </w:r>
      <w:r>
        <w:fldChar w:fldCharType="separate"/>
      </w:r>
      <w:r>
        <w:rPr>
          <w:rFonts w:ascii="Verdana" w:hAnsi="Verdana"/>
        </w:rPr>
        <w:t>12.1.3</w:t>
      </w:r>
      <w:r>
        <w:rPr>
          <w:rFonts w:ascii="Verdana" w:hAnsi="Verdana"/>
        </w:rPr>
        <w:fldChar w:fldCharType="end"/>
      </w:r>
      <w:r>
        <w:rPr>
          <w:rFonts w:ascii="Verdana" w:hAnsi="Verdana"/>
        </w:rPr>
        <w:t xml:space="preserve">, a multa será de </w:t>
      </w:r>
      <w:r>
        <w:rPr>
          <w:rFonts w:ascii="Verdana" w:hAnsi="Verdana"/>
          <w:color w:val="auto"/>
        </w:rPr>
        <w:t xml:space="preserve">0,5% a 15% </w:t>
      </w:r>
      <w:r>
        <w:rPr>
          <w:rFonts w:ascii="Verdana" w:hAnsi="Verdana"/>
        </w:rPr>
        <w:t>do valor do contrato licitado.</w:t>
      </w:r>
    </w:p>
    <w:bookmarkEnd w:id="21"/>
    <w:p w14:paraId="7AB223D5">
      <w:pPr>
        <w:pStyle w:val="46"/>
        <w:numPr>
          <w:ilvl w:val="2"/>
          <w:numId w:val="20"/>
        </w:numPr>
        <w:ind w:hanging="5"/>
        <w:rPr>
          <w:rFonts w:ascii="Verdana" w:hAnsi="Verdana"/>
        </w:rPr>
      </w:pPr>
      <w:r>
        <w:rPr>
          <w:rFonts w:ascii="Verdana" w:hAnsi="Verdana"/>
        </w:rPr>
        <w:t xml:space="preserve">Para as infrações previstas nos itens </w:t>
      </w:r>
      <w:r>
        <w:fldChar w:fldCharType="begin"/>
      </w:r>
      <w:r>
        <w:instrText xml:space="preserve"> REF _Ref114668249 \r \h  \* MERGEFORMAT </w:instrText>
      </w:r>
      <w:r>
        <w:fldChar w:fldCharType="separate"/>
      </w:r>
      <w:r>
        <w:rPr>
          <w:rFonts w:ascii="Verdana" w:hAnsi="Verdana"/>
        </w:rPr>
        <w:t>12.1.4</w:t>
      </w:r>
      <w:r>
        <w:rPr>
          <w:rFonts w:ascii="Verdana" w:hAnsi="Verdana"/>
        </w:rPr>
        <w:fldChar w:fldCharType="end"/>
      </w:r>
      <w:r>
        <w:rPr>
          <w:rFonts w:ascii="Verdana" w:hAnsi="Verdana"/>
        </w:rPr>
        <w:t xml:space="preserve">, </w:t>
      </w:r>
      <w:r>
        <w:fldChar w:fldCharType="begin"/>
      </w:r>
      <w:r>
        <w:instrText xml:space="preserve"> REF _Ref114668245 \r \h  \* MERGEFORMAT </w:instrText>
      </w:r>
      <w:r>
        <w:fldChar w:fldCharType="separate"/>
      </w:r>
      <w:r>
        <w:rPr>
          <w:rFonts w:ascii="Verdana" w:hAnsi="Verdana"/>
        </w:rPr>
        <w:t>12.1.5</w:t>
      </w:r>
      <w:r>
        <w:rPr>
          <w:rFonts w:ascii="Verdana" w:hAnsi="Verdana"/>
        </w:rPr>
        <w:fldChar w:fldCharType="end"/>
      </w:r>
      <w:r>
        <w:rPr>
          <w:rFonts w:ascii="Verdana" w:hAnsi="Verdana"/>
        </w:rPr>
        <w:t xml:space="preserve">, </w:t>
      </w:r>
      <w:r>
        <w:fldChar w:fldCharType="begin"/>
      </w:r>
      <w:r>
        <w:instrText xml:space="preserve"> REF _Ref114668247 \r \h  \* MERGEFORMAT </w:instrText>
      </w:r>
      <w:r>
        <w:fldChar w:fldCharType="separate"/>
      </w:r>
      <w:r>
        <w:rPr>
          <w:rFonts w:ascii="Verdana" w:hAnsi="Verdana"/>
        </w:rPr>
        <w:t>12.1.6</w:t>
      </w:r>
      <w:r>
        <w:rPr>
          <w:rFonts w:ascii="Verdana" w:hAnsi="Verdana"/>
        </w:rPr>
        <w:fldChar w:fldCharType="end"/>
      </w:r>
      <w:r>
        <w:rPr>
          <w:rFonts w:ascii="Verdana" w:hAnsi="Verdana"/>
        </w:rPr>
        <w:t xml:space="preserve">, </w:t>
      </w:r>
      <w:r>
        <w:fldChar w:fldCharType="begin"/>
      </w:r>
      <w:r>
        <w:instrText xml:space="preserve"> REF _Ref114668251 \r \h  \* MERGEFORMAT </w:instrText>
      </w:r>
      <w:r>
        <w:fldChar w:fldCharType="separate"/>
      </w:r>
      <w:r>
        <w:rPr>
          <w:rFonts w:ascii="Verdana" w:hAnsi="Verdana"/>
        </w:rPr>
        <w:t>12.1.7</w:t>
      </w:r>
      <w:r>
        <w:rPr>
          <w:rFonts w:ascii="Verdana" w:hAnsi="Verdana"/>
        </w:rPr>
        <w:fldChar w:fldCharType="end"/>
      </w:r>
      <w:r>
        <w:rPr>
          <w:rFonts w:ascii="Verdana" w:hAnsi="Verdana"/>
        </w:rPr>
        <w:t xml:space="preserve"> e </w:t>
      </w:r>
      <w:r>
        <w:fldChar w:fldCharType="begin"/>
      </w:r>
      <w:r>
        <w:instrText xml:space="preserve"> REF _Ref114668252 \r \h  \* MERGEFORMAT </w:instrText>
      </w:r>
      <w:r>
        <w:fldChar w:fldCharType="separate"/>
      </w:r>
      <w:r>
        <w:rPr>
          <w:rFonts w:ascii="Verdana" w:hAnsi="Verdana"/>
        </w:rPr>
        <w:t>12.1.8</w:t>
      </w:r>
      <w:r>
        <w:rPr>
          <w:rFonts w:ascii="Verdana" w:hAnsi="Verdana"/>
        </w:rPr>
        <w:fldChar w:fldCharType="end"/>
      </w:r>
      <w:r>
        <w:rPr>
          <w:rFonts w:ascii="Verdana" w:hAnsi="Verdana"/>
        </w:rPr>
        <w:t xml:space="preserve">, a multa será de </w:t>
      </w:r>
      <w:r>
        <w:rPr>
          <w:rFonts w:ascii="Verdana" w:hAnsi="Verdana"/>
          <w:color w:val="auto"/>
        </w:rPr>
        <w:t xml:space="preserve">15%a 30% </w:t>
      </w:r>
      <w:r>
        <w:rPr>
          <w:rFonts w:ascii="Verdana" w:hAnsi="Verdana"/>
        </w:rPr>
        <w:t>do valor do contrato licitado.</w:t>
      </w:r>
    </w:p>
    <w:p w14:paraId="148B3FB7">
      <w:pPr>
        <w:pStyle w:val="44"/>
        <w:numPr>
          <w:ilvl w:val="1"/>
          <w:numId w:val="20"/>
        </w:numPr>
        <w:ind w:hanging="5"/>
        <w:rPr>
          <w:rFonts w:ascii="Verdana" w:hAnsi="Verdana"/>
        </w:rPr>
      </w:pPr>
      <w:r>
        <w:rPr>
          <w:rFonts w:ascii="Verdana" w:hAnsi="Verdana"/>
        </w:rPr>
        <w:t>As sanções de advertência, impedimento de licitar e contratar e declaração de inidoneidade para licitar ou contratar poderão ser aplicadas, cumulativamente ou não, à penalidade de multa.</w:t>
      </w:r>
    </w:p>
    <w:p w14:paraId="21B94D34">
      <w:pPr>
        <w:pStyle w:val="44"/>
        <w:numPr>
          <w:ilvl w:val="1"/>
          <w:numId w:val="20"/>
        </w:numPr>
        <w:ind w:hanging="5"/>
        <w:rPr>
          <w:rFonts w:ascii="Verdana" w:hAnsi="Verdana"/>
        </w:rPr>
      </w:pPr>
      <w:r>
        <w:rPr>
          <w:rFonts w:ascii="Verdana" w:hAnsi="Verdana"/>
        </w:rPr>
        <w:t xml:space="preserve">Na aplicação da sanção de multa será facultada a defesa do interessado no prazo de </w:t>
      </w:r>
      <w:r>
        <w:rPr>
          <w:rFonts w:ascii="Verdana" w:hAnsi="Verdana"/>
          <w:b/>
        </w:rPr>
        <w:t>15 (quinze) dias úteis</w:t>
      </w:r>
      <w:r>
        <w:rPr>
          <w:rFonts w:ascii="Verdana" w:hAnsi="Verdana"/>
        </w:rPr>
        <w:t>, contado da data de sua intimação.</w:t>
      </w:r>
    </w:p>
    <w:p w14:paraId="6D8B49E5">
      <w:pPr>
        <w:pStyle w:val="44"/>
        <w:numPr>
          <w:ilvl w:val="1"/>
          <w:numId w:val="20"/>
        </w:numPr>
        <w:ind w:hanging="5"/>
        <w:rPr>
          <w:rFonts w:ascii="Verdana" w:hAnsi="Verdana"/>
        </w:rPr>
      </w:pPr>
      <w:r>
        <w:rPr>
          <w:rFonts w:ascii="Verdana" w:hAnsi="Verdana"/>
        </w:rP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rPr>
          <w:rFonts w:ascii="Verdana" w:hAnsi="Verdana"/>
        </w:rPr>
        <w:t>12.1.1</w:t>
      </w:r>
      <w:r>
        <w:rPr>
          <w:rFonts w:ascii="Verdana" w:hAnsi="Verdana"/>
        </w:rPr>
        <w:fldChar w:fldCharType="end"/>
      </w:r>
      <w:r>
        <w:rPr>
          <w:rFonts w:ascii="Verdana" w:hAnsi="Verdana"/>
        </w:rPr>
        <w:t xml:space="preserve">, </w:t>
      </w:r>
      <w:r>
        <w:fldChar w:fldCharType="begin"/>
      </w:r>
      <w:r>
        <w:instrText xml:space="preserve"> REF _Ref114668108 \r \h  \* MERGEFORMAT </w:instrText>
      </w:r>
      <w:r>
        <w:fldChar w:fldCharType="separate"/>
      </w:r>
      <w:r>
        <w:rPr>
          <w:rFonts w:ascii="Verdana" w:hAnsi="Verdana"/>
        </w:rPr>
        <w:t>12.1.2</w:t>
      </w:r>
      <w:r>
        <w:rPr>
          <w:rFonts w:ascii="Verdana" w:hAnsi="Verdana"/>
        </w:rPr>
        <w:fldChar w:fldCharType="end"/>
      </w:r>
      <w:r>
        <w:rPr>
          <w:rFonts w:ascii="Verdana" w:hAnsi="Verdana"/>
        </w:rPr>
        <w:t xml:space="preserve"> e </w:t>
      </w:r>
      <w:r>
        <w:fldChar w:fldCharType="begin"/>
      </w:r>
      <w:r>
        <w:instrText xml:space="preserve"> REF _Ref114668139 \r \h  \* MERGEFORMAT </w:instrText>
      </w:r>
      <w:r>
        <w:fldChar w:fldCharType="separate"/>
      </w:r>
      <w:r>
        <w:rPr>
          <w:rFonts w:ascii="Verdana" w:hAnsi="Verdana"/>
        </w:rPr>
        <w:t>12.1.3</w:t>
      </w:r>
      <w:r>
        <w:rPr>
          <w:rFonts w:ascii="Verdana" w:hAnsi="Verdana"/>
        </w:rPr>
        <w:fldChar w:fldCharType="end"/>
      </w:r>
      <w:r>
        <w:rPr>
          <w:rFonts w:ascii="Verdana" w:hAnsi="Verdan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0BF1C6C">
      <w:pPr>
        <w:pStyle w:val="44"/>
        <w:numPr>
          <w:ilvl w:val="1"/>
          <w:numId w:val="20"/>
        </w:numPr>
        <w:ind w:hanging="5"/>
        <w:rPr>
          <w:rFonts w:ascii="Verdana" w:hAnsi="Verdana"/>
        </w:rPr>
      </w:pPr>
      <w:r>
        <w:rPr>
          <w:rFonts w:ascii="Verdana" w:hAnsi="Verdana"/>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rFonts w:ascii="Verdana" w:hAnsi="Verdana"/>
        </w:rPr>
        <w:t>12.1.4</w:t>
      </w:r>
      <w:r>
        <w:rPr>
          <w:rFonts w:ascii="Verdana" w:hAnsi="Verdana"/>
        </w:rPr>
        <w:fldChar w:fldCharType="end"/>
      </w:r>
      <w:r>
        <w:rPr>
          <w:rFonts w:ascii="Verdana" w:hAnsi="Verdana"/>
        </w:rPr>
        <w:t xml:space="preserve">, </w:t>
      </w:r>
      <w:r>
        <w:fldChar w:fldCharType="begin"/>
      </w:r>
      <w:r>
        <w:instrText xml:space="preserve"> REF _Ref114668245 \r \h  \* MERGEFORMAT </w:instrText>
      </w:r>
      <w:r>
        <w:fldChar w:fldCharType="separate"/>
      </w:r>
      <w:r>
        <w:rPr>
          <w:rFonts w:ascii="Verdana" w:hAnsi="Verdana"/>
        </w:rPr>
        <w:t>12.1.5</w:t>
      </w:r>
      <w:r>
        <w:rPr>
          <w:rFonts w:ascii="Verdana" w:hAnsi="Verdana"/>
        </w:rPr>
        <w:fldChar w:fldCharType="end"/>
      </w:r>
      <w:r>
        <w:rPr>
          <w:rFonts w:ascii="Verdana" w:hAnsi="Verdana"/>
        </w:rPr>
        <w:t xml:space="preserve">, </w:t>
      </w:r>
      <w:r>
        <w:fldChar w:fldCharType="begin"/>
      </w:r>
      <w:r>
        <w:instrText xml:space="preserve"> REF _Ref114668247 \r \h  \* MERGEFORMAT </w:instrText>
      </w:r>
      <w:r>
        <w:fldChar w:fldCharType="separate"/>
      </w:r>
      <w:r>
        <w:rPr>
          <w:rFonts w:ascii="Verdana" w:hAnsi="Verdana"/>
        </w:rPr>
        <w:t>12.1.6</w:t>
      </w:r>
      <w:r>
        <w:rPr>
          <w:rFonts w:ascii="Verdana" w:hAnsi="Verdana"/>
        </w:rPr>
        <w:fldChar w:fldCharType="end"/>
      </w:r>
      <w:r>
        <w:rPr>
          <w:rFonts w:ascii="Verdana" w:hAnsi="Verdana"/>
        </w:rPr>
        <w:t xml:space="preserve">, </w:t>
      </w:r>
      <w:r>
        <w:fldChar w:fldCharType="begin"/>
      </w:r>
      <w:r>
        <w:instrText xml:space="preserve"> REF _Ref114668251 \r \h  \* MERGEFORMAT </w:instrText>
      </w:r>
      <w:r>
        <w:fldChar w:fldCharType="separate"/>
      </w:r>
      <w:r>
        <w:rPr>
          <w:rFonts w:ascii="Verdana" w:hAnsi="Verdana"/>
        </w:rPr>
        <w:t>12.1.7</w:t>
      </w:r>
      <w:r>
        <w:rPr>
          <w:rFonts w:ascii="Verdana" w:hAnsi="Verdana"/>
        </w:rPr>
        <w:fldChar w:fldCharType="end"/>
      </w:r>
      <w:r>
        <w:rPr>
          <w:rFonts w:ascii="Verdana" w:hAnsi="Verdana"/>
        </w:rPr>
        <w:t xml:space="preserve"> e </w:t>
      </w:r>
      <w:r>
        <w:fldChar w:fldCharType="begin"/>
      </w:r>
      <w:r>
        <w:instrText xml:space="preserve"> REF _Ref114668252 \r \h  \* MERGEFORMAT </w:instrText>
      </w:r>
      <w:r>
        <w:fldChar w:fldCharType="separate"/>
      </w:r>
      <w:r>
        <w:rPr>
          <w:rFonts w:ascii="Verdana" w:hAnsi="Verdana"/>
        </w:rPr>
        <w:t>12.1.8</w:t>
      </w:r>
      <w:r>
        <w:rPr>
          <w:rFonts w:ascii="Verdana" w:hAnsi="Verdana"/>
        </w:rPr>
        <w:fldChar w:fldCharType="end"/>
      </w:r>
      <w:r>
        <w:rPr>
          <w:rFonts w:ascii="Verdana" w:hAnsi="Verdana"/>
        </w:rPr>
        <w:t xml:space="preserve">, bem como pelas infrações administrativas previstas nos itens </w:t>
      </w:r>
      <w:r>
        <w:fldChar w:fldCharType="begin"/>
      </w:r>
      <w:r>
        <w:instrText xml:space="preserve"> REF _Ref114668085 \r \h  \* MERGEFORMAT </w:instrText>
      </w:r>
      <w:r>
        <w:fldChar w:fldCharType="separate"/>
      </w:r>
      <w:r>
        <w:rPr>
          <w:rFonts w:ascii="Verdana" w:hAnsi="Verdana"/>
        </w:rPr>
        <w:t>12.1.1</w:t>
      </w:r>
      <w:r>
        <w:rPr>
          <w:rFonts w:ascii="Verdana" w:hAnsi="Verdana"/>
        </w:rPr>
        <w:fldChar w:fldCharType="end"/>
      </w:r>
      <w:r>
        <w:rPr>
          <w:rFonts w:ascii="Verdana" w:hAnsi="Verdana"/>
        </w:rPr>
        <w:t xml:space="preserve">, </w:t>
      </w:r>
      <w:r>
        <w:fldChar w:fldCharType="begin"/>
      </w:r>
      <w:r>
        <w:instrText xml:space="preserve"> REF _Ref114668108 \r \h  \* MERGEFORMAT </w:instrText>
      </w:r>
      <w:r>
        <w:fldChar w:fldCharType="separate"/>
      </w:r>
      <w:r>
        <w:rPr>
          <w:rFonts w:ascii="Verdana" w:hAnsi="Verdana"/>
        </w:rPr>
        <w:t>12.1.2</w:t>
      </w:r>
      <w:r>
        <w:rPr>
          <w:rFonts w:ascii="Verdana" w:hAnsi="Verdana"/>
        </w:rPr>
        <w:fldChar w:fldCharType="end"/>
      </w:r>
      <w:r>
        <w:rPr>
          <w:rFonts w:ascii="Verdana" w:hAnsi="Verdana"/>
        </w:rPr>
        <w:t xml:space="preserve"> e </w:t>
      </w:r>
      <w:r>
        <w:fldChar w:fldCharType="begin"/>
      </w:r>
      <w:r>
        <w:instrText xml:space="preserve"> REF _Ref114668139 \r \h  \* MERGEFORMAT </w:instrText>
      </w:r>
      <w:r>
        <w:fldChar w:fldCharType="separate"/>
      </w:r>
      <w:r>
        <w:rPr>
          <w:rFonts w:ascii="Verdana" w:hAnsi="Verdana"/>
        </w:rPr>
        <w:t>12.1.3</w:t>
      </w:r>
      <w:r>
        <w:rPr>
          <w:rFonts w:ascii="Verdana" w:hAnsi="Verdana"/>
        </w:rPr>
        <w:fldChar w:fldCharType="end"/>
      </w:r>
      <w:r>
        <w:rPr>
          <w:rFonts w:ascii="Verdana" w:hAnsi="Verdana"/>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3"/>
          <w:rFonts w:ascii="Verdana" w:hAnsi="Verdana"/>
        </w:rPr>
        <w:t>art. 156, §5º, da Lei n.º 14.133/2021</w:t>
      </w:r>
      <w:r>
        <w:rPr>
          <w:rStyle w:val="13"/>
          <w:rFonts w:ascii="Verdana" w:hAnsi="Verdana"/>
        </w:rPr>
        <w:fldChar w:fldCharType="end"/>
      </w:r>
      <w:r>
        <w:rPr>
          <w:rFonts w:ascii="Verdana" w:hAnsi="Verdana"/>
        </w:rPr>
        <w:t>.</w:t>
      </w:r>
    </w:p>
    <w:p w14:paraId="2AEDC1FD">
      <w:pPr>
        <w:pStyle w:val="44"/>
        <w:numPr>
          <w:ilvl w:val="1"/>
          <w:numId w:val="20"/>
        </w:numPr>
        <w:ind w:hanging="5"/>
        <w:rPr>
          <w:rFonts w:ascii="Verdana" w:hAnsi="Verdana"/>
        </w:rPr>
      </w:pPr>
      <w:r>
        <w:rPr>
          <w:rFonts w:ascii="Verdana" w:hAnsi="Verdana"/>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Pr>
          <w:rFonts w:ascii="Verdana" w:hAnsi="Verdana"/>
        </w:rPr>
        <w:t>12.1.3</w:t>
      </w:r>
      <w:r>
        <w:rPr>
          <w:rFonts w:ascii="Verdana" w:hAnsi="Verdana"/>
        </w:rPr>
        <w:fldChar w:fldCharType="end"/>
      </w:r>
      <w:r>
        <w:rPr>
          <w:rFonts w:ascii="Verdana" w:hAnsi="Verdana"/>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3"/>
          <w:rFonts w:ascii="Verdana" w:hAnsi="Verdana"/>
        </w:rPr>
        <w:t>art. 45, §4º da IN SEGES/ME n.º 73, de 2022</w:t>
      </w:r>
      <w:r>
        <w:rPr>
          <w:rStyle w:val="13"/>
          <w:rFonts w:ascii="Verdana" w:hAnsi="Verdana"/>
        </w:rPr>
        <w:fldChar w:fldCharType="end"/>
      </w:r>
      <w:r>
        <w:rPr>
          <w:rFonts w:ascii="Verdana" w:hAnsi="Verdana"/>
        </w:rPr>
        <w:t xml:space="preserve">. </w:t>
      </w:r>
    </w:p>
    <w:p w14:paraId="12C9267C">
      <w:pPr>
        <w:pStyle w:val="44"/>
        <w:numPr>
          <w:ilvl w:val="1"/>
          <w:numId w:val="20"/>
        </w:numPr>
        <w:ind w:hanging="5"/>
        <w:rPr>
          <w:rFonts w:ascii="Verdana" w:hAnsi="Verdana"/>
        </w:rPr>
      </w:pPr>
      <w:r>
        <w:rPr>
          <w:rFonts w:ascii="Verdana" w:hAnsi="Verdana"/>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8B52388">
      <w:pPr>
        <w:pStyle w:val="44"/>
        <w:numPr>
          <w:ilvl w:val="1"/>
          <w:numId w:val="20"/>
        </w:numPr>
        <w:ind w:hanging="5"/>
        <w:rPr>
          <w:rFonts w:ascii="Verdana" w:hAnsi="Verdana"/>
        </w:rPr>
      </w:pPr>
      <w:r>
        <w:rPr>
          <w:rFonts w:ascii="Verdana" w:hAnsi="Verdana"/>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7038F0B">
      <w:pPr>
        <w:pStyle w:val="44"/>
        <w:numPr>
          <w:ilvl w:val="1"/>
          <w:numId w:val="20"/>
        </w:numPr>
        <w:ind w:hanging="5"/>
        <w:rPr>
          <w:rFonts w:ascii="Verdana" w:hAnsi="Verdana"/>
        </w:rPr>
      </w:pPr>
      <w:r>
        <w:rPr>
          <w:rFonts w:ascii="Verdana" w:hAnsi="Verdan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FC7632A">
      <w:pPr>
        <w:pStyle w:val="44"/>
        <w:numPr>
          <w:ilvl w:val="1"/>
          <w:numId w:val="20"/>
        </w:numPr>
        <w:ind w:hanging="5"/>
        <w:rPr>
          <w:rFonts w:ascii="Verdana" w:hAnsi="Verdana"/>
        </w:rPr>
      </w:pPr>
      <w:r>
        <w:rPr>
          <w:rFonts w:ascii="Verdana" w:hAnsi="Verdana"/>
        </w:rPr>
        <w:t>O recurso e o pedido de reconsideração terão efeito suspensivo do ato ou da decisão recorrida até que sobrevenha decisão final da autoridade competente.</w:t>
      </w:r>
    </w:p>
    <w:p w14:paraId="06C45C2C">
      <w:pPr>
        <w:pStyle w:val="44"/>
        <w:numPr>
          <w:ilvl w:val="1"/>
          <w:numId w:val="20"/>
        </w:numPr>
        <w:ind w:hanging="5"/>
        <w:rPr>
          <w:rFonts w:ascii="Verdana" w:hAnsi="Verdana"/>
        </w:rPr>
      </w:pPr>
      <w:r>
        <w:rPr>
          <w:rFonts w:ascii="Verdana" w:hAnsi="Verdana"/>
        </w:rPr>
        <w:t>A aplicação das sanções previstas neste edital não exclui, em hipótese alguma, a obrigação de reparação integral dos danos causados.</w:t>
      </w:r>
    </w:p>
    <w:p w14:paraId="4F8AA14A">
      <w:pPr>
        <w:tabs>
          <w:tab w:val="left" w:pos="1140"/>
        </w:tabs>
        <w:spacing w:line="225" w:lineRule="auto"/>
        <w:ind w:left="5" w:right="992"/>
        <w:rPr>
          <w:sz w:val="20"/>
          <w:szCs w:val="20"/>
        </w:rPr>
      </w:pPr>
    </w:p>
    <w:p w14:paraId="1CD5ECFF">
      <w:pPr>
        <w:pStyle w:val="2"/>
        <w:numPr>
          <w:ilvl w:val="0"/>
          <w:numId w:val="20"/>
        </w:numPr>
        <w:tabs>
          <w:tab w:val="left" w:pos="1001"/>
          <w:tab w:val="left" w:pos="10102"/>
        </w:tabs>
        <w:ind w:left="1000" w:hanging="457"/>
      </w:pPr>
      <w:r>
        <w:rPr>
          <w:shd w:val="clear" w:color="auto" w:fill="D5E2BB"/>
        </w:rPr>
        <w:t>DA IMPUGNAÇÃO DO EDITAL E DO PEDIDO DE ESCLARECIMENTO</w:t>
      </w:r>
      <w:r>
        <w:rPr>
          <w:shd w:val="clear" w:color="auto" w:fill="D5E2BB"/>
        </w:rPr>
        <w:tab/>
      </w:r>
    </w:p>
    <w:p w14:paraId="03FF849B">
      <w:pPr>
        <w:pStyle w:val="2"/>
        <w:tabs>
          <w:tab w:val="left" w:pos="1001"/>
          <w:tab w:val="left" w:pos="10102"/>
        </w:tabs>
        <w:ind w:left="1000"/>
      </w:pPr>
    </w:p>
    <w:p w14:paraId="56ACF67A">
      <w:pPr>
        <w:pStyle w:val="44"/>
        <w:numPr>
          <w:ilvl w:val="1"/>
          <w:numId w:val="20"/>
        </w:numPr>
        <w:ind w:hanging="5"/>
        <w:rPr>
          <w:rFonts w:ascii="Verdana" w:hAnsi="Verdana"/>
        </w:rPr>
      </w:pPr>
      <w:r>
        <w:rPr>
          <w:rFonts w:ascii="Verdana" w:hAnsi="Verdana"/>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3"/>
          <w:rFonts w:ascii="Verdana" w:hAnsi="Verdana"/>
        </w:rPr>
        <w:t>Lei nº 14.133, de 2021</w:t>
      </w:r>
      <w:r>
        <w:rPr>
          <w:rStyle w:val="13"/>
          <w:rFonts w:ascii="Verdana" w:hAnsi="Verdana"/>
        </w:rPr>
        <w:fldChar w:fldCharType="end"/>
      </w:r>
      <w:r>
        <w:rPr>
          <w:rFonts w:ascii="Verdana" w:hAnsi="Verdana"/>
        </w:rPr>
        <w:t>, devendo protocolar o pedido até 3 (três) dias úteis antes da data da abertura do certame.</w:t>
      </w:r>
    </w:p>
    <w:p w14:paraId="43E8B8C4">
      <w:pPr>
        <w:pStyle w:val="44"/>
        <w:numPr>
          <w:ilvl w:val="1"/>
          <w:numId w:val="20"/>
        </w:numPr>
        <w:ind w:left="567" w:hanging="5"/>
        <w:rPr>
          <w:rFonts w:ascii="Verdana" w:hAnsi="Verdana"/>
        </w:rPr>
      </w:pPr>
      <w:r>
        <w:rPr>
          <w:rFonts w:ascii="Verdana" w:hAnsi="Verdana"/>
        </w:rPr>
        <w:t>A resposta à impugnação ou ao pedido de esclarecimento será divulgado em sítio eletrônico oficial no prazo de até 3 (três) dias úteis, limitado ao último dia útil anterior à data da abertura do certame.</w:t>
      </w:r>
    </w:p>
    <w:p w14:paraId="1B36DA6D">
      <w:pPr>
        <w:pStyle w:val="44"/>
        <w:numPr>
          <w:ilvl w:val="1"/>
          <w:numId w:val="20"/>
        </w:numPr>
        <w:ind w:left="567" w:hanging="5"/>
        <w:rPr>
          <w:rFonts w:ascii="Verdana" w:hAnsi="Verdana"/>
        </w:rPr>
      </w:pPr>
      <w:r>
        <w:rPr>
          <w:rFonts w:ascii="Verdana" w:hAnsi="Verdana"/>
        </w:rPr>
        <w:t xml:space="preserve">A impugnação e o pedido de esclarecimento poderão ser realizados por forma eletrônica, </w:t>
      </w:r>
      <w:r>
        <w:rPr>
          <w:rFonts w:ascii="Verdana" w:hAnsi="Verdana"/>
          <w:i/>
          <w:iCs/>
          <w:color w:val="auto"/>
        </w:rPr>
        <w:t>através do sistema www.portaldecompraspublicas.com.</w:t>
      </w:r>
    </w:p>
    <w:p w14:paraId="17E083A5">
      <w:pPr>
        <w:pStyle w:val="44"/>
        <w:numPr>
          <w:ilvl w:val="1"/>
          <w:numId w:val="20"/>
        </w:numPr>
        <w:ind w:left="567" w:hanging="5"/>
        <w:rPr>
          <w:rFonts w:ascii="Verdana" w:hAnsi="Verdana"/>
        </w:rPr>
      </w:pPr>
      <w:r>
        <w:rPr>
          <w:rFonts w:ascii="Verdana" w:hAnsi="Verdana"/>
        </w:rPr>
        <w:t>As impugnações e pedidos de esclarecimentos não suspendem os prazos previstos no certame.</w:t>
      </w:r>
    </w:p>
    <w:p w14:paraId="1EB37200">
      <w:pPr>
        <w:pStyle w:val="46"/>
        <w:numPr>
          <w:ilvl w:val="2"/>
          <w:numId w:val="20"/>
        </w:numPr>
        <w:ind w:left="567" w:hanging="5"/>
        <w:rPr>
          <w:rFonts w:ascii="Verdana" w:hAnsi="Verdana"/>
        </w:rPr>
      </w:pPr>
      <w:r>
        <w:rPr>
          <w:rFonts w:ascii="Verdana" w:hAnsi="Verdana"/>
        </w:rPr>
        <w:t>A concessão de efeito suspensivo à impugnação é medida excepcional e deverá ser motivada pelo agente de contratação, nos autos do processo de licitação.</w:t>
      </w:r>
    </w:p>
    <w:p w14:paraId="197FC44F">
      <w:pPr>
        <w:pStyle w:val="44"/>
        <w:numPr>
          <w:ilvl w:val="1"/>
          <w:numId w:val="20"/>
        </w:numPr>
        <w:ind w:left="567" w:hanging="5"/>
        <w:rPr>
          <w:rFonts w:ascii="Verdana" w:hAnsi="Verdana"/>
        </w:rPr>
      </w:pPr>
      <w:r>
        <w:rPr>
          <w:rFonts w:ascii="Verdana" w:hAnsi="Verdana"/>
        </w:rPr>
        <w:t>Acolhida a impugnação, será definida e publicada nova data para a realização do certame.</w:t>
      </w:r>
    </w:p>
    <w:p w14:paraId="772850DB">
      <w:pPr>
        <w:pStyle w:val="14"/>
        <w:spacing w:before="4"/>
      </w:pPr>
    </w:p>
    <w:p w14:paraId="22D7777C">
      <w:pPr>
        <w:pStyle w:val="31"/>
        <w:numPr>
          <w:ilvl w:val="0"/>
          <w:numId w:val="20"/>
        </w:numPr>
        <w:tabs>
          <w:tab w:val="left" w:pos="934"/>
          <w:tab w:val="left" w:pos="10102"/>
        </w:tabs>
        <w:ind w:left="933" w:hanging="390"/>
        <w:rPr>
          <w:b/>
          <w:sz w:val="20"/>
          <w:szCs w:val="20"/>
        </w:rPr>
      </w:pPr>
      <w:r>
        <w:rPr>
          <w:b/>
          <w:sz w:val="20"/>
          <w:szCs w:val="20"/>
          <w:shd w:val="clear" w:color="auto" w:fill="D5E2BB"/>
        </w:rPr>
        <w:t>DAS DISPOSIÇÕES GERAIS.</w:t>
      </w:r>
      <w:r>
        <w:rPr>
          <w:b/>
          <w:sz w:val="20"/>
          <w:szCs w:val="20"/>
          <w:shd w:val="clear" w:color="auto" w:fill="D5E2BB"/>
        </w:rPr>
        <w:tab/>
      </w:r>
    </w:p>
    <w:p w14:paraId="70195A92">
      <w:pPr>
        <w:pStyle w:val="14"/>
        <w:spacing w:before="10"/>
        <w:rPr>
          <w:b/>
        </w:rPr>
      </w:pPr>
    </w:p>
    <w:p w14:paraId="655E3DD8">
      <w:pPr>
        <w:pStyle w:val="44"/>
        <w:numPr>
          <w:ilvl w:val="1"/>
          <w:numId w:val="20"/>
        </w:numPr>
        <w:ind w:hanging="5"/>
        <w:rPr>
          <w:rFonts w:ascii="Verdana" w:hAnsi="Verdana"/>
        </w:rPr>
      </w:pPr>
      <w:r>
        <w:rPr>
          <w:rFonts w:ascii="Verdana" w:hAnsi="Verdana"/>
        </w:rPr>
        <w:t>Será divulgada ata da sessão pública no sistema eletrônico.</w:t>
      </w:r>
    </w:p>
    <w:p w14:paraId="2AC69769">
      <w:pPr>
        <w:pStyle w:val="44"/>
        <w:numPr>
          <w:ilvl w:val="1"/>
          <w:numId w:val="20"/>
        </w:numPr>
        <w:ind w:left="567" w:hanging="5"/>
        <w:rPr>
          <w:rFonts w:ascii="Verdana" w:hAnsi="Verdana"/>
        </w:rPr>
      </w:pPr>
      <w:r>
        <w:rPr>
          <w:rFonts w:ascii="Verdana" w:hAnsi="Verdan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5EEC21B">
      <w:pPr>
        <w:pStyle w:val="44"/>
        <w:numPr>
          <w:ilvl w:val="1"/>
          <w:numId w:val="20"/>
        </w:numPr>
        <w:ind w:left="567" w:hanging="5"/>
        <w:rPr>
          <w:rFonts w:ascii="Verdana" w:hAnsi="Verdana"/>
        </w:rPr>
      </w:pPr>
      <w:r>
        <w:rPr>
          <w:rFonts w:ascii="Verdana" w:hAnsi="Verdana"/>
        </w:rPr>
        <w:t>Todas as referências de tempo no Edital, no aviso e durante a sessão pública observarão o horário de Brasília - DF.</w:t>
      </w:r>
    </w:p>
    <w:p w14:paraId="68D89AD5">
      <w:pPr>
        <w:pStyle w:val="44"/>
        <w:numPr>
          <w:ilvl w:val="1"/>
          <w:numId w:val="20"/>
        </w:numPr>
        <w:ind w:left="567" w:hanging="5"/>
        <w:rPr>
          <w:rFonts w:ascii="Verdana" w:hAnsi="Verdana"/>
        </w:rPr>
      </w:pPr>
      <w:r>
        <w:rPr>
          <w:rFonts w:ascii="Verdana" w:hAnsi="Verdana"/>
        </w:rPr>
        <w:t>A homologação do resultado desta licitação não implicará direito à contratação.</w:t>
      </w:r>
    </w:p>
    <w:p w14:paraId="3BD7EB24">
      <w:pPr>
        <w:pStyle w:val="44"/>
        <w:numPr>
          <w:ilvl w:val="1"/>
          <w:numId w:val="20"/>
        </w:numPr>
        <w:ind w:left="567" w:hanging="5"/>
        <w:rPr>
          <w:rFonts w:ascii="Verdana" w:hAnsi="Verdana"/>
        </w:rPr>
      </w:pPr>
      <w:r>
        <w:rPr>
          <w:rFonts w:ascii="Verdana" w:hAnsi="Verdan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0D990F0">
      <w:pPr>
        <w:pStyle w:val="44"/>
        <w:numPr>
          <w:ilvl w:val="1"/>
          <w:numId w:val="20"/>
        </w:numPr>
        <w:ind w:left="567" w:hanging="5"/>
        <w:rPr>
          <w:rFonts w:ascii="Verdana" w:hAnsi="Verdana"/>
        </w:rPr>
      </w:pPr>
      <w:r>
        <w:rPr>
          <w:rFonts w:ascii="Verdana" w:hAnsi="Verdana"/>
        </w:rPr>
        <w:t>Os licitantes assumem todos os custos de preparação e apresentação de suas propostas e a Administração não será, em nenhum caso, responsável por esses custos, independentemente da condução ou do resultado do processo licitatório.</w:t>
      </w:r>
    </w:p>
    <w:p w14:paraId="48BC8A1C">
      <w:pPr>
        <w:pStyle w:val="44"/>
        <w:numPr>
          <w:ilvl w:val="1"/>
          <w:numId w:val="20"/>
        </w:numPr>
        <w:ind w:left="567" w:hanging="5"/>
        <w:rPr>
          <w:rFonts w:ascii="Verdana" w:hAnsi="Verdana"/>
        </w:rPr>
      </w:pPr>
      <w:r>
        <w:rPr>
          <w:rFonts w:ascii="Verdana" w:hAnsi="Verdana"/>
        </w:rPr>
        <w:t>Na contagem dos prazos estabelecidos neste Edital e seus Anexos, excluir-se-á o dia do início e incluir-se-á o do vencimento. Só se iniciam e vencem os prazos em dias de expediente na Administração.</w:t>
      </w:r>
    </w:p>
    <w:p w14:paraId="17EA7CB9">
      <w:pPr>
        <w:pStyle w:val="44"/>
        <w:numPr>
          <w:ilvl w:val="1"/>
          <w:numId w:val="20"/>
        </w:numPr>
        <w:ind w:left="567" w:hanging="5"/>
        <w:rPr>
          <w:rFonts w:ascii="Verdana" w:hAnsi="Verdana"/>
        </w:rPr>
      </w:pPr>
      <w:r>
        <w:rPr>
          <w:rFonts w:ascii="Verdana" w:hAnsi="Verdana"/>
        </w:rPr>
        <w:t>O desatendimento de exigências formais não essenciais não importará o afastamento do licitante, desde que seja possível o aproveitamento do ato, observados os princípios da isonomia e do interesse público.</w:t>
      </w:r>
    </w:p>
    <w:p w14:paraId="7835EE09">
      <w:pPr>
        <w:pStyle w:val="44"/>
        <w:numPr>
          <w:ilvl w:val="1"/>
          <w:numId w:val="20"/>
        </w:numPr>
        <w:ind w:left="567" w:hanging="5"/>
        <w:rPr>
          <w:rFonts w:ascii="Verdana" w:hAnsi="Verdana" w:eastAsia="Times New Roman"/>
        </w:rPr>
      </w:pPr>
      <w:r>
        <w:rPr>
          <w:rFonts w:ascii="Verdana" w:hAnsi="Verdana"/>
        </w:rPr>
        <w:t>Em caso de divergência entre disposições deste Edital e de seus anexos ou demais peças que compõem o processo, prevalecerá as deste Edital.</w:t>
      </w:r>
    </w:p>
    <w:p w14:paraId="7EFCF398">
      <w:pPr>
        <w:pStyle w:val="44"/>
        <w:numPr>
          <w:ilvl w:val="1"/>
          <w:numId w:val="20"/>
        </w:numPr>
        <w:ind w:left="567" w:hanging="5"/>
        <w:rPr>
          <w:rFonts w:ascii="Verdana" w:hAnsi="Verdana" w:eastAsia="Times New Roman"/>
          <w:b/>
          <w:u w:val="single"/>
        </w:rPr>
      </w:pPr>
      <w:r>
        <w:rPr>
          <w:rFonts w:ascii="Verdana" w:hAnsi="Verdana"/>
          <w:b/>
          <w:u w:val="single"/>
        </w:rPr>
        <w:t xml:space="preserve">O Edital e seus anexos estão disponíveis, na íntegra, no Portal Nacional de Contratações Públicas (PNCP) e endereço eletrônico </w:t>
      </w:r>
      <w:r>
        <w:rPr>
          <w:rFonts w:ascii="Verdana" w:hAnsi="Verdana"/>
          <w:b/>
          <w:color w:val="auto"/>
          <w:u w:val="single"/>
        </w:rPr>
        <w:t>WWW.portaldecompraspublicas.com/www.afranio.pe.gov.br.</w:t>
      </w:r>
    </w:p>
    <w:p w14:paraId="130DE1AC">
      <w:pPr>
        <w:pStyle w:val="44"/>
        <w:numPr>
          <w:ilvl w:val="1"/>
          <w:numId w:val="20"/>
        </w:numPr>
        <w:ind w:left="567" w:hanging="5"/>
        <w:rPr>
          <w:rFonts w:ascii="Verdana" w:hAnsi="Verdana" w:eastAsia="Times New Roman"/>
        </w:rPr>
      </w:pPr>
      <w:r>
        <w:rPr>
          <w:rFonts w:ascii="Verdana" w:hAnsi="Verdana"/>
        </w:rPr>
        <w:t>Integram este Edital, para todos os fins e efeitos, os seguintes anexos:</w:t>
      </w:r>
    </w:p>
    <w:p w14:paraId="42F43485">
      <w:pPr>
        <w:pStyle w:val="14"/>
        <w:ind w:left="572" w:right="13"/>
      </w:pPr>
    </w:p>
    <w:p w14:paraId="7192FBBF">
      <w:pPr>
        <w:pStyle w:val="14"/>
        <w:ind w:left="572" w:right="13"/>
      </w:pPr>
      <w:r>
        <w:t xml:space="preserve">ANEXO I-FASE PREPARATÓRIA (ESTUDO TÉCNICO PRELIMINAR / TERMO DE REFERÊNCIA / ANÁLISE DE RISCO). </w:t>
      </w:r>
    </w:p>
    <w:p w14:paraId="35B4C339">
      <w:pPr>
        <w:pStyle w:val="14"/>
        <w:ind w:left="572" w:right="4280"/>
      </w:pPr>
      <w:r>
        <w:t>ANEXO II - MODELO DA PROPOSTA DE PREÇOS</w:t>
      </w:r>
    </w:p>
    <w:p w14:paraId="58E0BC7D">
      <w:pPr>
        <w:pStyle w:val="14"/>
        <w:ind w:left="572" w:right="582"/>
      </w:pPr>
      <w:r>
        <w:t xml:space="preserve">ANEXO III-MODELO DE DECLARAÇÃO RELATIVA AO TRABALHO DE MENOR </w:t>
      </w:r>
    </w:p>
    <w:p w14:paraId="7FEF567E">
      <w:pPr>
        <w:pStyle w:val="14"/>
        <w:ind w:left="572" w:right="582"/>
      </w:pPr>
      <w:r>
        <w:t>ANEXO  IV - MINUTA DA ATA DE REGISTRO DE PREÇOS</w:t>
      </w:r>
    </w:p>
    <w:p w14:paraId="4BBFF813">
      <w:pPr>
        <w:pStyle w:val="14"/>
        <w:ind w:left="572"/>
      </w:pPr>
      <w:r>
        <w:t>ANEXO V- MINUTA DO CONTRATO</w:t>
      </w:r>
    </w:p>
    <w:p w14:paraId="11E165CF">
      <w:pPr>
        <w:pStyle w:val="14"/>
        <w:ind w:left="572"/>
      </w:pPr>
      <w:r>
        <w:t xml:space="preserve">ANEXO VI - MODELO DE DECLARAÇÃO DE CUMPRIMENTO DOS REQUESITOS DE HABILITAÇÃO (art. 63, inciso I, da Lei 14.133/2021). </w:t>
      </w:r>
    </w:p>
    <w:p w14:paraId="075F4366">
      <w:pPr>
        <w:pStyle w:val="14"/>
        <w:ind w:left="572"/>
      </w:pPr>
      <w:r>
        <w:t xml:space="preserve">ANEXO VII- MODELO DE DECLARAÇÃO DE QUE CUMPRE AS EXIGÊNCIAS DE RESERVA DE CARGOS PARA PESSOA COM DEFICIÊNCIA E PARA REABILITADO DA PREVIDÊNCIA SOCIAL, PREVISTAS EM LEI E EM OUTRAS NORMAS ESPECÍFICAS (art. 63, inciso IV, da Lei 14.133/2021). </w:t>
      </w:r>
    </w:p>
    <w:p w14:paraId="1174139D">
      <w:pPr>
        <w:pStyle w:val="14"/>
        <w:ind w:left="572"/>
      </w:pPr>
      <w:r>
        <w:t xml:space="preserve">ANEXO VIII- MODELO DE DECLARAÇÃO DE MICROEMPRESA E EMPRESA DE PEQUENO PORTE, OU COOPERATIVAS </w:t>
      </w:r>
    </w:p>
    <w:p w14:paraId="2F793A3E">
      <w:pPr>
        <w:pStyle w:val="14"/>
        <w:ind w:left="572"/>
      </w:pPr>
      <w:r>
        <w:t>ANEXO IX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p>
    <w:p w14:paraId="6CCB17EB">
      <w:pPr>
        <w:pStyle w:val="44"/>
        <w:ind w:left="4969"/>
        <w:rPr>
          <w:rFonts w:ascii="Verdana" w:hAnsi="Verdana"/>
        </w:rPr>
      </w:pPr>
    </w:p>
    <w:p w14:paraId="48A297A3">
      <w:pPr>
        <w:rPr>
          <w:sz w:val="20"/>
          <w:szCs w:val="20"/>
        </w:rPr>
      </w:pPr>
    </w:p>
    <w:p w14:paraId="222169D8">
      <w:pPr>
        <w:pStyle w:val="14"/>
        <w:spacing w:before="6"/>
        <w:ind w:left="6701"/>
      </w:pPr>
      <w:r>
        <w:t>Afrânio-PE, 26 de junho de 2024.</w:t>
      </w:r>
    </w:p>
    <w:p w14:paraId="7C7CFBDB">
      <w:pPr>
        <w:pStyle w:val="2"/>
        <w:spacing w:line="243" w:lineRule="exact"/>
        <w:ind w:left="3080" w:right="3081"/>
        <w:jc w:val="center"/>
      </w:pPr>
    </w:p>
    <w:p w14:paraId="41A92DF9">
      <w:pPr>
        <w:pStyle w:val="2"/>
        <w:spacing w:line="243" w:lineRule="exact"/>
        <w:ind w:left="3080" w:right="3081"/>
        <w:jc w:val="center"/>
      </w:pPr>
    </w:p>
    <w:p w14:paraId="31636AD4">
      <w:pPr>
        <w:pStyle w:val="2"/>
        <w:spacing w:line="243" w:lineRule="exact"/>
        <w:ind w:left="3080" w:right="3081"/>
        <w:jc w:val="center"/>
      </w:pPr>
    </w:p>
    <w:p w14:paraId="3E4BC2AE">
      <w:pPr>
        <w:pStyle w:val="2"/>
        <w:spacing w:line="243" w:lineRule="exact"/>
        <w:ind w:left="3080" w:right="3081"/>
        <w:jc w:val="center"/>
      </w:pPr>
    </w:p>
    <w:p w14:paraId="79BCFC18">
      <w:pPr>
        <w:pStyle w:val="2"/>
        <w:spacing w:line="243" w:lineRule="exact"/>
        <w:ind w:left="3080" w:right="3081"/>
        <w:jc w:val="center"/>
      </w:pPr>
    </w:p>
    <w:p w14:paraId="25AB28B6">
      <w:pPr>
        <w:pStyle w:val="2"/>
        <w:spacing w:line="243" w:lineRule="exact"/>
        <w:ind w:left="3080" w:right="3081"/>
        <w:jc w:val="center"/>
      </w:pPr>
      <w:r>
        <w:t>Ana Manuella Rodrigues de Barros</w:t>
      </w:r>
    </w:p>
    <w:p w14:paraId="6C2CF2D8">
      <w:pPr>
        <w:pStyle w:val="14"/>
        <w:spacing w:line="243" w:lineRule="exact"/>
        <w:ind w:left="3082" w:right="3081"/>
        <w:jc w:val="center"/>
      </w:pPr>
      <w:r>
        <w:t>AGENTE DE EDITAIS</w:t>
      </w:r>
    </w:p>
    <w:p w14:paraId="0AD99C24">
      <w:pPr>
        <w:pStyle w:val="14"/>
        <w:spacing w:line="243" w:lineRule="exact"/>
        <w:ind w:left="3082" w:right="3081"/>
        <w:jc w:val="center"/>
      </w:pPr>
      <w:r>
        <w:t>Portaria nº 069/2023</w:t>
      </w:r>
    </w:p>
    <w:p w14:paraId="623A9E24">
      <w:pPr>
        <w:spacing w:line="243" w:lineRule="exact"/>
      </w:pPr>
      <w:r>
        <w:rPr>
          <w:sz w:val="20"/>
          <w:szCs w:val="20"/>
        </w:rPr>
        <w:tab/>
      </w:r>
    </w:p>
    <w:p w14:paraId="3B8D2361">
      <w:pPr>
        <w:pStyle w:val="2"/>
        <w:spacing w:before="100"/>
        <w:ind w:left="2268" w:right="1558"/>
        <w:jc w:val="center"/>
      </w:pPr>
    </w:p>
    <w:p w14:paraId="6A4EFDC0">
      <w:pPr>
        <w:pStyle w:val="2"/>
        <w:spacing w:before="100"/>
        <w:ind w:left="2268" w:right="1558"/>
        <w:jc w:val="center"/>
      </w:pPr>
    </w:p>
    <w:p w14:paraId="4494AF6E">
      <w:pPr>
        <w:pStyle w:val="2"/>
        <w:spacing w:before="100"/>
        <w:ind w:left="2268" w:right="1558"/>
        <w:jc w:val="center"/>
      </w:pPr>
    </w:p>
    <w:p w14:paraId="35F10B0A">
      <w:pPr>
        <w:pStyle w:val="2"/>
        <w:spacing w:before="100"/>
        <w:ind w:left="2268" w:right="1558"/>
        <w:jc w:val="center"/>
      </w:pPr>
    </w:p>
    <w:p w14:paraId="2CC59F2C">
      <w:pPr>
        <w:pStyle w:val="2"/>
        <w:spacing w:before="100"/>
        <w:ind w:left="2268" w:right="1558"/>
        <w:jc w:val="center"/>
      </w:pPr>
    </w:p>
    <w:p w14:paraId="4173CA34">
      <w:pPr>
        <w:pStyle w:val="2"/>
        <w:spacing w:before="100"/>
        <w:ind w:left="2268" w:right="1558"/>
        <w:jc w:val="center"/>
      </w:pPr>
    </w:p>
    <w:p w14:paraId="4ECFDB7B">
      <w:pPr>
        <w:pStyle w:val="2"/>
        <w:spacing w:before="100"/>
        <w:ind w:left="2268" w:right="1558"/>
        <w:jc w:val="center"/>
      </w:pPr>
    </w:p>
    <w:p w14:paraId="187FB092">
      <w:pPr>
        <w:pStyle w:val="2"/>
        <w:spacing w:before="100"/>
        <w:ind w:left="2268" w:right="1558"/>
        <w:jc w:val="center"/>
      </w:pPr>
    </w:p>
    <w:p w14:paraId="326F21BA">
      <w:pPr>
        <w:pStyle w:val="2"/>
        <w:spacing w:before="100"/>
        <w:ind w:left="2268" w:right="1558"/>
        <w:jc w:val="center"/>
      </w:pPr>
    </w:p>
    <w:p w14:paraId="6D7BE66F">
      <w:pPr>
        <w:pStyle w:val="2"/>
        <w:spacing w:before="100"/>
        <w:ind w:left="2268" w:right="1558"/>
        <w:jc w:val="center"/>
      </w:pPr>
    </w:p>
    <w:p w14:paraId="3E422388">
      <w:pPr>
        <w:pStyle w:val="2"/>
        <w:spacing w:before="100"/>
        <w:ind w:left="2268" w:right="1558"/>
        <w:jc w:val="center"/>
      </w:pPr>
    </w:p>
    <w:p w14:paraId="6133154B">
      <w:pPr>
        <w:pStyle w:val="2"/>
        <w:spacing w:before="100"/>
        <w:ind w:left="2268" w:right="1558"/>
        <w:jc w:val="center"/>
      </w:pPr>
    </w:p>
    <w:p w14:paraId="68BB560B">
      <w:pPr>
        <w:pStyle w:val="2"/>
        <w:spacing w:before="100"/>
        <w:ind w:left="2268" w:right="1558"/>
        <w:jc w:val="center"/>
      </w:pPr>
      <w:r>
        <w:t>ANEXO I –FASE PREPARATÓRIA</w:t>
      </w:r>
    </w:p>
    <w:p w14:paraId="0E86ADA5">
      <w:pPr>
        <w:spacing w:line="276" w:lineRule="auto"/>
        <w:ind w:right="-1"/>
        <w:jc w:val="center"/>
        <w:rPr>
          <w:b/>
        </w:rPr>
      </w:pPr>
    </w:p>
    <w:p w14:paraId="55891142">
      <w:pPr>
        <w:spacing w:line="276" w:lineRule="auto"/>
        <w:ind w:right="-1"/>
        <w:jc w:val="center"/>
        <w:rPr>
          <w:b/>
        </w:rPr>
      </w:pPr>
      <w:r>
        <w:rPr>
          <w:b/>
        </w:rPr>
        <w:t>ESTUDO TÉCNICO PRELIMINAR – ETP</w:t>
      </w:r>
    </w:p>
    <w:p w14:paraId="2CDC22A5">
      <w:pPr>
        <w:pStyle w:val="2"/>
        <w:spacing w:before="100"/>
        <w:ind w:left="2268" w:right="1558"/>
        <w:jc w:val="center"/>
      </w:pPr>
    </w:p>
    <w:p w14:paraId="747C8DDA">
      <w:pPr>
        <w:pStyle w:val="2"/>
        <w:spacing w:before="100"/>
        <w:ind w:left="2268" w:right="1558"/>
        <w:jc w:val="center"/>
        <w:rPr>
          <w:highlight w:val="yellow"/>
        </w:rPr>
      </w:pPr>
    </w:p>
    <w:p w14:paraId="2B6DD9BE">
      <w:pPr>
        <w:spacing w:line="276" w:lineRule="auto"/>
        <w:ind w:right="-1"/>
        <w:rPr>
          <w:b/>
        </w:rPr>
      </w:pPr>
    </w:p>
    <w:p w14:paraId="45FA7F21">
      <w:pPr>
        <w:spacing w:line="276" w:lineRule="auto"/>
        <w:ind w:right="-1"/>
        <w:rPr>
          <w:b/>
        </w:rPr>
      </w:pPr>
      <w:r>
        <w:rPr>
          <w:b/>
        </w:rPr>
        <w:t xml:space="preserve">1 - DESCRIÇÃO DA NECESSIDADE: </w:t>
      </w:r>
    </w:p>
    <w:p w14:paraId="376A47EA">
      <w:pPr>
        <w:spacing w:line="276" w:lineRule="auto"/>
        <w:ind w:right="-1"/>
      </w:pPr>
    </w:p>
    <w:p w14:paraId="5CC81B5E">
      <w:pPr>
        <w:spacing w:line="276" w:lineRule="auto"/>
        <w:ind w:right="-1"/>
        <w:jc w:val="both"/>
      </w:pPr>
      <w:r>
        <w:t>O estudo preliminar tem como objetivo, viabilizar a contratação de empresas para o fornecimento de medicamentos e injetáveis para suprir as necessidades da Secretaria de Saúde do município de Afrânio-PE.</w:t>
      </w:r>
    </w:p>
    <w:p w14:paraId="33D6D3C6">
      <w:pPr>
        <w:spacing w:line="276" w:lineRule="auto"/>
        <w:ind w:right="-1"/>
        <w:jc w:val="both"/>
      </w:pPr>
      <w:r>
        <w:tab/>
      </w:r>
    </w:p>
    <w:p w14:paraId="2E9A4B0F">
      <w:pPr>
        <w:spacing w:line="276" w:lineRule="auto"/>
        <w:ind w:right="-1"/>
        <w:jc w:val="both"/>
      </w:pPr>
      <w:r>
        <w:t>A presente contratação surge da necessidade que a Secretaria Municipal de Saúde tem em atender as demandas das Unidades Básicas de Saúde, Hospital Municipal Maria Coelho Cavalcanti Rodrigues, Farmácia, CAPS e Vigilância em Saúde visando atender as necessidades da população usuária do SUS do município de Afrânio/PE.</w:t>
      </w:r>
    </w:p>
    <w:p w14:paraId="075732A8">
      <w:pPr>
        <w:spacing w:line="276" w:lineRule="auto"/>
        <w:ind w:right="-1"/>
        <w:jc w:val="both"/>
      </w:pPr>
    </w:p>
    <w:p w14:paraId="26BCD4F9">
      <w:pPr>
        <w:spacing w:line="276" w:lineRule="auto"/>
        <w:ind w:right="-1"/>
        <w:jc w:val="both"/>
      </w:pPr>
      <w:r>
        <w:t>A formação de registro de preço tem por finalidade garantir, pelo período de 12 (doze) meses a reposição de estoque de medicamentos e injetáveis necessários para assegurar o atendimento das atividades desenvolvidas pela secretaria de saúde deste município.</w:t>
      </w:r>
    </w:p>
    <w:p w14:paraId="58C8F62C">
      <w:pPr>
        <w:spacing w:line="276" w:lineRule="auto"/>
        <w:ind w:right="-1"/>
      </w:pPr>
    </w:p>
    <w:p w14:paraId="32FE3E06">
      <w:pPr>
        <w:spacing w:line="276" w:lineRule="auto"/>
        <w:ind w:right="-1"/>
      </w:pPr>
      <w:r>
        <w:t>Por essas razões, faz-se justa a contratação do fornecimento do produto em tela.</w:t>
      </w:r>
    </w:p>
    <w:p w14:paraId="6983D040">
      <w:pPr>
        <w:spacing w:line="276" w:lineRule="auto"/>
        <w:ind w:right="-1"/>
        <w:rPr>
          <w:b/>
        </w:rPr>
      </w:pPr>
    </w:p>
    <w:p w14:paraId="67114EA2">
      <w:pPr>
        <w:spacing w:line="276" w:lineRule="auto"/>
        <w:ind w:right="-1"/>
        <w:rPr>
          <w:b/>
        </w:rPr>
      </w:pPr>
      <w:r>
        <w:rPr>
          <w:b/>
        </w:rPr>
        <w:t>2 – PREVISÃO NO PLANO DE CONTRATAÇÕES ANUAL:</w:t>
      </w:r>
    </w:p>
    <w:p w14:paraId="05CE03B2">
      <w:pPr>
        <w:pStyle w:val="31"/>
        <w:tabs>
          <w:tab w:val="left" w:pos="1535"/>
          <w:tab w:val="left" w:pos="1538"/>
        </w:tabs>
        <w:spacing w:before="41" w:line="276" w:lineRule="auto"/>
        <w:ind w:left="426" w:right="285"/>
        <w:rPr>
          <w:b/>
          <w:sz w:val="20"/>
          <w:szCs w:val="20"/>
          <w:u w:val="single"/>
        </w:rPr>
      </w:pPr>
    </w:p>
    <w:p w14:paraId="7E7795A3">
      <w:pPr>
        <w:pStyle w:val="31"/>
        <w:tabs>
          <w:tab w:val="left" w:pos="1535"/>
          <w:tab w:val="left" w:pos="1538"/>
        </w:tabs>
        <w:spacing w:before="41" w:line="276" w:lineRule="auto"/>
        <w:ind w:left="0" w:right="285"/>
        <w:rPr>
          <w:b/>
          <w:sz w:val="20"/>
          <w:szCs w:val="20"/>
          <w:u w:val="single"/>
        </w:rPr>
      </w:pPr>
      <w:r>
        <w:rPr>
          <w:b/>
          <w:sz w:val="20"/>
          <w:szCs w:val="20"/>
          <w:u w:val="single"/>
        </w:rPr>
        <w:t>Informamos que a previsão da futura contratação não está contemplada no Plano de Contratação Anual -  PCA, pelo motivo da não elaboração do mesmo no ano anterior.</w:t>
      </w:r>
    </w:p>
    <w:p w14:paraId="0637C8EE">
      <w:pPr>
        <w:spacing w:line="276" w:lineRule="auto"/>
        <w:ind w:right="-1"/>
        <w:rPr>
          <w:b/>
        </w:rPr>
      </w:pPr>
    </w:p>
    <w:p w14:paraId="5A633A60">
      <w:pPr>
        <w:spacing w:line="276" w:lineRule="auto"/>
        <w:ind w:right="-1"/>
        <w:jc w:val="both"/>
      </w:pPr>
      <w:r>
        <w:rPr>
          <w:b/>
        </w:rPr>
        <w:t>3 – REQUISITOS DA CONTRATAÇÃO:</w:t>
      </w:r>
    </w:p>
    <w:p w14:paraId="66058C16">
      <w:pPr>
        <w:spacing w:line="276" w:lineRule="auto"/>
        <w:ind w:right="-1"/>
        <w:jc w:val="both"/>
      </w:pPr>
    </w:p>
    <w:p w14:paraId="034F1F44">
      <w:pPr>
        <w:pStyle w:val="31"/>
        <w:tabs>
          <w:tab w:val="left" w:pos="904"/>
        </w:tabs>
        <w:spacing w:before="1" w:line="276" w:lineRule="auto"/>
        <w:ind w:left="0" w:right="290"/>
        <w:rPr>
          <w:szCs w:val="20"/>
        </w:rPr>
      </w:pPr>
      <w:r>
        <w:rPr>
          <w:szCs w:val="20"/>
        </w:rPr>
        <w:t>A licitação será na modalidade pregão eletrônico e o critério de julgamento das propostas será o de menor preço nos termos do artigo 34, da Lei Federal nº 14.133/2021.</w:t>
      </w:r>
    </w:p>
    <w:p w14:paraId="4C26C80A">
      <w:pPr>
        <w:pStyle w:val="31"/>
        <w:tabs>
          <w:tab w:val="left" w:pos="904"/>
        </w:tabs>
        <w:spacing w:before="1" w:line="276" w:lineRule="auto"/>
        <w:ind w:left="0" w:right="290"/>
        <w:rPr>
          <w:szCs w:val="20"/>
        </w:rPr>
      </w:pPr>
    </w:p>
    <w:p w14:paraId="223BCF25">
      <w:pPr>
        <w:tabs>
          <w:tab w:val="left" w:pos="904"/>
        </w:tabs>
        <w:spacing w:before="1" w:line="276" w:lineRule="auto"/>
        <w:ind w:right="290"/>
        <w:jc w:val="both"/>
        <w:rPr>
          <w:szCs w:val="20"/>
        </w:rPr>
      </w:pPr>
      <w:r>
        <w:rPr>
          <w:szCs w:val="20"/>
        </w:rPr>
        <w:t>Para fornecimento dos produtos pretendidos, os eventuais interessados deverão comprovar que atuam no ramo de atividade compatível com o objeto da licitação.</w:t>
      </w:r>
    </w:p>
    <w:p w14:paraId="0F80D553">
      <w:pPr>
        <w:tabs>
          <w:tab w:val="left" w:pos="904"/>
        </w:tabs>
        <w:spacing w:before="1" w:line="276" w:lineRule="auto"/>
        <w:ind w:right="290"/>
        <w:jc w:val="both"/>
        <w:rPr>
          <w:szCs w:val="20"/>
        </w:rPr>
      </w:pPr>
    </w:p>
    <w:p w14:paraId="1C1ED511">
      <w:pPr>
        <w:tabs>
          <w:tab w:val="left" w:pos="904"/>
        </w:tabs>
        <w:spacing w:before="1" w:line="276" w:lineRule="auto"/>
        <w:ind w:right="290"/>
        <w:jc w:val="both"/>
        <w:rPr>
          <w:szCs w:val="20"/>
        </w:rPr>
      </w:pPr>
      <w:r>
        <w:rPr>
          <w:szCs w:val="20"/>
        </w:rPr>
        <w:t>Os itens a serem adquiridos deverão apresentar padrões indispensáveis de qualidade que obedeçam aos critérios da ANVISA para garantir a segurança no uso destes, no sentido de prevenir riscos à saúde do profissional e do público usurário.</w:t>
      </w:r>
    </w:p>
    <w:p w14:paraId="2BAA438F">
      <w:pPr>
        <w:tabs>
          <w:tab w:val="left" w:pos="904"/>
        </w:tabs>
        <w:spacing w:before="1" w:line="276" w:lineRule="auto"/>
        <w:ind w:right="290"/>
        <w:jc w:val="both"/>
        <w:rPr>
          <w:szCs w:val="20"/>
        </w:rPr>
      </w:pPr>
    </w:p>
    <w:p w14:paraId="7395A752">
      <w:pPr>
        <w:tabs>
          <w:tab w:val="left" w:pos="904"/>
        </w:tabs>
        <w:spacing w:before="1" w:line="276" w:lineRule="auto"/>
        <w:ind w:right="290"/>
        <w:jc w:val="both"/>
        <w:rPr>
          <w:szCs w:val="20"/>
        </w:rPr>
      </w:pPr>
    </w:p>
    <w:p w14:paraId="495C9C7C">
      <w:pPr>
        <w:tabs>
          <w:tab w:val="left" w:pos="904"/>
        </w:tabs>
        <w:spacing w:before="1" w:line="276" w:lineRule="auto"/>
        <w:ind w:right="290"/>
        <w:jc w:val="both"/>
        <w:rPr>
          <w:szCs w:val="20"/>
        </w:rPr>
      </w:pPr>
    </w:p>
    <w:p w14:paraId="1FC34101">
      <w:pPr>
        <w:tabs>
          <w:tab w:val="left" w:pos="904"/>
        </w:tabs>
        <w:spacing w:before="1" w:line="276" w:lineRule="auto"/>
        <w:ind w:right="290"/>
        <w:jc w:val="both"/>
        <w:rPr>
          <w:szCs w:val="20"/>
        </w:rPr>
      </w:pPr>
      <w:r>
        <w:rPr>
          <w:szCs w:val="20"/>
        </w:rPr>
        <w:t xml:space="preserve">As empresas licitantes, adjudicatárias e contratadas estarão sujeitos às penalidades previstas na Lei nº 14.133/2021, assegurado o Direito Constitucional do Contraditório e da Ampla Defesa. </w:t>
      </w:r>
    </w:p>
    <w:p w14:paraId="18B94D6B">
      <w:pPr>
        <w:tabs>
          <w:tab w:val="left" w:pos="904"/>
        </w:tabs>
        <w:spacing w:before="1" w:line="276" w:lineRule="auto"/>
        <w:ind w:right="290"/>
        <w:jc w:val="both"/>
        <w:rPr>
          <w:szCs w:val="20"/>
        </w:rPr>
      </w:pPr>
    </w:p>
    <w:p w14:paraId="629257C2">
      <w:pPr>
        <w:tabs>
          <w:tab w:val="left" w:pos="904"/>
        </w:tabs>
        <w:spacing w:before="1" w:line="276" w:lineRule="auto"/>
        <w:ind w:right="290"/>
        <w:jc w:val="both"/>
        <w:rPr>
          <w:szCs w:val="20"/>
        </w:rPr>
      </w:pPr>
      <w:r>
        <w:rPr>
          <w:szCs w:val="20"/>
        </w:rPr>
        <w:t xml:space="preserve">O contrato celebrado com a adjudicatária terá vigência inicial de 12 meses, e obedecerá ao modelo constante do edital. No interesse da Administração, e demonstrada sua vantajosidade, o contrato poderá ser prorrogado por iguais e sucessivos períodos até o limite de 60 meses, conforme preceitua o art. 106, I, da Lei 14.133/2021. </w:t>
      </w:r>
    </w:p>
    <w:p w14:paraId="4D47B47C">
      <w:pPr>
        <w:tabs>
          <w:tab w:val="left" w:pos="904"/>
        </w:tabs>
        <w:spacing w:before="1" w:line="276" w:lineRule="auto"/>
        <w:ind w:right="290"/>
        <w:jc w:val="both"/>
        <w:rPr>
          <w:szCs w:val="20"/>
        </w:rPr>
      </w:pPr>
    </w:p>
    <w:p w14:paraId="50C80C9C">
      <w:pPr>
        <w:tabs>
          <w:tab w:val="left" w:pos="904"/>
        </w:tabs>
        <w:spacing w:before="1" w:line="276" w:lineRule="auto"/>
        <w:ind w:right="290"/>
        <w:jc w:val="both"/>
        <w:rPr>
          <w:szCs w:val="20"/>
        </w:rPr>
      </w:pPr>
      <w:r>
        <w:rPr>
          <w:szCs w:val="20"/>
        </w:rPr>
        <w:t xml:space="preserve">A contratada ficará obrigada a aceitar, no interesse da Administração, nas mesmas condições assumidas, os acréscimos ou supressões que se fizerem, até o limite de 25% (vinte e cinco por cento) do valor do contrato inicial atualizado, conforme prevê o Art. 124 I, “b”, da Lei 14.133/2021. </w:t>
      </w:r>
    </w:p>
    <w:p w14:paraId="11C6F797">
      <w:pPr>
        <w:tabs>
          <w:tab w:val="left" w:pos="904"/>
        </w:tabs>
        <w:spacing w:before="1" w:line="276" w:lineRule="auto"/>
        <w:ind w:right="290"/>
        <w:jc w:val="both"/>
        <w:rPr>
          <w:szCs w:val="20"/>
        </w:rPr>
      </w:pPr>
    </w:p>
    <w:p w14:paraId="6CD5351E">
      <w:pPr>
        <w:tabs>
          <w:tab w:val="left" w:pos="904"/>
        </w:tabs>
        <w:spacing w:before="1" w:line="276" w:lineRule="auto"/>
        <w:ind w:right="290"/>
        <w:jc w:val="both"/>
        <w:rPr>
          <w:szCs w:val="20"/>
        </w:rPr>
      </w:pPr>
      <w:r>
        <w:rPr>
          <w:szCs w:val="20"/>
        </w:rPr>
        <w:t xml:space="preserve">O prazo de entrega dos produtos será de até no máximo 10 (dez) dias, após pedido de fornecimento emitido pela secretaria. </w:t>
      </w:r>
    </w:p>
    <w:p w14:paraId="39C81393">
      <w:pPr>
        <w:tabs>
          <w:tab w:val="left" w:pos="904"/>
        </w:tabs>
        <w:spacing w:before="1" w:line="276" w:lineRule="auto"/>
        <w:ind w:right="290"/>
        <w:jc w:val="both"/>
        <w:rPr>
          <w:szCs w:val="20"/>
        </w:rPr>
      </w:pPr>
    </w:p>
    <w:p w14:paraId="53BDE887">
      <w:pPr>
        <w:tabs>
          <w:tab w:val="left" w:pos="904"/>
        </w:tabs>
        <w:spacing w:before="1" w:line="276" w:lineRule="auto"/>
        <w:ind w:right="290"/>
        <w:jc w:val="both"/>
        <w:rPr>
          <w:szCs w:val="20"/>
        </w:rPr>
      </w:pPr>
      <w:r>
        <w:rPr>
          <w:szCs w:val="20"/>
        </w:rPr>
        <w:t>O local de entrega dos produtos será no Hospital Municipal Maria coelho Cavalcanti Rodrigues localizado a rua Sete de Setembro, Nº 78, Centro, Afrânio/PE, em horário comercial.</w:t>
      </w:r>
    </w:p>
    <w:p w14:paraId="76764235">
      <w:pPr>
        <w:tabs>
          <w:tab w:val="left" w:pos="904"/>
        </w:tabs>
        <w:spacing w:before="1" w:line="276" w:lineRule="auto"/>
        <w:ind w:right="290"/>
        <w:jc w:val="both"/>
        <w:rPr>
          <w:szCs w:val="20"/>
        </w:rPr>
      </w:pPr>
    </w:p>
    <w:p w14:paraId="4F4E9DFA">
      <w:pPr>
        <w:tabs>
          <w:tab w:val="left" w:pos="904"/>
        </w:tabs>
        <w:spacing w:before="1" w:line="276" w:lineRule="auto"/>
        <w:ind w:right="290"/>
        <w:jc w:val="both"/>
        <w:rPr>
          <w:szCs w:val="20"/>
        </w:rPr>
      </w:pPr>
      <w:r>
        <w:rPr>
          <w:szCs w:val="20"/>
        </w:rPr>
        <w:t>A entrega será parcelada de acordo com as demandas das unidades de saúde.</w:t>
      </w:r>
    </w:p>
    <w:p w14:paraId="5D22E402">
      <w:pPr>
        <w:tabs>
          <w:tab w:val="left" w:pos="904"/>
        </w:tabs>
        <w:spacing w:before="1" w:line="276" w:lineRule="auto"/>
        <w:ind w:right="290"/>
        <w:jc w:val="both"/>
        <w:rPr>
          <w:color w:val="FF0000"/>
          <w:szCs w:val="20"/>
        </w:rPr>
      </w:pPr>
    </w:p>
    <w:p w14:paraId="06B7B82E">
      <w:pPr>
        <w:tabs>
          <w:tab w:val="left" w:pos="904"/>
        </w:tabs>
        <w:spacing w:before="1" w:line="276" w:lineRule="auto"/>
        <w:ind w:right="290"/>
        <w:jc w:val="both"/>
        <w:rPr>
          <w:szCs w:val="20"/>
        </w:rPr>
      </w:pPr>
      <w:r>
        <w:rPr>
          <w:szCs w:val="20"/>
        </w:rPr>
        <w:t>O grau de eficiência da aquisição dos produtos será verificado mediante avaliação, mensal, do gestor/fiscal do contrato, através de instrumento de medição de resultado - IMR.</w:t>
      </w:r>
    </w:p>
    <w:p w14:paraId="0D520388">
      <w:pPr>
        <w:tabs>
          <w:tab w:val="left" w:pos="904"/>
        </w:tabs>
        <w:spacing w:before="1" w:line="276" w:lineRule="auto"/>
        <w:ind w:right="290"/>
        <w:jc w:val="both"/>
        <w:rPr>
          <w:szCs w:val="20"/>
        </w:rPr>
      </w:pPr>
    </w:p>
    <w:p w14:paraId="0B2DD10F">
      <w:pPr>
        <w:spacing w:line="276" w:lineRule="auto"/>
        <w:ind w:right="-1"/>
        <w:jc w:val="both"/>
        <w:rPr>
          <w:b/>
        </w:rPr>
      </w:pPr>
      <w:r>
        <w:rPr>
          <w:b/>
        </w:rPr>
        <w:t xml:space="preserve">4 – LEVANTAMENTO DE MERCADO: </w:t>
      </w:r>
    </w:p>
    <w:p w14:paraId="587DC523">
      <w:pPr>
        <w:spacing w:line="276" w:lineRule="auto"/>
        <w:ind w:right="-1"/>
        <w:jc w:val="both"/>
        <w:rPr>
          <w:bCs/>
        </w:rPr>
      </w:pPr>
    </w:p>
    <w:p w14:paraId="2A7E6115">
      <w:pPr>
        <w:spacing w:line="276" w:lineRule="auto"/>
        <w:ind w:right="-1"/>
        <w:jc w:val="both"/>
        <w:rPr>
          <w:bCs/>
        </w:rPr>
      </w:pPr>
      <w:r>
        <w:rPr>
          <w:bCs/>
        </w:rPr>
        <w:t>Levantamento de mercado feito através de verificação dos preços praticados pela administração pública via Banco de Preço e Banco de preço saúde aproximando-se dos requisitos que provem a competição levando-se em conta os aspectos de economicidade, eficácia, eficiência e padronização.</w:t>
      </w:r>
    </w:p>
    <w:p w14:paraId="06F086CE">
      <w:pPr>
        <w:spacing w:line="276" w:lineRule="auto"/>
        <w:ind w:right="-1"/>
        <w:jc w:val="both"/>
        <w:rPr>
          <w:bCs/>
        </w:rPr>
      </w:pPr>
    </w:p>
    <w:p w14:paraId="4EB1102D">
      <w:pPr>
        <w:spacing w:line="276" w:lineRule="auto"/>
        <w:ind w:right="-1"/>
        <w:jc w:val="both"/>
        <w:rPr>
          <w:bCs/>
        </w:rPr>
      </w:pPr>
      <w:r>
        <w:rPr>
          <w:bCs/>
        </w:rPr>
        <w:t>A contratação pretendida tomou-se por base, contratações similares feitas por outros órgãos e entidades públicas, com objetivo de identificar a existência de novas metodologias, tecnologias ou inovações que melhor atendam às necessidades da administração, bem como com fornecedores locais.</w:t>
      </w:r>
    </w:p>
    <w:p w14:paraId="5E63D16F">
      <w:pPr>
        <w:spacing w:line="276" w:lineRule="auto"/>
        <w:ind w:right="-1"/>
        <w:jc w:val="both"/>
        <w:rPr>
          <w:bCs/>
        </w:rPr>
      </w:pPr>
    </w:p>
    <w:p w14:paraId="1F259380">
      <w:pPr>
        <w:spacing w:line="276" w:lineRule="auto"/>
        <w:ind w:right="-1"/>
        <w:jc w:val="both"/>
        <w:rPr>
          <w:bCs/>
        </w:rPr>
      </w:pPr>
      <w:r>
        <w:rPr>
          <w:bCs/>
        </w:rPr>
        <w:t>Vale salientar que esse levantamento de mercado não se confunde com a pesquisa de preços que será realizada posteriormente a este ETP.  Foi realizada apenas uma análise inicial dos preços praticados no mercado para subsidiar a decisão da autoridade competente quanto à viabilidade econômica da contratação.</w:t>
      </w:r>
    </w:p>
    <w:p w14:paraId="1B32E8E2">
      <w:pPr>
        <w:tabs>
          <w:tab w:val="left" w:pos="904"/>
        </w:tabs>
        <w:spacing w:before="1" w:line="276" w:lineRule="auto"/>
        <w:ind w:right="290"/>
        <w:jc w:val="both"/>
        <w:rPr>
          <w:szCs w:val="20"/>
        </w:rPr>
      </w:pPr>
    </w:p>
    <w:p w14:paraId="4D27071A">
      <w:pPr>
        <w:spacing w:line="276" w:lineRule="auto"/>
        <w:ind w:right="-1"/>
      </w:pPr>
    </w:p>
    <w:p w14:paraId="19B608C3">
      <w:pPr>
        <w:spacing w:line="276" w:lineRule="auto"/>
        <w:ind w:right="-1"/>
        <w:rPr>
          <w:b/>
        </w:rPr>
      </w:pPr>
      <w:r>
        <w:rPr>
          <w:b/>
        </w:rPr>
        <w:t>5 – ESTIMATIVAS DAS QUANTIDADES</w:t>
      </w:r>
    </w:p>
    <w:p w14:paraId="31474CBA">
      <w:pPr>
        <w:spacing w:line="276" w:lineRule="auto"/>
        <w:ind w:right="-1"/>
        <w:rPr>
          <w:b/>
        </w:rPr>
      </w:pPr>
    </w:p>
    <w:p w14:paraId="18C84392">
      <w:pPr>
        <w:spacing w:line="276" w:lineRule="auto"/>
        <w:ind w:right="-1"/>
        <w:jc w:val="both"/>
        <w:rPr>
          <w:rFonts w:cs="Arial"/>
        </w:rPr>
      </w:pPr>
      <w:r>
        <w:rPr>
          <w:rFonts w:cs="Arial"/>
        </w:rPr>
        <w:t>As quantidades informadas neste Estudo Técnico serão suficientes para atender esta secretaria, pelo período de 12 (doze) meses, tomando como parâmetro básico a média aritmética simples dos consumos das contratações de anos anteriores levando em consideração a inclusão de novos itens, o aumento de quantitativo e aumento de preço de mercado.</w:t>
      </w:r>
    </w:p>
    <w:p w14:paraId="7AAC99B1">
      <w:pPr>
        <w:spacing w:line="276" w:lineRule="auto"/>
        <w:ind w:right="-1"/>
        <w:jc w:val="both"/>
        <w:rPr>
          <w:rFonts w:cs="Arial"/>
        </w:rPr>
      </w:pPr>
    </w:p>
    <w:p w14:paraId="749A7547">
      <w:pPr>
        <w:tabs>
          <w:tab w:val="left" w:pos="1116"/>
        </w:tabs>
        <w:spacing w:line="276" w:lineRule="auto"/>
        <w:ind w:right="-1"/>
        <w:rPr>
          <w:rFonts w:cstheme="minorHAnsi"/>
          <w:b/>
        </w:rPr>
      </w:pPr>
      <w:r>
        <w:rPr>
          <w:rFonts w:cstheme="minorHAnsi"/>
          <w:b/>
        </w:rPr>
        <w:tab/>
      </w:r>
    </w:p>
    <w:tbl>
      <w:tblPr>
        <w:tblStyle w:val="8"/>
        <w:tblW w:w="7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12"/>
        <w:gridCol w:w="442"/>
        <w:gridCol w:w="4540"/>
        <w:gridCol w:w="747"/>
        <w:gridCol w:w="1006"/>
      </w:tblGrid>
      <w:tr w14:paraId="4390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B8BEA8E">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ITEM</w:t>
            </w:r>
          </w:p>
        </w:tc>
        <w:tc>
          <w:tcPr>
            <w:tcW w:w="440" w:type="dxa"/>
            <w:shd w:val="clear" w:color="auto" w:fill="auto"/>
            <w:noWrap/>
            <w:vAlign w:val="bottom"/>
          </w:tcPr>
          <w:p w14:paraId="6A21DBA3">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w:t>
            </w:r>
          </w:p>
        </w:tc>
        <w:tc>
          <w:tcPr>
            <w:tcW w:w="4540" w:type="dxa"/>
            <w:shd w:val="clear" w:color="auto" w:fill="auto"/>
            <w:noWrap/>
            <w:vAlign w:val="bottom"/>
          </w:tcPr>
          <w:p w14:paraId="0EE60853">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DESCRIÇAO</w:t>
            </w:r>
          </w:p>
        </w:tc>
        <w:tc>
          <w:tcPr>
            <w:tcW w:w="631" w:type="dxa"/>
            <w:shd w:val="clear" w:color="auto" w:fill="auto"/>
            <w:noWrap/>
            <w:vAlign w:val="bottom"/>
          </w:tcPr>
          <w:p w14:paraId="4F5F12B5">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UNID</w:t>
            </w:r>
          </w:p>
        </w:tc>
        <w:tc>
          <w:tcPr>
            <w:tcW w:w="920" w:type="dxa"/>
            <w:shd w:val="clear" w:color="auto" w:fill="auto"/>
            <w:noWrap/>
            <w:vAlign w:val="bottom"/>
          </w:tcPr>
          <w:p w14:paraId="4A9E44EE">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QUANT.</w:t>
            </w:r>
          </w:p>
        </w:tc>
      </w:tr>
      <w:tr w14:paraId="5538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2394B4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w:t>
            </w:r>
          </w:p>
        </w:tc>
        <w:tc>
          <w:tcPr>
            <w:tcW w:w="440" w:type="dxa"/>
            <w:shd w:val="clear" w:color="auto" w:fill="auto"/>
            <w:noWrap/>
            <w:vAlign w:val="bottom"/>
          </w:tcPr>
          <w:p w14:paraId="4B6EB1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617C310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ACEBROFILINA 10ML/ML SUSP ORAL, 120ML</w:t>
            </w:r>
          </w:p>
        </w:tc>
        <w:tc>
          <w:tcPr>
            <w:tcW w:w="631" w:type="dxa"/>
            <w:shd w:val="clear" w:color="auto" w:fill="auto"/>
            <w:noWrap/>
            <w:vAlign w:val="bottom"/>
          </w:tcPr>
          <w:p w14:paraId="72F96E4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EA3EC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r>
      <w:tr w14:paraId="3260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A21ADD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w:t>
            </w:r>
          </w:p>
        </w:tc>
        <w:tc>
          <w:tcPr>
            <w:tcW w:w="440" w:type="dxa"/>
            <w:shd w:val="clear" w:color="auto" w:fill="auto"/>
            <w:noWrap/>
            <w:vAlign w:val="bottom"/>
          </w:tcPr>
          <w:p w14:paraId="64444D8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3C5C4C5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400MG COMPRIMIDO</w:t>
            </w:r>
          </w:p>
        </w:tc>
        <w:tc>
          <w:tcPr>
            <w:tcW w:w="631" w:type="dxa"/>
            <w:shd w:val="clear" w:color="auto" w:fill="auto"/>
            <w:noWrap/>
            <w:vAlign w:val="bottom"/>
          </w:tcPr>
          <w:p w14:paraId="05E43BA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D02ED3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1F86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0C64D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w:t>
            </w:r>
          </w:p>
        </w:tc>
        <w:tc>
          <w:tcPr>
            <w:tcW w:w="440" w:type="dxa"/>
            <w:shd w:val="clear" w:color="auto" w:fill="auto"/>
            <w:noWrap/>
            <w:vAlign w:val="bottom"/>
          </w:tcPr>
          <w:p w14:paraId="7FE167A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3B08C96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200MG COMPRIMIDO</w:t>
            </w:r>
          </w:p>
        </w:tc>
        <w:tc>
          <w:tcPr>
            <w:tcW w:w="631" w:type="dxa"/>
            <w:shd w:val="clear" w:color="auto" w:fill="auto"/>
            <w:noWrap/>
            <w:vAlign w:val="bottom"/>
          </w:tcPr>
          <w:p w14:paraId="7188A97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72007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6DDF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74EC907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w:t>
            </w:r>
          </w:p>
        </w:tc>
        <w:tc>
          <w:tcPr>
            <w:tcW w:w="440" w:type="dxa"/>
            <w:shd w:val="clear" w:color="auto" w:fill="auto"/>
            <w:noWrap/>
            <w:vAlign w:val="bottom"/>
          </w:tcPr>
          <w:p w14:paraId="67BCFB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05762F6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50MG/G CREME DERMATOLOGICO 10G</w:t>
            </w:r>
          </w:p>
        </w:tc>
        <w:tc>
          <w:tcPr>
            <w:tcW w:w="631" w:type="dxa"/>
            <w:shd w:val="clear" w:color="auto" w:fill="auto"/>
            <w:noWrap/>
            <w:vAlign w:val="bottom"/>
          </w:tcPr>
          <w:p w14:paraId="4F20F46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7CE2B27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6400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64B0552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w:t>
            </w:r>
          </w:p>
        </w:tc>
        <w:tc>
          <w:tcPr>
            <w:tcW w:w="440" w:type="dxa"/>
            <w:shd w:val="clear" w:color="auto" w:fill="auto"/>
            <w:noWrap/>
            <w:vAlign w:val="bottom"/>
          </w:tcPr>
          <w:p w14:paraId="2249063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3994FDC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ACETILSALICILICO 100MG COMPRIMIDO</w:t>
            </w:r>
          </w:p>
        </w:tc>
        <w:tc>
          <w:tcPr>
            <w:tcW w:w="631" w:type="dxa"/>
            <w:shd w:val="clear" w:color="auto" w:fill="auto"/>
            <w:noWrap/>
            <w:vAlign w:val="bottom"/>
          </w:tcPr>
          <w:p w14:paraId="538626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6BA99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55E0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2A3A18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w:t>
            </w:r>
          </w:p>
        </w:tc>
        <w:tc>
          <w:tcPr>
            <w:tcW w:w="440" w:type="dxa"/>
            <w:shd w:val="clear" w:color="auto" w:fill="auto"/>
            <w:noWrap/>
            <w:vAlign w:val="bottom"/>
          </w:tcPr>
          <w:p w14:paraId="1656FF6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bottom"/>
          </w:tcPr>
          <w:p w14:paraId="1FA62D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FOLICO 0,2MG/ML 30ML SOLUÇAO ORAL</w:t>
            </w:r>
          </w:p>
        </w:tc>
        <w:tc>
          <w:tcPr>
            <w:tcW w:w="631" w:type="dxa"/>
            <w:shd w:val="clear" w:color="auto" w:fill="auto"/>
            <w:noWrap/>
            <w:vAlign w:val="bottom"/>
          </w:tcPr>
          <w:p w14:paraId="313702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2DD0B4D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6BC6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FD801D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w:t>
            </w:r>
          </w:p>
        </w:tc>
        <w:tc>
          <w:tcPr>
            <w:tcW w:w="440" w:type="dxa"/>
            <w:shd w:val="clear" w:color="auto" w:fill="auto"/>
            <w:noWrap/>
            <w:vAlign w:val="bottom"/>
          </w:tcPr>
          <w:p w14:paraId="5114DB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0B008A4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FOLICO 5MG COMPRIMIDO</w:t>
            </w:r>
          </w:p>
        </w:tc>
        <w:tc>
          <w:tcPr>
            <w:tcW w:w="631" w:type="dxa"/>
            <w:shd w:val="clear" w:color="auto" w:fill="auto"/>
            <w:noWrap/>
            <w:vAlign w:val="bottom"/>
          </w:tcPr>
          <w:p w14:paraId="6442702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C7E3A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r>
      <w:tr w14:paraId="68BA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16B87F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w:t>
            </w:r>
          </w:p>
        </w:tc>
        <w:tc>
          <w:tcPr>
            <w:tcW w:w="440" w:type="dxa"/>
            <w:shd w:val="clear" w:color="auto" w:fill="auto"/>
            <w:noWrap/>
            <w:vAlign w:val="bottom"/>
          </w:tcPr>
          <w:p w14:paraId="3D9B070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727A010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TRANEXAMICO 250MG COMPRIMIDO</w:t>
            </w:r>
          </w:p>
        </w:tc>
        <w:tc>
          <w:tcPr>
            <w:tcW w:w="631" w:type="dxa"/>
            <w:shd w:val="clear" w:color="auto" w:fill="auto"/>
            <w:noWrap/>
            <w:vAlign w:val="bottom"/>
          </w:tcPr>
          <w:p w14:paraId="2B6914B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08D59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78FE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FB13CA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w:t>
            </w:r>
          </w:p>
        </w:tc>
        <w:tc>
          <w:tcPr>
            <w:tcW w:w="440" w:type="dxa"/>
            <w:shd w:val="clear" w:color="auto" w:fill="auto"/>
            <w:noWrap/>
            <w:vAlign w:val="bottom"/>
          </w:tcPr>
          <w:p w14:paraId="132A2CC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1B70D6F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xml:space="preserve">ALBENDAZOL 400MG CPR </w:t>
            </w:r>
          </w:p>
        </w:tc>
        <w:tc>
          <w:tcPr>
            <w:tcW w:w="631" w:type="dxa"/>
            <w:shd w:val="clear" w:color="auto" w:fill="auto"/>
            <w:noWrap/>
            <w:vAlign w:val="bottom"/>
          </w:tcPr>
          <w:p w14:paraId="637A3F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ABA0D5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643A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23211D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w:t>
            </w:r>
          </w:p>
        </w:tc>
        <w:tc>
          <w:tcPr>
            <w:tcW w:w="440" w:type="dxa"/>
            <w:shd w:val="clear" w:color="auto" w:fill="auto"/>
            <w:noWrap/>
            <w:vAlign w:val="bottom"/>
          </w:tcPr>
          <w:p w14:paraId="4FD7912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BA4538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ALBENDAZOL 40MG/ML 10ML SUSPENSÃO ORAL </w:t>
            </w:r>
          </w:p>
        </w:tc>
        <w:tc>
          <w:tcPr>
            <w:tcW w:w="631" w:type="dxa"/>
            <w:shd w:val="clear" w:color="auto" w:fill="auto"/>
            <w:noWrap/>
            <w:vAlign w:val="bottom"/>
          </w:tcPr>
          <w:p w14:paraId="0850704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A29E7C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6BF2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6EEFE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w:t>
            </w:r>
          </w:p>
        </w:tc>
        <w:tc>
          <w:tcPr>
            <w:tcW w:w="440" w:type="dxa"/>
            <w:shd w:val="clear" w:color="auto" w:fill="auto"/>
            <w:noWrap/>
            <w:vAlign w:val="bottom"/>
          </w:tcPr>
          <w:p w14:paraId="6642DDB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7CC2423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ALENDRONATO DE SÓDIO 70MG COMPRIMIDO </w:t>
            </w:r>
          </w:p>
        </w:tc>
        <w:tc>
          <w:tcPr>
            <w:tcW w:w="631" w:type="dxa"/>
            <w:shd w:val="clear" w:color="auto" w:fill="auto"/>
            <w:noWrap/>
            <w:vAlign w:val="bottom"/>
          </w:tcPr>
          <w:p w14:paraId="3DD465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B310C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3C10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65D4DD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w:t>
            </w:r>
          </w:p>
        </w:tc>
        <w:tc>
          <w:tcPr>
            <w:tcW w:w="440" w:type="dxa"/>
            <w:shd w:val="clear" w:color="auto" w:fill="auto"/>
            <w:noWrap/>
            <w:vAlign w:val="bottom"/>
          </w:tcPr>
          <w:p w14:paraId="62B6892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D3DCB1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ALOPURINOL 100MG COMPRIMIDO</w:t>
            </w:r>
          </w:p>
        </w:tc>
        <w:tc>
          <w:tcPr>
            <w:tcW w:w="631" w:type="dxa"/>
            <w:shd w:val="clear" w:color="auto" w:fill="auto"/>
            <w:noWrap/>
            <w:vAlign w:val="bottom"/>
          </w:tcPr>
          <w:p w14:paraId="03980D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48204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18AB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C6E907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w:t>
            </w:r>
          </w:p>
        </w:tc>
        <w:tc>
          <w:tcPr>
            <w:tcW w:w="440" w:type="dxa"/>
            <w:shd w:val="clear" w:color="auto" w:fill="auto"/>
            <w:noWrap/>
            <w:vAlign w:val="bottom"/>
          </w:tcPr>
          <w:p w14:paraId="742C72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45C25D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ALOPURINOL 300MG COMPRIMIDO </w:t>
            </w:r>
          </w:p>
        </w:tc>
        <w:tc>
          <w:tcPr>
            <w:tcW w:w="631" w:type="dxa"/>
            <w:shd w:val="clear" w:color="auto" w:fill="auto"/>
            <w:noWrap/>
            <w:vAlign w:val="bottom"/>
          </w:tcPr>
          <w:p w14:paraId="438D5B5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B30DB8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5B38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90C23A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w:t>
            </w:r>
          </w:p>
        </w:tc>
        <w:tc>
          <w:tcPr>
            <w:tcW w:w="440" w:type="dxa"/>
            <w:shd w:val="clear" w:color="auto" w:fill="auto"/>
            <w:noWrap/>
            <w:vAlign w:val="bottom"/>
          </w:tcPr>
          <w:p w14:paraId="48A4C3C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F25256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AMBROXOL 15MG/5ML PEDIÁTRICO 100ML SUSPENSÃO ORAL </w:t>
            </w:r>
          </w:p>
        </w:tc>
        <w:tc>
          <w:tcPr>
            <w:tcW w:w="631" w:type="dxa"/>
            <w:shd w:val="clear" w:color="auto" w:fill="auto"/>
            <w:noWrap/>
            <w:vAlign w:val="bottom"/>
          </w:tcPr>
          <w:p w14:paraId="74136D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CA66CB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7200</w:t>
            </w:r>
          </w:p>
        </w:tc>
      </w:tr>
      <w:tr w14:paraId="42E7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8BD80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w:t>
            </w:r>
          </w:p>
        </w:tc>
        <w:tc>
          <w:tcPr>
            <w:tcW w:w="440" w:type="dxa"/>
            <w:shd w:val="clear" w:color="auto" w:fill="auto"/>
            <w:noWrap/>
            <w:vAlign w:val="bottom"/>
          </w:tcPr>
          <w:p w14:paraId="70D7C75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09D480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AMBROXOL 30MG/5ML ADULTO 100ML SUSPENSÃO ORAL</w:t>
            </w:r>
          </w:p>
        </w:tc>
        <w:tc>
          <w:tcPr>
            <w:tcW w:w="631" w:type="dxa"/>
            <w:shd w:val="clear" w:color="auto" w:fill="auto"/>
            <w:noWrap/>
            <w:vAlign w:val="bottom"/>
          </w:tcPr>
          <w:p w14:paraId="112E75E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E011B1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7200</w:t>
            </w:r>
          </w:p>
        </w:tc>
      </w:tr>
      <w:tr w14:paraId="4AB9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A3EC4E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w:t>
            </w:r>
          </w:p>
        </w:tc>
        <w:tc>
          <w:tcPr>
            <w:tcW w:w="440" w:type="dxa"/>
            <w:shd w:val="clear" w:color="auto" w:fill="auto"/>
            <w:noWrap/>
            <w:vAlign w:val="bottom"/>
          </w:tcPr>
          <w:p w14:paraId="0ED1019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2C8066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AMIODARONA 200MG COMPRIMIDO </w:t>
            </w:r>
          </w:p>
        </w:tc>
        <w:tc>
          <w:tcPr>
            <w:tcW w:w="631" w:type="dxa"/>
            <w:shd w:val="clear" w:color="auto" w:fill="auto"/>
            <w:noWrap/>
            <w:vAlign w:val="bottom"/>
          </w:tcPr>
          <w:p w14:paraId="034B9A9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130869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r>
      <w:tr w14:paraId="7EE6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101E43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w:t>
            </w:r>
          </w:p>
        </w:tc>
        <w:tc>
          <w:tcPr>
            <w:tcW w:w="440" w:type="dxa"/>
            <w:shd w:val="clear" w:color="auto" w:fill="auto"/>
            <w:noWrap/>
            <w:vAlign w:val="bottom"/>
          </w:tcPr>
          <w:p w14:paraId="75243F72">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19DEDBF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250MG/5ML 60ML SUSPENSÃO ORAL</w:t>
            </w:r>
          </w:p>
        </w:tc>
        <w:tc>
          <w:tcPr>
            <w:tcW w:w="631" w:type="dxa"/>
            <w:shd w:val="clear" w:color="auto" w:fill="auto"/>
            <w:noWrap/>
            <w:vAlign w:val="bottom"/>
          </w:tcPr>
          <w:p w14:paraId="2D82F19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3ABF3C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5400</w:t>
            </w:r>
          </w:p>
        </w:tc>
      </w:tr>
      <w:tr w14:paraId="3E97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5" w:hRule="atLeast"/>
          <w:jc w:val="center"/>
        </w:trPr>
        <w:tc>
          <w:tcPr>
            <w:tcW w:w="660" w:type="dxa"/>
            <w:shd w:val="clear" w:color="auto" w:fill="auto"/>
            <w:noWrap/>
            <w:vAlign w:val="bottom"/>
          </w:tcPr>
          <w:p w14:paraId="7EAB94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w:t>
            </w:r>
          </w:p>
        </w:tc>
        <w:tc>
          <w:tcPr>
            <w:tcW w:w="440" w:type="dxa"/>
            <w:shd w:val="clear" w:color="auto" w:fill="auto"/>
            <w:noWrap/>
            <w:vAlign w:val="bottom"/>
          </w:tcPr>
          <w:p w14:paraId="43F093F9">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11CA100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250MG/5ML 60ML SUSPENSÃO ORAL</w:t>
            </w:r>
          </w:p>
        </w:tc>
        <w:tc>
          <w:tcPr>
            <w:tcW w:w="631" w:type="dxa"/>
            <w:shd w:val="clear" w:color="auto" w:fill="auto"/>
            <w:noWrap/>
            <w:vAlign w:val="bottom"/>
          </w:tcPr>
          <w:p w14:paraId="216334B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EBD266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w:t>
            </w:r>
          </w:p>
        </w:tc>
      </w:tr>
      <w:tr w14:paraId="032A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2754B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w:t>
            </w:r>
          </w:p>
        </w:tc>
        <w:tc>
          <w:tcPr>
            <w:tcW w:w="440" w:type="dxa"/>
            <w:shd w:val="clear" w:color="auto" w:fill="auto"/>
            <w:noWrap/>
            <w:vAlign w:val="bottom"/>
          </w:tcPr>
          <w:p w14:paraId="2AD1C8A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30F68D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500MG CÁPSULA</w:t>
            </w:r>
          </w:p>
        </w:tc>
        <w:tc>
          <w:tcPr>
            <w:tcW w:w="631" w:type="dxa"/>
            <w:shd w:val="clear" w:color="auto" w:fill="auto"/>
            <w:noWrap/>
            <w:vAlign w:val="bottom"/>
          </w:tcPr>
          <w:p w14:paraId="3D1B7E5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F71F8B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50000</w:t>
            </w:r>
          </w:p>
        </w:tc>
      </w:tr>
      <w:tr w14:paraId="0449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612FBE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w:t>
            </w:r>
          </w:p>
        </w:tc>
        <w:tc>
          <w:tcPr>
            <w:tcW w:w="440" w:type="dxa"/>
            <w:shd w:val="clear" w:color="auto" w:fill="auto"/>
            <w:noWrap/>
            <w:vAlign w:val="bottom"/>
          </w:tcPr>
          <w:p w14:paraId="7F1320E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569C552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ANLODIPINO  10 MG COMPRIMIDO</w:t>
            </w:r>
          </w:p>
        </w:tc>
        <w:tc>
          <w:tcPr>
            <w:tcW w:w="631" w:type="dxa"/>
            <w:shd w:val="clear" w:color="auto" w:fill="auto"/>
            <w:noWrap/>
            <w:vAlign w:val="bottom"/>
          </w:tcPr>
          <w:p w14:paraId="5D44B8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2A82C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5466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F6DCA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w:t>
            </w:r>
          </w:p>
        </w:tc>
        <w:tc>
          <w:tcPr>
            <w:tcW w:w="440" w:type="dxa"/>
            <w:shd w:val="clear" w:color="auto" w:fill="auto"/>
            <w:noWrap/>
            <w:vAlign w:val="bottom"/>
          </w:tcPr>
          <w:p w14:paraId="1F456E8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5C6A94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ANLODIPINO 5MG COMPRIMIDO </w:t>
            </w:r>
          </w:p>
        </w:tc>
        <w:tc>
          <w:tcPr>
            <w:tcW w:w="631" w:type="dxa"/>
            <w:shd w:val="clear" w:color="auto" w:fill="auto"/>
            <w:noWrap/>
            <w:vAlign w:val="bottom"/>
          </w:tcPr>
          <w:p w14:paraId="4951D54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09C2E4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25000</w:t>
            </w:r>
          </w:p>
        </w:tc>
      </w:tr>
      <w:tr w14:paraId="4458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26F3BA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w:t>
            </w:r>
          </w:p>
        </w:tc>
        <w:tc>
          <w:tcPr>
            <w:tcW w:w="440" w:type="dxa"/>
            <w:shd w:val="clear" w:color="auto" w:fill="auto"/>
            <w:noWrap/>
            <w:vAlign w:val="bottom"/>
          </w:tcPr>
          <w:p w14:paraId="6C1359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5CADB7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ATENOLOL 100MG COMPRIMIDO</w:t>
            </w:r>
          </w:p>
        </w:tc>
        <w:tc>
          <w:tcPr>
            <w:tcW w:w="631" w:type="dxa"/>
            <w:shd w:val="clear" w:color="auto" w:fill="auto"/>
            <w:noWrap/>
            <w:vAlign w:val="bottom"/>
          </w:tcPr>
          <w:p w14:paraId="40BC412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DAE149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61AC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713A92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w:t>
            </w:r>
          </w:p>
        </w:tc>
        <w:tc>
          <w:tcPr>
            <w:tcW w:w="440" w:type="dxa"/>
            <w:shd w:val="clear" w:color="auto" w:fill="auto"/>
            <w:noWrap/>
            <w:vAlign w:val="bottom"/>
          </w:tcPr>
          <w:p w14:paraId="3CFB989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348D58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ATENOLOL 50MG COMPRIMIDO</w:t>
            </w:r>
          </w:p>
        </w:tc>
        <w:tc>
          <w:tcPr>
            <w:tcW w:w="631" w:type="dxa"/>
            <w:shd w:val="clear" w:color="auto" w:fill="auto"/>
            <w:noWrap/>
            <w:vAlign w:val="bottom"/>
          </w:tcPr>
          <w:p w14:paraId="6586791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C35F2C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7AD0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70A707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w:t>
            </w:r>
          </w:p>
        </w:tc>
        <w:tc>
          <w:tcPr>
            <w:tcW w:w="440" w:type="dxa"/>
            <w:shd w:val="clear" w:color="auto" w:fill="auto"/>
            <w:noWrap/>
            <w:vAlign w:val="bottom"/>
          </w:tcPr>
          <w:p w14:paraId="007A735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0E0DE2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BICARBONATO DE SÓDIO  100MG PÓ ANTIÁCIDO</w:t>
            </w:r>
          </w:p>
        </w:tc>
        <w:tc>
          <w:tcPr>
            <w:tcW w:w="631" w:type="dxa"/>
            <w:shd w:val="clear" w:color="auto" w:fill="auto"/>
            <w:noWrap/>
            <w:vAlign w:val="bottom"/>
          </w:tcPr>
          <w:p w14:paraId="7DFF73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679BC5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r>
      <w:tr w14:paraId="2D0C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7B0EB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w:t>
            </w:r>
          </w:p>
        </w:tc>
        <w:tc>
          <w:tcPr>
            <w:tcW w:w="440" w:type="dxa"/>
            <w:shd w:val="clear" w:color="auto" w:fill="auto"/>
            <w:noWrap/>
            <w:vAlign w:val="bottom"/>
          </w:tcPr>
          <w:p w14:paraId="4ECBE52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EF16D4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DE IPRATRÓPIO 0,25/ML SOLUÇÃO PARA INALAÇÃO 20 ML</w:t>
            </w:r>
          </w:p>
        </w:tc>
        <w:tc>
          <w:tcPr>
            <w:tcW w:w="631" w:type="dxa"/>
            <w:shd w:val="clear" w:color="auto" w:fill="auto"/>
            <w:noWrap/>
            <w:vAlign w:val="bottom"/>
          </w:tcPr>
          <w:p w14:paraId="6437A4C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1CC48E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2C91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2EAF89D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w:t>
            </w:r>
          </w:p>
        </w:tc>
        <w:tc>
          <w:tcPr>
            <w:tcW w:w="440" w:type="dxa"/>
            <w:shd w:val="clear" w:color="auto" w:fill="auto"/>
            <w:noWrap/>
            <w:vAlign w:val="bottom"/>
          </w:tcPr>
          <w:p w14:paraId="33ABF04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F6E3D8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N-BUTILESCOPOLAMINA 6,67MG + DIPIRONA SÓDICA 333,4MG SOLUÇÃO ORAL, FRASCO COM 20ML</w:t>
            </w:r>
          </w:p>
        </w:tc>
        <w:tc>
          <w:tcPr>
            <w:tcW w:w="631" w:type="dxa"/>
            <w:shd w:val="clear" w:color="auto" w:fill="auto"/>
            <w:noWrap/>
            <w:vAlign w:val="bottom"/>
          </w:tcPr>
          <w:p w14:paraId="6BCF664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4EF93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557A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1A43FA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27</w:t>
            </w:r>
          </w:p>
        </w:tc>
        <w:tc>
          <w:tcPr>
            <w:tcW w:w="440" w:type="dxa"/>
            <w:shd w:val="clear" w:color="auto" w:fill="auto"/>
            <w:noWrap/>
            <w:vAlign w:val="bottom"/>
          </w:tcPr>
          <w:p w14:paraId="7FB3025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D4B403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BROMIDATO DE FENOTEROL 5MG/ML 20ML GOTAS</w:t>
            </w:r>
          </w:p>
        </w:tc>
        <w:tc>
          <w:tcPr>
            <w:tcW w:w="631" w:type="dxa"/>
            <w:shd w:val="clear" w:color="auto" w:fill="auto"/>
            <w:noWrap/>
            <w:vAlign w:val="bottom"/>
          </w:tcPr>
          <w:p w14:paraId="4F4C438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DEBEB9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446D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26F277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w:t>
            </w:r>
          </w:p>
        </w:tc>
        <w:tc>
          <w:tcPr>
            <w:tcW w:w="440" w:type="dxa"/>
            <w:shd w:val="clear" w:color="auto" w:fill="auto"/>
            <w:noWrap/>
            <w:vAlign w:val="bottom"/>
          </w:tcPr>
          <w:p w14:paraId="1F2E84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B6E190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CAPTOPRIL 25MG COMPRIMIDO</w:t>
            </w:r>
          </w:p>
        </w:tc>
        <w:tc>
          <w:tcPr>
            <w:tcW w:w="631" w:type="dxa"/>
            <w:shd w:val="clear" w:color="auto" w:fill="auto"/>
            <w:noWrap/>
            <w:vAlign w:val="bottom"/>
          </w:tcPr>
          <w:p w14:paraId="4A621AD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1F9002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110000</w:t>
            </w:r>
          </w:p>
        </w:tc>
      </w:tr>
      <w:tr w14:paraId="0AEB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FF0319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29</w:t>
            </w:r>
          </w:p>
        </w:tc>
        <w:tc>
          <w:tcPr>
            <w:tcW w:w="440" w:type="dxa"/>
            <w:shd w:val="clear" w:color="auto" w:fill="auto"/>
            <w:noWrap/>
            <w:vAlign w:val="bottom"/>
          </w:tcPr>
          <w:p w14:paraId="2CFD19E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448D262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CARBONATO DE CÁLCIO 500MG COMPRIMIDO</w:t>
            </w:r>
          </w:p>
        </w:tc>
        <w:tc>
          <w:tcPr>
            <w:tcW w:w="631" w:type="dxa"/>
            <w:shd w:val="clear" w:color="auto" w:fill="auto"/>
            <w:noWrap/>
            <w:vAlign w:val="bottom"/>
          </w:tcPr>
          <w:p w14:paraId="664F811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03B8B2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3A0C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CC5831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w:t>
            </w:r>
          </w:p>
        </w:tc>
        <w:tc>
          <w:tcPr>
            <w:tcW w:w="440" w:type="dxa"/>
            <w:shd w:val="clear" w:color="auto" w:fill="auto"/>
            <w:noWrap/>
            <w:vAlign w:val="bottom"/>
          </w:tcPr>
          <w:p w14:paraId="0105DE0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217438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25 MG</w:t>
            </w:r>
          </w:p>
        </w:tc>
        <w:tc>
          <w:tcPr>
            <w:tcW w:w="631" w:type="dxa"/>
            <w:shd w:val="clear" w:color="auto" w:fill="auto"/>
            <w:noWrap/>
            <w:vAlign w:val="bottom"/>
          </w:tcPr>
          <w:p w14:paraId="6AAABB1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2403D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4C3C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38F3E1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31</w:t>
            </w:r>
          </w:p>
        </w:tc>
        <w:tc>
          <w:tcPr>
            <w:tcW w:w="440" w:type="dxa"/>
            <w:shd w:val="clear" w:color="auto" w:fill="auto"/>
            <w:noWrap/>
            <w:vAlign w:val="bottom"/>
          </w:tcPr>
          <w:p w14:paraId="34EABF7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3727B6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3,125 MG</w:t>
            </w:r>
          </w:p>
        </w:tc>
        <w:tc>
          <w:tcPr>
            <w:tcW w:w="631" w:type="dxa"/>
            <w:shd w:val="clear" w:color="auto" w:fill="auto"/>
            <w:noWrap/>
            <w:vAlign w:val="bottom"/>
          </w:tcPr>
          <w:p w14:paraId="38F0B8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18ABB8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2EBD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369C9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32</w:t>
            </w:r>
          </w:p>
        </w:tc>
        <w:tc>
          <w:tcPr>
            <w:tcW w:w="440" w:type="dxa"/>
            <w:shd w:val="clear" w:color="auto" w:fill="auto"/>
            <w:noWrap/>
            <w:vAlign w:val="bottom"/>
          </w:tcPr>
          <w:p w14:paraId="4EECFE6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0549C0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6,25 MG</w:t>
            </w:r>
          </w:p>
        </w:tc>
        <w:tc>
          <w:tcPr>
            <w:tcW w:w="631" w:type="dxa"/>
            <w:shd w:val="clear" w:color="auto" w:fill="auto"/>
            <w:noWrap/>
            <w:vAlign w:val="bottom"/>
          </w:tcPr>
          <w:p w14:paraId="41AA23F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C1B7AE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18D5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D17147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33</w:t>
            </w:r>
          </w:p>
        </w:tc>
        <w:tc>
          <w:tcPr>
            <w:tcW w:w="440" w:type="dxa"/>
            <w:shd w:val="clear" w:color="auto" w:fill="auto"/>
            <w:noWrap/>
            <w:vAlign w:val="bottom"/>
          </w:tcPr>
          <w:p w14:paraId="7A6550A7">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3A6BFB8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250MG/5ML SUSPENSÃO ORAL 100ML</w:t>
            </w:r>
          </w:p>
        </w:tc>
        <w:tc>
          <w:tcPr>
            <w:tcW w:w="631" w:type="dxa"/>
            <w:shd w:val="clear" w:color="auto" w:fill="auto"/>
            <w:noWrap/>
            <w:vAlign w:val="bottom"/>
          </w:tcPr>
          <w:p w14:paraId="145B80C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817AD4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6750</w:t>
            </w:r>
          </w:p>
        </w:tc>
      </w:tr>
      <w:tr w14:paraId="0549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E3C75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34</w:t>
            </w:r>
          </w:p>
        </w:tc>
        <w:tc>
          <w:tcPr>
            <w:tcW w:w="440" w:type="dxa"/>
            <w:shd w:val="clear" w:color="auto" w:fill="auto"/>
            <w:noWrap/>
            <w:vAlign w:val="bottom"/>
          </w:tcPr>
          <w:p w14:paraId="4E6FA396">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32B9873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250MG/5ML SUSPENSÃO ORAL 100ML</w:t>
            </w:r>
          </w:p>
        </w:tc>
        <w:tc>
          <w:tcPr>
            <w:tcW w:w="631" w:type="dxa"/>
            <w:shd w:val="clear" w:color="auto" w:fill="auto"/>
            <w:noWrap/>
            <w:vAlign w:val="bottom"/>
          </w:tcPr>
          <w:p w14:paraId="120C045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63E4F5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2250</w:t>
            </w:r>
          </w:p>
        </w:tc>
      </w:tr>
      <w:tr w14:paraId="5F13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4545C6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w:t>
            </w:r>
          </w:p>
        </w:tc>
        <w:tc>
          <w:tcPr>
            <w:tcW w:w="440" w:type="dxa"/>
            <w:shd w:val="clear" w:color="auto" w:fill="auto"/>
            <w:noWrap/>
            <w:vAlign w:val="bottom"/>
          </w:tcPr>
          <w:p w14:paraId="4C16B6F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4C9FE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500MG COMPRIMIDO</w:t>
            </w:r>
          </w:p>
        </w:tc>
        <w:tc>
          <w:tcPr>
            <w:tcW w:w="631" w:type="dxa"/>
            <w:shd w:val="clear" w:color="auto" w:fill="auto"/>
            <w:noWrap/>
            <w:vAlign w:val="bottom"/>
          </w:tcPr>
          <w:p w14:paraId="08BF252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60057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r>
      <w:tr w14:paraId="6B23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714075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36</w:t>
            </w:r>
          </w:p>
        </w:tc>
        <w:tc>
          <w:tcPr>
            <w:tcW w:w="440" w:type="dxa"/>
            <w:shd w:val="clear" w:color="auto" w:fill="auto"/>
            <w:noWrap/>
            <w:vAlign w:val="bottom"/>
          </w:tcPr>
          <w:p w14:paraId="6F3E91D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5E73FD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CETOCONAZOL + BETAMETASONA CREME 30G.</w:t>
            </w:r>
          </w:p>
        </w:tc>
        <w:tc>
          <w:tcPr>
            <w:tcW w:w="631" w:type="dxa"/>
            <w:shd w:val="clear" w:color="auto" w:fill="auto"/>
            <w:noWrap/>
            <w:vAlign w:val="bottom"/>
          </w:tcPr>
          <w:p w14:paraId="4442B6B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05DF55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39AE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2F15A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37</w:t>
            </w:r>
          </w:p>
        </w:tc>
        <w:tc>
          <w:tcPr>
            <w:tcW w:w="440" w:type="dxa"/>
            <w:shd w:val="clear" w:color="auto" w:fill="auto"/>
            <w:noWrap/>
            <w:vAlign w:val="bottom"/>
          </w:tcPr>
          <w:p w14:paraId="04D1E6A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A2A9E2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CETOCONAZOL 200MG COMPRIMIDO </w:t>
            </w:r>
          </w:p>
        </w:tc>
        <w:tc>
          <w:tcPr>
            <w:tcW w:w="631" w:type="dxa"/>
            <w:shd w:val="clear" w:color="auto" w:fill="auto"/>
            <w:noWrap/>
            <w:vAlign w:val="bottom"/>
          </w:tcPr>
          <w:p w14:paraId="563B517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D58AA4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6364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499CC2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38</w:t>
            </w:r>
          </w:p>
        </w:tc>
        <w:tc>
          <w:tcPr>
            <w:tcW w:w="440" w:type="dxa"/>
            <w:shd w:val="clear" w:color="auto" w:fill="auto"/>
            <w:noWrap/>
            <w:vAlign w:val="bottom"/>
          </w:tcPr>
          <w:p w14:paraId="0BD0AE8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2C6A56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CETOCONAZOL XAMPU 2%.</w:t>
            </w:r>
          </w:p>
        </w:tc>
        <w:tc>
          <w:tcPr>
            <w:tcW w:w="631" w:type="dxa"/>
            <w:shd w:val="clear" w:color="auto" w:fill="auto"/>
            <w:noWrap/>
            <w:vAlign w:val="bottom"/>
          </w:tcPr>
          <w:p w14:paraId="38DD8AB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13A571C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w:t>
            </w:r>
          </w:p>
        </w:tc>
      </w:tr>
      <w:tr w14:paraId="08CC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33FBCC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39</w:t>
            </w:r>
          </w:p>
        </w:tc>
        <w:tc>
          <w:tcPr>
            <w:tcW w:w="440" w:type="dxa"/>
            <w:shd w:val="clear" w:color="auto" w:fill="auto"/>
            <w:noWrap/>
            <w:vAlign w:val="bottom"/>
          </w:tcPr>
          <w:p w14:paraId="4B0313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96B4F9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CINARIZINA 75MG COMPRIMIDO</w:t>
            </w:r>
          </w:p>
        </w:tc>
        <w:tc>
          <w:tcPr>
            <w:tcW w:w="631" w:type="dxa"/>
            <w:shd w:val="clear" w:color="auto" w:fill="auto"/>
            <w:noWrap/>
            <w:vAlign w:val="bottom"/>
          </w:tcPr>
          <w:p w14:paraId="2FD3633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893B03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1B11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03A85F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w:t>
            </w:r>
          </w:p>
        </w:tc>
        <w:tc>
          <w:tcPr>
            <w:tcW w:w="440" w:type="dxa"/>
            <w:shd w:val="clear" w:color="auto" w:fill="auto"/>
            <w:noWrap/>
            <w:vAlign w:val="bottom"/>
          </w:tcPr>
          <w:p w14:paraId="076DC37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511A4A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CIPROFLOXACINO 500MG COMPRIMIDO</w:t>
            </w:r>
          </w:p>
        </w:tc>
        <w:tc>
          <w:tcPr>
            <w:tcW w:w="631" w:type="dxa"/>
            <w:shd w:val="clear" w:color="auto" w:fill="auto"/>
            <w:noWrap/>
            <w:vAlign w:val="bottom"/>
          </w:tcPr>
          <w:p w14:paraId="39DA9F2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31BE58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60000</w:t>
            </w:r>
          </w:p>
        </w:tc>
      </w:tr>
      <w:tr w14:paraId="4380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F5DAA5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41</w:t>
            </w:r>
          </w:p>
        </w:tc>
        <w:tc>
          <w:tcPr>
            <w:tcW w:w="440" w:type="dxa"/>
            <w:shd w:val="clear" w:color="auto" w:fill="auto"/>
            <w:noWrap/>
            <w:vAlign w:val="bottom"/>
          </w:tcPr>
          <w:p w14:paraId="76A432F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7BD99D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CLONIDINA 0,200MG COMPRIMIDO</w:t>
            </w:r>
          </w:p>
        </w:tc>
        <w:tc>
          <w:tcPr>
            <w:tcW w:w="631" w:type="dxa"/>
            <w:shd w:val="clear" w:color="auto" w:fill="auto"/>
            <w:noWrap/>
            <w:vAlign w:val="bottom"/>
          </w:tcPr>
          <w:p w14:paraId="1FDE19A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1C70B8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4D0F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AAC6DA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42</w:t>
            </w:r>
          </w:p>
        </w:tc>
        <w:tc>
          <w:tcPr>
            <w:tcW w:w="440" w:type="dxa"/>
            <w:shd w:val="clear" w:color="auto" w:fill="auto"/>
            <w:noWrap/>
            <w:vAlign w:val="bottom"/>
          </w:tcPr>
          <w:p w14:paraId="57267AA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55AEF3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CLOPIDOGREL 75MG COMPRIMIDO </w:t>
            </w:r>
          </w:p>
        </w:tc>
        <w:tc>
          <w:tcPr>
            <w:tcW w:w="631" w:type="dxa"/>
            <w:shd w:val="clear" w:color="auto" w:fill="auto"/>
            <w:noWrap/>
            <w:vAlign w:val="bottom"/>
          </w:tcPr>
          <w:p w14:paraId="1769B0D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828AE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765B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3C7065C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43</w:t>
            </w:r>
          </w:p>
        </w:tc>
        <w:tc>
          <w:tcPr>
            <w:tcW w:w="440" w:type="dxa"/>
            <w:shd w:val="clear" w:color="auto" w:fill="auto"/>
            <w:noWrap/>
            <w:vAlign w:val="bottom"/>
          </w:tcPr>
          <w:p w14:paraId="20F1794E">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119A042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COLAGENASE 0,06U/G + CLORANFENICOL 0,01G/G 30G POMADA DERMATOLÓGICA</w:t>
            </w:r>
          </w:p>
        </w:tc>
        <w:tc>
          <w:tcPr>
            <w:tcW w:w="631" w:type="dxa"/>
            <w:shd w:val="clear" w:color="auto" w:fill="auto"/>
            <w:noWrap/>
            <w:vAlign w:val="bottom"/>
          </w:tcPr>
          <w:p w14:paraId="50BC9EB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225D1DD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3900</w:t>
            </w:r>
          </w:p>
        </w:tc>
      </w:tr>
      <w:tr w14:paraId="6DA1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4E1DADC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44</w:t>
            </w:r>
          </w:p>
        </w:tc>
        <w:tc>
          <w:tcPr>
            <w:tcW w:w="440" w:type="dxa"/>
            <w:shd w:val="clear" w:color="auto" w:fill="auto"/>
            <w:noWrap/>
            <w:vAlign w:val="bottom"/>
          </w:tcPr>
          <w:p w14:paraId="0B40107F">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4A4F222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COLAGENASE 0,06U/G + CLORANFENICOL 0,01G/G 30G POMADA DERMATOLÓGICA</w:t>
            </w:r>
          </w:p>
        </w:tc>
        <w:tc>
          <w:tcPr>
            <w:tcW w:w="631" w:type="dxa"/>
            <w:shd w:val="clear" w:color="auto" w:fill="auto"/>
            <w:noWrap/>
            <w:vAlign w:val="bottom"/>
          </w:tcPr>
          <w:p w14:paraId="28A3D2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0D5743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w:t>
            </w:r>
          </w:p>
        </w:tc>
      </w:tr>
      <w:tr w14:paraId="5CE6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3B09F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w:t>
            </w:r>
          </w:p>
        </w:tc>
        <w:tc>
          <w:tcPr>
            <w:tcW w:w="440" w:type="dxa"/>
            <w:shd w:val="clear" w:color="auto" w:fill="auto"/>
            <w:noWrap/>
            <w:vAlign w:val="bottom"/>
          </w:tcPr>
          <w:p w14:paraId="322AF93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30FEF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COMPLEXO B/POLIVITAMÍNICO COMPRIMIDO</w:t>
            </w:r>
          </w:p>
        </w:tc>
        <w:tc>
          <w:tcPr>
            <w:tcW w:w="631" w:type="dxa"/>
            <w:shd w:val="clear" w:color="auto" w:fill="auto"/>
            <w:noWrap/>
            <w:vAlign w:val="bottom"/>
          </w:tcPr>
          <w:p w14:paraId="4C40E55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4CB18A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3A6F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DC186E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w:t>
            </w:r>
          </w:p>
        </w:tc>
        <w:tc>
          <w:tcPr>
            <w:tcW w:w="440" w:type="dxa"/>
            <w:shd w:val="clear" w:color="auto" w:fill="auto"/>
            <w:noWrap/>
            <w:vAlign w:val="bottom"/>
          </w:tcPr>
          <w:p w14:paraId="09E73FB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E91021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COMPLEXO B/POLIVITAMÍNICO SOLUÇÃO ORAL. FRASCO 100ML.</w:t>
            </w:r>
          </w:p>
        </w:tc>
        <w:tc>
          <w:tcPr>
            <w:tcW w:w="631" w:type="dxa"/>
            <w:shd w:val="clear" w:color="auto" w:fill="auto"/>
            <w:noWrap/>
            <w:vAlign w:val="bottom"/>
          </w:tcPr>
          <w:p w14:paraId="6112E89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8C5407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2E6A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B66B2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47</w:t>
            </w:r>
          </w:p>
        </w:tc>
        <w:tc>
          <w:tcPr>
            <w:tcW w:w="440" w:type="dxa"/>
            <w:shd w:val="clear" w:color="auto" w:fill="auto"/>
            <w:noWrap/>
            <w:vAlign w:val="bottom"/>
          </w:tcPr>
          <w:p w14:paraId="20C26C6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2E4BFD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DEXAMETASONA 0,1% CREME 10G BISNAGA </w:t>
            </w:r>
          </w:p>
        </w:tc>
        <w:tc>
          <w:tcPr>
            <w:tcW w:w="631" w:type="dxa"/>
            <w:shd w:val="clear" w:color="auto" w:fill="auto"/>
            <w:noWrap/>
            <w:vAlign w:val="bottom"/>
          </w:tcPr>
          <w:p w14:paraId="5B9BED1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4A4A9A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3DE3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B2B711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w:t>
            </w:r>
          </w:p>
        </w:tc>
        <w:tc>
          <w:tcPr>
            <w:tcW w:w="440" w:type="dxa"/>
            <w:shd w:val="clear" w:color="auto" w:fill="auto"/>
            <w:noWrap/>
            <w:vAlign w:val="bottom"/>
          </w:tcPr>
          <w:p w14:paraId="724AAFB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DFDE25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DEXAMETASONA 4MG COMPRIMIDO </w:t>
            </w:r>
          </w:p>
        </w:tc>
        <w:tc>
          <w:tcPr>
            <w:tcW w:w="631" w:type="dxa"/>
            <w:shd w:val="clear" w:color="auto" w:fill="auto"/>
            <w:noWrap/>
            <w:vAlign w:val="bottom"/>
          </w:tcPr>
          <w:p w14:paraId="31469BB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FBA38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59D4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D3AE75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49</w:t>
            </w:r>
          </w:p>
        </w:tc>
        <w:tc>
          <w:tcPr>
            <w:tcW w:w="440" w:type="dxa"/>
            <w:shd w:val="clear" w:color="auto" w:fill="auto"/>
            <w:noWrap/>
            <w:vAlign w:val="bottom"/>
          </w:tcPr>
          <w:p w14:paraId="775CD26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5424AA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DEXCLORFENIRAMINA, MALEATO 2MG  COMPRIMIDO </w:t>
            </w:r>
          </w:p>
        </w:tc>
        <w:tc>
          <w:tcPr>
            <w:tcW w:w="631" w:type="dxa"/>
            <w:shd w:val="clear" w:color="auto" w:fill="auto"/>
            <w:noWrap/>
            <w:vAlign w:val="bottom"/>
          </w:tcPr>
          <w:p w14:paraId="7FD4819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75A22F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6CCD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34A757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w:t>
            </w:r>
          </w:p>
        </w:tc>
        <w:tc>
          <w:tcPr>
            <w:tcW w:w="440" w:type="dxa"/>
            <w:shd w:val="clear" w:color="auto" w:fill="auto"/>
            <w:noWrap/>
            <w:vAlign w:val="bottom"/>
          </w:tcPr>
          <w:p w14:paraId="42A05A9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358FB2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DICLOFENACO DE SÓDIO 50MG COMPRIMIDO</w:t>
            </w:r>
          </w:p>
        </w:tc>
        <w:tc>
          <w:tcPr>
            <w:tcW w:w="631" w:type="dxa"/>
            <w:shd w:val="clear" w:color="auto" w:fill="auto"/>
            <w:noWrap/>
            <w:vAlign w:val="bottom"/>
          </w:tcPr>
          <w:p w14:paraId="1E8EF31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2466EF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18000</w:t>
            </w:r>
          </w:p>
        </w:tc>
      </w:tr>
      <w:tr w14:paraId="4629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A7909A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51</w:t>
            </w:r>
          </w:p>
        </w:tc>
        <w:tc>
          <w:tcPr>
            <w:tcW w:w="440" w:type="dxa"/>
            <w:shd w:val="clear" w:color="auto" w:fill="auto"/>
            <w:noWrap/>
            <w:vAlign w:val="bottom"/>
          </w:tcPr>
          <w:p w14:paraId="329CD2B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50F89F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DIGOXINA 0,25MG COMPRIMIDO </w:t>
            </w:r>
          </w:p>
        </w:tc>
        <w:tc>
          <w:tcPr>
            <w:tcW w:w="631" w:type="dxa"/>
            <w:shd w:val="clear" w:color="auto" w:fill="auto"/>
            <w:noWrap/>
            <w:vAlign w:val="bottom"/>
          </w:tcPr>
          <w:p w14:paraId="4E1EFA9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62C771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w:t>
            </w:r>
          </w:p>
        </w:tc>
      </w:tr>
      <w:tr w14:paraId="6944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238E9A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52</w:t>
            </w:r>
          </w:p>
        </w:tc>
        <w:tc>
          <w:tcPr>
            <w:tcW w:w="440" w:type="dxa"/>
            <w:shd w:val="clear" w:color="auto" w:fill="auto"/>
            <w:noWrap/>
            <w:vAlign w:val="bottom"/>
          </w:tcPr>
          <w:p w14:paraId="252DC78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FDC023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DIMENIDRINATO + PIRIDOXINA GOTAS 20ML, SOLUÇÃO ORAL</w:t>
            </w:r>
          </w:p>
        </w:tc>
        <w:tc>
          <w:tcPr>
            <w:tcW w:w="631" w:type="dxa"/>
            <w:shd w:val="clear" w:color="auto" w:fill="auto"/>
            <w:noWrap/>
            <w:vAlign w:val="bottom"/>
          </w:tcPr>
          <w:p w14:paraId="6E07C86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6BF97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r>
      <w:tr w14:paraId="70CD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CD7085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53</w:t>
            </w:r>
          </w:p>
        </w:tc>
        <w:tc>
          <w:tcPr>
            <w:tcW w:w="440" w:type="dxa"/>
            <w:shd w:val="clear" w:color="auto" w:fill="auto"/>
            <w:noWrap/>
            <w:vAlign w:val="bottom"/>
          </w:tcPr>
          <w:p w14:paraId="199984D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0D2FDC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500MG COMPRIMIDO </w:t>
            </w:r>
          </w:p>
        </w:tc>
        <w:tc>
          <w:tcPr>
            <w:tcW w:w="631" w:type="dxa"/>
            <w:shd w:val="clear" w:color="auto" w:fill="auto"/>
            <w:noWrap/>
            <w:vAlign w:val="bottom"/>
          </w:tcPr>
          <w:p w14:paraId="721107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0C5307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0BBD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42507A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54</w:t>
            </w:r>
          </w:p>
        </w:tc>
        <w:tc>
          <w:tcPr>
            <w:tcW w:w="440" w:type="dxa"/>
            <w:shd w:val="clear" w:color="auto" w:fill="auto"/>
            <w:noWrap/>
            <w:vAlign w:val="bottom"/>
          </w:tcPr>
          <w:p w14:paraId="0EAEC6A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4B674B8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GOTAS 10ML SOLUÇÃO ORAL </w:t>
            </w:r>
          </w:p>
        </w:tc>
        <w:tc>
          <w:tcPr>
            <w:tcW w:w="631" w:type="dxa"/>
            <w:shd w:val="clear" w:color="auto" w:fill="auto"/>
            <w:noWrap/>
            <w:vAlign w:val="bottom"/>
          </w:tcPr>
          <w:p w14:paraId="0E2A2C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D44ABC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38250</w:t>
            </w:r>
          </w:p>
        </w:tc>
      </w:tr>
      <w:tr w14:paraId="491A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3B851F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w:t>
            </w:r>
          </w:p>
        </w:tc>
        <w:tc>
          <w:tcPr>
            <w:tcW w:w="440" w:type="dxa"/>
            <w:shd w:val="clear" w:color="auto" w:fill="auto"/>
            <w:noWrap/>
            <w:vAlign w:val="bottom"/>
          </w:tcPr>
          <w:p w14:paraId="2DDBF75A">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54EEDDC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GOTAS 10ML SOLUÇÃO ORAL </w:t>
            </w:r>
          </w:p>
        </w:tc>
        <w:tc>
          <w:tcPr>
            <w:tcW w:w="631" w:type="dxa"/>
            <w:shd w:val="clear" w:color="auto" w:fill="auto"/>
            <w:noWrap/>
            <w:vAlign w:val="bottom"/>
          </w:tcPr>
          <w:p w14:paraId="4E5658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9313E4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12750</w:t>
            </w:r>
          </w:p>
        </w:tc>
      </w:tr>
      <w:tr w14:paraId="0E60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4683C2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56</w:t>
            </w:r>
          </w:p>
        </w:tc>
        <w:tc>
          <w:tcPr>
            <w:tcW w:w="440" w:type="dxa"/>
            <w:shd w:val="clear" w:color="auto" w:fill="auto"/>
            <w:noWrap/>
            <w:vAlign w:val="bottom"/>
          </w:tcPr>
          <w:p w14:paraId="2F0746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1F0771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DIPIRONA SÓDICA 50MG/ML SOLUÇÃO ORAL, FRASCO 100ML.</w:t>
            </w:r>
          </w:p>
        </w:tc>
        <w:tc>
          <w:tcPr>
            <w:tcW w:w="631" w:type="dxa"/>
            <w:shd w:val="clear" w:color="auto" w:fill="auto"/>
            <w:noWrap/>
            <w:vAlign w:val="bottom"/>
          </w:tcPr>
          <w:p w14:paraId="67C6EB3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22C3B5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20C7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E08EB6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57</w:t>
            </w:r>
          </w:p>
        </w:tc>
        <w:tc>
          <w:tcPr>
            <w:tcW w:w="440" w:type="dxa"/>
            <w:shd w:val="clear" w:color="auto" w:fill="auto"/>
            <w:noWrap/>
            <w:vAlign w:val="bottom"/>
          </w:tcPr>
          <w:p w14:paraId="073CD98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97A15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ENALAPRIL, MALEATO 10MG COMPRIMIDO</w:t>
            </w:r>
          </w:p>
        </w:tc>
        <w:tc>
          <w:tcPr>
            <w:tcW w:w="631" w:type="dxa"/>
            <w:shd w:val="clear" w:color="auto" w:fill="auto"/>
            <w:noWrap/>
            <w:vAlign w:val="bottom"/>
          </w:tcPr>
          <w:p w14:paraId="74E1CDA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06FC3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r>
      <w:tr w14:paraId="2B44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A84148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58</w:t>
            </w:r>
          </w:p>
        </w:tc>
        <w:tc>
          <w:tcPr>
            <w:tcW w:w="440" w:type="dxa"/>
            <w:shd w:val="clear" w:color="auto" w:fill="auto"/>
            <w:noWrap/>
            <w:vAlign w:val="bottom"/>
          </w:tcPr>
          <w:p w14:paraId="01ABA3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16A964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ENALAPRIL, MALEATO 20MG COMPRIMIDO </w:t>
            </w:r>
          </w:p>
        </w:tc>
        <w:tc>
          <w:tcPr>
            <w:tcW w:w="631" w:type="dxa"/>
            <w:shd w:val="clear" w:color="auto" w:fill="auto"/>
            <w:noWrap/>
            <w:vAlign w:val="bottom"/>
          </w:tcPr>
          <w:p w14:paraId="497884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36DFCA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r>
      <w:tr w14:paraId="4926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A17D7F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59</w:t>
            </w:r>
          </w:p>
        </w:tc>
        <w:tc>
          <w:tcPr>
            <w:tcW w:w="440" w:type="dxa"/>
            <w:shd w:val="clear" w:color="auto" w:fill="auto"/>
            <w:noWrap/>
            <w:vAlign w:val="bottom"/>
          </w:tcPr>
          <w:p w14:paraId="09382FF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21EB47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ENALAPRIL, MALEATO 5MG COMPRIMIDO </w:t>
            </w:r>
          </w:p>
        </w:tc>
        <w:tc>
          <w:tcPr>
            <w:tcW w:w="631" w:type="dxa"/>
            <w:shd w:val="clear" w:color="auto" w:fill="auto"/>
            <w:noWrap/>
            <w:vAlign w:val="bottom"/>
          </w:tcPr>
          <w:p w14:paraId="7EC33DC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CC5E1C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r>
      <w:tr w14:paraId="6705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660" w:type="dxa"/>
            <w:shd w:val="clear" w:color="auto" w:fill="auto"/>
            <w:noWrap/>
            <w:vAlign w:val="bottom"/>
          </w:tcPr>
          <w:p w14:paraId="432CA58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w:t>
            </w:r>
          </w:p>
        </w:tc>
        <w:tc>
          <w:tcPr>
            <w:tcW w:w="440" w:type="dxa"/>
            <w:shd w:val="clear" w:color="auto" w:fill="auto"/>
            <w:noWrap/>
            <w:vAlign w:val="bottom"/>
          </w:tcPr>
          <w:p w14:paraId="03977F6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514923E">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xml:space="preserve">ENEMA - </w:t>
            </w:r>
            <w:r>
              <w:rPr>
                <w:rFonts w:eastAsia="Times New Roman" w:cs="Calibri"/>
                <w:i/>
                <w:iCs/>
                <w:color w:val="000000"/>
                <w:sz w:val="20"/>
                <w:szCs w:val="20"/>
                <w:lang w:val="pt-BR" w:eastAsia="pt-BR"/>
              </w:rPr>
              <w:t>FOSFATO DE SODIO MONOBÁSICO + FOSFATO DE SÓDIO DIBÁSICO, </w:t>
            </w:r>
            <w:r>
              <w:rPr>
                <w:rFonts w:eastAsia="Times New Roman" w:cs="Calibri"/>
                <w:color w:val="000000"/>
                <w:sz w:val="20"/>
                <w:szCs w:val="20"/>
                <w:lang w:val="pt-BR" w:eastAsia="pt-BR"/>
              </w:rPr>
              <w:t>160MG/ML + 60MG/ML | FRASCO COM 130ML</w:t>
            </w:r>
          </w:p>
        </w:tc>
        <w:tc>
          <w:tcPr>
            <w:tcW w:w="631" w:type="dxa"/>
            <w:shd w:val="clear" w:color="auto" w:fill="auto"/>
            <w:noWrap/>
            <w:vAlign w:val="bottom"/>
          </w:tcPr>
          <w:p w14:paraId="1FF3366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A48BA9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r>
      <w:tr w14:paraId="4D41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30FAAF8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61</w:t>
            </w:r>
          </w:p>
        </w:tc>
        <w:tc>
          <w:tcPr>
            <w:tcW w:w="440" w:type="dxa"/>
            <w:shd w:val="clear" w:color="auto" w:fill="auto"/>
            <w:noWrap/>
            <w:vAlign w:val="bottom"/>
          </w:tcPr>
          <w:p w14:paraId="766378B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C58A28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ERITROMICINA, ESTEARATO DE, SUSPENSÃO ORAL 50 MG/ML, FRASCO COM 60ML </w:t>
            </w:r>
          </w:p>
        </w:tc>
        <w:tc>
          <w:tcPr>
            <w:tcW w:w="631" w:type="dxa"/>
            <w:shd w:val="clear" w:color="auto" w:fill="auto"/>
            <w:noWrap/>
            <w:vAlign w:val="bottom"/>
          </w:tcPr>
          <w:p w14:paraId="543E16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25EFBB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w:t>
            </w:r>
          </w:p>
        </w:tc>
      </w:tr>
      <w:tr w14:paraId="7EF1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EB37A1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62</w:t>
            </w:r>
          </w:p>
        </w:tc>
        <w:tc>
          <w:tcPr>
            <w:tcW w:w="440" w:type="dxa"/>
            <w:shd w:val="clear" w:color="auto" w:fill="auto"/>
            <w:noWrap/>
            <w:vAlign w:val="bottom"/>
          </w:tcPr>
          <w:p w14:paraId="40635E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73DDFE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ESPIRONOLACTONA 25MG COMPRIMIDO </w:t>
            </w:r>
          </w:p>
        </w:tc>
        <w:tc>
          <w:tcPr>
            <w:tcW w:w="631" w:type="dxa"/>
            <w:shd w:val="clear" w:color="auto" w:fill="auto"/>
            <w:noWrap/>
            <w:vAlign w:val="bottom"/>
          </w:tcPr>
          <w:p w14:paraId="1657ED2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8728A6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17000</w:t>
            </w:r>
          </w:p>
        </w:tc>
      </w:tr>
      <w:tr w14:paraId="35EB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41FAA0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63</w:t>
            </w:r>
          </w:p>
        </w:tc>
        <w:tc>
          <w:tcPr>
            <w:tcW w:w="440" w:type="dxa"/>
            <w:shd w:val="clear" w:color="auto" w:fill="auto"/>
            <w:noWrap/>
            <w:vAlign w:val="bottom"/>
          </w:tcPr>
          <w:p w14:paraId="215BCA2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769E9C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FLUCONAZOL 150MG CÁPSULA </w:t>
            </w:r>
          </w:p>
        </w:tc>
        <w:tc>
          <w:tcPr>
            <w:tcW w:w="631" w:type="dxa"/>
            <w:shd w:val="clear" w:color="auto" w:fill="auto"/>
            <w:noWrap/>
            <w:vAlign w:val="bottom"/>
          </w:tcPr>
          <w:p w14:paraId="4B095DF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370401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5217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930A76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64</w:t>
            </w:r>
          </w:p>
        </w:tc>
        <w:tc>
          <w:tcPr>
            <w:tcW w:w="440" w:type="dxa"/>
            <w:shd w:val="clear" w:color="auto" w:fill="auto"/>
            <w:noWrap/>
            <w:vAlign w:val="bottom"/>
          </w:tcPr>
          <w:p w14:paraId="69645BD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274B1A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FUROSEMIDA 40MG COMPRIMIDO </w:t>
            </w:r>
          </w:p>
        </w:tc>
        <w:tc>
          <w:tcPr>
            <w:tcW w:w="631" w:type="dxa"/>
            <w:shd w:val="clear" w:color="auto" w:fill="auto"/>
            <w:noWrap/>
            <w:vAlign w:val="bottom"/>
          </w:tcPr>
          <w:p w14:paraId="6535519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3E72AA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66000</w:t>
            </w:r>
          </w:p>
        </w:tc>
      </w:tr>
      <w:tr w14:paraId="3734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80859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w:t>
            </w:r>
          </w:p>
        </w:tc>
        <w:tc>
          <w:tcPr>
            <w:tcW w:w="440" w:type="dxa"/>
            <w:shd w:val="clear" w:color="auto" w:fill="auto"/>
            <w:noWrap/>
            <w:vAlign w:val="bottom"/>
          </w:tcPr>
          <w:p w14:paraId="64A8DC6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75E39B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GLIBENCLAMIDA  5MG COMPRIMIDO </w:t>
            </w:r>
          </w:p>
        </w:tc>
        <w:tc>
          <w:tcPr>
            <w:tcW w:w="631" w:type="dxa"/>
            <w:shd w:val="clear" w:color="auto" w:fill="auto"/>
            <w:noWrap/>
            <w:vAlign w:val="bottom"/>
          </w:tcPr>
          <w:p w14:paraId="18BDAB6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645360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70000</w:t>
            </w:r>
          </w:p>
        </w:tc>
      </w:tr>
      <w:tr w14:paraId="0F38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E336AE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66</w:t>
            </w:r>
          </w:p>
        </w:tc>
        <w:tc>
          <w:tcPr>
            <w:tcW w:w="440" w:type="dxa"/>
            <w:shd w:val="clear" w:color="auto" w:fill="auto"/>
            <w:noWrap/>
            <w:vAlign w:val="bottom"/>
          </w:tcPr>
          <w:p w14:paraId="5C6CDD1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D15ADB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GLICERINA 12% 500ML SOLUÇÃO RETAL</w:t>
            </w:r>
          </w:p>
        </w:tc>
        <w:tc>
          <w:tcPr>
            <w:tcW w:w="631" w:type="dxa"/>
            <w:shd w:val="clear" w:color="auto" w:fill="auto"/>
            <w:noWrap/>
            <w:vAlign w:val="bottom"/>
          </w:tcPr>
          <w:p w14:paraId="696994D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7DEFC3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66A3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861436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67</w:t>
            </w:r>
          </w:p>
        </w:tc>
        <w:tc>
          <w:tcPr>
            <w:tcW w:w="440" w:type="dxa"/>
            <w:shd w:val="clear" w:color="auto" w:fill="auto"/>
            <w:noWrap/>
            <w:vAlign w:val="bottom"/>
          </w:tcPr>
          <w:p w14:paraId="199D0C8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F4C7FC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GLICEROL, SUPOSITÓRIO DE GLICERINA 1,4G, USO RETAL, USO PEDIATRICO</w:t>
            </w:r>
          </w:p>
        </w:tc>
        <w:tc>
          <w:tcPr>
            <w:tcW w:w="631" w:type="dxa"/>
            <w:shd w:val="clear" w:color="auto" w:fill="auto"/>
            <w:noWrap/>
            <w:vAlign w:val="bottom"/>
          </w:tcPr>
          <w:p w14:paraId="2DDD73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C07B0D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480</w:t>
            </w:r>
          </w:p>
        </w:tc>
      </w:tr>
      <w:tr w14:paraId="4B5A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F19B5F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68</w:t>
            </w:r>
          </w:p>
        </w:tc>
        <w:tc>
          <w:tcPr>
            <w:tcW w:w="440" w:type="dxa"/>
            <w:shd w:val="clear" w:color="auto" w:fill="auto"/>
            <w:noWrap/>
            <w:vAlign w:val="bottom"/>
          </w:tcPr>
          <w:p w14:paraId="676DD85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008223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GLICEROL, SUPOSITÓRIO DE GLICERINA 2,5G, USO RETAL, USO ADULTO</w:t>
            </w:r>
          </w:p>
        </w:tc>
        <w:tc>
          <w:tcPr>
            <w:tcW w:w="631" w:type="dxa"/>
            <w:shd w:val="clear" w:color="auto" w:fill="auto"/>
            <w:noWrap/>
            <w:vAlign w:val="bottom"/>
          </w:tcPr>
          <w:p w14:paraId="6668919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48A5B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480</w:t>
            </w:r>
          </w:p>
        </w:tc>
      </w:tr>
      <w:tr w14:paraId="6311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9E80A5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69</w:t>
            </w:r>
          </w:p>
        </w:tc>
        <w:tc>
          <w:tcPr>
            <w:tcW w:w="440" w:type="dxa"/>
            <w:shd w:val="clear" w:color="auto" w:fill="auto"/>
            <w:noWrap/>
            <w:vAlign w:val="bottom"/>
          </w:tcPr>
          <w:p w14:paraId="5C317B3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B84C38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HIDRALAZINA 50MG COMPRIMIDO</w:t>
            </w:r>
          </w:p>
        </w:tc>
        <w:tc>
          <w:tcPr>
            <w:tcW w:w="631" w:type="dxa"/>
            <w:shd w:val="clear" w:color="auto" w:fill="auto"/>
            <w:noWrap/>
            <w:vAlign w:val="bottom"/>
          </w:tcPr>
          <w:p w14:paraId="293D9E9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E8088F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6942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56A075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w:t>
            </w:r>
          </w:p>
        </w:tc>
        <w:tc>
          <w:tcPr>
            <w:tcW w:w="440" w:type="dxa"/>
            <w:shd w:val="clear" w:color="auto" w:fill="auto"/>
            <w:noWrap/>
            <w:vAlign w:val="bottom"/>
          </w:tcPr>
          <w:p w14:paraId="613D77B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B27192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HIDROCLOROTIAZIDA 25MG COMPRIMIDO</w:t>
            </w:r>
          </w:p>
        </w:tc>
        <w:tc>
          <w:tcPr>
            <w:tcW w:w="631" w:type="dxa"/>
            <w:shd w:val="clear" w:color="auto" w:fill="auto"/>
            <w:noWrap/>
            <w:vAlign w:val="bottom"/>
          </w:tcPr>
          <w:p w14:paraId="6A9159B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D22B5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r>
      <w:tr w14:paraId="6296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4C3344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71</w:t>
            </w:r>
          </w:p>
        </w:tc>
        <w:tc>
          <w:tcPr>
            <w:tcW w:w="440" w:type="dxa"/>
            <w:shd w:val="clear" w:color="auto" w:fill="auto"/>
            <w:noWrap/>
            <w:vAlign w:val="bottom"/>
          </w:tcPr>
          <w:p w14:paraId="0AD5E1C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21C3BB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HIDRÓXIDO DE MAGNÉSIO 40MG/ML + HIDRÓXIDO DE ALUMÍNIO 60MG/ML SUSPENSÃO ORAL FRASCO COM 100ML.</w:t>
            </w:r>
          </w:p>
        </w:tc>
        <w:tc>
          <w:tcPr>
            <w:tcW w:w="631" w:type="dxa"/>
            <w:shd w:val="clear" w:color="auto" w:fill="auto"/>
            <w:noWrap/>
            <w:vAlign w:val="bottom"/>
          </w:tcPr>
          <w:p w14:paraId="5FE6485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A348C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4600</w:t>
            </w:r>
          </w:p>
        </w:tc>
      </w:tr>
      <w:tr w14:paraId="4853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03B87C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w:t>
            </w:r>
          </w:p>
        </w:tc>
        <w:tc>
          <w:tcPr>
            <w:tcW w:w="440" w:type="dxa"/>
            <w:shd w:val="clear" w:color="auto" w:fill="auto"/>
            <w:noWrap/>
            <w:vAlign w:val="bottom"/>
          </w:tcPr>
          <w:p w14:paraId="617520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74372C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IBUPROFENO 600MG COMPRIMIDO</w:t>
            </w:r>
          </w:p>
        </w:tc>
        <w:tc>
          <w:tcPr>
            <w:tcW w:w="631" w:type="dxa"/>
            <w:shd w:val="clear" w:color="auto" w:fill="auto"/>
            <w:noWrap/>
            <w:vAlign w:val="bottom"/>
          </w:tcPr>
          <w:p w14:paraId="123CD5B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C70BC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60000</w:t>
            </w:r>
          </w:p>
        </w:tc>
      </w:tr>
      <w:tr w14:paraId="7720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F73AFF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73</w:t>
            </w:r>
          </w:p>
        </w:tc>
        <w:tc>
          <w:tcPr>
            <w:tcW w:w="440" w:type="dxa"/>
            <w:shd w:val="clear" w:color="auto" w:fill="auto"/>
            <w:noWrap/>
            <w:vAlign w:val="bottom"/>
          </w:tcPr>
          <w:p w14:paraId="6442046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63D659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ISOSSORBIDA 5MG SUBLINGUAL COMPRIMIDO</w:t>
            </w:r>
          </w:p>
        </w:tc>
        <w:tc>
          <w:tcPr>
            <w:tcW w:w="631" w:type="dxa"/>
            <w:shd w:val="clear" w:color="auto" w:fill="auto"/>
            <w:noWrap/>
            <w:vAlign w:val="bottom"/>
          </w:tcPr>
          <w:p w14:paraId="6434A23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EE4517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w:t>
            </w:r>
          </w:p>
        </w:tc>
      </w:tr>
      <w:tr w14:paraId="2023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259224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74</w:t>
            </w:r>
          </w:p>
        </w:tc>
        <w:tc>
          <w:tcPr>
            <w:tcW w:w="440" w:type="dxa"/>
            <w:shd w:val="clear" w:color="auto" w:fill="auto"/>
            <w:noWrap/>
            <w:vAlign w:val="bottom"/>
          </w:tcPr>
          <w:p w14:paraId="31A3B3F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D2606A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IVERMECTINA 6MG COMPRIMIDO </w:t>
            </w:r>
          </w:p>
        </w:tc>
        <w:tc>
          <w:tcPr>
            <w:tcW w:w="631" w:type="dxa"/>
            <w:shd w:val="clear" w:color="auto" w:fill="auto"/>
            <w:noWrap/>
            <w:vAlign w:val="bottom"/>
          </w:tcPr>
          <w:p w14:paraId="7EAE45C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A81F2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2DE6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159F97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w:t>
            </w:r>
          </w:p>
        </w:tc>
        <w:tc>
          <w:tcPr>
            <w:tcW w:w="440" w:type="dxa"/>
            <w:shd w:val="clear" w:color="auto" w:fill="auto"/>
            <w:noWrap/>
            <w:vAlign w:val="bottom"/>
          </w:tcPr>
          <w:p w14:paraId="632DB59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BD9A39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LACTULOSE 667MG/ML 120ML SUSPENSÃO ORAL </w:t>
            </w:r>
          </w:p>
        </w:tc>
        <w:tc>
          <w:tcPr>
            <w:tcW w:w="631" w:type="dxa"/>
            <w:shd w:val="clear" w:color="auto" w:fill="auto"/>
            <w:noWrap/>
            <w:vAlign w:val="bottom"/>
          </w:tcPr>
          <w:p w14:paraId="6AAEFFC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17C1912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2400</w:t>
            </w:r>
          </w:p>
        </w:tc>
      </w:tr>
      <w:tr w14:paraId="59E3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EFFA69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76</w:t>
            </w:r>
          </w:p>
        </w:tc>
        <w:tc>
          <w:tcPr>
            <w:tcW w:w="440" w:type="dxa"/>
            <w:shd w:val="clear" w:color="auto" w:fill="auto"/>
            <w:noWrap/>
            <w:vAlign w:val="bottom"/>
          </w:tcPr>
          <w:p w14:paraId="48552F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68D779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LEVODOPA + CARBIDOPA 250MG + 25MG COMPRIMIDO </w:t>
            </w:r>
          </w:p>
        </w:tc>
        <w:tc>
          <w:tcPr>
            <w:tcW w:w="631" w:type="dxa"/>
            <w:shd w:val="clear" w:color="auto" w:fill="auto"/>
            <w:noWrap/>
            <w:vAlign w:val="bottom"/>
          </w:tcPr>
          <w:p w14:paraId="67E26BF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7E61B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4CFF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F1A8BA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77</w:t>
            </w:r>
          </w:p>
        </w:tc>
        <w:tc>
          <w:tcPr>
            <w:tcW w:w="440" w:type="dxa"/>
            <w:shd w:val="clear" w:color="auto" w:fill="auto"/>
            <w:noWrap/>
            <w:vAlign w:val="bottom"/>
          </w:tcPr>
          <w:p w14:paraId="3A41C1F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1B5CFD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LINDOCAIDA 2% GEL BISNAGA 30G</w:t>
            </w:r>
          </w:p>
        </w:tc>
        <w:tc>
          <w:tcPr>
            <w:tcW w:w="631" w:type="dxa"/>
            <w:shd w:val="clear" w:color="auto" w:fill="auto"/>
            <w:noWrap/>
            <w:vAlign w:val="bottom"/>
          </w:tcPr>
          <w:p w14:paraId="31CB9A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26B0EDF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2800</w:t>
            </w:r>
          </w:p>
        </w:tc>
      </w:tr>
      <w:tr w14:paraId="5C26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ABA36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78</w:t>
            </w:r>
          </w:p>
        </w:tc>
        <w:tc>
          <w:tcPr>
            <w:tcW w:w="440" w:type="dxa"/>
            <w:shd w:val="clear" w:color="auto" w:fill="auto"/>
            <w:noWrap/>
            <w:vAlign w:val="bottom"/>
          </w:tcPr>
          <w:p w14:paraId="074032B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2C0ABA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LORATADINA 10MG COMPRIMIDO </w:t>
            </w:r>
          </w:p>
        </w:tc>
        <w:tc>
          <w:tcPr>
            <w:tcW w:w="631" w:type="dxa"/>
            <w:shd w:val="clear" w:color="auto" w:fill="auto"/>
            <w:noWrap/>
            <w:vAlign w:val="bottom"/>
          </w:tcPr>
          <w:p w14:paraId="4BE8AC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A26617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2EFF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84973E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79</w:t>
            </w:r>
          </w:p>
        </w:tc>
        <w:tc>
          <w:tcPr>
            <w:tcW w:w="440" w:type="dxa"/>
            <w:shd w:val="clear" w:color="auto" w:fill="auto"/>
            <w:noWrap/>
            <w:vAlign w:val="bottom"/>
          </w:tcPr>
          <w:p w14:paraId="36D324C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A53E4B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LOSARTANA POTASSICA 50MG COMPRIMIDO</w:t>
            </w:r>
          </w:p>
        </w:tc>
        <w:tc>
          <w:tcPr>
            <w:tcW w:w="631" w:type="dxa"/>
            <w:shd w:val="clear" w:color="auto" w:fill="auto"/>
            <w:noWrap/>
            <w:vAlign w:val="bottom"/>
          </w:tcPr>
          <w:p w14:paraId="77BD015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83089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r>
      <w:tr w14:paraId="1A99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22648D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w:t>
            </w:r>
          </w:p>
        </w:tc>
        <w:tc>
          <w:tcPr>
            <w:tcW w:w="440" w:type="dxa"/>
            <w:shd w:val="clear" w:color="auto" w:fill="auto"/>
            <w:noWrap/>
            <w:vAlign w:val="bottom"/>
          </w:tcPr>
          <w:p w14:paraId="11EEC42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D32599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METFORMINA 500MG COMPRIMIDO </w:t>
            </w:r>
          </w:p>
        </w:tc>
        <w:tc>
          <w:tcPr>
            <w:tcW w:w="631" w:type="dxa"/>
            <w:shd w:val="clear" w:color="auto" w:fill="auto"/>
            <w:noWrap/>
            <w:vAlign w:val="bottom"/>
          </w:tcPr>
          <w:p w14:paraId="1C152AD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73703F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r>
      <w:tr w14:paraId="05BB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D4F01E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81</w:t>
            </w:r>
          </w:p>
        </w:tc>
        <w:tc>
          <w:tcPr>
            <w:tcW w:w="440" w:type="dxa"/>
            <w:shd w:val="clear" w:color="auto" w:fill="auto"/>
            <w:noWrap/>
            <w:vAlign w:val="bottom"/>
          </w:tcPr>
          <w:p w14:paraId="2A7522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912100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METFORMINA 850MG COMPRIMIDO </w:t>
            </w:r>
          </w:p>
        </w:tc>
        <w:tc>
          <w:tcPr>
            <w:tcW w:w="631" w:type="dxa"/>
            <w:shd w:val="clear" w:color="auto" w:fill="auto"/>
            <w:noWrap/>
            <w:vAlign w:val="bottom"/>
          </w:tcPr>
          <w:p w14:paraId="69D029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AC5698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129E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93A0F4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82</w:t>
            </w:r>
          </w:p>
        </w:tc>
        <w:tc>
          <w:tcPr>
            <w:tcW w:w="440" w:type="dxa"/>
            <w:shd w:val="clear" w:color="auto" w:fill="auto"/>
            <w:noWrap/>
            <w:vAlign w:val="bottom"/>
          </w:tcPr>
          <w:p w14:paraId="31F6DD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CA642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METILDOPA 250MG COMPRIMIDO</w:t>
            </w:r>
          </w:p>
        </w:tc>
        <w:tc>
          <w:tcPr>
            <w:tcW w:w="631" w:type="dxa"/>
            <w:shd w:val="clear" w:color="auto" w:fill="auto"/>
            <w:noWrap/>
            <w:vAlign w:val="bottom"/>
          </w:tcPr>
          <w:p w14:paraId="010BE62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38E755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w:t>
            </w:r>
          </w:p>
        </w:tc>
      </w:tr>
      <w:tr w14:paraId="0819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E9C2F1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83</w:t>
            </w:r>
          </w:p>
        </w:tc>
        <w:tc>
          <w:tcPr>
            <w:tcW w:w="440" w:type="dxa"/>
            <w:shd w:val="clear" w:color="auto" w:fill="auto"/>
            <w:noWrap/>
            <w:vAlign w:val="bottom"/>
          </w:tcPr>
          <w:p w14:paraId="230B1D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603692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METOCLOPRAMIDA 4MG/ML 10ML SOLUÇÃO ORAL</w:t>
            </w:r>
          </w:p>
        </w:tc>
        <w:tc>
          <w:tcPr>
            <w:tcW w:w="631" w:type="dxa"/>
            <w:shd w:val="clear" w:color="auto" w:fill="auto"/>
            <w:noWrap/>
            <w:vAlign w:val="bottom"/>
          </w:tcPr>
          <w:p w14:paraId="185A2EB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13726D4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6200</w:t>
            </w:r>
          </w:p>
        </w:tc>
      </w:tr>
      <w:tr w14:paraId="7737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E06BB2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84</w:t>
            </w:r>
          </w:p>
        </w:tc>
        <w:tc>
          <w:tcPr>
            <w:tcW w:w="440" w:type="dxa"/>
            <w:shd w:val="clear" w:color="auto" w:fill="auto"/>
            <w:noWrap/>
            <w:vAlign w:val="bottom"/>
          </w:tcPr>
          <w:p w14:paraId="33F4B5E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C8407D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METOCLOPRAMIDA, CLORIDRATO 10MG COMPRIMIDO</w:t>
            </w:r>
          </w:p>
        </w:tc>
        <w:tc>
          <w:tcPr>
            <w:tcW w:w="631" w:type="dxa"/>
            <w:shd w:val="clear" w:color="auto" w:fill="auto"/>
            <w:noWrap/>
            <w:vAlign w:val="bottom"/>
          </w:tcPr>
          <w:p w14:paraId="2A9312D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1B38BC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7E99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746489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85</w:t>
            </w:r>
          </w:p>
        </w:tc>
        <w:tc>
          <w:tcPr>
            <w:tcW w:w="440" w:type="dxa"/>
            <w:shd w:val="clear" w:color="auto" w:fill="auto"/>
            <w:noWrap/>
            <w:vAlign w:val="bottom"/>
          </w:tcPr>
          <w:p w14:paraId="5462345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E519A9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100MG/G(10%) GEL VAGINAL BISNAGA 50G</w:t>
            </w:r>
          </w:p>
        </w:tc>
        <w:tc>
          <w:tcPr>
            <w:tcW w:w="631" w:type="dxa"/>
            <w:shd w:val="clear" w:color="auto" w:fill="auto"/>
            <w:noWrap/>
            <w:vAlign w:val="bottom"/>
          </w:tcPr>
          <w:p w14:paraId="3B5E7E0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394B3E2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2400</w:t>
            </w:r>
          </w:p>
        </w:tc>
      </w:tr>
      <w:tr w14:paraId="0AE4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DB0F04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86</w:t>
            </w:r>
          </w:p>
        </w:tc>
        <w:tc>
          <w:tcPr>
            <w:tcW w:w="440" w:type="dxa"/>
            <w:shd w:val="clear" w:color="auto" w:fill="auto"/>
            <w:noWrap/>
            <w:vAlign w:val="bottom"/>
          </w:tcPr>
          <w:p w14:paraId="017D52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34F278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250MG COMPRIMIDO</w:t>
            </w:r>
          </w:p>
        </w:tc>
        <w:tc>
          <w:tcPr>
            <w:tcW w:w="631" w:type="dxa"/>
            <w:shd w:val="clear" w:color="auto" w:fill="auto"/>
            <w:noWrap/>
            <w:vAlign w:val="bottom"/>
          </w:tcPr>
          <w:p w14:paraId="03D8857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3BC90C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18000</w:t>
            </w:r>
          </w:p>
        </w:tc>
      </w:tr>
      <w:tr w14:paraId="26A7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C8E2D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87</w:t>
            </w:r>
          </w:p>
        </w:tc>
        <w:tc>
          <w:tcPr>
            <w:tcW w:w="440" w:type="dxa"/>
            <w:shd w:val="clear" w:color="auto" w:fill="auto"/>
            <w:noWrap/>
            <w:vAlign w:val="bottom"/>
          </w:tcPr>
          <w:p w14:paraId="2829F62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462D00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400MG COMPRIMIDO</w:t>
            </w:r>
          </w:p>
        </w:tc>
        <w:tc>
          <w:tcPr>
            <w:tcW w:w="631" w:type="dxa"/>
            <w:shd w:val="clear" w:color="auto" w:fill="auto"/>
            <w:noWrap/>
            <w:vAlign w:val="bottom"/>
          </w:tcPr>
          <w:p w14:paraId="1570B96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6BF391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r>
      <w:tr w14:paraId="0510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9048DB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88</w:t>
            </w:r>
          </w:p>
        </w:tc>
        <w:tc>
          <w:tcPr>
            <w:tcW w:w="440" w:type="dxa"/>
            <w:shd w:val="clear" w:color="auto" w:fill="auto"/>
            <w:noWrap/>
            <w:vAlign w:val="bottom"/>
          </w:tcPr>
          <w:p w14:paraId="6BFAE0F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3E1987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BENZOIL 40MG/ML SUSPENSÃO ORAL, FRASCO 100ML.</w:t>
            </w:r>
          </w:p>
        </w:tc>
        <w:tc>
          <w:tcPr>
            <w:tcW w:w="631" w:type="dxa"/>
            <w:shd w:val="clear" w:color="auto" w:fill="auto"/>
            <w:noWrap/>
            <w:vAlign w:val="bottom"/>
          </w:tcPr>
          <w:p w14:paraId="4695894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7102359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0531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1CB11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89</w:t>
            </w:r>
          </w:p>
        </w:tc>
        <w:tc>
          <w:tcPr>
            <w:tcW w:w="440" w:type="dxa"/>
            <w:shd w:val="clear" w:color="auto" w:fill="auto"/>
            <w:noWrap/>
            <w:vAlign w:val="bottom"/>
          </w:tcPr>
          <w:p w14:paraId="2705697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5F5894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MICONAZOL 2% 80G CREME VAGINAL </w:t>
            </w:r>
          </w:p>
        </w:tc>
        <w:tc>
          <w:tcPr>
            <w:tcW w:w="631" w:type="dxa"/>
            <w:shd w:val="clear" w:color="auto" w:fill="auto"/>
            <w:noWrap/>
            <w:vAlign w:val="bottom"/>
          </w:tcPr>
          <w:p w14:paraId="1FFFB60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684D5B3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0BD2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2D9D01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w:t>
            </w:r>
          </w:p>
        </w:tc>
        <w:tc>
          <w:tcPr>
            <w:tcW w:w="440" w:type="dxa"/>
            <w:shd w:val="clear" w:color="auto" w:fill="auto"/>
            <w:noWrap/>
            <w:vAlign w:val="bottom"/>
          </w:tcPr>
          <w:p w14:paraId="0F6FF5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EFAA2C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NIMESULIDA 100MG COMPRIMIDO</w:t>
            </w:r>
          </w:p>
        </w:tc>
        <w:tc>
          <w:tcPr>
            <w:tcW w:w="631" w:type="dxa"/>
            <w:shd w:val="clear" w:color="auto" w:fill="auto"/>
            <w:noWrap/>
            <w:vAlign w:val="bottom"/>
          </w:tcPr>
          <w:p w14:paraId="4900903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F8A76D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1896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F91124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91</w:t>
            </w:r>
          </w:p>
        </w:tc>
        <w:tc>
          <w:tcPr>
            <w:tcW w:w="440" w:type="dxa"/>
            <w:shd w:val="clear" w:color="auto" w:fill="auto"/>
            <w:noWrap/>
            <w:vAlign w:val="bottom"/>
          </w:tcPr>
          <w:p w14:paraId="7188F5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64A2BC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NISTATINA 100.000UI/ML 50ML SUSPENSÃO ORAL</w:t>
            </w:r>
          </w:p>
        </w:tc>
        <w:tc>
          <w:tcPr>
            <w:tcW w:w="631" w:type="dxa"/>
            <w:shd w:val="clear" w:color="auto" w:fill="auto"/>
            <w:noWrap/>
            <w:vAlign w:val="bottom"/>
          </w:tcPr>
          <w:p w14:paraId="3821A8D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1B9E9D6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34E2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65BF5F4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92</w:t>
            </w:r>
          </w:p>
        </w:tc>
        <w:tc>
          <w:tcPr>
            <w:tcW w:w="440" w:type="dxa"/>
            <w:shd w:val="clear" w:color="auto" w:fill="auto"/>
            <w:noWrap/>
            <w:vAlign w:val="bottom"/>
          </w:tcPr>
          <w:p w14:paraId="2EB01D8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21235F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NORIPURUM FÓLICO (FERRIPOLIMALTOSE 100MG, ÁCIDO FÓLICO 0,35MG) COMPRIMIDO.</w:t>
            </w:r>
          </w:p>
        </w:tc>
        <w:tc>
          <w:tcPr>
            <w:tcW w:w="631" w:type="dxa"/>
            <w:shd w:val="clear" w:color="auto" w:fill="auto"/>
            <w:noWrap/>
            <w:vAlign w:val="bottom"/>
          </w:tcPr>
          <w:p w14:paraId="3AF1B0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A3E3D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0738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C379F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93</w:t>
            </w:r>
          </w:p>
        </w:tc>
        <w:tc>
          <w:tcPr>
            <w:tcW w:w="440" w:type="dxa"/>
            <w:shd w:val="clear" w:color="auto" w:fill="auto"/>
            <w:noWrap/>
            <w:vAlign w:val="bottom"/>
          </w:tcPr>
          <w:p w14:paraId="37C658A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9F11A0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ÓLEO MINERAL 100ML FRASCO.</w:t>
            </w:r>
          </w:p>
        </w:tc>
        <w:tc>
          <w:tcPr>
            <w:tcW w:w="631" w:type="dxa"/>
            <w:shd w:val="clear" w:color="auto" w:fill="auto"/>
            <w:noWrap/>
            <w:vAlign w:val="bottom"/>
          </w:tcPr>
          <w:p w14:paraId="12710B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CEE4DE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1900</w:t>
            </w:r>
          </w:p>
        </w:tc>
      </w:tr>
      <w:tr w14:paraId="1D5B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03F0F7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94</w:t>
            </w:r>
          </w:p>
        </w:tc>
        <w:tc>
          <w:tcPr>
            <w:tcW w:w="440" w:type="dxa"/>
            <w:shd w:val="clear" w:color="auto" w:fill="auto"/>
            <w:noWrap/>
            <w:vAlign w:val="bottom"/>
          </w:tcPr>
          <w:p w14:paraId="35C448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C406A7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20MG CÁPSULA </w:t>
            </w:r>
          </w:p>
        </w:tc>
        <w:tc>
          <w:tcPr>
            <w:tcW w:w="631" w:type="dxa"/>
            <w:shd w:val="clear" w:color="auto" w:fill="auto"/>
            <w:noWrap/>
            <w:vAlign w:val="bottom"/>
          </w:tcPr>
          <w:p w14:paraId="0B73BF5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144BF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140000</w:t>
            </w:r>
          </w:p>
        </w:tc>
      </w:tr>
      <w:tr w14:paraId="7691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F8F51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95</w:t>
            </w:r>
          </w:p>
        </w:tc>
        <w:tc>
          <w:tcPr>
            <w:tcW w:w="440" w:type="dxa"/>
            <w:shd w:val="clear" w:color="auto" w:fill="auto"/>
            <w:noWrap/>
            <w:vAlign w:val="bottom"/>
          </w:tcPr>
          <w:p w14:paraId="1DCC26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E3383C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PARACETAMOL 200MG/ML 15ML SOLUÇÃO ORAL</w:t>
            </w:r>
          </w:p>
        </w:tc>
        <w:tc>
          <w:tcPr>
            <w:tcW w:w="631" w:type="dxa"/>
            <w:shd w:val="clear" w:color="auto" w:fill="auto"/>
            <w:noWrap/>
            <w:vAlign w:val="bottom"/>
          </w:tcPr>
          <w:p w14:paraId="55D4A59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86EF82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13500</w:t>
            </w:r>
          </w:p>
        </w:tc>
      </w:tr>
      <w:tr w14:paraId="16F0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E7DC5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96</w:t>
            </w:r>
          </w:p>
        </w:tc>
        <w:tc>
          <w:tcPr>
            <w:tcW w:w="440" w:type="dxa"/>
            <w:shd w:val="clear" w:color="auto" w:fill="auto"/>
            <w:noWrap/>
            <w:vAlign w:val="bottom"/>
          </w:tcPr>
          <w:p w14:paraId="2574108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83125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PARACETAMOL 500MG COMPRIMIDO </w:t>
            </w:r>
          </w:p>
        </w:tc>
        <w:tc>
          <w:tcPr>
            <w:tcW w:w="631" w:type="dxa"/>
            <w:shd w:val="clear" w:color="auto" w:fill="auto"/>
            <w:noWrap/>
            <w:vAlign w:val="bottom"/>
          </w:tcPr>
          <w:p w14:paraId="4E6A02E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B989C6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r>
      <w:tr w14:paraId="1F4D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BFA43C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97</w:t>
            </w:r>
          </w:p>
        </w:tc>
        <w:tc>
          <w:tcPr>
            <w:tcW w:w="440" w:type="dxa"/>
            <w:shd w:val="clear" w:color="auto" w:fill="auto"/>
            <w:noWrap/>
            <w:vAlign w:val="bottom"/>
          </w:tcPr>
          <w:p w14:paraId="263FA4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930C33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PASTA D' ÁGUA, PASTA (F.N.). 120G</w:t>
            </w:r>
          </w:p>
        </w:tc>
        <w:tc>
          <w:tcPr>
            <w:tcW w:w="631" w:type="dxa"/>
            <w:shd w:val="clear" w:color="auto" w:fill="auto"/>
            <w:noWrap/>
            <w:vAlign w:val="bottom"/>
          </w:tcPr>
          <w:p w14:paraId="0693D2B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3C0B44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w:t>
            </w:r>
          </w:p>
        </w:tc>
      </w:tr>
      <w:tr w14:paraId="28BB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0EDA5D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98</w:t>
            </w:r>
          </w:p>
        </w:tc>
        <w:tc>
          <w:tcPr>
            <w:tcW w:w="440" w:type="dxa"/>
            <w:shd w:val="clear" w:color="auto" w:fill="auto"/>
            <w:noWrap/>
            <w:vAlign w:val="bottom"/>
          </w:tcPr>
          <w:p w14:paraId="1A5AF5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E24396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PERMANGANATO DE POTÁSSIO 100MG COMPRIMIDO</w:t>
            </w:r>
          </w:p>
        </w:tc>
        <w:tc>
          <w:tcPr>
            <w:tcW w:w="631" w:type="dxa"/>
            <w:shd w:val="clear" w:color="auto" w:fill="auto"/>
            <w:noWrap/>
            <w:vAlign w:val="bottom"/>
          </w:tcPr>
          <w:p w14:paraId="764870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1EFF73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6271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C96506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99</w:t>
            </w:r>
          </w:p>
        </w:tc>
        <w:tc>
          <w:tcPr>
            <w:tcW w:w="440" w:type="dxa"/>
            <w:shd w:val="clear" w:color="auto" w:fill="auto"/>
            <w:noWrap/>
            <w:vAlign w:val="bottom"/>
          </w:tcPr>
          <w:p w14:paraId="286DEF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37CA0B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PERMETRINA 5% LOÇÃO FRASCO 60ML </w:t>
            </w:r>
          </w:p>
        </w:tc>
        <w:tc>
          <w:tcPr>
            <w:tcW w:w="631" w:type="dxa"/>
            <w:shd w:val="clear" w:color="auto" w:fill="auto"/>
            <w:noWrap/>
            <w:vAlign w:val="bottom"/>
          </w:tcPr>
          <w:p w14:paraId="1560AC9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11BCF4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5074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F032D7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c>
          <w:tcPr>
            <w:tcW w:w="440" w:type="dxa"/>
            <w:shd w:val="clear" w:color="auto" w:fill="auto"/>
            <w:noWrap/>
            <w:vAlign w:val="bottom"/>
          </w:tcPr>
          <w:p w14:paraId="12F559D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6FAB25A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PREDNISOLONA FOSFATO DE SÓDICO ORAL 3MG/ML 100ML </w:t>
            </w:r>
          </w:p>
        </w:tc>
        <w:tc>
          <w:tcPr>
            <w:tcW w:w="631" w:type="dxa"/>
            <w:shd w:val="clear" w:color="auto" w:fill="auto"/>
            <w:noWrap/>
            <w:vAlign w:val="bottom"/>
          </w:tcPr>
          <w:p w14:paraId="4B497AF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A905EC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8250</w:t>
            </w:r>
          </w:p>
        </w:tc>
      </w:tr>
      <w:tr w14:paraId="4137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A30E81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101</w:t>
            </w:r>
          </w:p>
        </w:tc>
        <w:tc>
          <w:tcPr>
            <w:tcW w:w="440" w:type="dxa"/>
            <w:shd w:val="clear" w:color="auto" w:fill="auto"/>
            <w:noWrap/>
            <w:vAlign w:val="bottom"/>
          </w:tcPr>
          <w:p w14:paraId="68370CF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39F8D51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PREDNISOLONA FOSFATO DE SÓDICO ORAL 3MG/ML 100ML </w:t>
            </w:r>
          </w:p>
        </w:tc>
        <w:tc>
          <w:tcPr>
            <w:tcW w:w="631" w:type="dxa"/>
            <w:shd w:val="clear" w:color="auto" w:fill="auto"/>
            <w:noWrap/>
            <w:vAlign w:val="bottom"/>
          </w:tcPr>
          <w:p w14:paraId="18E14A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0EC18F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2750</w:t>
            </w:r>
          </w:p>
        </w:tc>
      </w:tr>
      <w:tr w14:paraId="48A9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19E493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102</w:t>
            </w:r>
          </w:p>
        </w:tc>
        <w:tc>
          <w:tcPr>
            <w:tcW w:w="440" w:type="dxa"/>
            <w:shd w:val="clear" w:color="auto" w:fill="auto"/>
            <w:noWrap/>
            <w:vAlign w:val="bottom"/>
          </w:tcPr>
          <w:p w14:paraId="3BDBE4D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192299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PREDNISONA 20MG COMPRIMIDO </w:t>
            </w:r>
          </w:p>
        </w:tc>
        <w:tc>
          <w:tcPr>
            <w:tcW w:w="631" w:type="dxa"/>
            <w:shd w:val="clear" w:color="auto" w:fill="auto"/>
            <w:noWrap/>
            <w:vAlign w:val="bottom"/>
          </w:tcPr>
          <w:p w14:paraId="105B2CD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A39705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17000</w:t>
            </w:r>
          </w:p>
        </w:tc>
      </w:tr>
      <w:tr w14:paraId="60F7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784D5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103</w:t>
            </w:r>
          </w:p>
        </w:tc>
        <w:tc>
          <w:tcPr>
            <w:tcW w:w="440" w:type="dxa"/>
            <w:shd w:val="clear" w:color="auto" w:fill="auto"/>
            <w:noWrap/>
            <w:vAlign w:val="bottom"/>
          </w:tcPr>
          <w:p w14:paraId="55A37C1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B014C6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PREDNISONA 5MG COMPRIMIDO</w:t>
            </w:r>
          </w:p>
        </w:tc>
        <w:tc>
          <w:tcPr>
            <w:tcW w:w="631" w:type="dxa"/>
            <w:shd w:val="clear" w:color="auto" w:fill="auto"/>
            <w:noWrap/>
            <w:vAlign w:val="bottom"/>
          </w:tcPr>
          <w:p w14:paraId="3C4A54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B8F97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r>
      <w:tr w14:paraId="4D23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A12DA6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104</w:t>
            </w:r>
          </w:p>
        </w:tc>
        <w:tc>
          <w:tcPr>
            <w:tcW w:w="440" w:type="dxa"/>
            <w:shd w:val="clear" w:color="auto" w:fill="auto"/>
            <w:noWrap/>
            <w:vAlign w:val="bottom"/>
          </w:tcPr>
          <w:p w14:paraId="3084AF5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1E154F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PROMETAZINA 25MG COMPRIMIDO </w:t>
            </w:r>
          </w:p>
        </w:tc>
        <w:tc>
          <w:tcPr>
            <w:tcW w:w="631" w:type="dxa"/>
            <w:shd w:val="clear" w:color="auto" w:fill="auto"/>
            <w:noWrap/>
            <w:vAlign w:val="bottom"/>
          </w:tcPr>
          <w:p w14:paraId="6244AC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1D5AB3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r>
      <w:tr w14:paraId="789F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AAD997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105</w:t>
            </w:r>
          </w:p>
        </w:tc>
        <w:tc>
          <w:tcPr>
            <w:tcW w:w="440" w:type="dxa"/>
            <w:shd w:val="clear" w:color="auto" w:fill="auto"/>
            <w:noWrap/>
            <w:vAlign w:val="bottom"/>
          </w:tcPr>
          <w:p w14:paraId="58AB182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962E4D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PROPRANOLOL 40MG COMPRIMIDO </w:t>
            </w:r>
          </w:p>
        </w:tc>
        <w:tc>
          <w:tcPr>
            <w:tcW w:w="631" w:type="dxa"/>
            <w:shd w:val="clear" w:color="auto" w:fill="auto"/>
            <w:noWrap/>
            <w:vAlign w:val="bottom"/>
          </w:tcPr>
          <w:p w14:paraId="2DF69C5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C3C19E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75000</w:t>
            </w:r>
          </w:p>
        </w:tc>
      </w:tr>
      <w:tr w14:paraId="53C8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0015662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106</w:t>
            </w:r>
          </w:p>
        </w:tc>
        <w:tc>
          <w:tcPr>
            <w:tcW w:w="440" w:type="dxa"/>
            <w:shd w:val="clear" w:color="auto" w:fill="auto"/>
            <w:noWrap/>
            <w:vAlign w:val="bottom"/>
          </w:tcPr>
          <w:p w14:paraId="392FC7F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20B39B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SALBUTAMOL, SULFATO DE, SOLUÇÃO INALANTE 6MG/ML (EQUIVALENTE A 5MG DE SALBUTAMOL/ML) </w:t>
            </w:r>
          </w:p>
        </w:tc>
        <w:tc>
          <w:tcPr>
            <w:tcW w:w="631" w:type="dxa"/>
            <w:shd w:val="clear" w:color="auto" w:fill="auto"/>
            <w:noWrap/>
            <w:vAlign w:val="bottom"/>
          </w:tcPr>
          <w:p w14:paraId="1556CD3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AB905C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w:t>
            </w:r>
          </w:p>
        </w:tc>
      </w:tr>
      <w:tr w14:paraId="4E01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447F46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107</w:t>
            </w:r>
          </w:p>
        </w:tc>
        <w:tc>
          <w:tcPr>
            <w:tcW w:w="440" w:type="dxa"/>
            <w:shd w:val="clear" w:color="auto" w:fill="auto"/>
            <w:noWrap/>
            <w:vAlign w:val="bottom"/>
          </w:tcPr>
          <w:p w14:paraId="11C9AE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C1A9FC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SINVASTATINA 20MG COMPRIMIDO</w:t>
            </w:r>
          </w:p>
        </w:tc>
        <w:tc>
          <w:tcPr>
            <w:tcW w:w="631" w:type="dxa"/>
            <w:shd w:val="clear" w:color="auto" w:fill="auto"/>
            <w:noWrap/>
            <w:vAlign w:val="bottom"/>
          </w:tcPr>
          <w:p w14:paraId="5E4CB25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DDB9B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3652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AA706F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108</w:t>
            </w:r>
          </w:p>
        </w:tc>
        <w:tc>
          <w:tcPr>
            <w:tcW w:w="440" w:type="dxa"/>
            <w:shd w:val="clear" w:color="auto" w:fill="auto"/>
            <w:noWrap/>
            <w:vAlign w:val="bottom"/>
          </w:tcPr>
          <w:p w14:paraId="4E6AD59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F53DCC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SINVASTATINA 40MG COMPRIMIDO</w:t>
            </w:r>
          </w:p>
        </w:tc>
        <w:tc>
          <w:tcPr>
            <w:tcW w:w="631" w:type="dxa"/>
            <w:shd w:val="clear" w:color="auto" w:fill="auto"/>
            <w:noWrap/>
            <w:vAlign w:val="bottom"/>
          </w:tcPr>
          <w:p w14:paraId="703C809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BA9C4F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49B5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6A3D89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109</w:t>
            </w:r>
          </w:p>
        </w:tc>
        <w:tc>
          <w:tcPr>
            <w:tcW w:w="440" w:type="dxa"/>
            <w:shd w:val="clear" w:color="auto" w:fill="auto"/>
            <w:noWrap/>
            <w:vAlign w:val="bottom"/>
          </w:tcPr>
          <w:p w14:paraId="081ED3C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FD94EA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SULFADIAZINA DE PRATA 1% 400G CREME DERMATOLÓGICO </w:t>
            </w:r>
          </w:p>
        </w:tc>
        <w:tc>
          <w:tcPr>
            <w:tcW w:w="631" w:type="dxa"/>
            <w:shd w:val="clear" w:color="auto" w:fill="auto"/>
            <w:noWrap/>
            <w:vAlign w:val="bottom"/>
          </w:tcPr>
          <w:p w14:paraId="6C64BCE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58ACC0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77B8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3D836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w:t>
            </w:r>
          </w:p>
        </w:tc>
        <w:tc>
          <w:tcPr>
            <w:tcW w:w="440" w:type="dxa"/>
            <w:shd w:val="clear" w:color="auto" w:fill="auto"/>
            <w:noWrap/>
            <w:vAlign w:val="bottom"/>
          </w:tcPr>
          <w:p w14:paraId="36A43E2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BB5519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SULFAMETOXAZOL + TRIMETOPRIMA 400MG + 80MG COMPRIMIDO </w:t>
            </w:r>
          </w:p>
        </w:tc>
        <w:tc>
          <w:tcPr>
            <w:tcW w:w="631" w:type="dxa"/>
            <w:shd w:val="clear" w:color="auto" w:fill="auto"/>
            <w:noWrap/>
            <w:vAlign w:val="bottom"/>
          </w:tcPr>
          <w:p w14:paraId="2B8E8AE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53A36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17BC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4C1746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111</w:t>
            </w:r>
          </w:p>
        </w:tc>
        <w:tc>
          <w:tcPr>
            <w:tcW w:w="440" w:type="dxa"/>
            <w:shd w:val="clear" w:color="auto" w:fill="auto"/>
            <w:noWrap/>
            <w:vAlign w:val="bottom"/>
          </w:tcPr>
          <w:p w14:paraId="149B94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C7A50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SULFAMETOXAZOL + TRIMETOPRIMA 40MG + 8MG/ML SUSPENSÃO ORAL FRASCO 50ML </w:t>
            </w:r>
          </w:p>
        </w:tc>
        <w:tc>
          <w:tcPr>
            <w:tcW w:w="631" w:type="dxa"/>
            <w:shd w:val="clear" w:color="auto" w:fill="auto"/>
            <w:noWrap/>
            <w:vAlign w:val="bottom"/>
          </w:tcPr>
          <w:p w14:paraId="3FA07E8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675F09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6BB5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80212B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112</w:t>
            </w:r>
          </w:p>
        </w:tc>
        <w:tc>
          <w:tcPr>
            <w:tcW w:w="440" w:type="dxa"/>
            <w:shd w:val="clear" w:color="auto" w:fill="auto"/>
            <w:noWrap/>
            <w:vAlign w:val="bottom"/>
          </w:tcPr>
          <w:p w14:paraId="2B495F0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0B2F99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SULFATO FERROSO 125MG/5ML 30ML SOLUÇAO ORAL </w:t>
            </w:r>
          </w:p>
        </w:tc>
        <w:tc>
          <w:tcPr>
            <w:tcW w:w="631" w:type="dxa"/>
            <w:shd w:val="clear" w:color="auto" w:fill="auto"/>
            <w:noWrap/>
            <w:vAlign w:val="bottom"/>
          </w:tcPr>
          <w:p w14:paraId="3FB48F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EA18F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2060</w:t>
            </w:r>
          </w:p>
        </w:tc>
      </w:tr>
      <w:tr w14:paraId="6887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9401B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113</w:t>
            </w:r>
          </w:p>
        </w:tc>
        <w:tc>
          <w:tcPr>
            <w:tcW w:w="440" w:type="dxa"/>
            <w:shd w:val="clear" w:color="auto" w:fill="auto"/>
            <w:noWrap/>
            <w:vAlign w:val="bottom"/>
          </w:tcPr>
          <w:p w14:paraId="74D0141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6E32B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SULFATO FERROSO 40MG COMPRIMIDO</w:t>
            </w:r>
          </w:p>
        </w:tc>
        <w:tc>
          <w:tcPr>
            <w:tcW w:w="631" w:type="dxa"/>
            <w:shd w:val="clear" w:color="auto" w:fill="auto"/>
            <w:noWrap/>
            <w:vAlign w:val="bottom"/>
          </w:tcPr>
          <w:p w14:paraId="6D5601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3E92D5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r>
      <w:tr w14:paraId="1DF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13F0A9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114</w:t>
            </w:r>
          </w:p>
        </w:tc>
        <w:tc>
          <w:tcPr>
            <w:tcW w:w="440" w:type="dxa"/>
            <w:shd w:val="clear" w:color="auto" w:fill="auto"/>
            <w:noWrap/>
            <w:vAlign w:val="bottom"/>
          </w:tcPr>
          <w:p w14:paraId="3DD5E14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D5750E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TIAMINA 300MG COMPRIMIDO</w:t>
            </w:r>
          </w:p>
        </w:tc>
        <w:tc>
          <w:tcPr>
            <w:tcW w:w="631" w:type="dxa"/>
            <w:shd w:val="clear" w:color="auto" w:fill="auto"/>
            <w:noWrap/>
            <w:vAlign w:val="bottom"/>
          </w:tcPr>
          <w:p w14:paraId="12D29EC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609A8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17C7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AFA58E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115</w:t>
            </w:r>
          </w:p>
        </w:tc>
        <w:tc>
          <w:tcPr>
            <w:tcW w:w="440" w:type="dxa"/>
            <w:shd w:val="clear" w:color="auto" w:fill="auto"/>
            <w:noWrap/>
            <w:vAlign w:val="bottom"/>
          </w:tcPr>
          <w:p w14:paraId="59F59F7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4A7F0E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TIMOLOL 0,5% 5ML SOLUÇÃO OFTÁLMICA </w:t>
            </w:r>
          </w:p>
        </w:tc>
        <w:tc>
          <w:tcPr>
            <w:tcW w:w="631" w:type="dxa"/>
            <w:shd w:val="clear" w:color="auto" w:fill="auto"/>
            <w:noWrap/>
            <w:vAlign w:val="bottom"/>
          </w:tcPr>
          <w:p w14:paraId="2AE7017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91BC5F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w:t>
            </w:r>
          </w:p>
        </w:tc>
      </w:tr>
      <w:tr w14:paraId="5F42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3DDEA1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116</w:t>
            </w:r>
          </w:p>
        </w:tc>
        <w:tc>
          <w:tcPr>
            <w:tcW w:w="440" w:type="dxa"/>
            <w:shd w:val="clear" w:color="auto" w:fill="auto"/>
            <w:noWrap/>
            <w:vAlign w:val="bottom"/>
          </w:tcPr>
          <w:p w14:paraId="7163913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6F82E8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VARFARINA SÓDICA 5MG COMPRIMIDO</w:t>
            </w:r>
          </w:p>
        </w:tc>
        <w:tc>
          <w:tcPr>
            <w:tcW w:w="631" w:type="dxa"/>
            <w:shd w:val="clear" w:color="auto" w:fill="auto"/>
            <w:noWrap/>
            <w:vAlign w:val="bottom"/>
          </w:tcPr>
          <w:p w14:paraId="217BE4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CE06B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0795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572EC7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117</w:t>
            </w:r>
          </w:p>
        </w:tc>
        <w:tc>
          <w:tcPr>
            <w:tcW w:w="440" w:type="dxa"/>
            <w:shd w:val="clear" w:color="auto" w:fill="auto"/>
            <w:noWrap/>
            <w:vAlign w:val="bottom"/>
          </w:tcPr>
          <w:p w14:paraId="2C27846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9E5786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VASELINA SÓLIDA POMADA, BISNAGA 20G. </w:t>
            </w:r>
          </w:p>
        </w:tc>
        <w:tc>
          <w:tcPr>
            <w:tcW w:w="631" w:type="dxa"/>
            <w:shd w:val="clear" w:color="auto" w:fill="auto"/>
            <w:noWrap/>
            <w:vAlign w:val="bottom"/>
          </w:tcPr>
          <w:p w14:paraId="3E4F6F1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265FD3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64C1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A1C866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118</w:t>
            </w:r>
          </w:p>
        </w:tc>
        <w:tc>
          <w:tcPr>
            <w:tcW w:w="440" w:type="dxa"/>
            <w:shd w:val="clear" w:color="auto" w:fill="auto"/>
            <w:noWrap/>
            <w:vAlign w:val="bottom"/>
          </w:tcPr>
          <w:p w14:paraId="7B6E4A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83DA81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VITELINATO DE PRATA 10% SOLUÇÃO OFTÁLMICA, FRASCO 5ML.</w:t>
            </w:r>
          </w:p>
        </w:tc>
        <w:tc>
          <w:tcPr>
            <w:tcW w:w="631" w:type="dxa"/>
            <w:shd w:val="clear" w:color="auto" w:fill="auto"/>
            <w:noWrap/>
            <w:vAlign w:val="bottom"/>
          </w:tcPr>
          <w:p w14:paraId="0BF3A54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BA59E7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4508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58C0B38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119</w:t>
            </w:r>
          </w:p>
        </w:tc>
        <w:tc>
          <w:tcPr>
            <w:tcW w:w="440" w:type="dxa"/>
            <w:shd w:val="clear" w:color="auto" w:fill="auto"/>
            <w:noWrap/>
            <w:vAlign w:val="bottom"/>
          </w:tcPr>
          <w:p w14:paraId="0DFB5A8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E9453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ACETATO DE BETAMETAZONA + FOSFATO DE BETAMETAZONA 3MG/ML + 3MG/ML SUSP. INJETÁVEL </w:t>
            </w:r>
          </w:p>
        </w:tc>
        <w:tc>
          <w:tcPr>
            <w:tcW w:w="631" w:type="dxa"/>
            <w:shd w:val="clear" w:color="auto" w:fill="auto"/>
            <w:noWrap/>
            <w:vAlign w:val="bottom"/>
          </w:tcPr>
          <w:p w14:paraId="6EFF166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8AC7C6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1888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1C00C8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w:t>
            </w:r>
          </w:p>
        </w:tc>
        <w:tc>
          <w:tcPr>
            <w:tcW w:w="440" w:type="dxa"/>
            <w:shd w:val="clear" w:color="auto" w:fill="auto"/>
            <w:noWrap/>
            <w:vAlign w:val="bottom"/>
          </w:tcPr>
          <w:p w14:paraId="00804DC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580757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ADRENALINA SOLUÇÃO INJETÁVEL 1MG/ML, SOLUÇÃO INJETÁVEL DE 1ML.</w:t>
            </w:r>
          </w:p>
        </w:tc>
        <w:tc>
          <w:tcPr>
            <w:tcW w:w="631" w:type="dxa"/>
            <w:shd w:val="clear" w:color="auto" w:fill="auto"/>
            <w:noWrap/>
            <w:vAlign w:val="bottom"/>
          </w:tcPr>
          <w:p w14:paraId="23F5210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CD6154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47DA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C25166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121</w:t>
            </w:r>
          </w:p>
        </w:tc>
        <w:tc>
          <w:tcPr>
            <w:tcW w:w="440" w:type="dxa"/>
            <w:shd w:val="clear" w:color="auto" w:fill="auto"/>
            <w:noWrap/>
            <w:vAlign w:val="bottom"/>
          </w:tcPr>
          <w:p w14:paraId="5C4F5DA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7B7466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ÁGUA DESTILADA, SOLUÇÃO INJETÁVEL, SOLUÇÃO INJETÁVEL 10ML.</w:t>
            </w:r>
          </w:p>
        </w:tc>
        <w:tc>
          <w:tcPr>
            <w:tcW w:w="631" w:type="dxa"/>
            <w:shd w:val="clear" w:color="auto" w:fill="auto"/>
            <w:noWrap/>
            <w:vAlign w:val="bottom"/>
          </w:tcPr>
          <w:p w14:paraId="143764B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F7D79A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r>
      <w:tr w14:paraId="1613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034F99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122</w:t>
            </w:r>
          </w:p>
        </w:tc>
        <w:tc>
          <w:tcPr>
            <w:tcW w:w="440" w:type="dxa"/>
            <w:shd w:val="clear" w:color="auto" w:fill="auto"/>
            <w:noWrap/>
            <w:vAlign w:val="bottom"/>
          </w:tcPr>
          <w:p w14:paraId="0C36278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5AB5B5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ÁGUA DESTILADA, SOLUÇÃO INJETÁVEL, SOLUÇÃO INJETÁVEL 500ML.</w:t>
            </w:r>
          </w:p>
        </w:tc>
        <w:tc>
          <w:tcPr>
            <w:tcW w:w="631" w:type="dxa"/>
            <w:shd w:val="clear" w:color="auto" w:fill="auto"/>
            <w:noWrap/>
            <w:vAlign w:val="bottom"/>
          </w:tcPr>
          <w:p w14:paraId="123D749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A68F1E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r>
      <w:tr w14:paraId="47FD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069E4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123</w:t>
            </w:r>
          </w:p>
        </w:tc>
        <w:tc>
          <w:tcPr>
            <w:tcW w:w="440" w:type="dxa"/>
            <w:shd w:val="clear" w:color="auto" w:fill="auto"/>
            <w:noWrap/>
            <w:vAlign w:val="bottom"/>
          </w:tcPr>
          <w:p w14:paraId="4694CA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87C170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AMICACINA 500MG SOLUÇÃO INJETÁVEL</w:t>
            </w:r>
          </w:p>
        </w:tc>
        <w:tc>
          <w:tcPr>
            <w:tcW w:w="631" w:type="dxa"/>
            <w:shd w:val="clear" w:color="auto" w:fill="auto"/>
            <w:noWrap/>
            <w:vAlign w:val="bottom"/>
          </w:tcPr>
          <w:p w14:paraId="2AD932B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C5F26E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r>
      <w:tr w14:paraId="515A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E9C658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124</w:t>
            </w:r>
          </w:p>
        </w:tc>
        <w:tc>
          <w:tcPr>
            <w:tcW w:w="440" w:type="dxa"/>
            <w:shd w:val="clear" w:color="auto" w:fill="auto"/>
            <w:noWrap/>
            <w:vAlign w:val="bottom"/>
          </w:tcPr>
          <w:p w14:paraId="29B4E8D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D73C61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AMINOFILINA 240MG/10ML SOLUÇÃO INJETÁVEL</w:t>
            </w:r>
          </w:p>
        </w:tc>
        <w:tc>
          <w:tcPr>
            <w:tcW w:w="631" w:type="dxa"/>
            <w:shd w:val="clear" w:color="auto" w:fill="auto"/>
            <w:noWrap/>
            <w:vAlign w:val="bottom"/>
          </w:tcPr>
          <w:p w14:paraId="555EA1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8AC21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w:t>
            </w:r>
          </w:p>
        </w:tc>
      </w:tr>
      <w:tr w14:paraId="30EA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9CBDFF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125</w:t>
            </w:r>
          </w:p>
        </w:tc>
        <w:tc>
          <w:tcPr>
            <w:tcW w:w="440" w:type="dxa"/>
            <w:shd w:val="clear" w:color="auto" w:fill="auto"/>
            <w:noWrap/>
            <w:vAlign w:val="bottom"/>
          </w:tcPr>
          <w:p w14:paraId="3317F5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57E0F9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AMPICILINA SÓDICA 1G FRASCO/SOLUÇÃO INJETÁVEL </w:t>
            </w:r>
          </w:p>
        </w:tc>
        <w:tc>
          <w:tcPr>
            <w:tcW w:w="631" w:type="dxa"/>
            <w:shd w:val="clear" w:color="auto" w:fill="auto"/>
            <w:noWrap/>
            <w:vAlign w:val="bottom"/>
          </w:tcPr>
          <w:p w14:paraId="11D5AAE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83164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392B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3198B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126</w:t>
            </w:r>
          </w:p>
        </w:tc>
        <w:tc>
          <w:tcPr>
            <w:tcW w:w="440" w:type="dxa"/>
            <w:shd w:val="clear" w:color="auto" w:fill="auto"/>
            <w:noWrap/>
            <w:vAlign w:val="bottom"/>
          </w:tcPr>
          <w:p w14:paraId="359E9E6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86DA59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BENZATINA PÓ PARA SUSPENSÃO INJETÁVEL 1.200.000 U.I.</w:t>
            </w:r>
          </w:p>
        </w:tc>
        <w:tc>
          <w:tcPr>
            <w:tcW w:w="631" w:type="dxa"/>
            <w:shd w:val="clear" w:color="auto" w:fill="auto"/>
            <w:noWrap/>
            <w:vAlign w:val="bottom"/>
          </w:tcPr>
          <w:p w14:paraId="1A90810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CD456D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0962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2B2F62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127</w:t>
            </w:r>
          </w:p>
        </w:tc>
        <w:tc>
          <w:tcPr>
            <w:tcW w:w="440" w:type="dxa"/>
            <w:shd w:val="clear" w:color="auto" w:fill="auto"/>
            <w:noWrap/>
            <w:vAlign w:val="bottom"/>
          </w:tcPr>
          <w:p w14:paraId="4797521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BBCEE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BENZATINA PÓ PARA SUSPENSÃO INJETÁVEL 600.000 U.I.</w:t>
            </w:r>
          </w:p>
        </w:tc>
        <w:tc>
          <w:tcPr>
            <w:tcW w:w="631" w:type="dxa"/>
            <w:shd w:val="clear" w:color="auto" w:fill="auto"/>
            <w:noWrap/>
            <w:vAlign w:val="bottom"/>
          </w:tcPr>
          <w:p w14:paraId="330EBE5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B1C424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63B0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660" w:type="dxa"/>
            <w:shd w:val="clear" w:color="auto" w:fill="auto"/>
            <w:noWrap/>
            <w:vAlign w:val="bottom"/>
          </w:tcPr>
          <w:p w14:paraId="0510A49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128</w:t>
            </w:r>
          </w:p>
        </w:tc>
        <w:tc>
          <w:tcPr>
            <w:tcW w:w="440" w:type="dxa"/>
            <w:shd w:val="clear" w:color="auto" w:fill="auto"/>
            <w:noWrap/>
            <w:vAlign w:val="bottom"/>
          </w:tcPr>
          <w:p w14:paraId="1D96398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11AA12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PROCAINA 300.000 UI + BENZILPENICILINA POTÁSSICA 100.000UI SUSP. INJ.  FRASCO/SOLUÇÃO INJETÁVEL</w:t>
            </w:r>
          </w:p>
        </w:tc>
        <w:tc>
          <w:tcPr>
            <w:tcW w:w="631" w:type="dxa"/>
            <w:shd w:val="clear" w:color="auto" w:fill="auto"/>
            <w:noWrap/>
            <w:vAlign w:val="bottom"/>
          </w:tcPr>
          <w:p w14:paraId="7EED2BC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F006F4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78C5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7365FA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129</w:t>
            </w:r>
          </w:p>
        </w:tc>
        <w:tc>
          <w:tcPr>
            <w:tcW w:w="440" w:type="dxa"/>
            <w:shd w:val="clear" w:color="auto" w:fill="auto"/>
            <w:noWrap/>
            <w:vAlign w:val="bottom"/>
          </w:tcPr>
          <w:p w14:paraId="57E662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B63C4D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BICARBONATO DE SÓDIO 10% C/10ML SOLUÇÃO INJETÁVEL.</w:t>
            </w:r>
          </w:p>
        </w:tc>
        <w:tc>
          <w:tcPr>
            <w:tcW w:w="631" w:type="dxa"/>
            <w:shd w:val="clear" w:color="auto" w:fill="auto"/>
            <w:noWrap/>
            <w:vAlign w:val="bottom"/>
          </w:tcPr>
          <w:p w14:paraId="2DC29E2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DCDA6B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1156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BEB13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w:t>
            </w:r>
          </w:p>
        </w:tc>
        <w:tc>
          <w:tcPr>
            <w:tcW w:w="440" w:type="dxa"/>
            <w:shd w:val="clear" w:color="auto" w:fill="auto"/>
            <w:noWrap/>
            <w:vAlign w:val="bottom"/>
          </w:tcPr>
          <w:p w14:paraId="4B9EB7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0D5424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BICARBONATO DE SÓDIO 8,4% C/10ML SOLUÇÃO INJETÁVEL. </w:t>
            </w:r>
          </w:p>
        </w:tc>
        <w:tc>
          <w:tcPr>
            <w:tcW w:w="631" w:type="dxa"/>
            <w:shd w:val="clear" w:color="auto" w:fill="auto"/>
            <w:noWrap/>
            <w:vAlign w:val="bottom"/>
          </w:tcPr>
          <w:p w14:paraId="0C49353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CA7C76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53A5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25B370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131</w:t>
            </w:r>
          </w:p>
        </w:tc>
        <w:tc>
          <w:tcPr>
            <w:tcW w:w="440" w:type="dxa"/>
            <w:shd w:val="clear" w:color="auto" w:fill="auto"/>
            <w:noWrap/>
            <w:vAlign w:val="bottom"/>
          </w:tcPr>
          <w:p w14:paraId="0093B5B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5D5282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BROMETO N-BUTILESCOPOLAMINA + DIPIRONA 20MG 5ML SOLUÇÃO INJETÁVEL </w:t>
            </w:r>
          </w:p>
        </w:tc>
        <w:tc>
          <w:tcPr>
            <w:tcW w:w="631" w:type="dxa"/>
            <w:shd w:val="clear" w:color="auto" w:fill="auto"/>
            <w:noWrap/>
            <w:vAlign w:val="bottom"/>
          </w:tcPr>
          <w:p w14:paraId="4F84CBF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6DBCE8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r>
      <w:tr w14:paraId="0401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C339BE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132</w:t>
            </w:r>
          </w:p>
        </w:tc>
        <w:tc>
          <w:tcPr>
            <w:tcW w:w="440" w:type="dxa"/>
            <w:shd w:val="clear" w:color="auto" w:fill="auto"/>
            <w:noWrap/>
            <w:vAlign w:val="bottom"/>
          </w:tcPr>
          <w:p w14:paraId="4D8C4C8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DCA3A5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BROMETO N-BUTILESCOPOLAMINA 20MG/1ML SOLUÇÃO INJETÁVEL </w:t>
            </w:r>
          </w:p>
        </w:tc>
        <w:tc>
          <w:tcPr>
            <w:tcW w:w="631" w:type="dxa"/>
            <w:shd w:val="clear" w:color="auto" w:fill="auto"/>
            <w:noWrap/>
            <w:vAlign w:val="bottom"/>
          </w:tcPr>
          <w:p w14:paraId="33D9ACA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7C1F3A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524A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1B3946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133</w:t>
            </w:r>
          </w:p>
        </w:tc>
        <w:tc>
          <w:tcPr>
            <w:tcW w:w="440" w:type="dxa"/>
            <w:shd w:val="clear" w:color="auto" w:fill="auto"/>
            <w:noWrap/>
            <w:vAlign w:val="bottom"/>
          </w:tcPr>
          <w:p w14:paraId="5948D90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79DF48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BROMOPRIDA 10MG SOLUÇÃO INJETÁVEL 2ML.</w:t>
            </w:r>
          </w:p>
        </w:tc>
        <w:tc>
          <w:tcPr>
            <w:tcW w:w="631" w:type="dxa"/>
            <w:shd w:val="clear" w:color="auto" w:fill="auto"/>
            <w:noWrap/>
            <w:vAlign w:val="bottom"/>
          </w:tcPr>
          <w:p w14:paraId="16DCF2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02415F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67B0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876854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134</w:t>
            </w:r>
          </w:p>
        </w:tc>
        <w:tc>
          <w:tcPr>
            <w:tcW w:w="440" w:type="dxa"/>
            <w:shd w:val="clear" w:color="auto" w:fill="auto"/>
            <w:noWrap/>
            <w:vAlign w:val="bottom"/>
          </w:tcPr>
          <w:p w14:paraId="0B425AF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CF20BD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CEFTRIAXONA 1G I.V. FRASCO/SOLUÇÃO INJETÁVEL </w:t>
            </w:r>
          </w:p>
        </w:tc>
        <w:tc>
          <w:tcPr>
            <w:tcW w:w="631" w:type="dxa"/>
            <w:shd w:val="clear" w:color="auto" w:fill="auto"/>
            <w:noWrap/>
            <w:vAlign w:val="bottom"/>
          </w:tcPr>
          <w:p w14:paraId="1810D8C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B28FD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1B81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D36B8E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135</w:t>
            </w:r>
          </w:p>
        </w:tc>
        <w:tc>
          <w:tcPr>
            <w:tcW w:w="440" w:type="dxa"/>
            <w:shd w:val="clear" w:color="auto" w:fill="auto"/>
            <w:noWrap/>
            <w:vAlign w:val="bottom"/>
          </w:tcPr>
          <w:p w14:paraId="45830A0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B3D0B1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CIMETIDINA, SOLUCAO INJETAVEL 150MG/ML SOLUÇÃO INJETÁVEL 2 ML </w:t>
            </w:r>
          </w:p>
        </w:tc>
        <w:tc>
          <w:tcPr>
            <w:tcW w:w="631" w:type="dxa"/>
            <w:shd w:val="clear" w:color="auto" w:fill="auto"/>
            <w:noWrap/>
            <w:vAlign w:val="bottom"/>
          </w:tcPr>
          <w:p w14:paraId="7D76CDF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13E942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2105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FF545E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136</w:t>
            </w:r>
          </w:p>
        </w:tc>
        <w:tc>
          <w:tcPr>
            <w:tcW w:w="440" w:type="dxa"/>
            <w:shd w:val="clear" w:color="auto" w:fill="auto"/>
            <w:noWrap/>
            <w:vAlign w:val="bottom"/>
          </w:tcPr>
          <w:p w14:paraId="20C811F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92489D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CIPROFLOXACINO 0,2% 100ML FRASCO/SOLUÇÃO INJETÁVEL </w:t>
            </w:r>
          </w:p>
        </w:tc>
        <w:tc>
          <w:tcPr>
            <w:tcW w:w="631" w:type="dxa"/>
            <w:shd w:val="clear" w:color="auto" w:fill="auto"/>
            <w:noWrap/>
            <w:vAlign w:val="bottom"/>
          </w:tcPr>
          <w:p w14:paraId="331763F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05DAFD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2300</w:t>
            </w:r>
          </w:p>
        </w:tc>
      </w:tr>
      <w:tr w14:paraId="3DC2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A407DE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137</w:t>
            </w:r>
          </w:p>
        </w:tc>
        <w:tc>
          <w:tcPr>
            <w:tcW w:w="440" w:type="dxa"/>
            <w:shd w:val="clear" w:color="auto" w:fill="auto"/>
            <w:noWrap/>
            <w:vAlign w:val="bottom"/>
          </w:tcPr>
          <w:p w14:paraId="6199E9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4E5DCF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CLORAFENICOL 1G FRASCO SOLUÇÃO INJETÁVEL</w:t>
            </w:r>
          </w:p>
        </w:tc>
        <w:tc>
          <w:tcPr>
            <w:tcW w:w="631" w:type="dxa"/>
            <w:shd w:val="clear" w:color="auto" w:fill="auto"/>
            <w:noWrap/>
            <w:vAlign w:val="bottom"/>
          </w:tcPr>
          <w:p w14:paraId="6D29C4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C6261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5575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4EE5F2D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138</w:t>
            </w:r>
          </w:p>
        </w:tc>
        <w:tc>
          <w:tcPr>
            <w:tcW w:w="440" w:type="dxa"/>
            <w:shd w:val="clear" w:color="auto" w:fill="auto"/>
            <w:noWrap/>
            <w:vAlign w:val="bottom"/>
          </w:tcPr>
          <w:p w14:paraId="0240831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7FCA10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CLORIDRATO DE BUPIVACAÍNA + GLICOSE 8% PESADA 0,50% (5MG/ML) SOLUÇÃO INJETÁVEL 4ML.</w:t>
            </w:r>
          </w:p>
        </w:tc>
        <w:tc>
          <w:tcPr>
            <w:tcW w:w="631" w:type="dxa"/>
            <w:shd w:val="clear" w:color="auto" w:fill="auto"/>
            <w:noWrap/>
            <w:vAlign w:val="bottom"/>
          </w:tcPr>
          <w:p w14:paraId="52D171B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114D32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6A96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B120EF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139</w:t>
            </w:r>
          </w:p>
        </w:tc>
        <w:tc>
          <w:tcPr>
            <w:tcW w:w="440" w:type="dxa"/>
            <w:shd w:val="clear" w:color="auto" w:fill="auto"/>
            <w:noWrap/>
            <w:vAlign w:val="bottom"/>
          </w:tcPr>
          <w:p w14:paraId="109C33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3946D9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CLORETO DE POTÁSSIO, SOLUÇÃO INJETÁVEL 19,1% 10ML. </w:t>
            </w:r>
          </w:p>
        </w:tc>
        <w:tc>
          <w:tcPr>
            <w:tcW w:w="631" w:type="dxa"/>
            <w:shd w:val="clear" w:color="auto" w:fill="auto"/>
            <w:noWrap/>
            <w:vAlign w:val="bottom"/>
          </w:tcPr>
          <w:p w14:paraId="50C1FC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D64E5E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r>
      <w:tr w14:paraId="08ED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60FFDE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w:t>
            </w:r>
          </w:p>
        </w:tc>
        <w:tc>
          <w:tcPr>
            <w:tcW w:w="440" w:type="dxa"/>
            <w:shd w:val="clear" w:color="auto" w:fill="auto"/>
            <w:noWrap/>
            <w:vAlign w:val="bottom"/>
          </w:tcPr>
          <w:p w14:paraId="51937A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1198B4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CLORETO DE SODIO, SOLUCAO INJETAVEL A 20% 10ML. </w:t>
            </w:r>
          </w:p>
        </w:tc>
        <w:tc>
          <w:tcPr>
            <w:tcW w:w="631" w:type="dxa"/>
            <w:shd w:val="clear" w:color="auto" w:fill="auto"/>
            <w:noWrap/>
            <w:vAlign w:val="bottom"/>
          </w:tcPr>
          <w:p w14:paraId="5793A5A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2320CE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33A3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66BD16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141</w:t>
            </w:r>
          </w:p>
        </w:tc>
        <w:tc>
          <w:tcPr>
            <w:tcW w:w="440" w:type="dxa"/>
            <w:shd w:val="clear" w:color="auto" w:fill="auto"/>
            <w:noWrap/>
            <w:vAlign w:val="bottom"/>
          </w:tcPr>
          <w:p w14:paraId="36D7D26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E59FB9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COMPLEXO B 2ML SOLUÇÃO INJETÁVEL. </w:t>
            </w:r>
          </w:p>
        </w:tc>
        <w:tc>
          <w:tcPr>
            <w:tcW w:w="631" w:type="dxa"/>
            <w:shd w:val="clear" w:color="auto" w:fill="auto"/>
            <w:noWrap/>
            <w:vAlign w:val="bottom"/>
          </w:tcPr>
          <w:p w14:paraId="7E574E5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752CF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w:t>
            </w:r>
          </w:p>
        </w:tc>
      </w:tr>
      <w:tr w14:paraId="41F6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3C3651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142</w:t>
            </w:r>
          </w:p>
        </w:tc>
        <w:tc>
          <w:tcPr>
            <w:tcW w:w="440" w:type="dxa"/>
            <w:shd w:val="clear" w:color="auto" w:fill="auto"/>
            <w:noWrap/>
            <w:vAlign w:val="bottom"/>
          </w:tcPr>
          <w:p w14:paraId="74C94C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A584A3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DEXAMETASONA 2MG/1ML 1ML SOLUÇÃO INJETÁVEL</w:t>
            </w:r>
          </w:p>
        </w:tc>
        <w:tc>
          <w:tcPr>
            <w:tcW w:w="631" w:type="dxa"/>
            <w:shd w:val="clear" w:color="auto" w:fill="auto"/>
            <w:noWrap/>
            <w:vAlign w:val="bottom"/>
          </w:tcPr>
          <w:p w14:paraId="2A7064C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29F638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7778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6D3112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143</w:t>
            </w:r>
          </w:p>
        </w:tc>
        <w:tc>
          <w:tcPr>
            <w:tcW w:w="440" w:type="dxa"/>
            <w:shd w:val="clear" w:color="auto" w:fill="auto"/>
            <w:noWrap/>
            <w:vAlign w:val="bottom"/>
          </w:tcPr>
          <w:p w14:paraId="49F86A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7F4983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DEXAMETASONA 4MG/ML 2,5ML  SOLUÇÃO INJETÁVEL</w:t>
            </w:r>
          </w:p>
        </w:tc>
        <w:tc>
          <w:tcPr>
            <w:tcW w:w="631" w:type="dxa"/>
            <w:shd w:val="clear" w:color="auto" w:fill="auto"/>
            <w:noWrap/>
            <w:vAlign w:val="bottom"/>
          </w:tcPr>
          <w:p w14:paraId="59F8C40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B6286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r>
      <w:tr w14:paraId="6B9B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E85298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144</w:t>
            </w:r>
          </w:p>
        </w:tc>
        <w:tc>
          <w:tcPr>
            <w:tcW w:w="440" w:type="dxa"/>
            <w:shd w:val="clear" w:color="auto" w:fill="auto"/>
            <w:noWrap/>
            <w:vAlign w:val="bottom"/>
          </w:tcPr>
          <w:p w14:paraId="7FE7AC6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0A2DC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DICLOFENACO DE SÓDIO 75MG/3ML SOLUÇÃO INJETÁVEL </w:t>
            </w:r>
          </w:p>
        </w:tc>
        <w:tc>
          <w:tcPr>
            <w:tcW w:w="631" w:type="dxa"/>
            <w:shd w:val="clear" w:color="auto" w:fill="auto"/>
            <w:noWrap/>
            <w:vAlign w:val="bottom"/>
          </w:tcPr>
          <w:p w14:paraId="49CB3A7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E29CB7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r>
      <w:tr w14:paraId="720F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085C79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145</w:t>
            </w:r>
          </w:p>
        </w:tc>
        <w:tc>
          <w:tcPr>
            <w:tcW w:w="440" w:type="dxa"/>
            <w:shd w:val="clear" w:color="auto" w:fill="auto"/>
            <w:noWrap/>
            <w:vAlign w:val="bottom"/>
          </w:tcPr>
          <w:p w14:paraId="4DF82DEF">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110B9C8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 PIRIDOXINA 1 ML SOLUÇÃO INJETÁVEL </w:t>
            </w:r>
          </w:p>
        </w:tc>
        <w:tc>
          <w:tcPr>
            <w:tcW w:w="631" w:type="dxa"/>
            <w:shd w:val="clear" w:color="auto" w:fill="auto"/>
            <w:noWrap/>
            <w:vAlign w:val="bottom"/>
          </w:tcPr>
          <w:p w14:paraId="23ABAEA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FC507B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5222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1B82A5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146</w:t>
            </w:r>
          </w:p>
        </w:tc>
        <w:tc>
          <w:tcPr>
            <w:tcW w:w="440" w:type="dxa"/>
            <w:shd w:val="clear" w:color="auto" w:fill="auto"/>
            <w:noWrap/>
            <w:vAlign w:val="bottom"/>
          </w:tcPr>
          <w:p w14:paraId="1014D4FD">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6DE147B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 PIRIDOXINA 1 ML SOLUÇÃO INJETÁVEL </w:t>
            </w:r>
          </w:p>
        </w:tc>
        <w:tc>
          <w:tcPr>
            <w:tcW w:w="631" w:type="dxa"/>
            <w:shd w:val="clear" w:color="auto" w:fill="auto"/>
            <w:noWrap/>
            <w:vAlign w:val="bottom"/>
          </w:tcPr>
          <w:p w14:paraId="6E4F758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B0DB0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0128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660" w:type="dxa"/>
            <w:shd w:val="clear" w:color="auto" w:fill="auto"/>
            <w:noWrap/>
            <w:vAlign w:val="bottom"/>
          </w:tcPr>
          <w:p w14:paraId="3500ED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147</w:t>
            </w:r>
          </w:p>
        </w:tc>
        <w:tc>
          <w:tcPr>
            <w:tcW w:w="440" w:type="dxa"/>
            <w:shd w:val="clear" w:color="auto" w:fill="auto"/>
            <w:noWrap/>
            <w:vAlign w:val="bottom"/>
          </w:tcPr>
          <w:p w14:paraId="78A8FD3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301883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3MG/ML + PIRIDOXINA 5MG/ML + GLICOSE 100MG/ML + FRUTOSE 100MG/ML SOLUÇÃO INJETÁVEL </w:t>
            </w:r>
          </w:p>
        </w:tc>
        <w:tc>
          <w:tcPr>
            <w:tcW w:w="631" w:type="dxa"/>
            <w:shd w:val="clear" w:color="auto" w:fill="auto"/>
            <w:noWrap/>
            <w:vAlign w:val="bottom"/>
          </w:tcPr>
          <w:p w14:paraId="2CB10D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7FE478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52FE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52998D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148</w:t>
            </w:r>
          </w:p>
        </w:tc>
        <w:tc>
          <w:tcPr>
            <w:tcW w:w="440" w:type="dxa"/>
            <w:shd w:val="clear" w:color="auto" w:fill="auto"/>
            <w:noWrap/>
            <w:vAlign w:val="bottom"/>
          </w:tcPr>
          <w:p w14:paraId="5BC9921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5E8318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DIPIRONA SÓDICA 500MG/ML SOLUÇÃO INJETÁVEL 2ML</w:t>
            </w:r>
          </w:p>
        </w:tc>
        <w:tc>
          <w:tcPr>
            <w:tcW w:w="631" w:type="dxa"/>
            <w:shd w:val="clear" w:color="auto" w:fill="auto"/>
            <w:noWrap/>
            <w:vAlign w:val="bottom"/>
          </w:tcPr>
          <w:p w14:paraId="211E1B6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F85B59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6D1B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78D161B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149</w:t>
            </w:r>
          </w:p>
        </w:tc>
        <w:tc>
          <w:tcPr>
            <w:tcW w:w="440" w:type="dxa"/>
            <w:shd w:val="clear" w:color="auto" w:fill="auto"/>
            <w:noWrap/>
            <w:vAlign w:val="bottom"/>
          </w:tcPr>
          <w:p w14:paraId="5D2F2AE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242937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DOBUTAMINA, CLORIDRATO SOLUÇÃO INJETÁVEL 250MG SOLUÇÃO INJETÁVEL 20ML </w:t>
            </w:r>
          </w:p>
        </w:tc>
        <w:tc>
          <w:tcPr>
            <w:tcW w:w="631" w:type="dxa"/>
            <w:shd w:val="clear" w:color="auto" w:fill="auto"/>
            <w:noWrap/>
            <w:vAlign w:val="bottom"/>
          </w:tcPr>
          <w:p w14:paraId="74111D2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2FF387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33CA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DF6954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w:t>
            </w:r>
          </w:p>
        </w:tc>
        <w:tc>
          <w:tcPr>
            <w:tcW w:w="440" w:type="dxa"/>
            <w:shd w:val="clear" w:color="auto" w:fill="auto"/>
            <w:noWrap/>
            <w:vAlign w:val="bottom"/>
          </w:tcPr>
          <w:p w14:paraId="70418D1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A3567A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FUROSEMIDA 20MG/2ML SOLUÇÃO INJETÁVEL </w:t>
            </w:r>
          </w:p>
        </w:tc>
        <w:tc>
          <w:tcPr>
            <w:tcW w:w="631" w:type="dxa"/>
            <w:shd w:val="clear" w:color="auto" w:fill="auto"/>
            <w:noWrap/>
            <w:vAlign w:val="bottom"/>
          </w:tcPr>
          <w:p w14:paraId="1068FF3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28DB8B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1EE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6BCCD4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151</w:t>
            </w:r>
          </w:p>
        </w:tc>
        <w:tc>
          <w:tcPr>
            <w:tcW w:w="440" w:type="dxa"/>
            <w:shd w:val="clear" w:color="auto" w:fill="auto"/>
            <w:noWrap/>
            <w:vAlign w:val="bottom"/>
          </w:tcPr>
          <w:p w14:paraId="0AB8CE1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E4A568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20MG/2ML 2ML SOLUÇÃO INJETÁVEL </w:t>
            </w:r>
          </w:p>
        </w:tc>
        <w:tc>
          <w:tcPr>
            <w:tcW w:w="631" w:type="dxa"/>
            <w:shd w:val="clear" w:color="auto" w:fill="auto"/>
            <w:noWrap/>
            <w:vAlign w:val="bottom"/>
          </w:tcPr>
          <w:p w14:paraId="1317C01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963D0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1667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ACA57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152</w:t>
            </w:r>
          </w:p>
        </w:tc>
        <w:tc>
          <w:tcPr>
            <w:tcW w:w="440" w:type="dxa"/>
            <w:shd w:val="clear" w:color="auto" w:fill="auto"/>
            <w:noWrap/>
            <w:vAlign w:val="bottom"/>
          </w:tcPr>
          <w:p w14:paraId="1A8D17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A55D68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40MG/2ML 2ML SOLUÇÃO INJETÁVEL </w:t>
            </w:r>
          </w:p>
        </w:tc>
        <w:tc>
          <w:tcPr>
            <w:tcW w:w="631" w:type="dxa"/>
            <w:shd w:val="clear" w:color="auto" w:fill="auto"/>
            <w:noWrap/>
            <w:vAlign w:val="bottom"/>
          </w:tcPr>
          <w:p w14:paraId="66A7C22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59CFDD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5B84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9AFDA4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153</w:t>
            </w:r>
          </w:p>
        </w:tc>
        <w:tc>
          <w:tcPr>
            <w:tcW w:w="440" w:type="dxa"/>
            <w:shd w:val="clear" w:color="auto" w:fill="auto"/>
            <w:noWrap/>
            <w:vAlign w:val="bottom"/>
          </w:tcPr>
          <w:p w14:paraId="3161E30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D11190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80MG/2ML 2ML SOLUÇÃO INJETÁVEL </w:t>
            </w:r>
          </w:p>
        </w:tc>
        <w:tc>
          <w:tcPr>
            <w:tcW w:w="631" w:type="dxa"/>
            <w:shd w:val="clear" w:color="auto" w:fill="auto"/>
            <w:noWrap/>
            <w:vAlign w:val="bottom"/>
          </w:tcPr>
          <w:p w14:paraId="1126D3E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164C1B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2800</w:t>
            </w:r>
          </w:p>
        </w:tc>
      </w:tr>
      <w:tr w14:paraId="0A5E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25BCE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154</w:t>
            </w:r>
          </w:p>
        </w:tc>
        <w:tc>
          <w:tcPr>
            <w:tcW w:w="440" w:type="dxa"/>
            <w:shd w:val="clear" w:color="auto" w:fill="auto"/>
            <w:noWrap/>
            <w:vAlign w:val="bottom"/>
          </w:tcPr>
          <w:p w14:paraId="7018065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9EA264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GLICOSE 25% 10ML SOLUÇÃO INJETÁVEL</w:t>
            </w:r>
          </w:p>
        </w:tc>
        <w:tc>
          <w:tcPr>
            <w:tcW w:w="631" w:type="dxa"/>
            <w:shd w:val="clear" w:color="auto" w:fill="auto"/>
            <w:noWrap/>
            <w:vAlign w:val="bottom"/>
          </w:tcPr>
          <w:p w14:paraId="00645A8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778C64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4C37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D75351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155</w:t>
            </w:r>
          </w:p>
        </w:tc>
        <w:tc>
          <w:tcPr>
            <w:tcW w:w="440" w:type="dxa"/>
            <w:shd w:val="clear" w:color="auto" w:fill="auto"/>
            <w:noWrap/>
            <w:vAlign w:val="bottom"/>
          </w:tcPr>
          <w:p w14:paraId="208739B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009388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GLICOSE 50% 10ML SOLUÇÃO INJETÁVEL</w:t>
            </w:r>
          </w:p>
        </w:tc>
        <w:tc>
          <w:tcPr>
            <w:tcW w:w="631" w:type="dxa"/>
            <w:shd w:val="clear" w:color="auto" w:fill="auto"/>
            <w:noWrap/>
            <w:vAlign w:val="bottom"/>
          </w:tcPr>
          <w:p w14:paraId="1A96E6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B7A8E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0E83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DA4BA6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156</w:t>
            </w:r>
          </w:p>
        </w:tc>
        <w:tc>
          <w:tcPr>
            <w:tcW w:w="440" w:type="dxa"/>
            <w:shd w:val="clear" w:color="auto" w:fill="auto"/>
            <w:noWrap/>
            <w:vAlign w:val="bottom"/>
          </w:tcPr>
          <w:p w14:paraId="6CCB03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A15687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HIDRALAZINA 20MG/ML SOLUÇÃO INJETÁVEL</w:t>
            </w:r>
          </w:p>
        </w:tc>
        <w:tc>
          <w:tcPr>
            <w:tcW w:w="631" w:type="dxa"/>
            <w:shd w:val="clear" w:color="auto" w:fill="auto"/>
            <w:noWrap/>
            <w:vAlign w:val="bottom"/>
          </w:tcPr>
          <w:p w14:paraId="52EF7F7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7C88E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3A72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3BD4C40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157</w:t>
            </w:r>
          </w:p>
        </w:tc>
        <w:tc>
          <w:tcPr>
            <w:tcW w:w="440" w:type="dxa"/>
            <w:shd w:val="clear" w:color="auto" w:fill="auto"/>
            <w:noWrap/>
            <w:vAlign w:val="bottom"/>
          </w:tcPr>
          <w:p w14:paraId="4C6C2B4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A4C140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HIDROCORTISONA, SUCCINATO SÓDICO 100MG PÓ PARA SUSPENSÃO INJETÁVEL SOLUÇÃO INJETÁVEL</w:t>
            </w:r>
          </w:p>
        </w:tc>
        <w:tc>
          <w:tcPr>
            <w:tcW w:w="631" w:type="dxa"/>
            <w:shd w:val="clear" w:color="auto" w:fill="auto"/>
            <w:noWrap/>
            <w:vAlign w:val="bottom"/>
          </w:tcPr>
          <w:p w14:paraId="0ECBD81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94F46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2CD8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516DE1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158</w:t>
            </w:r>
          </w:p>
        </w:tc>
        <w:tc>
          <w:tcPr>
            <w:tcW w:w="440" w:type="dxa"/>
            <w:shd w:val="clear" w:color="auto" w:fill="auto"/>
            <w:noWrap/>
            <w:vAlign w:val="bottom"/>
          </w:tcPr>
          <w:p w14:paraId="42CDE18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F1B9E9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HIDRÓXIDO FÉRRICO, SACARATO 20MG/ML IM SOLUÇÃO INJETÁVEL 2ML. </w:t>
            </w:r>
          </w:p>
        </w:tc>
        <w:tc>
          <w:tcPr>
            <w:tcW w:w="631" w:type="dxa"/>
            <w:shd w:val="clear" w:color="auto" w:fill="auto"/>
            <w:noWrap/>
            <w:vAlign w:val="bottom"/>
          </w:tcPr>
          <w:p w14:paraId="3E9CD6B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03F6D9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4B3B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46206D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159</w:t>
            </w:r>
          </w:p>
        </w:tc>
        <w:tc>
          <w:tcPr>
            <w:tcW w:w="440" w:type="dxa"/>
            <w:shd w:val="clear" w:color="auto" w:fill="auto"/>
            <w:noWrap/>
            <w:vAlign w:val="bottom"/>
          </w:tcPr>
          <w:p w14:paraId="3A6EBFD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E820D4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HIDRÓXIDO FÉRRICO, SACARATO 100MG/ML EV SOLUÇÃO INJETÁVEL 5ML. </w:t>
            </w:r>
          </w:p>
        </w:tc>
        <w:tc>
          <w:tcPr>
            <w:tcW w:w="631" w:type="dxa"/>
            <w:shd w:val="clear" w:color="auto" w:fill="auto"/>
            <w:noWrap/>
            <w:vAlign w:val="bottom"/>
          </w:tcPr>
          <w:p w14:paraId="0AB1855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F336D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7E57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D9F7E6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c>
          <w:tcPr>
            <w:tcW w:w="440" w:type="dxa"/>
            <w:shd w:val="clear" w:color="auto" w:fill="auto"/>
            <w:noWrap/>
            <w:vAlign w:val="bottom"/>
          </w:tcPr>
          <w:p w14:paraId="4D35836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FC52BC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MAGNÉSIO, SULFATO 50% SOLUÇÃO INJETÁVEL 10ML. </w:t>
            </w:r>
          </w:p>
        </w:tc>
        <w:tc>
          <w:tcPr>
            <w:tcW w:w="631" w:type="dxa"/>
            <w:shd w:val="clear" w:color="auto" w:fill="auto"/>
            <w:noWrap/>
            <w:vAlign w:val="bottom"/>
          </w:tcPr>
          <w:p w14:paraId="2C33C4C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54338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3173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E475D4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161</w:t>
            </w:r>
          </w:p>
        </w:tc>
        <w:tc>
          <w:tcPr>
            <w:tcW w:w="440" w:type="dxa"/>
            <w:shd w:val="clear" w:color="auto" w:fill="auto"/>
            <w:noWrap/>
            <w:vAlign w:val="bottom"/>
          </w:tcPr>
          <w:p w14:paraId="256256C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C0CC46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MANITOL 20% 250 ML FRASCO/SOLUÇÃO INJETÁVEL. </w:t>
            </w:r>
          </w:p>
        </w:tc>
        <w:tc>
          <w:tcPr>
            <w:tcW w:w="631" w:type="dxa"/>
            <w:shd w:val="clear" w:color="auto" w:fill="auto"/>
            <w:noWrap/>
            <w:vAlign w:val="bottom"/>
          </w:tcPr>
          <w:p w14:paraId="3B966E1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E26757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490E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D9102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162</w:t>
            </w:r>
          </w:p>
        </w:tc>
        <w:tc>
          <w:tcPr>
            <w:tcW w:w="440" w:type="dxa"/>
            <w:shd w:val="clear" w:color="auto" w:fill="auto"/>
            <w:noWrap/>
            <w:vAlign w:val="bottom"/>
          </w:tcPr>
          <w:p w14:paraId="4FCA5AA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C46BFA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METOCLOPRAMIDA 5MG/ML 2ML SOLUÇÃO INJETÁVEL </w:t>
            </w:r>
          </w:p>
        </w:tc>
        <w:tc>
          <w:tcPr>
            <w:tcW w:w="631" w:type="dxa"/>
            <w:shd w:val="clear" w:color="auto" w:fill="auto"/>
            <w:noWrap/>
            <w:vAlign w:val="bottom"/>
          </w:tcPr>
          <w:p w14:paraId="284B851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027FC0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w:t>
            </w:r>
          </w:p>
        </w:tc>
      </w:tr>
      <w:tr w14:paraId="30D5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CF32F5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163</w:t>
            </w:r>
          </w:p>
        </w:tc>
        <w:tc>
          <w:tcPr>
            <w:tcW w:w="440" w:type="dxa"/>
            <w:shd w:val="clear" w:color="auto" w:fill="auto"/>
            <w:noWrap/>
            <w:vAlign w:val="bottom"/>
          </w:tcPr>
          <w:p w14:paraId="3E62CA8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AEEBCF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METRONIDAZOL 0,5% 100ML SOLUÇÃO INJETÁVEL </w:t>
            </w:r>
          </w:p>
        </w:tc>
        <w:tc>
          <w:tcPr>
            <w:tcW w:w="631" w:type="dxa"/>
            <w:shd w:val="clear" w:color="auto" w:fill="auto"/>
            <w:noWrap/>
            <w:vAlign w:val="bottom"/>
          </w:tcPr>
          <w:p w14:paraId="1C3B59F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B3CF5E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1391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45E9D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164</w:t>
            </w:r>
          </w:p>
        </w:tc>
        <w:tc>
          <w:tcPr>
            <w:tcW w:w="440" w:type="dxa"/>
            <w:shd w:val="clear" w:color="auto" w:fill="auto"/>
            <w:noWrap/>
            <w:vAlign w:val="bottom"/>
          </w:tcPr>
          <w:p w14:paraId="5A85838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6346DA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NITROPRUSSIATO DE SÓDIO + DILUENTE 50MG SOLUÇÃO INJETÁVEL. </w:t>
            </w:r>
          </w:p>
        </w:tc>
        <w:tc>
          <w:tcPr>
            <w:tcW w:w="631" w:type="dxa"/>
            <w:shd w:val="clear" w:color="auto" w:fill="auto"/>
            <w:noWrap/>
            <w:vAlign w:val="bottom"/>
          </w:tcPr>
          <w:p w14:paraId="398528A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79B35E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0A8E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56783F4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165</w:t>
            </w:r>
          </w:p>
        </w:tc>
        <w:tc>
          <w:tcPr>
            <w:tcW w:w="440" w:type="dxa"/>
            <w:shd w:val="clear" w:color="auto" w:fill="auto"/>
            <w:noWrap/>
            <w:vAlign w:val="bottom"/>
          </w:tcPr>
          <w:p w14:paraId="65689A7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EBB662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NORETISTERONA + VALERATO DE ESTRADIOL SOLUÇÃO INJETÁVEL 50MG + 5MG</w:t>
            </w:r>
          </w:p>
        </w:tc>
        <w:tc>
          <w:tcPr>
            <w:tcW w:w="631" w:type="dxa"/>
            <w:shd w:val="clear" w:color="auto" w:fill="auto"/>
            <w:noWrap/>
            <w:vAlign w:val="bottom"/>
          </w:tcPr>
          <w:p w14:paraId="707EEB3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3B09AF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4AB6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E24FA6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166</w:t>
            </w:r>
          </w:p>
        </w:tc>
        <w:tc>
          <w:tcPr>
            <w:tcW w:w="440" w:type="dxa"/>
            <w:shd w:val="clear" w:color="auto" w:fill="auto"/>
            <w:noWrap/>
            <w:vAlign w:val="bottom"/>
          </w:tcPr>
          <w:p w14:paraId="7C863D9D">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7AFFFF2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40MG/10ML FRASCO SOLUÇÃO INJETÁVEL + DILUENTE </w:t>
            </w:r>
          </w:p>
        </w:tc>
        <w:tc>
          <w:tcPr>
            <w:tcW w:w="631" w:type="dxa"/>
            <w:shd w:val="clear" w:color="auto" w:fill="auto"/>
            <w:noWrap/>
            <w:vAlign w:val="bottom"/>
          </w:tcPr>
          <w:p w14:paraId="583DB6E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89F5DB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1780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5100F6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167</w:t>
            </w:r>
          </w:p>
        </w:tc>
        <w:tc>
          <w:tcPr>
            <w:tcW w:w="440" w:type="dxa"/>
            <w:shd w:val="clear" w:color="auto" w:fill="auto"/>
            <w:noWrap/>
            <w:vAlign w:val="bottom"/>
          </w:tcPr>
          <w:p w14:paraId="52029FF5">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2FAF5D6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40MG/10ML FRASCO SOLUÇÃO INJETÁVEL + DILUENTE </w:t>
            </w:r>
          </w:p>
        </w:tc>
        <w:tc>
          <w:tcPr>
            <w:tcW w:w="631" w:type="dxa"/>
            <w:shd w:val="clear" w:color="auto" w:fill="auto"/>
            <w:noWrap/>
            <w:vAlign w:val="bottom"/>
          </w:tcPr>
          <w:p w14:paraId="2A2884B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2F889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2A70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ABC576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168</w:t>
            </w:r>
          </w:p>
        </w:tc>
        <w:tc>
          <w:tcPr>
            <w:tcW w:w="440" w:type="dxa"/>
            <w:shd w:val="clear" w:color="auto" w:fill="auto"/>
            <w:noWrap/>
            <w:vAlign w:val="bottom"/>
          </w:tcPr>
          <w:p w14:paraId="246FE3F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067AF2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OXACILINA SÓDICA 500MG PÓ SOLUÇÃO INJETÁVEL. </w:t>
            </w:r>
          </w:p>
        </w:tc>
        <w:tc>
          <w:tcPr>
            <w:tcW w:w="631" w:type="dxa"/>
            <w:shd w:val="clear" w:color="auto" w:fill="auto"/>
            <w:noWrap/>
            <w:vAlign w:val="bottom"/>
          </w:tcPr>
          <w:p w14:paraId="712BF77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3CE424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30F7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2470E9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169</w:t>
            </w:r>
          </w:p>
        </w:tc>
        <w:tc>
          <w:tcPr>
            <w:tcW w:w="440" w:type="dxa"/>
            <w:shd w:val="clear" w:color="auto" w:fill="auto"/>
            <w:noWrap/>
            <w:vAlign w:val="bottom"/>
          </w:tcPr>
          <w:p w14:paraId="0CDD748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5175CC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PENTOXIFILINA 20MG/ML SOLUÇÃO INJETÁVEL 5ML. </w:t>
            </w:r>
          </w:p>
        </w:tc>
        <w:tc>
          <w:tcPr>
            <w:tcW w:w="631" w:type="dxa"/>
            <w:shd w:val="clear" w:color="auto" w:fill="auto"/>
            <w:noWrap/>
            <w:vAlign w:val="bottom"/>
          </w:tcPr>
          <w:p w14:paraId="331253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20800C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7F59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3B2D4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w:t>
            </w:r>
          </w:p>
        </w:tc>
        <w:tc>
          <w:tcPr>
            <w:tcW w:w="440" w:type="dxa"/>
            <w:shd w:val="clear" w:color="auto" w:fill="auto"/>
            <w:noWrap/>
            <w:vAlign w:val="bottom"/>
          </w:tcPr>
          <w:p w14:paraId="27AEDD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3A81AB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PROMETAZINA 25MG/ML 2ML SOLUÇÃO INJETÁVEL</w:t>
            </w:r>
          </w:p>
        </w:tc>
        <w:tc>
          <w:tcPr>
            <w:tcW w:w="631" w:type="dxa"/>
            <w:shd w:val="clear" w:color="auto" w:fill="auto"/>
            <w:noWrap/>
            <w:vAlign w:val="bottom"/>
          </w:tcPr>
          <w:p w14:paraId="458E13A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D06261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50B3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04E264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171</w:t>
            </w:r>
          </w:p>
        </w:tc>
        <w:tc>
          <w:tcPr>
            <w:tcW w:w="440" w:type="dxa"/>
            <w:shd w:val="clear" w:color="auto" w:fill="auto"/>
            <w:noWrap/>
            <w:vAlign w:val="bottom"/>
          </w:tcPr>
          <w:p w14:paraId="556E34AC">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2B43CBB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100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631" w:type="dxa"/>
            <w:shd w:val="clear" w:color="auto" w:fill="auto"/>
            <w:noWrap/>
            <w:vAlign w:val="bottom"/>
          </w:tcPr>
          <w:p w14:paraId="613B023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F51E33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r>
      <w:tr w14:paraId="3BD3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10EF7BD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172</w:t>
            </w:r>
          </w:p>
        </w:tc>
        <w:tc>
          <w:tcPr>
            <w:tcW w:w="440" w:type="dxa"/>
            <w:shd w:val="clear" w:color="auto" w:fill="auto"/>
            <w:noWrap/>
            <w:vAlign w:val="bottom"/>
          </w:tcPr>
          <w:p w14:paraId="5BA8F498">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2B9F76F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100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631" w:type="dxa"/>
            <w:shd w:val="clear" w:color="auto" w:fill="auto"/>
            <w:noWrap/>
            <w:vAlign w:val="bottom"/>
          </w:tcPr>
          <w:p w14:paraId="419BA36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A1B942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3EA9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5995F08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173</w:t>
            </w:r>
          </w:p>
        </w:tc>
        <w:tc>
          <w:tcPr>
            <w:tcW w:w="440" w:type="dxa"/>
            <w:shd w:val="clear" w:color="auto" w:fill="auto"/>
            <w:noWrap/>
            <w:vAlign w:val="bottom"/>
          </w:tcPr>
          <w:p w14:paraId="38C6403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B53A92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250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631" w:type="dxa"/>
            <w:shd w:val="clear" w:color="auto" w:fill="auto"/>
            <w:noWrap/>
            <w:vAlign w:val="bottom"/>
          </w:tcPr>
          <w:p w14:paraId="231B120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2B5936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2A3F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192E888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174</w:t>
            </w:r>
          </w:p>
        </w:tc>
        <w:tc>
          <w:tcPr>
            <w:tcW w:w="440" w:type="dxa"/>
            <w:shd w:val="clear" w:color="auto" w:fill="auto"/>
            <w:noWrap/>
            <w:vAlign w:val="bottom"/>
          </w:tcPr>
          <w:p w14:paraId="6833D217">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72E61D7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17B4584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781726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19500</w:t>
            </w:r>
          </w:p>
        </w:tc>
      </w:tr>
      <w:tr w14:paraId="3C7A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036F7CC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175</w:t>
            </w:r>
          </w:p>
        </w:tc>
        <w:tc>
          <w:tcPr>
            <w:tcW w:w="440" w:type="dxa"/>
            <w:shd w:val="clear" w:color="auto" w:fill="auto"/>
            <w:noWrap/>
            <w:vAlign w:val="bottom"/>
          </w:tcPr>
          <w:p w14:paraId="1BB6A9E2">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3513890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0BEA756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272AB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w:t>
            </w:r>
          </w:p>
        </w:tc>
      </w:tr>
      <w:tr w14:paraId="1945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165D616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176</w:t>
            </w:r>
          </w:p>
        </w:tc>
        <w:tc>
          <w:tcPr>
            <w:tcW w:w="440" w:type="dxa"/>
            <w:shd w:val="clear" w:color="auto" w:fill="auto"/>
            <w:noWrap/>
            <w:vAlign w:val="bottom"/>
          </w:tcPr>
          <w:p w14:paraId="0F42BF1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D76885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GLICOFISIOLÓGICO 1:1 500ML. CARACTERÍSTICAS: FÁCIL CONEXÃO DO EQUIPO; LACRES QUE EVIDENCIAM VIOLAÇÃO; PONTOS DE ADIÇÃO E INFUSÃO DE MEDICAÇÃO INDEPENDENTE; IDENTIFICAÇÃO DOS SÍTIOS DE ADIÇÃO E INFUSÃO ATRAVÉS DE CORES E SETAS QUE INDICAM ENTRADA E SAÍDA DE SOLUÇÃO; 100% POLIETILENO, LIVRE DE LÁTEX E PVC; ; RÓTULO ADEQUADO ÁS EXIGÊNCIAS DA RDC 45, COM IDENTIFICAÇÃO DO PACIENTE E DA SOLUÇÃO, COR DO RÓTULO CORRESPONDENTE Á COR DO SÍTIO DE ADIÇÃO  QUE CORRESPONDE AO TIPO DE SORO; CAPACIDADE EXTRA DE ADIÇÃO DE 100ML. APRESENTAR CATÁLOGO DO FABRICANTE.</w:t>
            </w:r>
          </w:p>
        </w:tc>
        <w:tc>
          <w:tcPr>
            <w:tcW w:w="631" w:type="dxa"/>
            <w:shd w:val="clear" w:color="auto" w:fill="auto"/>
            <w:noWrap/>
            <w:vAlign w:val="bottom"/>
          </w:tcPr>
          <w:p w14:paraId="2B69BE4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61D75A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258D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31C7735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177</w:t>
            </w:r>
          </w:p>
        </w:tc>
        <w:tc>
          <w:tcPr>
            <w:tcW w:w="440" w:type="dxa"/>
            <w:shd w:val="clear" w:color="auto" w:fill="auto"/>
            <w:noWrap/>
            <w:vAlign w:val="bottom"/>
          </w:tcPr>
          <w:p w14:paraId="22DB4B65">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6B5744A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GLICOSADO 5%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3B1135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461E0E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10500</w:t>
            </w:r>
          </w:p>
        </w:tc>
      </w:tr>
      <w:tr w14:paraId="6116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03645C8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178</w:t>
            </w:r>
          </w:p>
        </w:tc>
        <w:tc>
          <w:tcPr>
            <w:tcW w:w="440" w:type="dxa"/>
            <w:shd w:val="clear" w:color="auto" w:fill="auto"/>
            <w:noWrap/>
            <w:vAlign w:val="bottom"/>
          </w:tcPr>
          <w:p w14:paraId="5F93A84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399D339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GLICOSADO 5%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56956D8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87C64D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w:t>
            </w:r>
          </w:p>
        </w:tc>
      </w:tr>
      <w:tr w14:paraId="5F06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03EB03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179</w:t>
            </w:r>
          </w:p>
        </w:tc>
        <w:tc>
          <w:tcPr>
            <w:tcW w:w="440" w:type="dxa"/>
            <w:shd w:val="clear" w:color="auto" w:fill="auto"/>
            <w:noWrap/>
            <w:vAlign w:val="bottom"/>
          </w:tcPr>
          <w:p w14:paraId="4451C025">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4A9962B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RINGER C/ LACTATO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2A23C3F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4B8D30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2D27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1740FDC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w:t>
            </w:r>
          </w:p>
        </w:tc>
        <w:tc>
          <w:tcPr>
            <w:tcW w:w="440" w:type="dxa"/>
            <w:shd w:val="clear" w:color="auto" w:fill="auto"/>
            <w:noWrap/>
            <w:vAlign w:val="bottom"/>
          </w:tcPr>
          <w:p w14:paraId="1EB90A0B">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5B62377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RINGER C/ LACTATO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674354A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82CF22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710E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C92DFD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181</w:t>
            </w:r>
          </w:p>
        </w:tc>
        <w:tc>
          <w:tcPr>
            <w:tcW w:w="440" w:type="dxa"/>
            <w:shd w:val="clear" w:color="auto" w:fill="auto"/>
            <w:noWrap/>
            <w:vAlign w:val="bottom"/>
          </w:tcPr>
          <w:p w14:paraId="37592C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1379A0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ALPRAZOLAM 1MG COMPRIMIDO </w:t>
            </w:r>
          </w:p>
        </w:tc>
        <w:tc>
          <w:tcPr>
            <w:tcW w:w="631" w:type="dxa"/>
            <w:shd w:val="clear" w:color="auto" w:fill="auto"/>
            <w:noWrap/>
            <w:vAlign w:val="bottom"/>
          </w:tcPr>
          <w:p w14:paraId="76649E3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946CE4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0A0A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5A25EB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182</w:t>
            </w:r>
          </w:p>
        </w:tc>
        <w:tc>
          <w:tcPr>
            <w:tcW w:w="440" w:type="dxa"/>
            <w:shd w:val="clear" w:color="auto" w:fill="auto"/>
            <w:noWrap/>
            <w:vAlign w:val="bottom"/>
          </w:tcPr>
          <w:p w14:paraId="305313B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08F90C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AMITRIPTILINA, CLORIDRATO 25MG COMPRIMIDO</w:t>
            </w:r>
          </w:p>
        </w:tc>
        <w:tc>
          <w:tcPr>
            <w:tcW w:w="631" w:type="dxa"/>
            <w:shd w:val="clear" w:color="auto" w:fill="auto"/>
            <w:noWrap/>
            <w:vAlign w:val="bottom"/>
          </w:tcPr>
          <w:p w14:paraId="3E0D309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930A3F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490D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D7A720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183</w:t>
            </w:r>
          </w:p>
        </w:tc>
        <w:tc>
          <w:tcPr>
            <w:tcW w:w="440" w:type="dxa"/>
            <w:shd w:val="clear" w:color="auto" w:fill="auto"/>
            <w:noWrap/>
            <w:vAlign w:val="bottom"/>
          </w:tcPr>
          <w:p w14:paraId="690D57C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CD4214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ATRACÚRIO 25MG/2,5ML SOLUÇÃO INJETÁVEL</w:t>
            </w:r>
          </w:p>
        </w:tc>
        <w:tc>
          <w:tcPr>
            <w:tcW w:w="631" w:type="dxa"/>
            <w:shd w:val="clear" w:color="auto" w:fill="auto"/>
            <w:noWrap/>
            <w:vAlign w:val="bottom"/>
          </w:tcPr>
          <w:p w14:paraId="3ED62E8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5936CB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4572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BF7A94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184</w:t>
            </w:r>
          </w:p>
        </w:tc>
        <w:tc>
          <w:tcPr>
            <w:tcW w:w="440" w:type="dxa"/>
            <w:shd w:val="clear" w:color="auto" w:fill="auto"/>
            <w:noWrap/>
            <w:vAlign w:val="bottom"/>
          </w:tcPr>
          <w:p w14:paraId="6CFBF7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E7795B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BIPERIDENO 2MG COMPRIMIDO</w:t>
            </w:r>
          </w:p>
        </w:tc>
        <w:tc>
          <w:tcPr>
            <w:tcW w:w="631" w:type="dxa"/>
            <w:shd w:val="clear" w:color="auto" w:fill="auto"/>
            <w:noWrap/>
            <w:vAlign w:val="bottom"/>
          </w:tcPr>
          <w:p w14:paraId="437B7E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D4C15A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50000</w:t>
            </w:r>
          </w:p>
        </w:tc>
      </w:tr>
      <w:tr w14:paraId="1049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F895DC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185</w:t>
            </w:r>
          </w:p>
        </w:tc>
        <w:tc>
          <w:tcPr>
            <w:tcW w:w="440" w:type="dxa"/>
            <w:shd w:val="clear" w:color="auto" w:fill="auto"/>
            <w:noWrap/>
            <w:vAlign w:val="bottom"/>
          </w:tcPr>
          <w:p w14:paraId="4BAC8DF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8A69F3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BROMAZEPAM 3MG COMPRIMIDO</w:t>
            </w:r>
          </w:p>
        </w:tc>
        <w:tc>
          <w:tcPr>
            <w:tcW w:w="631" w:type="dxa"/>
            <w:shd w:val="clear" w:color="auto" w:fill="auto"/>
            <w:noWrap/>
            <w:vAlign w:val="bottom"/>
          </w:tcPr>
          <w:p w14:paraId="7C96C40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7397E8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7BAD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E1F49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186</w:t>
            </w:r>
          </w:p>
        </w:tc>
        <w:tc>
          <w:tcPr>
            <w:tcW w:w="440" w:type="dxa"/>
            <w:shd w:val="clear" w:color="auto" w:fill="auto"/>
            <w:noWrap/>
            <w:vAlign w:val="bottom"/>
          </w:tcPr>
          <w:p w14:paraId="499C9A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687DCD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BROMAZEPAM 6MG COMPRIMIDO </w:t>
            </w:r>
          </w:p>
        </w:tc>
        <w:tc>
          <w:tcPr>
            <w:tcW w:w="631" w:type="dxa"/>
            <w:shd w:val="clear" w:color="auto" w:fill="auto"/>
            <w:noWrap/>
            <w:vAlign w:val="bottom"/>
          </w:tcPr>
          <w:p w14:paraId="45104CD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F7394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14DE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31BF4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187</w:t>
            </w:r>
          </w:p>
        </w:tc>
        <w:tc>
          <w:tcPr>
            <w:tcW w:w="440" w:type="dxa"/>
            <w:shd w:val="clear" w:color="auto" w:fill="auto"/>
            <w:noWrap/>
            <w:vAlign w:val="bottom"/>
          </w:tcPr>
          <w:p w14:paraId="0388A3A9">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w:t>
            </w:r>
          </w:p>
        </w:tc>
        <w:tc>
          <w:tcPr>
            <w:tcW w:w="4540" w:type="dxa"/>
            <w:shd w:val="clear" w:color="auto" w:fill="auto"/>
            <w:vAlign w:val="center"/>
          </w:tcPr>
          <w:p w14:paraId="6353A1C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DE PANCURONIO 2MG/ML</w:t>
            </w:r>
          </w:p>
        </w:tc>
        <w:tc>
          <w:tcPr>
            <w:tcW w:w="631" w:type="dxa"/>
            <w:shd w:val="clear" w:color="auto" w:fill="auto"/>
            <w:noWrap/>
            <w:vAlign w:val="bottom"/>
          </w:tcPr>
          <w:p w14:paraId="7CA8EA2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F903C9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13B3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4E466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188</w:t>
            </w:r>
          </w:p>
        </w:tc>
        <w:tc>
          <w:tcPr>
            <w:tcW w:w="440" w:type="dxa"/>
            <w:shd w:val="clear" w:color="auto" w:fill="auto"/>
            <w:noWrap/>
            <w:vAlign w:val="bottom"/>
          </w:tcPr>
          <w:p w14:paraId="2E03D93B">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00E75FA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200MG COMPRIMIDO </w:t>
            </w:r>
          </w:p>
        </w:tc>
        <w:tc>
          <w:tcPr>
            <w:tcW w:w="631" w:type="dxa"/>
            <w:shd w:val="clear" w:color="auto" w:fill="auto"/>
            <w:noWrap/>
            <w:vAlign w:val="bottom"/>
          </w:tcPr>
          <w:p w14:paraId="5F5AE30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ED1E5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75000</w:t>
            </w:r>
          </w:p>
        </w:tc>
      </w:tr>
      <w:tr w14:paraId="0478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F1C20F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189</w:t>
            </w:r>
          </w:p>
        </w:tc>
        <w:tc>
          <w:tcPr>
            <w:tcW w:w="440" w:type="dxa"/>
            <w:shd w:val="clear" w:color="auto" w:fill="auto"/>
            <w:noWrap/>
            <w:vAlign w:val="bottom"/>
          </w:tcPr>
          <w:p w14:paraId="0CE78467">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1934A4A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200MG COMPRIMIDO </w:t>
            </w:r>
          </w:p>
        </w:tc>
        <w:tc>
          <w:tcPr>
            <w:tcW w:w="631" w:type="dxa"/>
            <w:shd w:val="clear" w:color="auto" w:fill="auto"/>
            <w:noWrap/>
            <w:vAlign w:val="bottom"/>
          </w:tcPr>
          <w:p w14:paraId="29FCEC3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699F75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25000</w:t>
            </w:r>
          </w:p>
        </w:tc>
      </w:tr>
      <w:tr w14:paraId="27D1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C65F3B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190</w:t>
            </w:r>
          </w:p>
        </w:tc>
        <w:tc>
          <w:tcPr>
            <w:tcW w:w="440" w:type="dxa"/>
            <w:shd w:val="clear" w:color="auto" w:fill="auto"/>
            <w:noWrap/>
            <w:vAlign w:val="bottom"/>
          </w:tcPr>
          <w:p w14:paraId="62B750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D313B6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400MG COMPRIMIDO </w:t>
            </w:r>
          </w:p>
        </w:tc>
        <w:tc>
          <w:tcPr>
            <w:tcW w:w="631" w:type="dxa"/>
            <w:shd w:val="clear" w:color="auto" w:fill="auto"/>
            <w:noWrap/>
            <w:vAlign w:val="bottom"/>
          </w:tcPr>
          <w:p w14:paraId="6CBC326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84EEB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20000</w:t>
            </w:r>
          </w:p>
        </w:tc>
      </w:tr>
      <w:tr w14:paraId="6A89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FF4591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191</w:t>
            </w:r>
          </w:p>
        </w:tc>
        <w:tc>
          <w:tcPr>
            <w:tcW w:w="440" w:type="dxa"/>
            <w:shd w:val="clear" w:color="auto" w:fill="auto"/>
            <w:noWrap/>
            <w:vAlign w:val="bottom"/>
          </w:tcPr>
          <w:p w14:paraId="673F47C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F0B252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CETAMINA 50MG/ML 10ML SOLUÇÃO INJETÁVEL</w:t>
            </w:r>
          </w:p>
        </w:tc>
        <w:tc>
          <w:tcPr>
            <w:tcW w:w="631" w:type="dxa"/>
            <w:shd w:val="clear" w:color="auto" w:fill="auto"/>
            <w:noWrap/>
            <w:vAlign w:val="bottom"/>
          </w:tcPr>
          <w:p w14:paraId="007EC06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43878F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48D5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A6552D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192</w:t>
            </w:r>
          </w:p>
        </w:tc>
        <w:tc>
          <w:tcPr>
            <w:tcW w:w="440" w:type="dxa"/>
            <w:shd w:val="clear" w:color="auto" w:fill="auto"/>
            <w:noWrap/>
            <w:vAlign w:val="bottom"/>
          </w:tcPr>
          <w:p w14:paraId="6D84F11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53DC0E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CLOMIPRAMINA, CLORIDRATO DE, COMPRIMIDO 10 MG </w:t>
            </w:r>
          </w:p>
        </w:tc>
        <w:tc>
          <w:tcPr>
            <w:tcW w:w="631" w:type="dxa"/>
            <w:shd w:val="clear" w:color="auto" w:fill="auto"/>
            <w:noWrap/>
            <w:vAlign w:val="bottom"/>
          </w:tcPr>
          <w:p w14:paraId="47604C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7B791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3718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8317BD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193</w:t>
            </w:r>
          </w:p>
        </w:tc>
        <w:tc>
          <w:tcPr>
            <w:tcW w:w="440" w:type="dxa"/>
            <w:shd w:val="clear" w:color="auto" w:fill="auto"/>
            <w:noWrap/>
            <w:vAlign w:val="bottom"/>
          </w:tcPr>
          <w:p w14:paraId="73889D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1FC10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CLONAZEPAM 2,5MG/ML 20ML SOLUÇÃO ORAL GOTAS </w:t>
            </w:r>
          </w:p>
        </w:tc>
        <w:tc>
          <w:tcPr>
            <w:tcW w:w="631" w:type="dxa"/>
            <w:shd w:val="clear" w:color="auto" w:fill="auto"/>
            <w:noWrap/>
            <w:vAlign w:val="bottom"/>
          </w:tcPr>
          <w:p w14:paraId="6E7DCD7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46AFCA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771D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F51CDD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194</w:t>
            </w:r>
          </w:p>
        </w:tc>
        <w:tc>
          <w:tcPr>
            <w:tcW w:w="440" w:type="dxa"/>
            <w:shd w:val="clear" w:color="auto" w:fill="auto"/>
            <w:noWrap/>
            <w:vAlign w:val="bottom"/>
          </w:tcPr>
          <w:p w14:paraId="7E54A7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ADC86A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CLONAZEPAN 0,5MG COMPRIMIDO</w:t>
            </w:r>
          </w:p>
        </w:tc>
        <w:tc>
          <w:tcPr>
            <w:tcW w:w="631" w:type="dxa"/>
            <w:shd w:val="clear" w:color="auto" w:fill="auto"/>
            <w:noWrap/>
            <w:vAlign w:val="bottom"/>
          </w:tcPr>
          <w:p w14:paraId="1636250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E04260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5E9F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C9DD0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195</w:t>
            </w:r>
          </w:p>
        </w:tc>
        <w:tc>
          <w:tcPr>
            <w:tcW w:w="440" w:type="dxa"/>
            <w:shd w:val="clear" w:color="auto" w:fill="auto"/>
            <w:noWrap/>
            <w:vAlign w:val="bottom"/>
          </w:tcPr>
          <w:p w14:paraId="02F71DD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6CE09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CLONAZEPAN 2MG COMPRIMIDO </w:t>
            </w:r>
          </w:p>
        </w:tc>
        <w:tc>
          <w:tcPr>
            <w:tcW w:w="631" w:type="dxa"/>
            <w:shd w:val="clear" w:color="auto" w:fill="auto"/>
            <w:noWrap/>
            <w:vAlign w:val="bottom"/>
          </w:tcPr>
          <w:p w14:paraId="51A0069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F26D0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321F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1A52A5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196</w:t>
            </w:r>
          </w:p>
        </w:tc>
        <w:tc>
          <w:tcPr>
            <w:tcW w:w="440" w:type="dxa"/>
            <w:shd w:val="clear" w:color="auto" w:fill="auto"/>
            <w:noWrap/>
            <w:vAlign w:val="bottom"/>
          </w:tcPr>
          <w:p w14:paraId="0CA983C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D1A5EA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CLORPROMAZINA 100MG COMPRIMIDO</w:t>
            </w:r>
          </w:p>
        </w:tc>
        <w:tc>
          <w:tcPr>
            <w:tcW w:w="631" w:type="dxa"/>
            <w:shd w:val="clear" w:color="auto" w:fill="auto"/>
            <w:noWrap/>
            <w:vAlign w:val="bottom"/>
          </w:tcPr>
          <w:p w14:paraId="318558F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7C60C7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0822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2859F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197</w:t>
            </w:r>
          </w:p>
        </w:tc>
        <w:tc>
          <w:tcPr>
            <w:tcW w:w="440" w:type="dxa"/>
            <w:shd w:val="clear" w:color="auto" w:fill="auto"/>
            <w:noWrap/>
            <w:vAlign w:val="bottom"/>
          </w:tcPr>
          <w:p w14:paraId="3A546F1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FCBBFC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CLORPROMAZINA 25MG COMPRIMIDO </w:t>
            </w:r>
          </w:p>
        </w:tc>
        <w:tc>
          <w:tcPr>
            <w:tcW w:w="631" w:type="dxa"/>
            <w:shd w:val="clear" w:color="auto" w:fill="auto"/>
            <w:noWrap/>
            <w:vAlign w:val="bottom"/>
          </w:tcPr>
          <w:p w14:paraId="2BA18A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FC42B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r>
      <w:tr w14:paraId="00AD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315AF5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198</w:t>
            </w:r>
          </w:p>
        </w:tc>
        <w:tc>
          <w:tcPr>
            <w:tcW w:w="440" w:type="dxa"/>
            <w:shd w:val="clear" w:color="auto" w:fill="auto"/>
            <w:noWrap/>
            <w:vAlign w:val="bottom"/>
          </w:tcPr>
          <w:p w14:paraId="1790EA8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437AD7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CLORPROMAZINA 40MG/ML SOLUÇÃO ORAL FRASCO 20ML</w:t>
            </w:r>
          </w:p>
        </w:tc>
        <w:tc>
          <w:tcPr>
            <w:tcW w:w="631" w:type="dxa"/>
            <w:shd w:val="clear" w:color="auto" w:fill="auto"/>
            <w:noWrap/>
            <w:vAlign w:val="bottom"/>
          </w:tcPr>
          <w:p w14:paraId="07D3383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7A706A7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38B5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960B07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199</w:t>
            </w:r>
          </w:p>
        </w:tc>
        <w:tc>
          <w:tcPr>
            <w:tcW w:w="440" w:type="dxa"/>
            <w:shd w:val="clear" w:color="auto" w:fill="auto"/>
            <w:noWrap/>
            <w:vAlign w:val="bottom"/>
          </w:tcPr>
          <w:p w14:paraId="723BEED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34917C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CLORPROMAZINA 5MG/ML 5ML SOLUÇÃO INJETÁVEL </w:t>
            </w:r>
          </w:p>
        </w:tc>
        <w:tc>
          <w:tcPr>
            <w:tcW w:w="631" w:type="dxa"/>
            <w:shd w:val="clear" w:color="auto" w:fill="auto"/>
            <w:noWrap/>
            <w:vAlign w:val="bottom"/>
          </w:tcPr>
          <w:p w14:paraId="1A5C619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154F77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5062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7DB2C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c>
          <w:tcPr>
            <w:tcW w:w="440" w:type="dxa"/>
            <w:shd w:val="clear" w:color="auto" w:fill="auto"/>
            <w:noWrap/>
            <w:vAlign w:val="bottom"/>
          </w:tcPr>
          <w:p w14:paraId="0528D67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0920F1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DIAZEPAM 10MG COMPRIMIDO </w:t>
            </w:r>
          </w:p>
        </w:tc>
        <w:tc>
          <w:tcPr>
            <w:tcW w:w="631" w:type="dxa"/>
            <w:shd w:val="clear" w:color="auto" w:fill="auto"/>
            <w:noWrap/>
            <w:vAlign w:val="bottom"/>
          </w:tcPr>
          <w:p w14:paraId="70A195A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320044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70000</w:t>
            </w:r>
          </w:p>
        </w:tc>
      </w:tr>
      <w:tr w14:paraId="3E83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BAB223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201</w:t>
            </w:r>
          </w:p>
        </w:tc>
        <w:tc>
          <w:tcPr>
            <w:tcW w:w="440" w:type="dxa"/>
            <w:shd w:val="clear" w:color="auto" w:fill="auto"/>
            <w:noWrap/>
            <w:vAlign w:val="bottom"/>
          </w:tcPr>
          <w:p w14:paraId="64D0BD2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80C33F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DIAZEPAM 5MG COMPRIMIDO </w:t>
            </w:r>
          </w:p>
        </w:tc>
        <w:tc>
          <w:tcPr>
            <w:tcW w:w="631" w:type="dxa"/>
            <w:shd w:val="clear" w:color="auto" w:fill="auto"/>
            <w:noWrap/>
            <w:vAlign w:val="bottom"/>
          </w:tcPr>
          <w:p w14:paraId="4594859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C9F70E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2BF8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C774A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202</w:t>
            </w:r>
          </w:p>
        </w:tc>
        <w:tc>
          <w:tcPr>
            <w:tcW w:w="440" w:type="dxa"/>
            <w:shd w:val="clear" w:color="auto" w:fill="auto"/>
            <w:noWrap/>
            <w:vAlign w:val="bottom"/>
          </w:tcPr>
          <w:p w14:paraId="0896ABB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400187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DROPERIDOL 2,5MG + FENTANIL 50MCG 2ML. SOLUÇÃO INJETÁVEL.</w:t>
            </w:r>
          </w:p>
        </w:tc>
        <w:tc>
          <w:tcPr>
            <w:tcW w:w="631" w:type="dxa"/>
            <w:shd w:val="clear" w:color="auto" w:fill="auto"/>
            <w:noWrap/>
            <w:vAlign w:val="bottom"/>
          </w:tcPr>
          <w:p w14:paraId="2B4F87F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FD95A6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3942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8A31A4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203</w:t>
            </w:r>
          </w:p>
        </w:tc>
        <w:tc>
          <w:tcPr>
            <w:tcW w:w="440" w:type="dxa"/>
            <w:shd w:val="clear" w:color="auto" w:fill="auto"/>
            <w:noWrap/>
            <w:vAlign w:val="bottom"/>
          </w:tcPr>
          <w:p w14:paraId="7BF9003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873D4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FENITOÍNA 50MG/5ML. IM/IV SOLUÇÃO INJETÁVEL. </w:t>
            </w:r>
          </w:p>
        </w:tc>
        <w:tc>
          <w:tcPr>
            <w:tcW w:w="631" w:type="dxa"/>
            <w:shd w:val="clear" w:color="auto" w:fill="auto"/>
            <w:noWrap/>
            <w:vAlign w:val="bottom"/>
          </w:tcPr>
          <w:p w14:paraId="064ED88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89F224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460</w:t>
            </w:r>
          </w:p>
        </w:tc>
      </w:tr>
      <w:tr w14:paraId="4C4C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5618A4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204</w:t>
            </w:r>
          </w:p>
        </w:tc>
        <w:tc>
          <w:tcPr>
            <w:tcW w:w="440" w:type="dxa"/>
            <w:shd w:val="clear" w:color="auto" w:fill="auto"/>
            <w:noWrap/>
            <w:vAlign w:val="bottom"/>
          </w:tcPr>
          <w:p w14:paraId="20E7FD6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C6A9BF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FENOBARBITAL 100MG COMPRIMIDO </w:t>
            </w:r>
          </w:p>
        </w:tc>
        <w:tc>
          <w:tcPr>
            <w:tcW w:w="631" w:type="dxa"/>
            <w:shd w:val="clear" w:color="auto" w:fill="auto"/>
            <w:noWrap/>
            <w:vAlign w:val="bottom"/>
          </w:tcPr>
          <w:p w14:paraId="4570DE7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700A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3141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2D872D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205</w:t>
            </w:r>
          </w:p>
        </w:tc>
        <w:tc>
          <w:tcPr>
            <w:tcW w:w="440" w:type="dxa"/>
            <w:shd w:val="clear" w:color="auto" w:fill="auto"/>
            <w:noWrap/>
            <w:vAlign w:val="bottom"/>
          </w:tcPr>
          <w:p w14:paraId="113C4B2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BDA9B9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FENOBARBITAL 200MG/2ML SOLUÇÃO INJETÁVEL</w:t>
            </w:r>
          </w:p>
        </w:tc>
        <w:tc>
          <w:tcPr>
            <w:tcW w:w="631" w:type="dxa"/>
            <w:shd w:val="clear" w:color="auto" w:fill="auto"/>
            <w:noWrap/>
            <w:vAlign w:val="bottom"/>
          </w:tcPr>
          <w:p w14:paraId="743CE42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00055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08E5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EE67D5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206</w:t>
            </w:r>
          </w:p>
        </w:tc>
        <w:tc>
          <w:tcPr>
            <w:tcW w:w="440" w:type="dxa"/>
            <w:shd w:val="clear" w:color="auto" w:fill="auto"/>
            <w:noWrap/>
            <w:vAlign w:val="bottom"/>
          </w:tcPr>
          <w:p w14:paraId="38796C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445868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FENOBARBITAL 40MG/ML 20 ML SOLUÇÃO ORAL </w:t>
            </w:r>
          </w:p>
        </w:tc>
        <w:tc>
          <w:tcPr>
            <w:tcW w:w="631" w:type="dxa"/>
            <w:shd w:val="clear" w:color="auto" w:fill="auto"/>
            <w:noWrap/>
            <w:vAlign w:val="bottom"/>
          </w:tcPr>
          <w:p w14:paraId="437CAB3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2A36E5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w:t>
            </w:r>
          </w:p>
        </w:tc>
      </w:tr>
      <w:tr w14:paraId="6310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478A3C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207</w:t>
            </w:r>
          </w:p>
        </w:tc>
        <w:tc>
          <w:tcPr>
            <w:tcW w:w="440" w:type="dxa"/>
            <w:shd w:val="clear" w:color="auto" w:fill="auto"/>
            <w:noWrap/>
            <w:vAlign w:val="bottom"/>
          </w:tcPr>
          <w:p w14:paraId="0CB9CA7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EC6D6A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FENTANILA, CITRATO DE 50MCG/ML SOLUÇÃO INJETÁVEL 5ML</w:t>
            </w:r>
          </w:p>
        </w:tc>
        <w:tc>
          <w:tcPr>
            <w:tcW w:w="631" w:type="dxa"/>
            <w:shd w:val="clear" w:color="auto" w:fill="auto"/>
            <w:noWrap/>
            <w:vAlign w:val="bottom"/>
          </w:tcPr>
          <w:p w14:paraId="156F39E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C82D79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04AF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1004A1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208</w:t>
            </w:r>
          </w:p>
        </w:tc>
        <w:tc>
          <w:tcPr>
            <w:tcW w:w="440" w:type="dxa"/>
            <w:shd w:val="clear" w:color="auto" w:fill="auto"/>
            <w:noWrap/>
            <w:vAlign w:val="bottom"/>
          </w:tcPr>
          <w:p w14:paraId="30CD34A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E7653D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FLUFENAZINA 25MG/ML 1ML SOLUÇÃO INJETÁVEL</w:t>
            </w:r>
          </w:p>
        </w:tc>
        <w:tc>
          <w:tcPr>
            <w:tcW w:w="631" w:type="dxa"/>
            <w:shd w:val="clear" w:color="auto" w:fill="auto"/>
            <w:noWrap/>
            <w:vAlign w:val="bottom"/>
          </w:tcPr>
          <w:p w14:paraId="677B6A9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D1954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4A70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8D224C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209</w:t>
            </w:r>
          </w:p>
        </w:tc>
        <w:tc>
          <w:tcPr>
            <w:tcW w:w="440" w:type="dxa"/>
            <w:shd w:val="clear" w:color="auto" w:fill="auto"/>
            <w:noWrap/>
            <w:vAlign w:val="bottom"/>
          </w:tcPr>
          <w:p w14:paraId="098C27A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2E27E8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FLUMAZENIL 0,1MG/ML 5ML SOLUÇÃO INJETÁVEL</w:t>
            </w:r>
          </w:p>
        </w:tc>
        <w:tc>
          <w:tcPr>
            <w:tcW w:w="631" w:type="dxa"/>
            <w:shd w:val="clear" w:color="auto" w:fill="auto"/>
            <w:noWrap/>
            <w:vAlign w:val="bottom"/>
          </w:tcPr>
          <w:p w14:paraId="5E936BD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1B430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3374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C7468E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210</w:t>
            </w:r>
          </w:p>
        </w:tc>
        <w:tc>
          <w:tcPr>
            <w:tcW w:w="440" w:type="dxa"/>
            <w:shd w:val="clear" w:color="auto" w:fill="auto"/>
            <w:noWrap/>
            <w:vAlign w:val="bottom"/>
          </w:tcPr>
          <w:p w14:paraId="7A4174E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7FDFBD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FLUMAZENIL 0,5MG/ML 5ML EV SOLUÇÃO INJETÁVEL </w:t>
            </w:r>
          </w:p>
        </w:tc>
        <w:tc>
          <w:tcPr>
            <w:tcW w:w="631" w:type="dxa"/>
            <w:shd w:val="clear" w:color="auto" w:fill="auto"/>
            <w:noWrap/>
            <w:vAlign w:val="bottom"/>
          </w:tcPr>
          <w:p w14:paraId="20F307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FEA40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10C7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7EFA90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211</w:t>
            </w:r>
          </w:p>
        </w:tc>
        <w:tc>
          <w:tcPr>
            <w:tcW w:w="440" w:type="dxa"/>
            <w:shd w:val="clear" w:color="auto" w:fill="auto"/>
            <w:noWrap/>
            <w:vAlign w:val="bottom"/>
          </w:tcPr>
          <w:p w14:paraId="3167EA7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4DD486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FLUOXETINA 20MG CÁPSULA</w:t>
            </w:r>
          </w:p>
        </w:tc>
        <w:tc>
          <w:tcPr>
            <w:tcW w:w="631" w:type="dxa"/>
            <w:shd w:val="clear" w:color="auto" w:fill="auto"/>
            <w:noWrap/>
            <w:vAlign w:val="bottom"/>
          </w:tcPr>
          <w:p w14:paraId="1889A8B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F6D1FE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3AA7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400EA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212</w:t>
            </w:r>
          </w:p>
        </w:tc>
        <w:tc>
          <w:tcPr>
            <w:tcW w:w="440" w:type="dxa"/>
            <w:shd w:val="clear" w:color="auto" w:fill="auto"/>
            <w:noWrap/>
            <w:vAlign w:val="bottom"/>
          </w:tcPr>
          <w:p w14:paraId="64A6ECB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0FD2C4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GABAPENTINA 300MG COMPRIMIDO</w:t>
            </w:r>
          </w:p>
        </w:tc>
        <w:tc>
          <w:tcPr>
            <w:tcW w:w="631" w:type="dxa"/>
            <w:shd w:val="clear" w:color="auto" w:fill="auto"/>
            <w:noWrap/>
            <w:vAlign w:val="bottom"/>
          </w:tcPr>
          <w:p w14:paraId="4097246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7F9014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2ADF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BB9D8A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213</w:t>
            </w:r>
          </w:p>
        </w:tc>
        <w:tc>
          <w:tcPr>
            <w:tcW w:w="440" w:type="dxa"/>
            <w:shd w:val="clear" w:color="auto" w:fill="auto"/>
            <w:noWrap/>
            <w:vAlign w:val="bottom"/>
          </w:tcPr>
          <w:p w14:paraId="0CFE1F2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0E0B4C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GABAPENTINA 400MG COMPRIMIDO </w:t>
            </w:r>
          </w:p>
        </w:tc>
        <w:tc>
          <w:tcPr>
            <w:tcW w:w="631" w:type="dxa"/>
            <w:shd w:val="clear" w:color="auto" w:fill="auto"/>
            <w:noWrap/>
            <w:vAlign w:val="bottom"/>
          </w:tcPr>
          <w:p w14:paraId="5E487C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3E4B86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1DD5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EE4666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214</w:t>
            </w:r>
          </w:p>
        </w:tc>
        <w:tc>
          <w:tcPr>
            <w:tcW w:w="440" w:type="dxa"/>
            <w:shd w:val="clear" w:color="auto" w:fill="auto"/>
            <w:noWrap/>
            <w:vAlign w:val="bottom"/>
          </w:tcPr>
          <w:p w14:paraId="7E25832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31A39E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1MG COMPRIMIDO </w:t>
            </w:r>
          </w:p>
        </w:tc>
        <w:tc>
          <w:tcPr>
            <w:tcW w:w="631" w:type="dxa"/>
            <w:shd w:val="clear" w:color="auto" w:fill="auto"/>
            <w:noWrap/>
            <w:vAlign w:val="bottom"/>
          </w:tcPr>
          <w:p w14:paraId="4BD7C45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40BFCD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2684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1A1AD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215</w:t>
            </w:r>
          </w:p>
        </w:tc>
        <w:tc>
          <w:tcPr>
            <w:tcW w:w="440" w:type="dxa"/>
            <w:shd w:val="clear" w:color="auto" w:fill="auto"/>
            <w:noWrap/>
            <w:vAlign w:val="bottom"/>
          </w:tcPr>
          <w:p w14:paraId="6E918F1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430D83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2MG/ML SOLUÇÃO ORAL FRASCO 20ML </w:t>
            </w:r>
          </w:p>
        </w:tc>
        <w:tc>
          <w:tcPr>
            <w:tcW w:w="631" w:type="dxa"/>
            <w:shd w:val="clear" w:color="auto" w:fill="auto"/>
            <w:noWrap/>
            <w:vAlign w:val="bottom"/>
          </w:tcPr>
          <w:p w14:paraId="4E806D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77DFC02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5638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DE04C4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216</w:t>
            </w:r>
          </w:p>
        </w:tc>
        <w:tc>
          <w:tcPr>
            <w:tcW w:w="440" w:type="dxa"/>
            <w:shd w:val="clear" w:color="auto" w:fill="auto"/>
            <w:noWrap/>
            <w:vAlign w:val="bottom"/>
          </w:tcPr>
          <w:p w14:paraId="0B20FCD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C2F8E1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HALOPERIDOL 5MG COMPRIMIDO</w:t>
            </w:r>
          </w:p>
        </w:tc>
        <w:tc>
          <w:tcPr>
            <w:tcW w:w="631" w:type="dxa"/>
            <w:shd w:val="clear" w:color="auto" w:fill="auto"/>
            <w:noWrap/>
            <w:vAlign w:val="bottom"/>
          </w:tcPr>
          <w:p w14:paraId="38AAF4D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86D512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39EE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5AED3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217</w:t>
            </w:r>
          </w:p>
        </w:tc>
        <w:tc>
          <w:tcPr>
            <w:tcW w:w="440" w:type="dxa"/>
            <w:shd w:val="clear" w:color="auto" w:fill="auto"/>
            <w:noWrap/>
            <w:vAlign w:val="bottom"/>
          </w:tcPr>
          <w:p w14:paraId="0AF8B5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014D47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5MG/1ML SOLUÇÃO INJETÁVEL </w:t>
            </w:r>
          </w:p>
        </w:tc>
        <w:tc>
          <w:tcPr>
            <w:tcW w:w="631" w:type="dxa"/>
            <w:shd w:val="clear" w:color="auto" w:fill="auto"/>
            <w:noWrap/>
            <w:vAlign w:val="bottom"/>
          </w:tcPr>
          <w:p w14:paraId="6B87D7A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E001D2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5E69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6BAB20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218</w:t>
            </w:r>
          </w:p>
        </w:tc>
        <w:tc>
          <w:tcPr>
            <w:tcW w:w="440" w:type="dxa"/>
            <w:shd w:val="clear" w:color="auto" w:fill="auto"/>
            <w:noWrap/>
            <w:vAlign w:val="bottom"/>
          </w:tcPr>
          <w:p w14:paraId="5B74228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FA32C5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LEVOMEPROMAZINA 100MG COMPRIMIDO </w:t>
            </w:r>
          </w:p>
        </w:tc>
        <w:tc>
          <w:tcPr>
            <w:tcW w:w="631" w:type="dxa"/>
            <w:shd w:val="clear" w:color="auto" w:fill="auto"/>
            <w:noWrap/>
            <w:vAlign w:val="bottom"/>
          </w:tcPr>
          <w:p w14:paraId="5D2EB4B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3F223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387E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361CDC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219</w:t>
            </w:r>
          </w:p>
        </w:tc>
        <w:tc>
          <w:tcPr>
            <w:tcW w:w="440" w:type="dxa"/>
            <w:shd w:val="clear" w:color="auto" w:fill="auto"/>
            <w:noWrap/>
            <w:vAlign w:val="bottom"/>
          </w:tcPr>
          <w:p w14:paraId="4287927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FAACE5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MIDAZOLAM 1MG/ML 5ML SOLUÇÃO INJETÁVEL </w:t>
            </w:r>
          </w:p>
        </w:tc>
        <w:tc>
          <w:tcPr>
            <w:tcW w:w="631" w:type="dxa"/>
            <w:shd w:val="clear" w:color="auto" w:fill="auto"/>
            <w:noWrap/>
            <w:vAlign w:val="bottom"/>
          </w:tcPr>
          <w:p w14:paraId="06839E9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7AA08D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1D73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70D23A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220</w:t>
            </w:r>
          </w:p>
        </w:tc>
        <w:tc>
          <w:tcPr>
            <w:tcW w:w="440" w:type="dxa"/>
            <w:shd w:val="clear" w:color="auto" w:fill="auto"/>
            <w:noWrap/>
            <w:vAlign w:val="bottom"/>
          </w:tcPr>
          <w:p w14:paraId="27AF0D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105B22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MIDAZOLAN 15MG/3ML SOLUÇÃO INJETÁVEL </w:t>
            </w:r>
          </w:p>
        </w:tc>
        <w:tc>
          <w:tcPr>
            <w:tcW w:w="631" w:type="dxa"/>
            <w:shd w:val="clear" w:color="auto" w:fill="auto"/>
            <w:noWrap/>
            <w:vAlign w:val="bottom"/>
          </w:tcPr>
          <w:p w14:paraId="4F928A5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B71487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3D71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4DE8C3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221</w:t>
            </w:r>
          </w:p>
        </w:tc>
        <w:tc>
          <w:tcPr>
            <w:tcW w:w="440" w:type="dxa"/>
            <w:shd w:val="clear" w:color="auto" w:fill="auto"/>
            <w:noWrap/>
            <w:vAlign w:val="bottom"/>
          </w:tcPr>
          <w:p w14:paraId="2D6AD40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46AAAB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MORFINA 0,2MG/ML 1ML SOLUÇÃO INJETÁVEL</w:t>
            </w:r>
          </w:p>
        </w:tc>
        <w:tc>
          <w:tcPr>
            <w:tcW w:w="631" w:type="dxa"/>
            <w:shd w:val="clear" w:color="auto" w:fill="auto"/>
            <w:noWrap/>
            <w:vAlign w:val="bottom"/>
          </w:tcPr>
          <w:p w14:paraId="036E0D0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609059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r>
      <w:tr w14:paraId="3401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70E643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222</w:t>
            </w:r>
          </w:p>
        </w:tc>
        <w:tc>
          <w:tcPr>
            <w:tcW w:w="440" w:type="dxa"/>
            <w:shd w:val="clear" w:color="auto" w:fill="auto"/>
            <w:noWrap/>
            <w:vAlign w:val="bottom"/>
          </w:tcPr>
          <w:p w14:paraId="77AB53C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4C64DA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MORFINA 30MG COMPRIMIDO </w:t>
            </w:r>
          </w:p>
        </w:tc>
        <w:tc>
          <w:tcPr>
            <w:tcW w:w="631" w:type="dxa"/>
            <w:shd w:val="clear" w:color="auto" w:fill="auto"/>
            <w:noWrap/>
            <w:vAlign w:val="bottom"/>
          </w:tcPr>
          <w:p w14:paraId="426CABC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36BD7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0408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E9F66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223</w:t>
            </w:r>
          </w:p>
        </w:tc>
        <w:tc>
          <w:tcPr>
            <w:tcW w:w="440" w:type="dxa"/>
            <w:shd w:val="clear" w:color="auto" w:fill="auto"/>
            <w:noWrap/>
            <w:vAlign w:val="bottom"/>
          </w:tcPr>
          <w:p w14:paraId="57EEF06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ADB003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NALOXONA 0,4MG/ML 1ML; SOLUÇÃO INJETÁVEL.</w:t>
            </w:r>
          </w:p>
        </w:tc>
        <w:tc>
          <w:tcPr>
            <w:tcW w:w="631" w:type="dxa"/>
            <w:shd w:val="clear" w:color="auto" w:fill="auto"/>
            <w:noWrap/>
            <w:vAlign w:val="bottom"/>
          </w:tcPr>
          <w:p w14:paraId="5C2E887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5E6C7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51F5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3E2D5C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224</w:t>
            </w:r>
          </w:p>
        </w:tc>
        <w:tc>
          <w:tcPr>
            <w:tcW w:w="440" w:type="dxa"/>
            <w:shd w:val="clear" w:color="auto" w:fill="auto"/>
            <w:noWrap/>
            <w:vAlign w:val="bottom"/>
          </w:tcPr>
          <w:p w14:paraId="3383E49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A0A240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NORTRIPTILINA 25MG CÁPSULA</w:t>
            </w:r>
          </w:p>
        </w:tc>
        <w:tc>
          <w:tcPr>
            <w:tcW w:w="631" w:type="dxa"/>
            <w:shd w:val="clear" w:color="auto" w:fill="auto"/>
            <w:noWrap/>
            <w:vAlign w:val="bottom"/>
          </w:tcPr>
          <w:p w14:paraId="3C6CF3B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777D1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3291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329802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225</w:t>
            </w:r>
          </w:p>
        </w:tc>
        <w:tc>
          <w:tcPr>
            <w:tcW w:w="440" w:type="dxa"/>
            <w:shd w:val="clear" w:color="auto" w:fill="auto"/>
            <w:noWrap/>
            <w:vAlign w:val="bottom"/>
          </w:tcPr>
          <w:p w14:paraId="5C2498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A4C1AD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NORTRIPTILINA 75MG CÁPSULA </w:t>
            </w:r>
          </w:p>
        </w:tc>
        <w:tc>
          <w:tcPr>
            <w:tcW w:w="631" w:type="dxa"/>
            <w:shd w:val="clear" w:color="auto" w:fill="auto"/>
            <w:noWrap/>
            <w:vAlign w:val="bottom"/>
          </w:tcPr>
          <w:p w14:paraId="1741C55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E4E201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5811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CC5C65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226</w:t>
            </w:r>
          </w:p>
        </w:tc>
        <w:tc>
          <w:tcPr>
            <w:tcW w:w="440" w:type="dxa"/>
            <w:shd w:val="clear" w:color="auto" w:fill="auto"/>
            <w:noWrap/>
            <w:vAlign w:val="bottom"/>
          </w:tcPr>
          <w:p w14:paraId="2EF8A84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D71994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PARACETAMOL 500MG + CODEÍNA 30MG COMPRIMIDO </w:t>
            </w:r>
          </w:p>
        </w:tc>
        <w:tc>
          <w:tcPr>
            <w:tcW w:w="631" w:type="dxa"/>
            <w:shd w:val="clear" w:color="auto" w:fill="auto"/>
            <w:noWrap/>
            <w:vAlign w:val="bottom"/>
          </w:tcPr>
          <w:p w14:paraId="05C5BBC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349C8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r>
      <w:tr w14:paraId="10BD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A327A1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227</w:t>
            </w:r>
          </w:p>
        </w:tc>
        <w:tc>
          <w:tcPr>
            <w:tcW w:w="440" w:type="dxa"/>
            <w:shd w:val="clear" w:color="auto" w:fill="auto"/>
            <w:noWrap/>
            <w:vAlign w:val="bottom"/>
          </w:tcPr>
          <w:p w14:paraId="04027B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25ED4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RISPERIDONA 1MG COMPRIMIDO </w:t>
            </w:r>
          </w:p>
        </w:tc>
        <w:tc>
          <w:tcPr>
            <w:tcW w:w="631" w:type="dxa"/>
            <w:shd w:val="clear" w:color="auto" w:fill="auto"/>
            <w:noWrap/>
            <w:vAlign w:val="bottom"/>
          </w:tcPr>
          <w:p w14:paraId="518A77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AF2E4A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1E69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D26787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228</w:t>
            </w:r>
          </w:p>
        </w:tc>
        <w:tc>
          <w:tcPr>
            <w:tcW w:w="440" w:type="dxa"/>
            <w:shd w:val="clear" w:color="auto" w:fill="auto"/>
            <w:noWrap/>
            <w:vAlign w:val="bottom"/>
          </w:tcPr>
          <w:p w14:paraId="56B13D3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EDA35F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RISPERIDONA 2MG COMPRIMIDO</w:t>
            </w:r>
          </w:p>
        </w:tc>
        <w:tc>
          <w:tcPr>
            <w:tcW w:w="631" w:type="dxa"/>
            <w:shd w:val="clear" w:color="auto" w:fill="auto"/>
            <w:noWrap/>
            <w:vAlign w:val="bottom"/>
          </w:tcPr>
          <w:p w14:paraId="12731EE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BCD0F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0DDB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A65C44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229</w:t>
            </w:r>
          </w:p>
        </w:tc>
        <w:tc>
          <w:tcPr>
            <w:tcW w:w="440" w:type="dxa"/>
            <w:shd w:val="clear" w:color="auto" w:fill="auto"/>
            <w:noWrap/>
            <w:vAlign w:val="bottom"/>
          </w:tcPr>
          <w:p w14:paraId="7C85355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208C91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RISPERIDONA 3MG COMPRIMIDO</w:t>
            </w:r>
          </w:p>
        </w:tc>
        <w:tc>
          <w:tcPr>
            <w:tcW w:w="631" w:type="dxa"/>
            <w:shd w:val="clear" w:color="auto" w:fill="auto"/>
            <w:noWrap/>
            <w:vAlign w:val="bottom"/>
          </w:tcPr>
          <w:p w14:paraId="6FC6D7C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83205B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5766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87C72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230</w:t>
            </w:r>
          </w:p>
        </w:tc>
        <w:tc>
          <w:tcPr>
            <w:tcW w:w="440" w:type="dxa"/>
            <w:shd w:val="clear" w:color="auto" w:fill="auto"/>
            <w:noWrap/>
            <w:vAlign w:val="bottom"/>
          </w:tcPr>
          <w:p w14:paraId="02499C6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5F626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TIOPENTAL 0,5G SOLUÇÃO INJETÁVEL </w:t>
            </w:r>
          </w:p>
        </w:tc>
        <w:tc>
          <w:tcPr>
            <w:tcW w:w="631" w:type="dxa"/>
            <w:shd w:val="clear" w:color="auto" w:fill="auto"/>
            <w:noWrap/>
            <w:vAlign w:val="bottom"/>
          </w:tcPr>
          <w:p w14:paraId="56A5407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336740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w:t>
            </w:r>
          </w:p>
        </w:tc>
      </w:tr>
      <w:tr w14:paraId="2A57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FD6559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231</w:t>
            </w:r>
          </w:p>
        </w:tc>
        <w:tc>
          <w:tcPr>
            <w:tcW w:w="440" w:type="dxa"/>
            <w:shd w:val="clear" w:color="auto" w:fill="auto"/>
            <w:noWrap/>
            <w:vAlign w:val="bottom"/>
          </w:tcPr>
          <w:p w14:paraId="5A19677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5BFBA5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TRAMADOL 50MG CÁPSULA</w:t>
            </w:r>
          </w:p>
        </w:tc>
        <w:tc>
          <w:tcPr>
            <w:tcW w:w="631" w:type="dxa"/>
            <w:shd w:val="clear" w:color="auto" w:fill="auto"/>
            <w:noWrap/>
            <w:vAlign w:val="bottom"/>
          </w:tcPr>
          <w:p w14:paraId="4108B51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088822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5983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640EFF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232</w:t>
            </w:r>
          </w:p>
        </w:tc>
        <w:tc>
          <w:tcPr>
            <w:tcW w:w="440" w:type="dxa"/>
            <w:shd w:val="clear" w:color="auto" w:fill="auto"/>
            <w:noWrap/>
            <w:vAlign w:val="bottom"/>
          </w:tcPr>
          <w:p w14:paraId="3563E7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1A617C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TRAMADOL 100MG/ML 1 ML SOLUÇÃO INJETÁVEL</w:t>
            </w:r>
          </w:p>
        </w:tc>
        <w:tc>
          <w:tcPr>
            <w:tcW w:w="631" w:type="dxa"/>
            <w:shd w:val="clear" w:color="auto" w:fill="auto"/>
            <w:noWrap/>
            <w:vAlign w:val="bottom"/>
          </w:tcPr>
          <w:p w14:paraId="6D8384A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218F2E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2200</w:t>
            </w:r>
          </w:p>
        </w:tc>
      </w:tr>
      <w:tr w14:paraId="3B8A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034DB7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233</w:t>
            </w:r>
          </w:p>
        </w:tc>
        <w:tc>
          <w:tcPr>
            <w:tcW w:w="440" w:type="dxa"/>
            <w:shd w:val="clear" w:color="auto" w:fill="auto"/>
            <w:noWrap/>
            <w:vAlign w:val="bottom"/>
          </w:tcPr>
          <w:p w14:paraId="4F7B67D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9F47AB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CÁPSULA 250MG</w:t>
            </w:r>
          </w:p>
        </w:tc>
        <w:tc>
          <w:tcPr>
            <w:tcW w:w="631" w:type="dxa"/>
            <w:shd w:val="clear" w:color="auto" w:fill="auto"/>
            <w:noWrap/>
            <w:vAlign w:val="bottom"/>
          </w:tcPr>
          <w:p w14:paraId="030A82F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805A94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4B59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F66A2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234</w:t>
            </w:r>
          </w:p>
        </w:tc>
        <w:tc>
          <w:tcPr>
            <w:tcW w:w="440" w:type="dxa"/>
            <w:shd w:val="clear" w:color="auto" w:fill="auto"/>
            <w:noWrap/>
            <w:vAlign w:val="bottom"/>
          </w:tcPr>
          <w:p w14:paraId="534270E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AF58FB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CÁPSULA 500MG</w:t>
            </w:r>
          </w:p>
        </w:tc>
        <w:tc>
          <w:tcPr>
            <w:tcW w:w="631" w:type="dxa"/>
            <w:shd w:val="clear" w:color="auto" w:fill="auto"/>
            <w:noWrap/>
            <w:vAlign w:val="bottom"/>
          </w:tcPr>
          <w:p w14:paraId="6D54806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C1A680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3376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C9A7F1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235</w:t>
            </w:r>
          </w:p>
        </w:tc>
        <w:tc>
          <w:tcPr>
            <w:tcW w:w="440" w:type="dxa"/>
            <w:shd w:val="clear" w:color="auto" w:fill="auto"/>
            <w:noWrap/>
            <w:vAlign w:val="bottom"/>
          </w:tcPr>
          <w:p w14:paraId="1C0F1A9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C4A837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SOLUÇÃO ORAL 50MG/ML FRASCO COM 100ML</w:t>
            </w:r>
          </w:p>
        </w:tc>
        <w:tc>
          <w:tcPr>
            <w:tcW w:w="631" w:type="dxa"/>
            <w:shd w:val="clear" w:color="auto" w:fill="auto"/>
            <w:noWrap/>
            <w:vAlign w:val="bottom"/>
          </w:tcPr>
          <w:p w14:paraId="685BDDD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55F05F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3D0C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8AAAB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236</w:t>
            </w:r>
          </w:p>
        </w:tc>
        <w:tc>
          <w:tcPr>
            <w:tcW w:w="440" w:type="dxa"/>
            <w:shd w:val="clear" w:color="auto" w:fill="auto"/>
            <w:noWrap/>
            <w:vAlign w:val="bottom"/>
          </w:tcPr>
          <w:p w14:paraId="77088FF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BCA461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DULOXETINA 60 MG COMPRIMIDO</w:t>
            </w:r>
          </w:p>
        </w:tc>
        <w:tc>
          <w:tcPr>
            <w:tcW w:w="631" w:type="dxa"/>
            <w:shd w:val="clear" w:color="auto" w:fill="auto"/>
            <w:noWrap/>
            <w:vAlign w:val="bottom"/>
          </w:tcPr>
          <w:p w14:paraId="2E7266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B2C0F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6F98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482A80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237</w:t>
            </w:r>
          </w:p>
        </w:tc>
        <w:tc>
          <w:tcPr>
            <w:tcW w:w="440" w:type="dxa"/>
            <w:shd w:val="clear" w:color="auto" w:fill="auto"/>
            <w:noWrap/>
            <w:vAlign w:val="bottom"/>
          </w:tcPr>
          <w:p w14:paraId="3771A9D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2BAB3F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DULOXETINA 30 MG COMPRIMIDO </w:t>
            </w:r>
          </w:p>
        </w:tc>
        <w:tc>
          <w:tcPr>
            <w:tcW w:w="631" w:type="dxa"/>
            <w:shd w:val="clear" w:color="auto" w:fill="auto"/>
            <w:noWrap/>
            <w:vAlign w:val="bottom"/>
          </w:tcPr>
          <w:p w14:paraId="0AA9EB8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D36F32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2E56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D5602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238</w:t>
            </w:r>
          </w:p>
        </w:tc>
        <w:tc>
          <w:tcPr>
            <w:tcW w:w="440" w:type="dxa"/>
            <w:shd w:val="clear" w:color="auto" w:fill="auto"/>
            <w:noWrap/>
            <w:vAlign w:val="bottom"/>
          </w:tcPr>
          <w:p w14:paraId="099CA6D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A249A6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ALPRAZOLAM 0,5 MG COMPRIMIDO</w:t>
            </w:r>
          </w:p>
        </w:tc>
        <w:tc>
          <w:tcPr>
            <w:tcW w:w="631" w:type="dxa"/>
            <w:shd w:val="clear" w:color="auto" w:fill="auto"/>
            <w:noWrap/>
            <w:vAlign w:val="bottom"/>
          </w:tcPr>
          <w:p w14:paraId="0E6ACC8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AEF20C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5063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91E3B0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239</w:t>
            </w:r>
          </w:p>
        </w:tc>
        <w:tc>
          <w:tcPr>
            <w:tcW w:w="440" w:type="dxa"/>
            <w:shd w:val="clear" w:color="auto" w:fill="auto"/>
            <w:noWrap/>
            <w:vAlign w:val="bottom"/>
          </w:tcPr>
          <w:p w14:paraId="2413EAE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3AF196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METADONA 10 MG COMPRIMIDO </w:t>
            </w:r>
          </w:p>
        </w:tc>
        <w:tc>
          <w:tcPr>
            <w:tcW w:w="631" w:type="dxa"/>
            <w:shd w:val="clear" w:color="auto" w:fill="auto"/>
            <w:noWrap/>
            <w:vAlign w:val="bottom"/>
          </w:tcPr>
          <w:p w14:paraId="5221BB5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DCE81E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5F7E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BCF4D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w:t>
            </w:r>
          </w:p>
        </w:tc>
        <w:tc>
          <w:tcPr>
            <w:tcW w:w="440" w:type="dxa"/>
            <w:shd w:val="clear" w:color="auto" w:fill="auto"/>
            <w:noWrap/>
            <w:vAlign w:val="bottom"/>
          </w:tcPr>
          <w:p w14:paraId="56A27C5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66A768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ACICLOVIR 250MG/ML 10ML FRASCO AMPOLA SOLUÇÃO INJETAVEL</w:t>
            </w:r>
          </w:p>
        </w:tc>
        <w:tc>
          <w:tcPr>
            <w:tcW w:w="631" w:type="dxa"/>
            <w:shd w:val="clear" w:color="auto" w:fill="auto"/>
            <w:noWrap/>
            <w:vAlign w:val="bottom"/>
          </w:tcPr>
          <w:p w14:paraId="1BBEC22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88B499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6EB1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5B86D7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241</w:t>
            </w:r>
          </w:p>
        </w:tc>
        <w:tc>
          <w:tcPr>
            <w:tcW w:w="440" w:type="dxa"/>
            <w:shd w:val="clear" w:color="auto" w:fill="auto"/>
            <w:noWrap/>
            <w:vAlign w:val="bottom"/>
          </w:tcPr>
          <w:p w14:paraId="34D3B7D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1389E8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ATORVASTATINA 40MG COMPRIMIDO</w:t>
            </w:r>
          </w:p>
        </w:tc>
        <w:tc>
          <w:tcPr>
            <w:tcW w:w="631" w:type="dxa"/>
            <w:shd w:val="clear" w:color="auto" w:fill="auto"/>
            <w:noWrap/>
            <w:vAlign w:val="bottom"/>
          </w:tcPr>
          <w:p w14:paraId="5434127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12724A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6CE0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420932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242</w:t>
            </w:r>
          </w:p>
        </w:tc>
        <w:tc>
          <w:tcPr>
            <w:tcW w:w="440" w:type="dxa"/>
            <w:shd w:val="clear" w:color="auto" w:fill="auto"/>
            <w:noWrap/>
            <w:vAlign w:val="bottom"/>
          </w:tcPr>
          <w:p w14:paraId="6228288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D13ABD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ATORVASTATINA 20MG COMPRIMIDO</w:t>
            </w:r>
          </w:p>
        </w:tc>
        <w:tc>
          <w:tcPr>
            <w:tcW w:w="631" w:type="dxa"/>
            <w:shd w:val="clear" w:color="auto" w:fill="auto"/>
            <w:noWrap/>
            <w:vAlign w:val="bottom"/>
          </w:tcPr>
          <w:p w14:paraId="0D21B8F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10F449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1C21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DE4B19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243</w:t>
            </w:r>
          </w:p>
        </w:tc>
        <w:tc>
          <w:tcPr>
            <w:tcW w:w="440" w:type="dxa"/>
            <w:shd w:val="clear" w:color="auto" w:fill="auto"/>
            <w:noWrap/>
            <w:vAlign w:val="bottom"/>
          </w:tcPr>
          <w:p w14:paraId="52C128E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4FD7E3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CICLOBENZAPRINA 5MG COMPRIMIDO</w:t>
            </w:r>
          </w:p>
        </w:tc>
        <w:tc>
          <w:tcPr>
            <w:tcW w:w="631" w:type="dxa"/>
            <w:shd w:val="clear" w:color="auto" w:fill="auto"/>
            <w:noWrap/>
            <w:vAlign w:val="bottom"/>
          </w:tcPr>
          <w:p w14:paraId="573812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91191C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1476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C7FD2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244</w:t>
            </w:r>
          </w:p>
        </w:tc>
        <w:tc>
          <w:tcPr>
            <w:tcW w:w="440" w:type="dxa"/>
            <w:shd w:val="clear" w:color="auto" w:fill="auto"/>
            <w:noWrap/>
            <w:vAlign w:val="bottom"/>
          </w:tcPr>
          <w:p w14:paraId="591FD0F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ED75C5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CICLOBENZAPRINA 10MG COMPRIMIDO</w:t>
            </w:r>
          </w:p>
        </w:tc>
        <w:tc>
          <w:tcPr>
            <w:tcW w:w="631" w:type="dxa"/>
            <w:shd w:val="clear" w:color="auto" w:fill="auto"/>
            <w:noWrap/>
            <w:vAlign w:val="bottom"/>
          </w:tcPr>
          <w:p w14:paraId="2D7A5F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72833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5895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EEF35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245</w:t>
            </w:r>
          </w:p>
        </w:tc>
        <w:tc>
          <w:tcPr>
            <w:tcW w:w="440" w:type="dxa"/>
            <w:shd w:val="clear" w:color="auto" w:fill="auto"/>
            <w:noWrap/>
            <w:vAlign w:val="bottom"/>
          </w:tcPr>
          <w:p w14:paraId="277156A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E07748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DOMPERIDONA 10MG COMPRIMIDO</w:t>
            </w:r>
          </w:p>
        </w:tc>
        <w:tc>
          <w:tcPr>
            <w:tcW w:w="631" w:type="dxa"/>
            <w:shd w:val="clear" w:color="auto" w:fill="auto"/>
            <w:noWrap/>
            <w:vAlign w:val="bottom"/>
          </w:tcPr>
          <w:p w14:paraId="54854F7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C6B21C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1CDB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CD326D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246</w:t>
            </w:r>
          </w:p>
        </w:tc>
        <w:tc>
          <w:tcPr>
            <w:tcW w:w="440" w:type="dxa"/>
            <w:shd w:val="clear" w:color="auto" w:fill="auto"/>
            <w:noWrap/>
            <w:vAlign w:val="bottom"/>
          </w:tcPr>
          <w:p w14:paraId="1298D7B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A0C699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DOMPERIDONA 1MG/ML SOLUÇÃO ORAL</w:t>
            </w:r>
          </w:p>
        </w:tc>
        <w:tc>
          <w:tcPr>
            <w:tcW w:w="631" w:type="dxa"/>
            <w:shd w:val="clear" w:color="auto" w:fill="auto"/>
            <w:noWrap/>
            <w:vAlign w:val="bottom"/>
          </w:tcPr>
          <w:p w14:paraId="5847F13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5B712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2602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93C8B3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247</w:t>
            </w:r>
          </w:p>
        </w:tc>
        <w:tc>
          <w:tcPr>
            <w:tcW w:w="440" w:type="dxa"/>
            <w:shd w:val="clear" w:color="auto" w:fill="auto"/>
            <w:noWrap/>
            <w:vAlign w:val="bottom"/>
          </w:tcPr>
          <w:p w14:paraId="33C31A8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8F1C4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ESCITALOPRAM 20MG COMPRIMIDO</w:t>
            </w:r>
          </w:p>
        </w:tc>
        <w:tc>
          <w:tcPr>
            <w:tcW w:w="631" w:type="dxa"/>
            <w:shd w:val="clear" w:color="auto" w:fill="auto"/>
            <w:noWrap/>
            <w:vAlign w:val="bottom"/>
          </w:tcPr>
          <w:p w14:paraId="5301009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A07964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7B94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20C070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248</w:t>
            </w:r>
          </w:p>
        </w:tc>
        <w:tc>
          <w:tcPr>
            <w:tcW w:w="440" w:type="dxa"/>
            <w:shd w:val="clear" w:color="auto" w:fill="auto"/>
            <w:noWrap/>
            <w:vAlign w:val="bottom"/>
          </w:tcPr>
          <w:p w14:paraId="6BF785A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1F90DC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FLORAX - SACCHAROMYCES CEREVISIAE 2.5 (250MILHÕES)</w:t>
            </w:r>
          </w:p>
        </w:tc>
        <w:tc>
          <w:tcPr>
            <w:tcW w:w="631" w:type="dxa"/>
            <w:shd w:val="clear" w:color="auto" w:fill="auto"/>
            <w:noWrap/>
            <w:vAlign w:val="bottom"/>
          </w:tcPr>
          <w:p w14:paraId="342A58E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A4B9C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218A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AF583F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249</w:t>
            </w:r>
          </w:p>
        </w:tc>
        <w:tc>
          <w:tcPr>
            <w:tcW w:w="440" w:type="dxa"/>
            <w:shd w:val="clear" w:color="auto" w:fill="auto"/>
            <w:noWrap/>
            <w:vAlign w:val="bottom"/>
          </w:tcPr>
          <w:p w14:paraId="2AA1B15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43CCB3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NITROFURANTOINA 100MG CÁPSULA</w:t>
            </w:r>
          </w:p>
        </w:tc>
        <w:tc>
          <w:tcPr>
            <w:tcW w:w="631" w:type="dxa"/>
            <w:shd w:val="clear" w:color="auto" w:fill="auto"/>
            <w:noWrap/>
            <w:vAlign w:val="bottom"/>
          </w:tcPr>
          <w:p w14:paraId="781BD0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B1C83E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6243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9F0F18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w:t>
            </w:r>
          </w:p>
        </w:tc>
        <w:tc>
          <w:tcPr>
            <w:tcW w:w="440" w:type="dxa"/>
            <w:shd w:val="clear" w:color="auto" w:fill="auto"/>
            <w:noWrap/>
            <w:vAlign w:val="bottom"/>
          </w:tcPr>
          <w:p w14:paraId="0A945AE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CB15B9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ONDANSETRONA, 2MG/ML SOLUÇÃO INJETAVEL 4ML</w:t>
            </w:r>
          </w:p>
        </w:tc>
        <w:tc>
          <w:tcPr>
            <w:tcW w:w="631" w:type="dxa"/>
            <w:shd w:val="clear" w:color="auto" w:fill="auto"/>
            <w:noWrap/>
            <w:vAlign w:val="bottom"/>
          </w:tcPr>
          <w:p w14:paraId="43EF558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DF3B0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r>
      <w:tr w14:paraId="40E7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5F717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251</w:t>
            </w:r>
          </w:p>
        </w:tc>
        <w:tc>
          <w:tcPr>
            <w:tcW w:w="440" w:type="dxa"/>
            <w:shd w:val="clear" w:color="auto" w:fill="auto"/>
            <w:noWrap/>
            <w:vAlign w:val="bottom"/>
          </w:tcPr>
          <w:p w14:paraId="17039DF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F752B6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PAROXETINA 15MG COMPRIMIDO</w:t>
            </w:r>
          </w:p>
        </w:tc>
        <w:tc>
          <w:tcPr>
            <w:tcW w:w="631" w:type="dxa"/>
            <w:shd w:val="clear" w:color="auto" w:fill="auto"/>
            <w:noWrap/>
            <w:vAlign w:val="bottom"/>
          </w:tcPr>
          <w:p w14:paraId="45BBB25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ADB8FC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w:t>
            </w:r>
          </w:p>
        </w:tc>
      </w:tr>
      <w:tr w14:paraId="702C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6DEC61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252</w:t>
            </w:r>
          </w:p>
        </w:tc>
        <w:tc>
          <w:tcPr>
            <w:tcW w:w="440" w:type="dxa"/>
            <w:shd w:val="clear" w:color="auto" w:fill="auto"/>
            <w:noWrap/>
            <w:vAlign w:val="bottom"/>
          </w:tcPr>
          <w:p w14:paraId="3ED6D2A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14DDAA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SUCCINATO DE METOPROLOL 25MG COMPRIMIDO</w:t>
            </w:r>
          </w:p>
        </w:tc>
        <w:tc>
          <w:tcPr>
            <w:tcW w:w="631" w:type="dxa"/>
            <w:shd w:val="clear" w:color="auto" w:fill="auto"/>
            <w:noWrap/>
            <w:vAlign w:val="bottom"/>
          </w:tcPr>
          <w:p w14:paraId="78E1C4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166310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20000</w:t>
            </w:r>
          </w:p>
        </w:tc>
      </w:tr>
      <w:tr w14:paraId="2536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57F521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253</w:t>
            </w:r>
          </w:p>
        </w:tc>
        <w:tc>
          <w:tcPr>
            <w:tcW w:w="440" w:type="dxa"/>
            <w:shd w:val="clear" w:color="auto" w:fill="auto"/>
            <w:noWrap/>
            <w:vAlign w:val="bottom"/>
          </w:tcPr>
          <w:p w14:paraId="2277FB9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2802A2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SUCCINATO DE METOPROLOL 50MG COMPRIMIDO</w:t>
            </w:r>
          </w:p>
        </w:tc>
        <w:tc>
          <w:tcPr>
            <w:tcW w:w="631" w:type="dxa"/>
            <w:shd w:val="clear" w:color="auto" w:fill="auto"/>
            <w:noWrap/>
            <w:vAlign w:val="bottom"/>
          </w:tcPr>
          <w:p w14:paraId="5F52F61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9E9586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1123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22865E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254</w:t>
            </w:r>
          </w:p>
        </w:tc>
        <w:tc>
          <w:tcPr>
            <w:tcW w:w="440" w:type="dxa"/>
            <w:shd w:val="clear" w:color="auto" w:fill="auto"/>
            <w:noWrap/>
            <w:vAlign w:val="bottom"/>
          </w:tcPr>
          <w:p w14:paraId="70E9D43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6DABF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SERTRALINA 50MG COMPRIMIDO</w:t>
            </w:r>
          </w:p>
        </w:tc>
        <w:tc>
          <w:tcPr>
            <w:tcW w:w="631" w:type="dxa"/>
            <w:shd w:val="clear" w:color="auto" w:fill="auto"/>
            <w:noWrap/>
            <w:vAlign w:val="bottom"/>
          </w:tcPr>
          <w:p w14:paraId="38A751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9BBC8F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372A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AB37ED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255</w:t>
            </w:r>
          </w:p>
        </w:tc>
        <w:tc>
          <w:tcPr>
            <w:tcW w:w="440" w:type="dxa"/>
            <w:shd w:val="clear" w:color="auto" w:fill="auto"/>
            <w:noWrap/>
            <w:vAlign w:val="bottom"/>
          </w:tcPr>
          <w:p w14:paraId="424BF7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ED4D32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ESCITALOPRAM 10MG COMPRIMIDO</w:t>
            </w:r>
          </w:p>
        </w:tc>
        <w:tc>
          <w:tcPr>
            <w:tcW w:w="631" w:type="dxa"/>
            <w:shd w:val="clear" w:color="auto" w:fill="auto"/>
            <w:noWrap/>
            <w:vAlign w:val="bottom"/>
          </w:tcPr>
          <w:p w14:paraId="141BFA3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ADC1EA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59ED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88990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256</w:t>
            </w:r>
          </w:p>
        </w:tc>
        <w:tc>
          <w:tcPr>
            <w:tcW w:w="440" w:type="dxa"/>
            <w:shd w:val="clear" w:color="auto" w:fill="auto"/>
            <w:noWrap/>
            <w:vAlign w:val="bottom"/>
          </w:tcPr>
          <w:p w14:paraId="24AC7DB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39E0694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PAROXETINA 20MG COMPRIMIDO</w:t>
            </w:r>
          </w:p>
        </w:tc>
        <w:tc>
          <w:tcPr>
            <w:tcW w:w="631" w:type="dxa"/>
            <w:shd w:val="clear" w:color="auto" w:fill="auto"/>
            <w:noWrap/>
            <w:vAlign w:val="bottom"/>
          </w:tcPr>
          <w:p w14:paraId="3E5D596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066606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bl>
    <w:p w14:paraId="3F32BF5E">
      <w:pPr>
        <w:tabs>
          <w:tab w:val="left" w:pos="1116"/>
        </w:tabs>
        <w:spacing w:line="276" w:lineRule="auto"/>
        <w:ind w:right="-1"/>
        <w:rPr>
          <w:rFonts w:cstheme="minorHAnsi"/>
          <w:b/>
        </w:rPr>
      </w:pPr>
    </w:p>
    <w:p w14:paraId="46A5C85E">
      <w:pPr>
        <w:spacing w:line="276" w:lineRule="auto"/>
        <w:ind w:right="-1"/>
        <w:rPr>
          <w:rFonts w:cstheme="minorHAnsi"/>
          <w:b/>
        </w:rPr>
      </w:pPr>
      <w:r>
        <w:rPr>
          <w:rFonts w:cstheme="minorHAnsi"/>
          <w:b/>
        </w:rPr>
        <w:t>6 - ESTIMATIVA DE PREÇO.</w:t>
      </w:r>
    </w:p>
    <w:p w14:paraId="3A9E1B91">
      <w:pPr>
        <w:spacing w:line="276" w:lineRule="auto"/>
        <w:ind w:right="-1"/>
        <w:rPr>
          <w:rFonts w:cstheme="minorHAnsi"/>
          <w:b/>
        </w:rPr>
      </w:pPr>
    </w:p>
    <w:p w14:paraId="67C9F147">
      <w:pPr>
        <w:spacing w:line="276" w:lineRule="auto"/>
        <w:ind w:right="-1"/>
        <w:jc w:val="both"/>
        <w:rPr>
          <w:rFonts w:cs="Arial"/>
        </w:rPr>
      </w:pPr>
      <w:r>
        <w:rPr>
          <w:rFonts w:cstheme="minorHAnsi"/>
        </w:rPr>
        <w:t xml:space="preserve">O custo da contratação acompanhada dos preços unitários será obtido a partir do somatório dos resultados da multiplicação das quantidades e dos valores unitários no mapa de preços, onde será </w:t>
      </w:r>
      <w:r>
        <w:rPr>
          <w:rFonts w:cs="Arial"/>
        </w:rPr>
        <w:t>preservado o seu sigilo até a conclusão da licitação.</w:t>
      </w:r>
    </w:p>
    <w:p w14:paraId="7D4C2D60">
      <w:pPr>
        <w:spacing w:line="276" w:lineRule="auto"/>
        <w:ind w:right="-1"/>
        <w:jc w:val="both"/>
        <w:rPr>
          <w:rFonts w:cs="Arial"/>
        </w:rPr>
      </w:pPr>
    </w:p>
    <w:p w14:paraId="011C2C66">
      <w:pPr>
        <w:jc w:val="both"/>
      </w:pPr>
      <w:r>
        <w:t>O sigilo se justifica-se em buscar maior economicidade para o município, uma vez que os preços sendo apresentados pela administração possa apresentar variação significativa quanto ao preço obtido através da pesquisa e a definição dessa mediana possa ser um critério a ser avaliado para evitar o inexequível ou excedente, deste modo o custo estimado da contratação será tornado público apenas e imediatamente após o julgamento das propostas, com exceção dos órgãos de controle interno e externo os quais poderão a qualquer momento solicitar os valores sigilosos de acordo com Art.24 da lei 14.133/221.</w:t>
      </w:r>
    </w:p>
    <w:p w14:paraId="0C0FC5A0">
      <w:pPr>
        <w:spacing w:line="276" w:lineRule="auto"/>
        <w:ind w:right="-1"/>
        <w:jc w:val="both"/>
        <w:rPr>
          <w:rFonts w:cstheme="minorHAnsi"/>
          <w:color w:val="FF0000"/>
        </w:rPr>
      </w:pPr>
    </w:p>
    <w:p w14:paraId="22616B73">
      <w:pPr>
        <w:spacing w:line="276" w:lineRule="auto"/>
        <w:ind w:right="-1"/>
        <w:jc w:val="both"/>
        <w:rPr>
          <w:rFonts w:cstheme="minorHAnsi"/>
        </w:rPr>
      </w:pPr>
      <w:r>
        <w:rPr>
          <w:rFonts w:cstheme="minorHAnsi"/>
        </w:rPr>
        <w:t>Essa estimativa de preços preliminar visa à escolha da melhor solução para a contratação e o levantamento do eventual gasto com a solução escolhida, de modo a avaliar à análise de sua viabilidade.</w:t>
      </w:r>
    </w:p>
    <w:p w14:paraId="0231032A">
      <w:pPr>
        <w:spacing w:line="276" w:lineRule="auto"/>
        <w:ind w:right="-1"/>
        <w:jc w:val="both"/>
        <w:rPr>
          <w:rFonts w:cstheme="minorHAnsi"/>
        </w:rPr>
      </w:pPr>
    </w:p>
    <w:p w14:paraId="1B68B25E">
      <w:pPr>
        <w:spacing w:line="276" w:lineRule="auto"/>
        <w:ind w:right="-1"/>
        <w:jc w:val="both"/>
        <w:rPr>
          <w:b/>
        </w:rPr>
      </w:pPr>
      <w:r>
        <w:rPr>
          <w:b/>
        </w:rPr>
        <w:t xml:space="preserve">7 - DESCRIÇÃO DA SOLUÇÃO COMO UM TODO: </w:t>
      </w:r>
    </w:p>
    <w:p w14:paraId="73C2299D">
      <w:pPr>
        <w:spacing w:line="276" w:lineRule="auto"/>
        <w:ind w:right="-1"/>
        <w:jc w:val="both"/>
        <w:rPr>
          <w:b/>
        </w:rPr>
      </w:pPr>
    </w:p>
    <w:p w14:paraId="2CA3D6D3">
      <w:pPr>
        <w:adjustRightInd w:val="0"/>
        <w:snapToGrid w:val="0"/>
        <w:jc w:val="both"/>
      </w:pPr>
      <w:r>
        <w:t>Os fornecimentos objeto da contratação serão realizados pela contratada de acordo com a necessidade do órgão contratante.</w:t>
      </w:r>
    </w:p>
    <w:p w14:paraId="7A65F6B1">
      <w:pPr>
        <w:adjustRightInd w:val="0"/>
        <w:snapToGrid w:val="0"/>
        <w:jc w:val="both"/>
      </w:pPr>
    </w:p>
    <w:p w14:paraId="5C5C86AF">
      <w:pPr>
        <w:adjustRightInd w:val="0"/>
        <w:snapToGrid w:val="0"/>
        <w:jc w:val="both"/>
      </w:pPr>
      <w:r>
        <w:t xml:space="preserve">A contratada deverá designar, por escrito, no ato de recebimento de autorização do fornecimento, preposto que tenha poderes para resolução de possíveis ocorrências durante a execução do contrato; </w:t>
      </w:r>
    </w:p>
    <w:p w14:paraId="47269175">
      <w:pPr>
        <w:adjustRightInd w:val="0"/>
        <w:snapToGrid w:val="0"/>
        <w:jc w:val="both"/>
      </w:pPr>
    </w:p>
    <w:p w14:paraId="08E578D0">
      <w:pPr>
        <w:adjustRightInd w:val="0"/>
        <w:snapToGrid w:val="0"/>
        <w:jc w:val="both"/>
      </w:pPr>
      <w:r>
        <w:t xml:space="preserve">Disponibilizar funcionários portadores de atestado de boa conduta, rigorosamente selecionados e capacitados para a entrega dos produtos, com funções devidamente registradas nas carteiras de trabalho; </w:t>
      </w:r>
    </w:p>
    <w:p w14:paraId="228C96A9">
      <w:pPr>
        <w:adjustRightInd w:val="0"/>
        <w:snapToGrid w:val="0"/>
        <w:jc w:val="both"/>
      </w:pPr>
    </w:p>
    <w:p w14:paraId="7D4B36B9">
      <w:pPr>
        <w:adjustRightInd w:val="0"/>
        <w:snapToGrid w:val="0"/>
        <w:jc w:val="both"/>
      </w:pPr>
      <w:r>
        <w:t xml:space="preserve">Nomear encarregado (s) responsável (eis) pelos fornecimentos, com missão de garantir o bom andamento dos trabalhos, através da coordenação e fiscalização dos empregados envolvidos na execução. </w:t>
      </w:r>
    </w:p>
    <w:p w14:paraId="22A32284">
      <w:pPr>
        <w:adjustRightInd w:val="0"/>
        <w:snapToGrid w:val="0"/>
        <w:jc w:val="both"/>
      </w:pPr>
    </w:p>
    <w:p w14:paraId="7EF5A807">
      <w:pPr>
        <w:adjustRightInd w:val="0"/>
        <w:snapToGrid w:val="0"/>
        <w:jc w:val="both"/>
      </w:pPr>
      <w:r>
        <w:t xml:space="preserve">Fornecer uniformes, crachá de identificação e equipamentos de proteção individual – EPI, quando couber, a todos os empregados envolvidos na execução do contrato. </w:t>
      </w:r>
    </w:p>
    <w:p w14:paraId="283E23FF">
      <w:pPr>
        <w:adjustRightInd w:val="0"/>
        <w:snapToGrid w:val="0"/>
        <w:jc w:val="both"/>
      </w:pPr>
    </w:p>
    <w:p w14:paraId="406CEA48">
      <w:pPr>
        <w:adjustRightInd w:val="0"/>
        <w:snapToGrid w:val="0"/>
        <w:jc w:val="both"/>
      </w:pPr>
      <w:r>
        <w:t>Cumprir os postulados legais vigentes no âmbito federal, estadual ou municipal e as normas internas de segurança e medicina do trabalho;</w:t>
      </w:r>
    </w:p>
    <w:p w14:paraId="6C825C10">
      <w:pPr>
        <w:spacing w:line="276" w:lineRule="auto"/>
        <w:ind w:right="-1"/>
      </w:pPr>
    </w:p>
    <w:p w14:paraId="4C680E8B">
      <w:pPr>
        <w:spacing w:line="276" w:lineRule="auto"/>
        <w:ind w:right="-1"/>
        <w:jc w:val="both"/>
        <w:rPr>
          <w:b/>
        </w:rPr>
      </w:pPr>
      <w:r>
        <w:rPr>
          <w:b/>
        </w:rPr>
        <w:t xml:space="preserve">8 – JUSTIFICATIVA PARA PARCELAMENTO: </w:t>
      </w:r>
    </w:p>
    <w:p w14:paraId="23EF2FA8">
      <w:pPr>
        <w:spacing w:line="276" w:lineRule="auto"/>
        <w:ind w:right="-1"/>
        <w:jc w:val="both"/>
        <w:rPr>
          <w:b/>
        </w:rPr>
      </w:pPr>
    </w:p>
    <w:p w14:paraId="4A810BD1">
      <w:pPr>
        <w:spacing w:line="276" w:lineRule="auto"/>
        <w:ind w:right="-1"/>
        <w:jc w:val="both"/>
      </w:pPr>
      <w:r>
        <w:t>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 Em vista disto, o princípio do parcelamento será aplicado na presente contratação, tendo em vista as necessidades demedicamentos e injetáveis para suprir as necessidades da Secretaria de Saúde do município de Afrânio-PE.</w:t>
      </w:r>
    </w:p>
    <w:p w14:paraId="423A8316">
      <w:pPr>
        <w:spacing w:line="276" w:lineRule="auto"/>
        <w:ind w:right="-1"/>
      </w:pPr>
    </w:p>
    <w:p w14:paraId="62E353DC">
      <w:pPr>
        <w:spacing w:line="276" w:lineRule="auto"/>
        <w:ind w:right="-1"/>
        <w:jc w:val="both"/>
        <w:rPr>
          <w:b/>
        </w:rPr>
      </w:pPr>
      <w:r>
        <w:rPr>
          <w:b/>
        </w:rPr>
        <w:t>9 - DEMONSTRATIVO DOS RESULTADOS PRETENDIDOS:</w:t>
      </w:r>
    </w:p>
    <w:p w14:paraId="0800113E">
      <w:pPr>
        <w:spacing w:line="276" w:lineRule="auto"/>
        <w:ind w:right="-1"/>
        <w:jc w:val="both"/>
        <w:rPr>
          <w:b/>
        </w:rPr>
      </w:pPr>
    </w:p>
    <w:p w14:paraId="3EB898D1">
      <w:pPr>
        <w:spacing w:line="276" w:lineRule="auto"/>
        <w:ind w:right="-1"/>
        <w:jc w:val="both"/>
        <w:rPr>
          <w:b/>
        </w:rPr>
      </w:pPr>
      <w:r>
        <w:t>Pretende-se com a formação do registro de preços, obter um mecanismo ágil e seguro para realização de futuras aquisições de forma parcelada e eventual, sem comprometimento da execução orçamentária.</w:t>
      </w:r>
    </w:p>
    <w:p w14:paraId="2528B9B1">
      <w:pPr>
        <w:spacing w:line="276" w:lineRule="auto"/>
        <w:ind w:right="-1"/>
        <w:jc w:val="both"/>
        <w:rPr>
          <w:b/>
        </w:rPr>
      </w:pPr>
    </w:p>
    <w:p w14:paraId="3DA13441">
      <w:pPr>
        <w:spacing w:line="276" w:lineRule="auto"/>
        <w:ind w:right="-1"/>
        <w:jc w:val="both"/>
      </w:pPr>
      <w:r>
        <w:t>A contratação tem por finalidade o perfeito cumprimento de suas funções institucionais, e prover os meios que possibilitem a execução de suas metas enquanto serviço público, buscando sempre a melhoria dos serviços prestados por este órgão, para o alcance e sucesso da atuação administrativa da secretaria municipal de saúde.</w:t>
      </w:r>
    </w:p>
    <w:p w14:paraId="14E35B6A">
      <w:pPr>
        <w:spacing w:line="276" w:lineRule="auto"/>
        <w:ind w:right="-1"/>
        <w:jc w:val="both"/>
      </w:pPr>
    </w:p>
    <w:p w14:paraId="32A1C003">
      <w:pPr>
        <w:spacing w:line="276" w:lineRule="auto"/>
        <w:ind w:right="-1"/>
        <w:jc w:val="both"/>
      </w:pPr>
      <w:r>
        <w:t>A presente contratação visa possibilitar ofornecimento de medicamentos e injetáveispara suprir as necessidades da Secretaria de Saúde do município de Afrânio-PE.</w:t>
      </w:r>
    </w:p>
    <w:p w14:paraId="5979B3A1">
      <w:pPr>
        <w:spacing w:line="276" w:lineRule="auto"/>
        <w:ind w:right="-1"/>
        <w:jc w:val="both"/>
      </w:pPr>
      <w:r>
        <w:tab/>
      </w:r>
    </w:p>
    <w:p w14:paraId="0443CA75">
      <w:pPr>
        <w:spacing w:line="276" w:lineRule="auto"/>
        <w:ind w:right="-1"/>
        <w:jc w:val="both"/>
        <w:rPr>
          <w:b/>
        </w:rPr>
      </w:pPr>
      <w:r>
        <w:rPr>
          <w:b/>
        </w:rPr>
        <w:t xml:space="preserve">10 – PROVIDÊNCIAS PRÉVIAS AO CONTRATO: </w:t>
      </w:r>
    </w:p>
    <w:p w14:paraId="45BCBE45">
      <w:pPr>
        <w:spacing w:line="276" w:lineRule="auto"/>
        <w:ind w:right="-1"/>
        <w:jc w:val="both"/>
        <w:rPr>
          <w:b/>
        </w:rPr>
      </w:pPr>
    </w:p>
    <w:p w14:paraId="72739AD3">
      <w:pPr>
        <w:spacing w:line="276" w:lineRule="auto"/>
        <w:ind w:right="-1"/>
        <w:rPr>
          <w:b/>
        </w:rPr>
      </w:pPr>
      <w:r>
        <w:rPr>
          <w:b/>
        </w:rPr>
        <w:t>Não se aplica</w:t>
      </w:r>
    </w:p>
    <w:p w14:paraId="775671FD">
      <w:pPr>
        <w:spacing w:line="276" w:lineRule="auto"/>
        <w:ind w:right="-1"/>
        <w:jc w:val="both"/>
      </w:pPr>
    </w:p>
    <w:p w14:paraId="171E2E27">
      <w:pPr>
        <w:spacing w:line="276" w:lineRule="auto"/>
        <w:ind w:right="-1"/>
        <w:rPr>
          <w:b/>
        </w:rPr>
      </w:pPr>
      <w:r>
        <w:rPr>
          <w:b/>
        </w:rPr>
        <w:t xml:space="preserve">11 – CONTRATAÇÕES CORRELATO-INTERDEPENDENTES: </w:t>
      </w:r>
    </w:p>
    <w:p w14:paraId="320E000D">
      <w:pPr>
        <w:spacing w:line="276" w:lineRule="auto"/>
        <w:ind w:right="-1"/>
        <w:rPr>
          <w:b/>
        </w:rPr>
      </w:pPr>
    </w:p>
    <w:p w14:paraId="2B0D7E15">
      <w:pPr>
        <w:spacing w:line="276" w:lineRule="auto"/>
        <w:ind w:right="-1"/>
        <w:rPr>
          <w:b/>
        </w:rPr>
      </w:pPr>
      <w:r>
        <w:rPr>
          <w:b/>
        </w:rPr>
        <w:t>Não se aplica</w:t>
      </w:r>
    </w:p>
    <w:p w14:paraId="676761DA">
      <w:pPr>
        <w:spacing w:line="276" w:lineRule="auto"/>
        <w:ind w:right="-1"/>
      </w:pPr>
    </w:p>
    <w:p w14:paraId="4A6B94EB">
      <w:pPr>
        <w:spacing w:line="276" w:lineRule="auto"/>
        <w:ind w:right="-1"/>
        <w:jc w:val="both"/>
        <w:rPr>
          <w:b/>
        </w:rPr>
      </w:pPr>
      <w:r>
        <w:rPr>
          <w:b/>
        </w:rPr>
        <w:t xml:space="preserve">12 – IMPACTOS AMBIENTAIS: </w:t>
      </w:r>
    </w:p>
    <w:p w14:paraId="6B5FD11B">
      <w:pPr>
        <w:spacing w:line="276" w:lineRule="auto"/>
        <w:ind w:right="-1"/>
        <w:jc w:val="both"/>
        <w:rPr>
          <w:b/>
        </w:rPr>
      </w:pPr>
    </w:p>
    <w:p w14:paraId="29583FB7">
      <w:pPr>
        <w:spacing w:line="276" w:lineRule="auto"/>
        <w:ind w:right="-1"/>
        <w:jc w:val="both"/>
      </w:pPr>
      <w:r>
        <w:t xml:space="preserve">Não haverá impactos ambientais para os itens de consumo que se pretende adquirir. Os resíduos que poderão ser gerados por perca e/ou vencimento serão acondicionados em recipiente e local adequados e posteriormente recolhidos pela empresa contratada pela Secretaria Municipal de Saúde do município de Afrânio-PE, que faz o descarte correto destes resíduos sob a gestão da Assessoria de Meio Ambiente. </w:t>
      </w:r>
    </w:p>
    <w:p w14:paraId="323364F4">
      <w:pPr>
        <w:spacing w:line="276" w:lineRule="auto"/>
        <w:ind w:right="-1"/>
        <w:jc w:val="both"/>
      </w:pPr>
    </w:p>
    <w:p w14:paraId="60F720B7">
      <w:pPr>
        <w:spacing w:line="276" w:lineRule="auto"/>
        <w:ind w:right="-1"/>
        <w:jc w:val="both"/>
        <w:rPr>
          <w:b/>
        </w:rPr>
      </w:pPr>
      <w:r>
        <w:t>Geralmente as coletas ocorrem quinzenalmente, e/ou programada, de acordo com a demanda.</w:t>
      </w:r>
    </w:p>
    <w:p w14:paraId="3BFBC798">
      <w:pPr>
        <w:spacing w:line="276" w:lineRule="auto"/>
        <w:ind w:right="-1"/>
        <w:jc w:val="both"/>
        <w:rPr>
          <w:b/>
        </w:rPr>
      </w:pPr>
    </w:p>
    <w:p w14:paraId="1182720D">
      <w:pPr>
        <w:spacing w:line="276" w:lineRule="auto"/>
        <w:ind w:right="-1"/>
        <w:jc w:val="both"/>
        <w:rPr>
          <w:b/>
        </w:rPr>
      </w:pPr>
      <w:r>
        <w:rPr>
          <w:b/>
        </w:rPr>
        <w:t xml:space="preserve">13 – VIABILIDADE DA CONTRATAÇÃO: </w:t>
      </w:r>
    </w:p>
    <w:p w14:paraId="0176E9CD">
      <w:pPr>
        <w:spacing w:line="276" w:lineRule="auto"/>
        <w:ind w:right="-1"/>
        <w:jc w:val="both"/>
        <w:rPr>
          <w:b/>
        </w:rPr>
      </w:pPr>
    </w:p>
    <w:p w14:paraId="783C983F">
      <w:pPr>
        <w:spacing w:line="276" w:lineRule="auto"/>
        <w:ind w:right="-1"/>
        <w:jc w:val="both"/>
        <w:rPr>
          <w:b/>
        </w:rPr>
      </w:pPr>
      <w:r>
        <w:t>Com base nas informações levantadas ao longo do estudo preliminar e considerando que o fornecimento é de acordo com as reais necessidades da secretaria municipal de saúde, a contratação pretendida mostra-se viável, atende adequadamente às demandas de negócio formuladas, as diretrizes do normativo, os benefícios pretendidos são adequados, os custos previstos são compatíveis e caracteriza a economicidade, os riscos envolvidos são administráveis e a área requisitante priorizará o fornecimento de todos os elementos aqui relacionados necessários à consecução dos benefícios pretendidos, pelo que recomendamos viável a contratação pelo prazo inicial de 12 meses, podendo ser prorrogado com decisão justificada, a equipe de planejamento julga como procedente e viável a presente demanda, devendo-se dar prosseguimento ao processo de Formação de Registro de Preços.</w:t>
      </w:r>
    </w:p>
    <w:p w14:paraId="5755D7E2">
      <w:pPr>
        <w:spacing w:line="276" w:lineRule="auto"/>
        <w:ind w:right="-1"/>
        <w:jc w:val="both"/>
        <w:rPr>
          <w:b/>
        </w:rPr>
      </w:pPr>
    </w:p>
    <w:p w14:paraId="150FE7CE">
      <w:pPr>
        <w:spacing w:line="276" w:lineRule="auto"/>
        <w:ind w:right="-1"/>
        <w:rPr>
          <w:rFonts w:cstheme="minorHAnsi"/>
          <w:bCs/>
        </w:rPr>
      </w:pPr>
    </w:p>
    <w:p w14:paraId="3928BCA9">
      <w:pPr>
        <w:ind w:right="-1"/>
        <w:jc w:val="center"/>
        <w:rPr>
          <w:rFonts w:cstheme="minorHAnsi"/>
          <w:sz w:val="20"/>
          <w:szCs w:val="20"/>
        </w:rPr>
      </w:pPr>
    </w:p>
    <w:p w14:paraId="73E06A1D">
      <w:pPr>
        <w:pStyle w:val="35"/>
        <w:jc w:val="center"/>
        <w:rPr>
          <w:rFonts w:ascii="Verdana" w:hAnsi="Verdana"/>
          <w:sz w:val="20"/>
          <w:szCs w:val="20"/>
        </w:rPr>
      </w:pPr>
    </w:p>
    <w:p w14:paraId="058A6333">
      <w:pPr>
        <w:pStyle w:val="35"/>
        <w:jc w:val="center"/>
        <w:rPr>
          <w:rFonts w:ascii="Verdana" w:hAnsi="Verdana"/>
          <w:sz w:val="20"/>
          <w:szCs w:val="20"/>
        </w:rPr>
      </w:pPr>
    </w:p>
    <w:p w14:paraId="4E76C1C0">
      <w:pPr>
        <w:pStyle w:val="35"/>
        <w:jc w:val="center"/>
        <w:rPr>
          <w:rFonts w:ascii="Verdana" w:hAnsi="Verdana"/>
          <w:sz w:val="20"/>
          <w:szCs w:val="20"/>
        </w:rPr>
      </w:pPr>
    </w:p>
    <w:p w14:paraId="6F24A9FB">
      <w:pPr>
        <w:pStyle w:val="35"/>
        <w:jc w:val="center"/>
        <w:rPr>
          <w:rFonts w:ascii="Verdana" w:hAnsi="Verdana"/>
          <w:sz w:val="20"/>
          <w:szCs w:val="20"/>
        </w:rPr>
      </w:pPr>
    </w:p>
    <w:p w14:paraId="2178F687">
      <w:pPr>
        <w:pStyle w:val="35"/>
        <w:jc w:val="center"/>
        <w:rPr>
          <w:rFonts w:ascii="Verdana" w:hAnsi="Verdana"/>
          <w:sz w:val="20"/>
          <w:szCs w:val="20"/>
        </w:rPr>
      </w:pPr>
    </w:p>
    <w:p w14:paraId="2AC94609">
      <w:pPr>
        <w:pStyle w:val="35"/>
        <w:jc w:val="center"/>
        <w:rPr>
          <w:rFonts w:ascii="Verdana" w:hAnsi="Verdana"/>
          <w:sz w:val="20"/>
          <w:szCs w:val="20"/>
        </w:rPr>
      </w:pPr>
    </w:p>
    <w:p w14:paraId="60305770">
      <w:pPr>
        <w:pStyle w:val="35"/>
        <w:jc w:val="center"/>
        <w:rPr>
          <w:rFonts w:ascii="Verdana" w:hAnsi="Verdana"/>
          <w:sz w:val="20"/>
          <w:szCs w:val="20"/>
        </w:rPr>
      </w:pPr>
    </w:p>
    <w:p w14:paraId="116A8BCA">
      <w:pPr>
        <w:pStyle w:val="35"/>
        <w:jc w:val="center"/>
        <w:rPr>
          <w:rFonts w:ascii="Verdana" w:hAnsi="Verdana"/>
          <w:sz w:val="20"/>
          <w:szCs w:val="20"/>
        </w:rPr>
      </w:pPr>
    </w:p>
    <w:p w14:paraId="45308325">
      <w:pPr>
        <w:pStyle w:val="35"/>
        <w:jc w:val="center"/>
        <w:rPr>
          <w:rFonts w:ascii="Verdana" w:hAnsi="Verdana"/>
          <w:sz w:val="20"/>
          <w:szCs w:val="20"/>
        </w:rPr>
      </w:pPr>
    </w:p>
    <w:p w14:paraId="01F045CB">
      <w:pPr>
        <w:pStyle w:val="35"/>
        <w:jc w:val="center"/>
        <w:rPr>
          <w:rFonts w:ascii="Verdana" w:hAnsi="Verdana"/>
          <w:sz w:val="20"/>
          <w:szCs w:val="20"/>
        </w:rPr>
      </w:pPr>
    </w:p>
    <w:p w14:paraId="474924BE">
      <w:pPr>
        <w:pStyle w:val="35"/>
        <w:jc w:val="center"/>
        <w:rPr>
          <w:rFonts w:ascii="Verdana" w:hAnsi="Verdana"/>
          <w:sz w:val="20"/>
          <w:szCs w:val="20"/>
        </w:rPr>
      </w:pPr>
    </w:p>
    <w:p w14:paraId="6921884E">
      <w:pPr>
        <w:pStyle w:val="35"/>
        <w:jc w:val="center"/>
        <w:rPr>
          <w:rFonts w:ascii="Verdana" w:hAnsi="Verdana"/>
          <w:sz w:val="20"/>
          <w:szCs w:val="20"/>
        </w:rPr>
      </w:pPr>
    </w:p>
    <w:p w14:paraId="5BEC7C0D">
      <w:pPr>
        <w:pStyle w:val="35"/>
        <w:jc w:val="center"/>
        <w:rPr>
          <w:rFonts w:ascii="Verdana" w:hAnsi="Verdana"/>
          <w:sz w:val="20"/>
          <w:szCs w:val="20"/>
        </w:rPr>
      </w:pPr>
    </w:p>
    <w:p w14:paraId="7A53A75B">
      <w:pPr>
        <w:pStyle w:val="35"/>
        <w:jc w:val="center"/>
        <w:rPr>
          <w:rFonts w:ascii="Verdana" w:hAnsi="Verdana"/>
          <w:sz w:val="20"/>
          <w:szCs w:val="20"/>
        </w:rPr>
      </w:pPr>
    </w:p>
    <w:p w14:paraId="260D6C0A">
      <w:pPr>
        <w:pStyle w:val="35"/>
        <w:jc w:val="center"/>
        <w:rPr>
          <w:rFonts w:ascii="Verdana" w:hAnsi="Verdana"/>
          <w:sz w:val="20"/>
          <w:szCs w:val="20"/>
        </w:rPr>
      </w:pPr>
    </w:p>
    <w:p w14:paraId="48831A68">
      <w:pPr>
        <w:pStyle w:val="35"/>
        <w:jc w:val="center"/>
        <w:rPr>
          <w:rFonts w:ascii="Verdana" w:hAnsi="Verdana"/>
          <w:sz w:val="20"/>
          <w:szCs w:val="20"/>
        </w:rPr>
      </w:pPr>
    </w:p>
    <w:p w14:paraId="7099EFD2">
      <w:pPr>
        <w:pStyle w:val="35"/>
        <w:jc w:val="center"/>
        <w:rPr>
          <w:rFonts w:ascii="Verdana" w:hAnsi="Verdana"/>
          <w:sz w:val="20"/>
          <w:szCs w:val="20"/>
        </w:rPr>
      </w:pPr>
    </w:p>
    <w:p w14:paraId="413D7A22">
      <w:pPr>
        <w:pStyle w:val="35"/>
        <w:jc w:val="center"/>
        <w:rPr>
          <w:rFonts w:ascii="Verdana" w:hAnsi="Verdana"/>
          <w:sz w:val="20"/>
          <w:szCs w:val="20"/>
        </w:rPr>
      </w:pPr>
    </w:p>
    <w:p w14:paraId="1B3B669C">
      <w:pPr>
        <w:pStyle w:val="35"/>
        <w:jc w:val="center"/>
        <w:rPr>
          <w:rFonts w:ascii="Verdana" w:hAnsi="Verdana"/>
          <w:sz w:val="20"/>
          <w:szCs w:val="20"/>
        </w:rPr>
      </w:pPr>
    </w:p>
    <w:p w14:paraId="43A14979">
      <w:pPr>
        <w:pStyle w:val="35"/>
        <w:jc w:val="center"/>
        <w:rPr>
          <w:rFonts w:ascii="Verdana" w:hAnsi="Verdana"/>
          <w:sz w:val="20"/>
          <w:szCs w:val="20"/>
        </w:rPr>
      </w:pPr>
    </w:p>
    <w:p w14:paraId="7868CA1F">
      <w:pPr>
        <w:pStyle w:val="35"/>
        <w:jc w:val="center"/>
        <w:rPr>
          <w:rFonts w:ascii="Verdana" w:hAnsi="Verdana"/>
          <w:sz w:val="20"/>
          <w:szCs w:val="20"/>
        </w:rPr>
      </w:pPr>
    </w:p>
    <w:p w14:paraId="78014661">
      <w:pPr>
        <w:pStyle w:val="35"/>
        <w:jc w:val="center"/>
        <w:rPr>
          <w:rFonts w:ascii="Verdana" w:hAnsi="Verdana"/>
          <w:sz w:val="20"/>
          <w:szCs w:val="20"/>
        </w:rPr>
      </w:pPr>
    </w:p>
    <w:p w14:paraId="6D7AA189">
      <w:pPr>
        <w:pStyle w:val="35"/>
        <w:jc w:val="center"/>
        <w:rPr>
          <w:rFonts w:ascii="Verdana" w:hAnsi="Verdana"/>
          <w:sz w:val="20"/>
          <w:szCs w:val="20"/>
        </w:rPr>
      </w:pPr>
    </w:p>
    <w:p w14:paraId="69589554">
      <w:pPr>
        <w:pStyle w:val="35"/>
        <w:jc w:val="center"/>
        <w:rPr>
          <w:rFonts w:ascii="Verdana" w:hAnsi="Verdana"/>
          <w:sz w:val="20"/>
          <w:szCs w:val="20"/>
        </w:rPr>
      </w:pPr>
    </w:p>
    <w:p w14:paraId="698CC6DF">
      <w:pPr>
        <w:pStyle w:val="35"/>
        <w:jc w:val="center"/>
        <w:rPr>
          <w:rFonts w:ascii="Verdana" w:hAnsi="Verdana"/>
          <w:sz w:val="20"/>
          <w:szCs w:val="20"/>
        </w:rPr>
      </w:pPr>
    </w:p>
    <w:p w14:paraId="6859E711">
      <w:pPr>
        <w:pStyle w:val="35"/>
        <w:jc w:val="center"/>
        <w:rPr>
          <w:rFonts w:ascii="Verdana" w:hAnsi="Verdana"/>
          <w:sz w:val="20"/>
          <w:szCs w:val="20"/>
        </w:rPr>
      </w:pPr>
    </w:p>
    <w:p w14:paraId="00DCE267">
      <w:pPr>
        <w:pStyle w:val="35"/>
        <w:jc w:val="center"/>
        <w:rPr>
          <w:rFonts w:ascii="Verdana" w:hAnsi="Verdana"/>
          <w:sz w:val="20"/>
          <w:szCs w:val="20"/>
        </w:rPr>
      </w:pPr>
    </w:p>
    <w:p w14:paraId="225A2FC1">
      <w:pPr>
        <w:pStyle w:val="35"/>
        <w:jc w:val="center"/>
        <w:rPr>
          <w:rFonts w:ascii="Verdana" w:hAnsi="Verdana"/>
          <w:sz w:val="20"/>
          <w:szCs w:val="20"/>
        </w:rPr>
      </w:pPr>
    </w:p>
    <w:p w14:paraId="50B420AE">
      <w:pPr>
        <w:pStyle w:val="35"/>
        <w:jc w:val="center"/>
        <w:rPr>
          <w:rFonts w:ascii="Verdana" w:hAnsi="Verdana"/>
          <w:sz w:val="20"/>
          <w:szCs w:val="20"/>
        </w:rPr>
      </w:pPr>
    </w:p>
    <w:p w14:paraId="7E62DD43">
      <w:pPr>
        <w:pStyle w:val="35"/>
        <w:jc w:val="center"/>
        <w:rPr>
          <w:rFonts w:ascii="Verdana" w:hAnsi="Verdana"/>
          <w:sz w:val="20"/>
          <w:szCs w:val="20"/>
        </w:rPr>
      </w:pPr>
    </w:p>
    <w:p w14:paraId="327E91CA">
      <w:pPr>
        <w:pStyle w:val="35"/>
        <w:jc w:val="center"/>
        <w:rPr>
          <w:rFonts w:ascii="Verdana" w:hAnsi="Verdana"/>
          <w:sz w:val="20"/>
          <w:szCs w:val="20"/>
        </w:rPr>
      </w:pPr>
    </w:p>
    <w:p w14:paraId="1C1341C7">
      <w:pPr>
        <w:pStyle w:val="35"/>
        <w:jc w:val="center"/>
        <w:rPr>
          <w:rFonts w:ascii="Verdana" w:hAnsi="Verdana"/>
          <w:sz w:val="20"/>
          <w:szCs w:val="20"/>
        </w:rPr>
      </w:pPr>
    </w:p>
    <w:p w14:paraId="4A0C1CCE">
      <w:pPr>
        <w:pStyle w:val="35"/>
        <w:jc w:val="center"/>
        <w:rPr>
          <w:rFonts w:ascii="Verdana" w:hAnsi="Verdana"/>
          <w:sz w:val="20"/>
          <w:szCs w:val="20"/>
        </w:rPr>
      </w:pPr>
    </w:p>
    <w:p w14:paraId="3724DC8B">
      <w:pPr>
        <w:pStyle w:val="35"/>
        <w:jc w:val="center"/>
        <w:rPr>
          <w:rFonts w:ascii="Verdana" w:hAnsi="Verdana"/>
          <w:sz w:val="20"/>
          <w:szCs w:val="20"/>
        </w:rPr>
      </w:pPr>
    </w:p>
    <w:p w14:paraId="52D0A045">
      <w:pPr>
        <w:pStyle w:val="35"/>
        <w:jc w:val="center"/>
        <w:rPr>
          <w:rFonts w:ascii="Verdana" w:hAnsi="Verdana"/>
          <w:sz w:val="20"/>
          <w:szCs w:val="20"/>
        </w:rPr>
      </w:pPr>
    </w:p>
    <w:p w14:paraId="13DA5413">
      <w:pPr>
        <w:pStyle w:val="35"/>
        <w:jc w:val="center"/>
        <w:rPr>
          <w:rFonts w:ascii="Verdana" w:hAnsi="Verdana"/>
          <w:sz w:val="20"/>
          <w:szCs w:val="20"/>
        </w:rPr>
      </w:pPr>
    </w:p>
    <w:p w14:paraId="68A00C71">
      <w:pPr>
        <w:pStyle w:val="35"/>
        <w:jc w:val="center"/>
        <w:rPr>
          <w:rFonts w:ascii="Verdana" w:hAnsi="Verdana"/>
          <w:sz w:val="20"/>
          <w:szCs w:val="20"/>
        </w:rPr>
      </w:pPr>
    </w:p>
    <w:p w14:paraId="7206EBB9">
      <w:pPr>
        <w:pStyle w:val="35"/>
        <w:jc w:val="center"/>
        <w:rPr>
          <w:rFonts w:ascii="Verdana" w:hAnsi="Verdana"/>
          <w:sz w:val="20"/>
          <w:szCs w:val="20"/>
        </w:rPr>
      </w:pPr>
    </w:p>
    <w:p w14:paraId="782D49AE">
      <w:pPr>
        <w:pStyle w:val="35"/>
        <w:jc w:val="center"/>
        <w:rPr>
          <w:rFonts w:ascii="Verdana" w:hAnsi="Verdana"/>
          <w:sz w:val="20"/>
          <w:szCs w:val="20"/>
        </w:rPr>
      </w:pPr>
    </w:p>
    <w:p w14:paraId="4FEC05B7">
      <w:pPr>
        <w:pStyle w:val="35"/>
        <w:jc w:val="center"/>
        <w:rPr>
          <w:rFonts w:ascii="Verdana" w:hAnsi="Verdana"/>
          <w:sz w:val="20"/>
          <w:szCs w:val="20"/>
        </w:rPr>
      </w:pPr>
    </w:p>
    <w:p w14:paraId="7E4DD275">
      <w:pPr>
        <w:pStyle w:val="35"/>
        <w:jc w:val="center"/>
        <w:rPr>
          <w:rFonts w:ascii="Verdana" w:hAnsi="Verdana"/>
          <w:sz w:val="20"/>
          <w:szCs w:val="20"/>
        </w:rPr>
      </w:pPr>
    </w:p>
    <w:p w14:paraId="714D0466">
      <w:pPr>
        <w:pStyle w:val="35"/>
        <w:jc w:val="center"/>
        <w:rPr>
          <w:rFonts w:ascii="Verdana" w:hAnsi="Verdana"/>
          <w:sz w:val="20"/>
          <w:szCs w:val="20"/>
        </w:rPr>
      </w:pPr>
    </w:p>
    <w:p w14:paraId="26BA89EC">
      <w:pPr>
        <w:pStyle w:val="35"/>
        <w:jc w:val="center"/>
        <w:rPr>
          <w:rFonts w:ascii="Verdana" w:hAnsi="Verdana"/>
          <w:sz w:val="20"/>
          <w:szCs w:val="20"/>
        </w:rPr>
      </w:pPr>
    </w:p>
    <w:p w14:paraId="613CAA6C">
      <w:pPr>
        <w:pStyle w:val="35"/>
        <w:jc w:val="center"/>
        <w:rPr>
          <w:rFonts w:ascii="Verdana" w:hAnsi="Verdana"/>
          <w:sz w:val="20"/>
          <w:szCs w:val="20"/>
        </w:rPr>
      </w:pPr>
    </w:p>
    <w:p w14:paraId="3208BA85">
      <w:pPr>
        <w:pStyle w:val="35"/>
        <w:jc w:val="center"/>
        <w:rPr>
          <w:rFonts w:ascii="Verdana" w:hAnsi="Verdana"/>
          <w:sz w:val="20"/>
          <w:szCs w:val="20"/>
        </w:rPr>
      </w:pPr>
    </w:p>
    <w:p w14:paraId="7904837B">
      <w:pPr>
        <w:pStyle w:val="35"/>
        <w:jc w:val="center"/>
        <w:rPr>
          <w:rFonts w:ascii="Verdana" w:hAnsi="Verdana"/>
          <w:sz w:val="20"/>
          <w:szCs w:val="20"/>
        </w:rPr>
      </w:pPr>
    </w:p>
    <w:p w14:paraId="7CAB8401">
      <w:pPr>
        <w:jc w:val="center"/>
        <w:rPr>
          <w:b/>
          <w:bCs/>
        </w:rPr>
      </w:pPr>
      <w:r>
        <w:rPr>
          <w:b/>
          <w:bCs/>
        </w:rPr>
        <w:t>TERMO DE REFERENCIA</w:t>
      </w:r>
    </w:p>
    <w:p w14:paraId="1358615F">
      <w:pPr>
        <w:pStyle w:val="43"/>
        <w:spacing w:before="288" w:after="288"/>
        <w:jc w:val="center"/>
        <w:rPr>
          <w:b w:val="0"/>
          <w:bCs w:val="0"/>
        </w:rPr>
      </w:pPr>
      <w:r>
        <w:rPr>
          <w:b w:val="0"/>
          <w:bCs w:val="0"/>
        </w:rPr>
        <w:t>PREFEITURA DE MUNICIPAL DE AFRÂNIO</w:t>
      </w:r>
    </w:p>
    <w:p w14:paraId="01F5E208">
      <w:pPr>
        <w:pStyle w:val="43"/>
        <w:spacing w:before="288" w:after="288"/>
        <w:jc w:val="center"/>
      </w:pPr>
      <w:r>
        <w:rPr>
          <w:b w:val="0"/>
          <w:bCs w:val="0"/>
        </w:rPr>
        <w:t>(Processo Administrativo n°..........)</w:t>
      </w:r>
    </w:p>
    <w:p w14:paraId="62331071">
      <w:pPr>
        <w:pStyle w:val="46"/>
        <w:rPr>
          <w:b/>
          <w:bCs/>
        </w:rPr>
      </w:pPr>
    </w:p>
    <w:p w14:paraId="570FB0BB">
      <w:pPr>
        <w:jc w:val="both"/>
        <w:rPr>
          <w:b/>
          <w:bCs/>
        </w:rPr>
      </w:pPr>
      <w:r>
        <w:rPr>
          <w:b/>
          <w:bCs/>
        </w:rPr>
        <w:t>1.CONDIÇÕES GERAIS DA CONTRATAÇÃO</w:t>
      </w:r>
    </w:p>
    <w:p w14:paraId="12A15A05">
      <w:pPr>
        <w:jc w:val="both"/>
      </w:pPr>
    </w:p>
    <w:p w14:paraId="779F3763">
      <w:pPr>
        <w:jc w:val="both"/>
      </w:pPr>
      <w:r>
        <w:t>1.1 A presente contratação surge da necessidade de aquisição de medicamentos e injetáveis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 nos termos da tabela abaixo, conforme condições e exigências estabelecidas neste instrumento.</w:t>
      </w:r>
    </w:p>
    <w:p w14:paraId="6B7662B9">
      <w:pPr>
        <w:jc w:val="both"/>
      </w:pPr>
    </w:p>
    <w:tbl>
      <w:tblPr>
        <w:tblStyle w:val="8"/>
        <w:tblW w:w="7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12"/>
        <w:gridCol w:w="442"/>
        <w:gridCol w:w="4540"/>
        <w:gridCol w:w="747"/>
        <w:gridCol w:w="1006"/>
      </w:tblGrid>
      <w:tr w14:paraId="2F28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C2B2764">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ITEM</w:t>
            </w:r>
          </w:p>
        </w:tc>
        <w:tc>
          <w:tcPr>
            <w:tcW w:w="440" w:type="dxa"/>
            <w:shd w:val="clear" w:color="auto" w:fill="auto"/>
            <w:noWrap/>
            <w:vAlign w:val="bottom"/>
          </w:tcPr>
          <w:p w14:paraId="7F14F7E8">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w:t>
            </w:r>
          </w:p>
        </w:tc>
        <w:tc>
          <w:tcPr>
            <w:tcW w:w="4540" w:type="dxa"/>
            <w:shd w:val="clear" w:color="auto" w:fill="auto"/>
            <w:noWrap/>
            <w:vAlign w:val="bottom"/>
          </w:tcPr>
          <w:p w14:paraId="02CBBCFD">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DESCRIÇAO</w:t>
            </w:r>
          </w:p>
        </w:tc>
        <w:tc>
          <w:tcPr>
            <w:tcW w:w="631" w:type="dxa"/>
            <w:shd w:val="clear" w:color="auto" w:fill="auto"/>
            <w:noWrap/>
            <w:vAlign w:val="bottom"/>
          </w:tcPr>
          <w:p w14:paraId="2501D6C7">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UNID</w:t>
            </w:r>
          </w:p>
        </w:tc>
        <w:tc>
          <w:tcPr>
            <w:tcW w:w="920" w:type="dxa"/>
            <w:shd w:val="clear" w:color="auto" w:fill="auto"/>
            <w:noWrap/>
            <w:vAlign w:val="bottom"/>
          </w:tcPr>
          <w:p w14:paraId="43BB420D">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QUANT.</w:t>
            </w:r>
          </w:p>
        </w:tc>
      </w:tr>
      <w:tr w14:paraId="0141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6B8F4BF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w:t>
            </w:r>
          </w:p>
        </w:tc>
        <w:tc>
          <w:tcPr>
            <w:tcW w:w="440" w:type="dxa"/>
            <w:shd w:val="clear" w:color="auto" w:fill="auto"/>
            <w:noWrap/>
            <w:vAlign w:val="bottom"/>
          </w:tcPr>
          <w:p w14:paraId="4A189E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2627A1A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ACEBROFILINA 10ML/ML SUSP ORAL, 120ML</w:t>
            </w:r>
          </w:p>
        </w:tc>
        <w:tc>
          <w:tcPr>
            <w:tcW w:w="631" w:type="dxa"/>
            <w:shd w:val="clear" w:color="auto" w:fill="auto"/>
            <w:noWrap/>
            <w:vAlign w:val="bottom"/>
          </w:tcPr>
          <w:p w14:paraId="0FC9360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DCF7E7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r>
      <w:tr w14:paraId="7FC2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7F3C11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w:t>
            </w:r>
          </w:p>
        </w:tc>
        <w:tc>
          <w:tcPr>
            <w:tcW w:w="440" w:type="dxa"/>
            <w:shd w:val="clear" w:color="auto" w:fill="auto"/>
            <w:noWrap/>
            <w:vAlign w:val="bottom"/>
          </w:tcPr>
          <w:p w14:paraId="4F3A80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0215412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400MG COMPRIMIDO</w:t>
            </w:r>
          </w:p>
        </w:tc>
        <w:tc>
          <w:tcPr>
            <w:tcW w:w="631" w:type="dxa"/>
            <w:shd w:val="clear" w:color="auto" w:fill="auto"/>
            <w:noWrap/>
            <w:vAlign w:val="bottom"/>
          </w:tcPr>
          <w:p w14:paraId="7481CD8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41B7C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3A17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7D83C5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w:t>
            </w:r>
          </w:p>
        </w:tc>
        <w:tc>
          <w:tcPr>
            <w:tcW w:w="440" w:type="dxa"/>
            <w:shd w:val="clear" w:color="auto" w:fill="auto"/>
            <w:noWrap/>
            <w:vAlign w:val="bottom"/>
          </w:tcPr>
          <w:p w14:paraId="5F92ADD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54D3D9C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200MG COMPRIMIDO</w:t>
            </w:r>
          </w:p>
        </w:tc>
        <w:tc>
          <w:tcPr>
            <w:tcW w:w="631" w:type="dxa"/>
            <w:shd w:val="clear" w:color="auto" w:fill="auto"/>
            <w:noWrap/>
            <w:vAlign w:val="bottom"/>
          </w:tcPr>
          <w:p w14:paraId="79DE99B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08694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54EF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6A22A94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w:t>
            </w:r>
          </w:p>
        </w:tc>
        <w:tc>
          <w:tcPr>
            <w:tcW w:w="440" w:type="dxa"/>
            <w:shd w:val="clear" w:color="auto" w:fill="auto"/>
            <w:noWrap/>
            <w:vAlign w:val="bottom"/>
          </w:tcPr>
          <w:p w14:paraId="224D888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5C73E88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50MG/G CREME DERMATOLOGICO 10G</w:t>
            </w:r>
          </w:p>
        </w:tc>
        <w:tc>
          <w:tcPr>
            <w:tcW w:w="631" w:type="dxa"/>
            <w:shd w:val="clear" w:color="auto" w:fill="auto"/>
            <w:noWrap/>
            <w:vAlign w:val="bottom"/>
          </w:tcPr>
          <w:p w14:paraId="6FCA9F9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676DF44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0BEB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7D6D2B8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w:t>
            </w:r>
          </w:p>
        </w:tc>
        <w:tc>
          <w:tcPr>
            <w:tcW w:w="440" w:type="dxa"/>
            <w:shd w:val="clear" w:color="auto" w:fill="auto"/>
            <w:noWrap/>
            <w:vAlign w:val="bottom"/>
          </w:tcPr>
          <w:p w14:paraId="1B2928E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320029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ACETILSALICILICO 100MG COMPRIMIDO</w:t>
            </w:r>
          </w:p>
        </w:tc>
        <w:tc>
          <w:tcPr>
            <w:tcW w:w="631" w:type="dxa"/>
            <w:shd w:val="clear" w:color="auto" w:fill="auto"/>
            <w:noWrap/>
            <w:vAlign w:val="bottom"/>
          </w:tcPr>
          <w:p w14:paraId="5D10E79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805362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4143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304AF4F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w:t>
            </w:r>
          </w:p>
        </w:tc>
        <w:tc>
          <w:tcPr>
            <w:tcW w:w="440" w:type="dxa"/>
            <w:shd w:val="clear" w:color="auto" w:fill="auto"/>
            <w:noWrap/>
            <w:vAlign w:val="bottom"/>
          </w:tcPr>
          <w:p w14:paraId="0C77A8E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bottom"/>
          </w:tcPr>
          <w:p w14:paraId="3C91292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FOLICO 0,2MG/ML 30ML SOLUÇAO ORAL</w:t>
            </w:r>
          </w:p>
        </w:tc>
        <w:tc>
          <w:tcPr>
            <w:tcW w:w="631" w:type="dxa"/>
            <w:shd w:val="clear" w:color="auto" w:fill="auto"/>
            <w:noWrap/>
            <w:vAlign w:val="bottom"/>
          </w:tcPr>
          <w:p w14:paraId="728C697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E050B1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6C38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1C638C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w:t>
            </w:r>
          </w:p>
        </w:tc>
        <w:tc>
          <w:tcPr>
            <w:tcW w:w="440" w:type="dxa"/>
            <w:shd w:val="clear" w:color="auto" w:fill="auto"/>
            <w:noWrap/>
            <w:vAlign w:val="bottom"/>
          </w:tcPr>
          <w:p w14:paraId="5DDB551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2EEE646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FOLICO 5MG COMPRIMIDO</w:t>
            </w:r>
          </w:p>
        </w:tc>
        <w:tc>
          <w:tcPr>
            <w:tcW w:w="631" w:type="dxa"/>
            <w:shd w:val="clear" w:color="auto" w:fill="auto"/>
            <w:noWrap/>
            <w:vAlign w:val="bottom"/>
          </w:tcPr>
          <w:p w14:paraId="2B7D34C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6EBCB6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r>
      <w:tr w14:paraId="7348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660" w:type="dxa"/>
            <w:shd w:val="clear" w:color="auto" w:fill="auto"/>
            <w:noWrap/>
            <w:vAlign w:val="bottom"/>
          </w:tcPr>
          <w:p w14:paraId="66B977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w:t>
            </w:r>
          </w:p>
        </w:tc>
        <w:tc>
          <w:tcPr>
            <w:tcW w:w="440" w:type="dxa"/>
            <w:shd w:val="clear" w:color="auto" w:fill="auto"/>
            <w:noWrap/>
            <w:vAlign w:val="bottom"/>
          </w:tcPr>
          <w:p w14:paraId="00AE6BB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2DE2246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TRANEXAMICO 250MG COMPRIMIDO</w:t>
            </w:r>
          </w:p>
        </w:tc>
        <w:tc>
          <w:tcPr>
            <w:tcW w:w="631" w:type="dxa"/>
            <w:shd w:val="clear" w:color="auto" w:fill="auto"/>
            <w:noWrap/>
            <w:vAlign w:val="bottom"/>
          </w:tcPr>
          <w:p w14:paraId="1F31869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4E37AB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501D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B34915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w:t>
            </w:r>
          </w:p>
        </w:tc>
        <w:tc>
          <w:tcPr>
            <w:tcW w:w="440" w:type="dxa"/>
            <w:shd w:val="clear" w:color="auto" w:fill="auto"/>
            <w:noWrap/>
            <w:vAlign w:val="bottom"/>
          </w:tcPr>
          <w:p w14:paraId="330BD17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0127E44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xml:space="preserve">ALBENDAZOL 400MG CPR </w:t>
            </w:r>
          </w:p>
        </w:tc>
        <w:tc>
          <w:tcPr>
            <w:tcW w:w="631" w:type="dxa"/>
            <w:shd w:val="clear" w:color="auto" w:fill="auto"/>
            <w:noWrap/>
            <w:vAlign w:val="bottom"/>
          </w:tcPr>
          <w:p w14:paraId="51A41A4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A2FDA3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1C69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AF45FE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w:t>
            </w:r>
          </w:p>
        </w:tc>
        <w:tc>
          <w:tcPr>
            <w:tcW w:w="440" w:type="dxa"/>
            <w:shd w:val="clear" w:color="auto" w:fill="auto"/>
            <w:noWrap/>
            <w:vAlign w:val="bottom"/>
          </w:tcPr>
          <w:p w14:paraId="3C9D585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135962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ALBENDAZOL 40MG/ML 10ML SUSPENSÃO ORAL </w:t>
            </w:r>
          </w:p>
        </w:tc>
        <w:tc>
          <w:tcPr>
            <w:tcW w:w="631" w:type="dxa"/>
            <w:shd w:val="clear" w:color="auto" w:fill="auto"/>
            <w:noWrap/>
            <w:vAlign w:val="bottom"/>
          </w:tcPr>
          <w:p w14:paraId="03D2A4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B5F09B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2A32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BC6E59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w:t>
            </w:r>
          </w:p>
        </w:tc>
        <w:tc>
          <w:tcPr>
            <w:tcW w:w="440" w:type="dxa"/>
            <w:shd w:val="clear" w:color="auto" w:fill="auto"/>
            <w:noWrap/>
            <w:vAlign w:val="bottom"/>
          </w:tcPr>
          <w:p w14:paraId="32D13E5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4A1C1C0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ALENDRONATO DE SÓDIO 70MG COMPRIMIDO </w:t>
            </w:r>
          </w:p>
        </w:tc>
        <w:tc>
          <w:tcPr>
            <w:tcW w:w="631" w:type="dxa"/>
            <w:shd w:val="clear" w:color="auto" w:fill="auto"/>
            <w:noWrap/>
            <w:vAlign w:val="bottom"/>
          </w:tcPr>
          <w:p w14:paraId="35CAD94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223131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22D1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C5D426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w:t>
            </w:r>
          </w:p>
        </w:tc>
        <w:tc>
          <w:tcPr>
            <w:tcW w:w="440" w:type="dxa"/>
            <w:shd w:val="clear" w:color="auto" w:fill="auto"/>
            <w:noWrap/>
            <w:vAlign w:val="bottom"/>
          </w:tcPr>
          <w:p w14:paraId="352E39C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D223A1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ALOPURINOL 100MG COMPRIMIDO</w:t>
            </w:r>
          </w:p>
        </w:tc>
        <w:tc>
          <w:tcPr>
            <w:tcW w:w="631" w:type="dxa"/>
            <w:shd w:val="clear" w:color="auto" w:fill="auto"/>
            <w:noWrap/>
            <w:vAlign w:val="bottom"/>
          </w:tcPr>
          <w:p w14:paraId="447D77B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9C725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5FEB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CFFB2F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w:t>
            </w:r>
          </w:p>
        </w:tc>
        <w:tc>
          <w:tcPr>
            <w:tcW w:w="440" w:type="dxa"/>
            <w:shd w:val="clear" w:color="auto" w:fill="auto"/>
            <w:noWrap/>
            <w:vAlign w:val="bottom"/>
          </w:tcPr>
          <w:p w14:paraId="547C5A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036116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ALOPURINOL 300MG COMPRIMIDO </w:t>
            </w:r>
          </w:p>
        </w:tc>
        <w:tc>
          <w:tcPr>
            <w:tcW w:w="631" w:type="dxa"/>
            <w:shd w:val="clear" w:color="auto" w:fill="auto"/>
            <w:noWrap/>
            <w:vAlign w:val="bottom"/>
          </w:tcPr>
          <w:p w14:paraId="29C82E5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72C8CF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0226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21DC4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w:t>
            </w:r>
          </w:p>
        </w:tc>
        <w:tc>
          <w:tcPr>
            <w:tcW w:w="440" w:type="dxa"/>
            <w:shd w:val="clear" w:color="auto" w:fill="auto"/>
            <w:noWrap/>
            <w:vAlign w:val="bottom"/>
          </w:tcPr>
          <w:p w14:paraId="19CD1E0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8A129D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AMBROXOL 15MG/5ML PEDIÁTRICO 100ML SUSPENSÃO ORAL </w:t>
            </w:r>
          </w:p>
        </w:tc>
        <w:tc>
          <w:tcPr>
            <w:tcW w:w="631" w:type="dxa"/>
            <w:shd w:val="clear" w:color="auto" w:fill="auto"/>
            <w:noWrap/>
            <w:vAlign w:val="bottom"/>
          </w:tcPr>
          <w:p w14:paraId="41F8275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271E0E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7200</w:t>
            </w:r>
          </w:p>
        </w:tc>
      </w:tr>
      <w:tr w14:paraId="1F1A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34FA24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w:t>
            </w:r>
          </w:p>
        </w:tc>
        <w:tc>
          <w:tcPr>
            <w:tcW w:w="440" w:type="dxa"/>
            <w:shd w:val="clear" w:color="auto" w:fill="auto"/>
            <w:noWrap/>
            <w:vAlign w:val="bottom"/>
          </w:tcPr>
          <w:p w14:paraId="21C66D4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B74131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AMBROXOL 30MG/5ML ADULTO 100ML SUSPENSÃO ORAL</w:t>
            </w:r>
          </w:p>
        </w:tc>
        <w:tc>
          <w:tcPr>
            <w:tcW w:w="631" w:type="dxa"/>
            <w:shd w:val="clear" w:color="auto" w:fill="auto"/>
            <w:noWrap/>
            <w:vAlign w:val="bottom"/>
          </w:tcPr>
          <w:p w14:paraId="5918C80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302B34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7200</w:t>
            </w:r>
          </w:p>
        </w:tc>
      </w:tr>
      <w:tr w14:paraId="663D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F334AA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w:t>
            </w:r>
          </w:p>
        </w:tc>
        <w:tc>
          <w:tcPr>
            <w:tcW w:w="440" w:type="dxa"/>
            <w:shd w:val="clear" w:color="auto" w:fill="auto"/>
            <w:noWrap/>
            <w:vAlign w:val="bottom"/>
          </w:tcPr>
          <w:p w14:paraId="7EDBA4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645E19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AMIODARONA 200MG COMPRIMIDO </w:t>
            </w:r>
          </w:p>
        </w:tc>
        <w:tc>
          <w:tcPr>
            <w:tcW w:w="631" w:type="dxa"/>
            <w:shd w:val="clear" w:color="auto" w:fill="auto"/>
            <w:noWrap/>
            <w:vAlign w:val="bottom"/>
          </w:tcPr>
          <w:p w14:paraId="432247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F97AD4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r>
      <w:tr w14:paraId="2F8B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FD4018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w:t>
            </w:r>
          </w:p>
        </w:tc>
        <w:tc>
          <w:tcPr>
            <w:tcW w:w="440" w:type="dxa"/>
            <w:shd w:val="clear" w:color="auto" w:fill="auto"/>
            <w:noWrap/>
            <w:vAlign w:val="bottom"/>
          </w:tcPr>
          <w:p w14:paraId="3531653D">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5AAE38A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250MG/5ML 60ML SUSPENSÃO ORAL</w:t>
            </w:r>
          </w:p>
        </w:tc>
        <w:tc>
          <w:tcPr>
            <w:tcW w:w="631" w:type="dxa"/>
            <w:shd w:val="clear" w:color="auto" w:fill="auto"/>
            <w:noWrap/>
            <w:vAlign w:val="bottom"/>
          </w:tcPr>
          <w:p w14:paraId="2B6066D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5191A3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5400</w:t>
            </w:r>
          </w:p>
        </w:tc>
      </w:tr>
      <w:tr w14:paraId="64C9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5" w:hRule="atLeast"/>
          <w:jc w:val="center"/>
        </w:trPr>
        <w:tc>
          <w:tcPr>
            <w:tcW w:w="660" w:type="dxa"/>
            <w:shd w:val="clear" w:color="auto" w:fill="auto"/>
            <w:noWrap/>
            <w:vAlign w:val="bottom"/>
          </w:tcPr>
          <w:p w14:paraId="0952DA8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w:t>
            </w:r>
          </w:p>
        </w:tc>
        <w:tc>
          <w:tcPr>
            <w:tcW w:w="440" w:type="dxa"/>
            <w:shd w:val="clear" w:color="auto" w:fill="auto"/>
            <w:noWrap/>
            <w:vAlign w:val="bottom"/>
          </w:tcPr>
          <w:p w14:paraId="6EA7EB1A">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59D2612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250MG/5ML 60ML SUSPENSÃO ORAL</w:t>
            </w:r>
          </w:p>
        </w:tc>
        <w:tc>
          <w:tcPr>
            <w:tcW w:w="631" w:type="dxa"/>
            <w:shd w:val="clear" w:color="auto" w:fill="auto"/>
            <w:noWrap/>
            <w:vAlign w:val="bottom"/>
          </w:tcPr>
          <w:p w14:paraId="61F85E4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B64902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w:t>
            </w:r>
          </w:p>
        </w:tc>
      </w:tr>
      <w:tr w14:paraId="783B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510FC7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w:t>
            </w:r>
          </w:p>
        </w:tc>
        <w:tc>
          <w:tcPr>
            <w:tcW w:w="440" w:type="dxa"/>
            <w:shd w:val="clear" w:color="auto" w:fill="auto"/>
            <w:noWrap/>
            <w:vAlign w:val="bottom"/>
          </w:tcPr>
          <w:p w14:paraId="005419A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E15191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500MG CÁPSULA</w:t>
            </w:r>
          </w:p>
        </w:tc>
        <w:tc>
          <w:tcPr>
            <w:tcW w:w="631" w:type="dxa"/>
            <w:shd w:val="clear" w:color="auto" w:fill="auto"/>
            <w:noWrap/>
            <w:vAlign w:val="bottom"/>
          </w:tcPr>
          <w:p w14:paraId="15F5C05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DAFD0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50000</w:t>
            </w:r>
          </w:p>
        </w:tc>
      </w:tr>
      <w:tr w14:paraId="2120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383A06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w:t>
            </w:r>
          </w:p>
        </w:tc>
        <w:tc>
          <w:tcPr>
            <w:tcW w:w="440" w:type="dxa"/>
            <w:shd w:val="clear" w:color="auto" w:fill="auto"/>
            <w:noWrap/>
            <w:vAlign w:val="bottom"/>
          </w:tcPr>
          <w:p w14:paraId="21C2CA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4CE429B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ANLODIPINO  10 MG COMPRIMIDO</w:t>
            </w:r>
          </w:p>
        </w:tc>
        <w:tc>
          <w:tcPr>
            <w:tcW w:w="631" w:type="dxa"/>
            <w:shd w:val="clear" w:color="auto" w:fill="auto"/>
            <w:noWrap/>
            <w:vAlign w:val="bottom"/>
          </w:tcPr>
          <w:p w14:paraId="7EA7407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1B287C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1A79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B9E8B9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w:t>
            </w:r>
          </w:p>
        </w:tc>
        <w:tc>
          <w:tcPr>
            <w:tcW w:w="440" w:type="dxa"/>
            <w:shd w:val="clear" w:color="auto" w:fill="auto"/>
            <w:noWrap/>
            <w:vAlign w:val="bottom"/>
          </w:tcPr>
          <w:p w14:paraId="2E7FBE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B09BE7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ANLODIPINO 5MG COMPRIMIDO </w:t>
            </w:r>
          </w:p>
        </w:tc>
        <w:tc>
          <w:tcPr>
            <w:tcW w:w="631" w:type="dxa"/>
            <w:shd w:val="clear" w:color="auto" w:fill="auto"/>
            <w:noWrap/>
            <w:vAlign w:val="bottom"/>
          </w:tcPr>
          <w:p w14:paraId="041E684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1D67C4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25000</w:t>
            </w:r>
          </w:p>
        </w:tc>
      </w:tr>
      <w:tr w14:paraId="04A1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82A63E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w:t>
            </w:r>
          </w:p>
        </w:tc>
        <w:tc>
          <w:tcPr>
            <w:tcW w:w="440" w:type="dxa"/>
            <w:shd w:val="clear" w:color="auto" w:fill="auto"/>
            <w:noWrap/>
            <w:vAlign w:val="bottom"/>
          </w:tcPr>
          <w:p w14:paraId="6E34D80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A90E31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ATENOLOL 100MG COMPRIMIDO</w:t>
            </w:r>
          </w:p>
        </w:tc>
        <w:tc>
          <w:tcPr>
            <w:tcW w:w="631" w:type="dxa"/>
            <w:shd w:val="clear" w:color="auto" w:fill="auto"/>
            <w:noWrap/>
            <w:vAlign w:val="bottom"/>
          </w:tcPr>
          <w:p w14:paraId="60B5668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64093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5285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4BFCB6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w:t>
            </w:r>
          </w:p>
        </w:tc>
        <w:tc>
          <w:tcPr>
            <w:tcW w:w="440" w:type="dxa"/>
            <w:shd w:val="clear" w:color="auto" w:fill="auto"/>
            <w:noWrap/>
            <w:vAlign w:val="bottom"/>
          </w:tcPr>
          <w:p w14:paraId="635C037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DE1B86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ATENOLOL 50MG COMPRIMIDO</w:t>
            </w:r>
          </w:p>
        </w:tc>
        <w:tc>
          <w:tcPr>
            <w:tcW w:w="631" w:type="dxa"/>
            <w:shd w:val="clear" w:color="auto" w:fill="auto"/>
            <w:noWrap/>
            <w:vAlign w:val="bottom"/>
          </w:tcPr>
          <w:p w14:paraId="2B90C6A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00931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1567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8D15E6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w:t>
            </w:r>
          </w:p>
        </w:tc>
        <w:tc>
          <w:tcPr>
            <w:tcW w:w="440" w:type="dxa"/>
            <w:shd w:val="clear" w:color="auto" w:fill="auto"/>
            <w:noWrap/>
            <w:vAlign w:val="bottom"/>
          </w:tcPr>
          <w:p w14:paraId="02436F1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BFB68E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BICARBONATO DE SÓDIO  100MG PÓ ANTIÁCIDO</w:t>
            </w:r>
          </w:p>
        </w:tc>
        <w:tc>
          <w:tcPr>
            <w:tcW w:w="631" w:type="dxa"/>
            <w:shd w:val="clear" w:color="auto" w:fill="auto"/>
            <w:noWrap/>
            <w:vAlign w:val="bottom"/>
          </w:tcPr>
          <w:p w14:paraId="4E09F2C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B561C2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r>
      <w:tr w14:paraId="43A6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8B3680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w:t>
            </w:r>
          </w:p>
        </w:tc>
        <w:tc>
          <w:tcPr>
            <w:tcW w:w="440" w:type="dxa"/>
            <w:shd w:val="clear" w:color="auto" w:fill="auto"/>
            <w:noWrap/>
            <w:vAlign w:val="bottom"/>
          </w:tcPr>
          <w:p w14:paraId="197A48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D92E1F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DE IPRATRÓPIO 0,25/ML SOLUÇÃO PARA INALAÇÃO 20 ML</w:t>
            </w:r>
          </w:p>
        </w:tc>
        <w:tc>
          <w:tcPr>
            <w:tcW w:w="631" w:type="dxa"/>
            <w:shd w:val="clear" w:color="auto" w:fill="auto"/>
            <w:noWrap/>
            <w:vAlign w:val="bottom"/>
          </w:tcPr>
          <w:p w14:paraId="7E56E4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08FCEA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6B28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5FFF87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w:t>
            </w:r>
          </w:p>
        </w:tc>
        <w:tc>
          <w:tcPr>
            <w:tcW w:w="440" w:type="dxa"/>
            <w:shd w:val="clear" w:color="auto" w:fill="auto"/>
            <w:noWrap/>
            <w:vAlign w:val="bottom"/>
          </w:tcPr>
          <w:p w14:paraId="7A46930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6EE3A5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N-BUTILESCOPOLAMINA 6,67MG + DIPIRONA SÓDICA 333,4MG SOLUÇÃO ORAL, FRASCO COM 20ML</w:t>
            </w:r>
          </w:p>
        </w:tc>
        <w:tc>
          <w:tcPr>
            <w:tcW w:w="631" w:type="dxa"/>
            <w:shd w:val="clear" w:color="auto" w:fill="auto"/>
            <w:noWrap/>
            <w:vAlign w:val="bottom"/>
          </w:tcPr>
          <w:p w14:paraId="42BF0F6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1EC9AC7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01A0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61634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27</w:t>
            </w:r>
          </w:p>
        </w:tc>
        <w:tc>
          <w:tcPr>
            <w:tcW w:w="440" w:type="dxa"/>
            <w:shd w:val="clear" w:color="auto" w:fill="auto"/>
            <w:noWrap/>
            <w:vAlign w:val="bottom"/>
          </w:tcPr>
          <w:p w14:paraId="62D0B9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ED31F7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BROMIDATO DE FENOTEROL 5MG/ML 20ML GOTAS</w:t>
            </w:r>
          </w:p>
        </w:tc>
        <w:tc>
          <w:tcPr>
            <w:tcW w:w="631" w:type="dxa"/>
            <w:shd w:val="clear" w:color="auto" w:fill="auto"/>
            <w:noWrap/>
            <w:vAlign w:val="bottom"/>
          </w:tcPr>
          <w:p w14:paraId="2D34EE4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739B6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4B4B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CE4E2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w:t>
            </w:r>
          </w:p>
        </w:tc>
        <w:tc>
          <w:tcPr>
            <w:tcW w:w="440" w:type="dxa"/>
            <w:shd w:val="clear" w:color="auto" w:fill="auto"/>
            <w:noWrap/>
            <w:vAlign w:val="bottom"/>
          </w:tcPr>
          <w:p w14:paraId="7F67F7B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7227FC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CAPTOPRIL 25MG COMPRIMIDO</w:t>
            </w:r>
          </w:p>
        </w:tc>
        <w:tc>
          <w:tcPr>
            <w:tcW w:w="631" w:type="dxa"/>
            <w:shd w:val="clear" w:color="auto" w:fill="auto"/>
            <w:noWrap/>
            <w:vAlign w:val="bottom"/>
          </w:tcPr>
          <w:p w14:paraId="4CD9A51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A1625B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110000</w:t>
            </w:r>
          </w:p>
        </w:tc>
      </w:tr>
      <w:tr w14:paraId="7A13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2FD9D1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29</w:t>
            </w:r>
          </w:p>
        </w:tc>
        <w:tc>
          <w:tcPr>
            <w:tcW w:w="440" w:type="dxa"/>
            <w:shd w:val="clear" w:color="auto" w:fill="auto"/>
            <w:noWrap/>
            <w:vAlign w:val="bottom"/>
          </w:tcPr>
          <w:p w14:paraId="13CF02B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48E5F94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CARBONATO DE CÁLCIO 500MG COMPRIMIDO</w:t>
            </w:r>
          </w:p>
        </w:tc>
        <w:tc>
          <w:tcPr>
            <w:tcW w:w="631" w:type="dxa"/>
            <w:shd w:val="clear" w:color="auto" w:fill="auto"/>
            <w:noWrap/>
            <w:vAlign w:val="bottom"/>
          </w:tcPr>
          <w:p w14:paraId="73443B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8EAAF7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388A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42C40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w:t>
            </w:r>
          </w:p>
        </w:tc>
        <w:tc>
          <w:tcPr>
            <w:tcW w:w="440" w:type="dxa"/>
            <w:shd w:val="clear" w:color="auto" w:fill="auto"/>
            <w:noWrap/>
            <w:vAlign w:val="bottom"/>
          </w:tcPr>
          <w:p w14:paraId="6B49E7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A0E68B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25 MG</w:t>
            </w:r>
          </w:p>
        </w:tc>
        <w:tc>
          <w:tcPr>
            <w:tcW w:w="631" w:type="dxa"/>
            <w:shd w:val="clear" w:color="auto" w:fill="auto"/>
            <w:noWrap/>
            <w:vAlign w:val="bottom"/>
          </w:tcPr>
          <w:p w14:paraId="5B89E6C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5E8BD3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0C81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9D49A4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31</w:t>
            </w:r>
          </w:p>
        </w:tc>
        <w:tc>
          <w:tcPr>
            <w:tcW w:w="440" w:type="dxa"/>
            <w:shd w:val="clear" w:color="auto" w:fill="auto"/>
            <w:noWrap/>
            <w:vAlign w:val="bottom"/>
          </w:tcPr>
          <w:p w14:paraId="59D205D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4B061B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3,125 MG</w:t>
            </w:r>
          </w:p>
        </w:tc>
        <w:tc>
          <w:tcPr>
            <w:tcW w:w="631" w:type="dxa"/>
            <w:shd w:val="clear" w:color="auto" w:fill="auto"/>
            <w:noWrap/>
            <w:vAlign w:val="bottom"/>
          </w:tcPr>
          <w:p w14:paraId="379AB8A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AEEF92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2CCF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C6286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32</w:t>
            </w:r>
          </w:p>
        </w:tc>
        <w:tc>
          <w:tcPr>
            <w:tcW w:w="440" w:type="dxa"/>
            <w:shd w:val="clear" w:color="auto" w:fill="auto"/>
            <w:noWrap/>
            <w:vAlign w:val="bottom"/>
          </w:tcPr>
          <w:p w14:paraId="4AC74F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BB96D2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6,25 MG</w:t>
            </w:r>
          </w:p>
        </w:tc>
        <w:tc>
          <w:tcPr>
            <w:tcW w:w="631" w:type="dxa"/>
            <w:shd w:val="clear" w:color="auto" w:fill="auto"/>
            <w:noWrap/>
            <w:vAlign w:val="bottom"/>
          </w:tcPr>
          <w:p w14:paraId="6C56AB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41AE2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75D3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5545D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33</w:t>
            </w:r>
          </w:p>
        </w:tc>
        <w:tc>
          <w:tcPr>
            <w:tcW w:w="440" w:type="dxa"/>
            <w:shd w:val="clear" w:color="auto" w:fill="auto"/>
            <w:noWrap/>
            <w:vAlign w:val="bottom"/>
          </w:tcPr>
          <w:p w14:paraId="03F70A06">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0A14D02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250MG/5ML SUSPENSÃO ORAL 100ML</w:t>
            </w:r>
          </w:p>
        </w:tc>
        <w:tc>
          <w:tcPr>
            <w:tcW w:w="631" w:type="dxa"/>
            <w:shd w:val="clear" w:color="auto" w:fill="auto"/>
            <w:noWrap/>
            <w:vAlign w:val="bottom"/>
          </w:tcPr>
          <w:p w14:paraId="6DA926B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0F264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6750</w:t>
            </w:r>
          </w:p>
        </w:tc>
      </w:tr>
      <w:tr w14:paraId="59FE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5C5362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34</w:t>
            </w:r>
          </w:p>
        </w:tc>
        <w:tc>
          <w:tcPr>
            <w:tcW w:w="440" w:type="dxa"/>
            <w:shd w:val="clear" w:color="auto" w:fill="auto"/>
            <w:noWrap/>
            <w:vAlign w:val="bottom"/>
          </w:tcPr>
          <w:p w14:paraId="567DF3A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5D88285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250MG/5ML SUSPENSÃO ORAL 100ML</w:t>
            </w:r>
          </w:p>
        </w:tc>
        <w:tc>
          <w:tcPr>
            <w:tcW w:w="631" w:type="dxa"/>
            <w:shd w:val="clear" w:color="auto" w:fill="auto"/>
            <w:noWrap/>
            <w:vAlign w:val="bottom"/>
          </w:tcPr>
          <w:p w14:paraId="799759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8029D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2250</w:t>
            </w:r>
          </w:p>
        </w:tc>
      </w:tr>
      <w:tr w14:paraId="76E2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61BC88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w:t>
            </w:r>
          </w:p>
        </w:tc>
        <w:tc>
          <w:tcPr>
            <w:tcW w:w="440" w:type="dxa"/>
            <w:shd w:val="clear" w:color="auto" w:fill="auto"/>
            <w:noWrap/>
            <w:vAlign w:val="bottom"/>
          </w:tcPr>
          <w:p w14:paraId="211581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A7EEC9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500MG COMPRIMIDO</w:t>
            </w:r>
          </w:p>
        </w:tc>
        <w:tc>
          <w:tcPr>
            <w:tcW w:w="631" w:type="dxa"/>
            <w:shd w:val="clear" w:color="auto" w:fill="auto"/>
            <w:noWrap/>
            <w:vAlign w:val="bottom"/>
          </w:tcPr>
          <w:p w14:paraId="331F05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7EF7D1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r>
      <w:tr w14:paraId="0CE2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28C611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36</w:t>
            </w:r>
          </w:p>
        </w:tc>
        <w:tc>
          <w:tcPr>
            <w:tcW w:w="440" w:type="dxa"/>
            <w:shd w:val="clear" w:color="auto" w:fill="auto"/>
            <w:noWrap/>
            <w:vAlign w:val="bottom"/>
          </w:tcPr>
          <w:p w14:paraId="6D0369C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9F66E7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CETOCONAZOL + BETAMETASONA CREME 30G.</w:t>
            </w:r>
          </w:p>
        </w:tc>
        <w:tc>
          <w:tcPr>
            <w:tcW w:w="631" w:type="dxa"/>
            <w:shd w:val="clear" w:color="auto" w:fill="auto"/>
            <w:noWrap/>
            <w:vAlign w:val="bottom"/>
          </w:tcPr>
          <w:p w14:paraId="236D1DF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71FB3AB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3813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799BED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37</w:t>
            </w:r>
          </w:p>
        </w:tc>
        <w:tc>
          <w:tcPr>
            <w:tcW w:w="440" w:type="dxa"/>
            <w:shd w:val="clear" w:color="auto" w:fill="auto"/>
            <w:noWrap/>
            <w:vAlign w:val="bottom"/>
          </w:tcPr>
          <w:p w14:paraId="2F996AC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BD10B1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CETOCONAZOL 200MG COMPRIMIDO </w:t>
            </w:r>
          </w:p>
        </w:tc>
        <w:tc>
          <w:tcPr>
            <w:tcW w:w="631" w:type="dxa"/>
            <w:shd w:val="clear" w:color="auto" w:fill="auto"/>
            <w:noWrap/>
            <w:vAlign w:val="bottom"/>
          </w:tcPr>
          <w:p w14:paraId="48271A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FA323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1378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AB209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38</w:t>
            </w:r>
          </w:p>
        </w:tc>
        <w:tc>
          <w:tcPr>
            <w:tcW w:w="440" w:type="dxa"/>
            <w:shd w:val="clear" w:color="auto" w:fill="auto"/>
            <w:noWrap/>
            <w:vAlign w:val="bottom"/>
          </w:tcPr>
          <w:p w14:paraId="23D4F8A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94660A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CETOCONAZOL XAMPU 2%.</w:t>
            </w:r>
          </w:p>
        </w:tc>
        <w:tc>
          <w:tcPr>
            <w:tcW w:w="631" w:type="dxa"/>
            <w:shd w:val="clear" w:color="auto" w:fill="auto"/>
            <w:noWrap/>
            <w:vAlign w:val="bottom"/>
          </w:tcPr>
          <w:p w14:paraId="6891513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7C1A2E2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w:t>
            </w:r>
          </w:p>
        </w:tc>
      </w:tr>
      <w:tr w14:paraId="4C99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3D1C6F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39</w:t>
            </w:r>
          </w:p>
        </w:tc>
        <w:tc>
          <w:tcPr>
            <w:tcW w:w="440" w:type="dxa"/>
            <w:shd w:val="clear" w:color="auto" w:fill="auto"/>
            <w:noWrap/>
            <w:vAlign w:val="bottom"/>
          </w:tcPr>
          <w:p w14:paraId="36ACF24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37F802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CINARIZINA 75MG COMPRIMIDO</w:t>
            </w:r>
          </w:p>
        </w:tc>
        <w:tc>
          <w:tcPr>
            <w:tcW w:w="631" w:type="dxa"/>
            <w:shd w:val="clear" w:color="auto" w:fill="auto"/>
            <w:noWrap/>
            <w:vAlign w:val="bottom"/>
          </w:tcPr>
          <w:p w14:paraId="7FDF548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20F0C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4C22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649065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w:t>
            </w:r>
          </w:p>
        </w:tc>
        <w:tc>
          <w:tcPr>
            <w:tcW w:w="440" w:type="dxa"/>
            <w:shd w:val="clear" w:color="auto" w:fill="auto"/>
            <w:noWrap/>
            <w:vAlign w:val="bottom"/>
          </w:tcPr>
          <w:p w14:paraId="6DE4F5C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E50F3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CIPROFLOXACINO 500MG COMPRIMIDO</w:t>
            </w:r>
          </w:p>
        </w:tc>
        <w:tc>
          <w:tcPr>
            <w:tcW w:w="631" w:type="dxa"/>
            <w:shd w:val="clear" w:color="auto" w:fill="auto"/>
            <w:noWrap/>
            <w:vAlign w:val="bottom"/>
          </w:tcPr>
          <w:p w14:paraId="487C172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A8DB19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60000</w:t>
            </w:r>
          </w:p>
        </w:tc>
      </w:tr>
      <w:tr w14:paraId="2A3C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22B73F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41</w:t>
            </w:r>
          </w:p>
        </w:tc>
        <w:tc>
          <w:tcPr>
            <w:tcW w:w="440" w:type="dxa"/>
            <w:shd w:val="clear" w:color="auto" w:fill="auto"/>
            <w:noWrap/>
            <w:vAlign w:val="bottom"/>
          </w:tcPr>
          <w:p w14:paraId="6FB8EC9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ECB9B3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CLONIDINA 0,200MG COMPRIMIDO</w:t>
            </w:r>
          </w:p>
        </w:tc>
        <w:tc>
          <w:tcPr>
            <w:tcW w:w="631" w:type="dxa"/>
            <w:shd w:val="clear" w:color="auto" w:fill="auto"/>
            <w:noWrap/>
            <w:vAlign w:val="bottom"/>
          </w:tcPr>
          <w:p w14:paraId="6E89530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FCD271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0313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521A67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42</w:t>
            </w:r>
          </w:p>
        </w:tc>
        <w:tc>
          <w:tcPr>
            <w:tcW w:w="440" w:type="dxa"/>
            <w:shd w:val="clear" w:color="auto" w:fill="auto"/>
            <w:noWrap/>
            <w:vAlign w:val="bottom"/>
          </w:tcPr>
          <w:p w14:paraId="116E581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777AA7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CLOPIDOGREL 75MG COMPRIMIDO </w:t>
            </w:r>
          </w:p>
        </w:tc>
        <w:tc>
          <w:tcPr>
            <w:tcW w:w="631" w:type="dxa"/>
            <w:shd w:val="clear" w:color="auto" w:fill="auto"/>
            <w:noWrap/>
            <w:vAlign w:val="bottom"/>
          </w:tcPr>
          <w:p w14:paraId="00F21C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FC9455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1F67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0D6C5BD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43</w:t>
            </w:r>
          </w:p>
        </w:tc>
        <w:tc>
          <w:tcPr>
            <w:tcW w:w="440" w:type="dxa"/>
            <w:shd w:val="clear" w:color="auto" w:fill="auto"/>
            <w:noWrap/>
            <w:vAlign w:val="bottom"/>
          </w:tcPr>
          <w:p w14:paraId="0B598187">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2E9725D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COLAGENASE 0,06U/G + CLORANFENICOL 0,01G/G 30G POMADA DERMATOLÓGICA</w:t>
            </w:r>
          </w:p>
        </w:tc>
        <w:tc>
          <w:tcPr>
            <w:tcW w:w="631" w:type="dxa"/>
            <w:shd w:val="clear" w:color="auto" w:fill="auto"/>
            <w:noWrap/>
            <w:vAlign w:val="bottom"/>
          </w:tcPr>
          <w:p w14:paraId="74FB051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1539E30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3900</w:t>
            </w:r>
          </w:p>
        </w:tc>
      </w:tr>
      <w:tr w14:paraId="2A19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078209D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44</w:t>
            </w:r>
          </w:p>
        </w:tc>
        <w:tc>
          <w:tcPr>
            <w:tcW w:w="440" w:type="dxa"/>
            <w:shd w:val="clear" w:color="auto" w:fill="auto"/>
            <w:noWrap/>
            <w:vAlign w:val="bottom"/>
          </w:tcPr>
          <w:p w14:paraId="24CF88FA">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35DD918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COLAGENASE 0,06U/G + CLORANFENICOL 0,01G/G 30G POMADA DERMATOLÓGICA</w:t>
            </w:r>
          </w:p>
        </w:tc>
        <w:tc>
          <w:tcPr>
            <w:tcW w:w="631" w:type="dxa"/>
            <w:shd w:val="clear" w:color="auto" w:fill="auto"/>
            <w:noWrap/>
            <w:vAlign w:val="bottom"/>
          </w:tcPr>
          <w:p w14:paraId="4EF22B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37A0E10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w:t>
            </w:r>
          </w:p>
        </w:tc>
      </w:tr>
      <w:tr w14:paraId="39F3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AA307B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w:t>
            </w:r>
          </w:p>
        </w:tc>
        <w:tc>
          <w:tcPr>
            <w:tcW w:w="440" w:type="dxa"/>
            <w:shd w:val="clear" w:color="auto" w:fill="auto"/>
            <w:noWrap/>
            <w:vAlign w:val="bottom"/>
          </w:tcPr>
          <w:p w14:paraId="4A5942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11E015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COMPLEXO B/POLIVITAMÍNICO COMPRIMIDO</w:t>
            </w:r>
          </w:p>
        </w:tc>
        <w:tc>
          <w:tcPr>
            <w:tcW w:w="631" w:type="dxa"/>
            <w:shd w:val="clear" w:color="auto" w:fill="auto"/>
            <w:noWrap/>
            <w:vAlign w:val="bottom"/>
          </w:tcPr>
          <w:p w14:paraId="461DAD8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33BC91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1157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2ECBA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w:t>
            </w:r>
          </w:p>
        </w:tc>
        <w:tc>
          <w:tcPr>
            <w:tcW w:w="440" w:type="dxa"/>
            <w:shd w:val="clear" w:color="auto" w:fill="auto"/>
            <w:noWrap/>
            <w:vAlign w:val="bottom"/>
          </w:tcPr>
          <w:p w14:paraId="072AC3D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399EB3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COMPLEXO B/POLIVITAMÍNICO SOLUÇÃO ORAL. FRASCO 100ML.</w:t>
            </w:r>
          </w:p>
        </w:tc>
        <w:tc>
          <w:tcPr>
            <w:tcW w:w="631" w:type="dxa"/>
            <w:shd w:val="clear" w:color="auto" w:fill="auto"/>
            <w:noWrap/>
            <w:vAlign w:val="bottom"/>
          </w:tcPr>
          <w:p w14:paraId="424C947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7EFB99D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4874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634222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47</w:t>
            </w:r>
          </w:p>
        </w:tc>
        <w:tc>
          <w:tcPr>
            <w:tcW w:w="440" w:type="dxa"/>
            <w:shd w:val="clear" w:color="auto" w:fill="auto"/>
            <w:noWrap/>
            <w:vAlign w:val="bottom"/>
          </w:tcPr>
          <w:p w14:paraId="09B96C0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D763D0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DEXAMETASONA 0,1% CREME 10G BISNAGA </w:t>
            </w:r>
          </w:p>
        </w:tc>
        <w:tc>
          <w:tcPr>
            <w:tcW w:w="631" w:type="dxa"/>
            <w:shd w:val="clear" w:color="auto" w:fill="auto"/>
            <w:noWrap/>
            <w:vAlign w:val="bottom"/>
          </w:tcPr>
          <w:p w14:paraId="4862D6F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226D494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72C4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60BE0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w:t>
            </w:r>
          </w:p>
        </w:tc>
        <w:tc>
          <w:tcPr>
            <w:tcW w:w="440" w:type="dxa"/>
            <w:shd w:val="clear" w:color="auto" w:fill="auto"/>
            <w:noWrap/>
            <w:vAlign w:val="bottom"/>
          </w:tcPr>
          <w:p w14:paraId="681317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2D359B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DEXAMETASONA 4MG COMPRIMIDO </w:t>
            </w:r>
          </w:p>
        </w:tc>
        <w:tc>
          <w:tcPr>
            <w:tcW w:w="631" w:type="dxa"/>
            <w:shd w:val="clear" w:color="auto" w:fill="auto"/>
            <w:noWrap/>
            <w:vAlign w:val="bottom"/>
          </w:tcPr>
          <w:p w14:paraId="65EE72C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476AC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119E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45D87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49</w:t>
            </w:r>
          </w:p>
        </w:tc>
        <w:tc>
          <w:tcPr>
            <w:tcW w:w="440" w:type="dxa"/>
            <w:shd w:val="clear" w:color="auto" w:fill="auto"/>
            <w:noWrap/>
            <w:vAlign w:val="bottom"/>
          </w:tcPr>
          <w:p w14:paraId="21A7288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37ADE4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DEXCLORFENIRAMINA, MALEATO 2MG  COMPRIMIDO </w:t>
            </w:r>
          </w:p>
        </w:tc>
        <w:tc>
          <w:tcPr>
            <w:tcW w:w="631" w:type="dxa"/>
            <w:shd w:val="clear" w:color="auto" w:fill="auto"/>
            <w:noWrap/>
            <w:vAlign w:val="bottom"/>
          </w:tcPr>
          <w:p w14:paraId="66719F6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8A22DA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26E0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046D66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w:t>
            </w:r>
          </w:p>
        </w:tc>
        <w:tc>
          <w:tcPr>
            <w:tcW w:w="440" w:type="dxa"/>
            <w:shd w:val="clear" w:color="auto" w:fill="auto"/>
            <w:noWrap/>
            <w:vAlign w:val="bottom"/>
          </w:tcPr>
          <w:p w14:paraId="206AB0A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426A0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DICLOFENACO DE SÓDIO 50MG COMPRIMIDO</w:t>
            </w:r>
          </w:p>
        </w:tc>
        <w:tc>
          <w:tcPr>
            <w:tcW w:w="631" w:type="dxa"/>
            <w:shd w:val="clear" w:color="auto" w:fill="auto"/>
            <w:noWrap/>
            <w:vAlign w:val="bottom"/>
          </w:tcPr>
          <w:p w14:paraId="3CBF9AD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599920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18000</w:t>
            </w:r>
          </w:p>
        </w:tc>
      </w:tr>
      <w:tr w14:paraId="18ED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84271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51</w:t>
            </w:r>
          </w:p>
        </w:tc>
        <w:tc>
          <w:tcPr>
            <w:tcW w:w="440" w:type="dxa"/>
            <w:shd w:val="clear" w:color="auto" w:fill="auto"/>
            <w:noWrap/>
            <w:vAlign w:val="bottom"/>
          </w:tcPr>
          <w:p w14:paraId="4844606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095967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DIGOXINA 0,25MG COMPRIMIDO </w:t>
            </w:r>
          </w:p>
        </w:tc>
        <w:tc>
          <w:tcPr>
            <w:tcW w:w="631" w:type="dxa"/>
            <w:shd w:val="clear" w:color="auto" w:fill="auto"/>
            <w:noWrap/>
            <w:vAlign w:val="bottom"/>
          </w:tcPr>
          <w:p w14:paraId="73BB87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990BDD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w:t>
            </w:r>
          </w:p>
        </w:tc>
      </w:tr>
      <w:tr w14:paraId="4B91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F8A1FF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52</w:t>
            </w:r>
          </w:p>
        </w:tc>
        <w:tc>
          <w:tcPr>
            <w:tcW w:w="440" w:type="dxa"/>
            <w:shd w:val="clear" w:color="auto" w:fill="auto"/>
            <w:noWrap/>
            <w:vAlign w:val="bottom"/>
          </w:tcPr>
          <w:p w14:paraId="0941B10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623607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DIMENIDRINATO + PIRIDOXINA GOTAS 20ML, SOLUÇÃO ORAL</w:t>
            </w:r>
          </w:p>
        </w:tc>
        <w:tc>
          <w:tcPr>
            <w:tcW w:w="631" w:type="dxa"/>
            <w:shd w:val="clear" w:color="auto" w:fill="auto"/>
            <w:noWrap/>
            <w:vAlign w:val="bottom"/>
          </w:tcPr>
          <w:p w14:paraId="5D4A7C8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F8D7FC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r>
      <w:tr w14:paraId="359A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836871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53</w:t>
            </w:r>
          </w:p>
        </w:tc>
        <w:tc>
          <w:tcPr>
            <w:tcW w:w="440" w:type="dxa"/>
            <w:shd w:val="clear" w:color="auto" w:fill="auto"/>
            <w:noWrap/>
            <w:vAlign w:val="bottom"/>
          </w:tcPr>
          <w:p w14:paraId="3CF65C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0C2C60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500MG COMPRIMIDO </w:t>
            </w:r>
          </w:p>
        </w:tc>
        <w:tc>
          <w:tcPr>
            <w:tcW w:w="631" w:type="dxa"/>
            <w:shd w:val="clear" w:color="auto" w:fill="auto"/>
            <w:noWrap/>
            <w:vAlign w:val="bottom"/>
          </w:tcPr>
          <w:p w14:paraId="3AB1377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69E734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54A4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4C9405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54</w:t>
            </w:r>
          </w:p>
        </w:tc>
        <w:tc>
          <w:tcPr>
            <w:tcW w:w="440" w:type="dxa"/>
            <w:shd w:val="clear" w:color="auto" w:fill="auto"/>
            <w:noWrap/>
            <w:vAlign w:val="bottom"/>
          </w:tcPr>
          <w:p w14:paraId="7DE9228E">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1499EF3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GOTAS 10ML SOLUÇÃO ORAL </w:t>
            </w:r>
          </w:p>
        </w:tc>
        <w:tc>
          <w:tcPr>
            <w:tcW w:w="631" w:type="dxa"/>
            <w:shd w:val="clear" w:color="auto" w:fill="auto"/>
            <w:noWrap/>
            <w:vAlign w:val="bottom"/>
          </w:tcPr>
          <w:p w14:paraId="51E4F73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225DF1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38250</w:t>
            </w:r>
          </w:p>
        </w:tc>
      </w:tr>
      <w:tr w14:paraId="4552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78B4B1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w:t>
            </w:r>
          </w:p>
        </w:tc>
        <w:tc>
          <w:tcPr>
            <w:tcW w:w="440" w:type="dxa"/>
            <w:shd w:val="clear" w:color="auto" w:fill="auto"/>
            <w:noWrap/>
            <w:vAlign w:val="bottom"/>
          </w:tcPr>
          <w:p w14:paraId="5ED4BAD5">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456CCEF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GOTAS 10ML SOLUÇÃO ORAL </w:t>
            </w:r>
          </w:p>
        </w:tc>
        <w:tc>
          <w:tcPr>
            <w:tcW w:w="631" w:type="dxa"/>
            <w:shd w:val="clear" w:color="auto" w:fill="auto"/>
            <w:noWrap/>
            <w:vAlign w:val="bottom"/>
          </w:tcPr>
          <w:p w14:paraId="6FC3845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5EF275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12750</w:t>
            </w:r>
          </w:p>
        </w:tc>
      </w:tr>
      <w:tr w14:paraId="732D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526944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56</w:t>
            </w:r>
          </w:p>
        </w:tc>
        <w:tc>
          <w:tcPr>
            <w:tcW w:w="440" w:type="dxa"/>
            <w:shd w:val="clear" w:color="auto" w:fill="auto"/>
            <w:noWrap/>
            <w:vAlign w:val="bottom"/>
          </w:tcPr>
          <w:p w14:paraId="5A52B54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9390C4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DIPIRONA SÓDICA 50MG/ML SOLUÇÃO ORAL, FRASCO 100ML.</w:t>
            </w:r>
          </w:p>
        </w:tc>
        <w:tc>
          <w:tcPr>
            <w:tcW w:w="631" w:type="dxa"/>
            <w:shd w:val="clear" w:color="auto" w:fill="auto"/>
            <w:noWrap/>
            <w:vAlign w:val="bottom"/>
          </w:tcPr>
          <w:p w14:paraId="45ADF0C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8209F1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3137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52AFB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57</w:t>
            </w:r>
          </w:p>
        </w:tc>
        <w:tc>
          <w:tcPr>
            <w:tcW w:w="440" w:type="dxa"/>
            <w:shd w:val="clear" w:color="auto" w:fill="auto"/>
            <w:noWrap/>
            <w:vAlign w:val="bottom"/>
          </w:tcPr>
          <w:p w14:paraId="4D1040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1A6D81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ENALAPRIL, MALEATO 10MG COMPRIMIDO</w:t>
            </w:r>
          </w:p>
        </w:tc>
        <w:tc>
          <w:tcPr>
            <w:tcW w:w="631" w:type="dxa"/>
            <w:shd w:val="clear" w:color="auto" w:fill="auto"/>
            <w:noWrap/>
            <w:vAlign w:val="bottom"/>
          </w:tcPr>
          <w:p w14:paraId="6DEB855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404894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r>
      <w:tr w14:paraId="1D3B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8AAB6B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58</w:t>
            </w:r>
          </w:p>
        </w:tc>
        <w:tc>
          <w:tcPr>
            <w:tcW w:w="440" w:type="dxa"/>
            <w:shd w:val="clear" w:color="auto" w:fill="auto"/>
            <w:noWrap/>
            <w:vAlign w:val="bottom"/>
          </w:tcPr>
          <w:p w14:paraId="47E911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94111C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ENALAPRIL, MALEATO 20MG COMPRIMIDO </w:t>
            </w:r>
          </w:p>
        </w:tc>
        <w:tc>
          <w:tcPr>
            <w:tcW w:w="631" w:type="dxa"/>
            <w:shd w:val="clear" w:color="auto" w:fill="auto"/>
            <w:noWrap/>
            <w:vAlign w:val="bottom"/>
          </w:tcPr>
          <w:p w14:paraId="7736FE5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B20AE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r>
      <w:tr w14:paraId="473B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C405C0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59</w:t>
            </w:r>
          </w:p>
        </w:tc>
        <w:tc>
          <w:tcPr>
            <w:tcW w:w="440" w:type="dxa"/>
            <w:shd w:val="clear" w:color="auto" w:fill="auto"/>
            <w:noWrap/>
            <w:vAlign w:val="bottom"/>
          </w:tcPr>
          <w:p w14:paraId="6847BEB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BB6EA5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ENALAPRIL, MALEATO 5MG COMPRIMIDO </w:t>
            </w:r>
          </w:p>
        </w:tc>
        <w:tc>
          <w:tcPr>
            <w:tcW w:w="631" w:type="dxa"/>
            <w:shd w:val="clear" w:color="auto" w:fill="auto"/>
            <w:noWrap/>
            <w:vAlign w:val="bottom"/>
          </w:tcPr>
          <w:p w14:paraId="291B3BC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A279E5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r>
      <w:tr w14:paraId="56D5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660" w:type="dxa"/>
            <w:shd w:val="clear" w:color="auto" w:fill="auto"/>
            <w:noWrap/>
            <w:vAlign w:val="bottom"/>
          </w:tcPr>
          <w:p w14:paraId="3029CF4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w:t>
            </w:r>
          </w:p>
        </w:tc>
        <w:tc>
          <w:tcPr>
            <w:tcW w:w="440" w:type="dxa"/>
            <w:shd w:val="clear" w:color="auto" w:fill="auto"/>
            <w:noWrap/>
            <w:vAlign w:val="bottom"/>
          </w:tcPr>
          <w:p w14:paraId="66E6C9D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1B893BA">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xml:space="preserve">ENEMA - </w:t>
            </w:r>
            <w:r>
              <w:rPr>
                <w:rFonts w:eastAsia="Times New Roman" w:cs="Calibri"/>
                <w:i/>
                <w:iCs/>
                <w:color w:val="000000"/>
                <w:sz w:val="20"/>
                <w:szCs w:val="20"/>
                <w:lang w:val="pt-BR" w:eastAsia="pt-BR"/>
              </w:rPr>
              <w:t>FOSFATO DE SODIO MONOBÁSICO + FOSFATO DE SÓDIO DIBÁSICO, </w:t>
            </w:r>
            <w:r>
              <w:rPr>
                <w:rFonts w:eastAsia="Times New Roman" w:cs="Calibri"/>
                <w:color w:val="000000"/>
                <w:sz w:val="20"/>
                <w:szCs w:val="20"/>
                <w:lang w:val="pt-BR" w:eastAsia="pt-BR"/>
              </w:rPr>
              <w:t>160MG/ML + 60MG/ML | FRASCO COM 130ML</w:t>
            </w:r>
          </w:p>
        </w:tc>
        <w:tc>
          <w:tcPr>
            <w:tcW w:w="631" w:type="dxa"/>
            <w:shd w:val="clear" w:color="auto" w:fill="auto"/>
            <w:noWrap/>
            <w:vAlign w:val="bottom"/>
          </w:tcPr>
          <w:p w14:paraId="67B80A7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ADC9B6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r>
      <w:tr w14:paraId="2F99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14B8311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61</w:t>
            </w:r>
          </w:p>
        </w:tc>
        <w:tc>
          <w:tcPr>
            <w:tcW w:w="440" w:type="dxa"/>
            <w:shd w:val="clear" w:color="auto" w:fill="auto"/>
            <w:noWrap/>
            <w:vAlign w:val="bottom"/>
          </w:tcPr>
          <w:p w14:paraId="1EF4BDE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097FA3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ERITROMICINA, ESTEARATO DE, SUSPENSÃO ORAL 50 MG/ML, FRASCO COM 60ML </w:t>
            </w:r>
          </w:p>
        </w:tc>
        <w:tc>
          <w:tcPr>
            <w:tcW w:w="631" w:type="dxa"/>
            <w:shd w:val="clear" w:color="auto" w:fill="auto"/>
            <w:noWrap/>
            <w:vAlign w:val="bottom"/>
          </w:tcPr>
          <w:p w14:paraId="0B611F7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8E7A99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w:t>
            </w:r>
          </w:p>
        </w:tc>
      </w:tr>
      <w:tr w14:paraId="05F7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BF716B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62</w:t>
            </w:r>
          </w:p>
        </w:tc>
        <w:tc>
          <w:tcPr>
            <w:tcW w:w="440" w:type="dxa"/>
            <w:shd w:val="clear" w:color="auto" w:fill="auto"/>
            <w:noWrap/>
            <w:vAlign w:val="bottom"/>
          </w:tcPr>
          <w:p w14:paraId="04434E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27DA0F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ESPIRONOLACTONA 25MG COMPRIMIDO </w:t>
            </w:r>
          </w:p>
        </w:tc>
        <w:tc>
          <w:tcPr>
            <w:tcW w:w="631" w:type="dxa"/>
            <w:shd w:val="clear" w:color="auto" w:fill="auto"/>
            <w:noWrap/>
            <w:vAlign w:val="bottom"/>
          </w:tcPr>
          <w:p w14:paraId="46F0EA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FE986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17000</w:t>
            </w:r>
          </w:p>
        </w:tc>
      </w:tr>
      <w:tr w14:paraId="556C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E64C2E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63</w:t>
            </w:r>
          </w:p>
        </w:tc>
        <w:tc>
          <w:tcPr>
            <w:tcW w:w="440" w:type="dxa"/>
            <w:shd w:val="clear" w:color="auto" w:fill="auto"/>
            <w:noWrap/>
            <w:vAlign w:val="bottom"/>
          </w:tcPr>
          <w:p w14:paraId="526A611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9DFC43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FLUCONAZOL 150MG CÁPSULA </w:t>
            </w:r>
          </w:p>
        </w:tc>
        <w:tc>
          <w:tcPr>
            <w:tcW w:w="631" w:type="dxa"/>
            <w:shd w:val="clear" w:color="auto" w:fill="auto"/>
            <w:noWrap/>
            <w:vAlign w:val="bottom"/>
          </w:tcPr>
          <w:p w14:paraId="047347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10577E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08C5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DECE1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64</w:t>
            </w:r>
          </w:p>
        </w:tc>
        <w:tc>
          <w:tcPr>
            <w:tcW w:w="440" w:type="dxa"/>
            <w:shd w:val="clear" w:color="auto" w:fill="auto"/>
            <w:noWrap/>
            <w:vAlign w:val="bottom"/>
          </w:tcPr>
          <w:p w14:paraId="5E109CC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290BF9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FUROSEMIDA 40MG COMPRIMIDO </w:t>
            </w:r>
          </w:p>
        </w:tc>
        <w:tc>
          <w:tcPr>
            <w:tcW w:w="631" w:type="dxa"/>
            <w:shd w:val="clear" w:color="auto" w:fill="auto"/>
            <w:noWrap/>
            <w:vAlign w:val="bottom"/>
          </w:tcPr>
          <w:p w14:paraId="5419DFE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6E594F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66000</w:t>
            </w:r>
          </w:p>
        </w:tc>
      </w:tr>
      <w:tr w14:paraId="382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6C6F0D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w:t>
            </w:r>
          </w:p>
        </w:tc>
        <w:tc>
          <w:tcPr>
            <w:tcW w:w="440" w:type="dxa"/>
            <w:shd w:val="clear" w:color="auto" w:fill="auto"/>
            <w:noWrap/>
            <w:vAlign w:val="bottom"/>
          </w:tcPr>
          <w:p w14:paraId="2D2EF49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643EC3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GLIBENCLAMIDA  5MG COMPRIMIDO </w:t>
            </w:r>
          </w:p>
        </w:tc>
        <w:tc>
          <w:tcPr>
            <w:tcW w:w="631" w:type="dxa"/>
            <w:shd w:val="clear" w:color="auto" w:fill="auto"/>
            <w:noWrap/>
            <w:vAlign w:val="bottom"/>
          </w:tcPr>
          <w:p w14:paraId="106DFE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713D36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70000</w:t>
            </w:r>
          </w:p>
        </w:tc>
      </w:tr>
      <w:tr w14:paraId="795F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D0C7C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66</w:t>
            </w:r>
          </w:p>
        </w:tc>
        <w:tc>
          <w:tcPr>
            <w:tcW w:w="440" w:type="dxa"/>
            <w:shd w:val="clear" w:color="auto" w:fill="auto"/>
            <w:noWrap/>
            <w:vAlign w:val="bottom"/>
          </w:tcPr>
          <w:p w14:paraId="5C1E6F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7DE535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GLICERINA 12% 500ML SOLUÇÃO RETAL</w:t>
            </w:r>
          </w:p>
        </w:tc>
        <w:tc>
          <w:tcPr>
            <w:tcW w:w="631" w:type="dxa"/>
            <w:shd w:val="clear" w:color="auto" w:fill="auto"/>
            <w:noWrap/>
            <w:vAlign w:val="bottom"/>
          </w:tcPr>
          <w:p w14:paraId="583386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6EDEB9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497E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8DF62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67</w:t>
            </w:r>
          </w:p>
        </w:tc>
        <w:tc>
          <w:tcPr>
            <w:tcW w:w="440" w:type="dxa"/>
            <w:shd w:val="clear" w:color="auto" w:fill="auto"/>
            <w:noWrap/>
            <w:vAlign w:val="bottom"/>
          </w:tcPr>
          <w:p w14:paraId="5A72757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54A48F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GLICEROL, SUPOSITÓRIO DE GLICERINA 1,4G, USO RETAL, USO PEDIATRICO</w:t>
            </w:r>
          </w:p>
        </w:tc>
        <w:tc>
          <w:tcPr>
            <w:tcW w:w="631" w:type="dxa"/>
            <w:shd w:val="clear" w:color="auto" w:fill="auto"/>
            <w:noWrap/>
            <w:vAlign w:val="bottom"/>
          </w:tcPr>
          <w:p w14:paraId="2FDCB2F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E53425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480</w:t>
            </w:r>
          </w:p>
        </w:tc>
      </w:tr>
      <w:tr w14:paraId="3669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811ED9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68</w:t>
            </w:r>
          </w:p>
        </w:tc>
        <w:tc>
          <w:tcPr>
            <w:tcW w:w="440" w:type="dxa"/>
            <w:shd w:val="clear" w:color="auto" w:fill="auto"/>
            <w:noWrap/>
            <w:vAlign w:val="bottom"/>
          </w:tcPr>
          <w:p w14:paraId="6DE56C9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0735F8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GLICEROL, SUPOSITÓRIO DE GLICERINA 2,5G, USO RETAL, USO ADULTO</w:t>
            </w:r>
          </w:p>
        </w:tc>
        <w:tc>
          <w:tcPr>
            <w:tcW w:w="631" w:type="dxa"/>
            <w:shd w:val="clear" w:color="auto" w:fill="auto"/>
            <w:noWrap/>
            <w:vAlign w:val="bottom"/>
          </w:tcPr>
          <w:p w14:paraId="54EA337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9C2FC1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480</w:t>
            </w:r>
          </w:p>
        </w:tc>
      </w:tr>
      <w:tr w14:paraId="2FE6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73FF88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69</w:t>
            </w:r>
          </w:p>
        </w:tc>
        <w:tc>
          <w:tcPr>
            <w:tcW w:w="440" w:type="dxa"/>
            <w:shd w:val="clear" w:color="auto" w:fill="auto"/>
            <w:noWrap/>
            <w:vAlign w:val="bottom"/>
          </w:tcPr>
          <w:p w14:paraId="57958DA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0B60EC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HIDRALAZINA 50MG COMPRIMIDO</w:t>
            </w:r>
          </w:p>
        </w:tc>
        <w:tc>
          <w:tcPr>
            <w:tcW w:w="631" w:type="dxa"/>
            <w:shd w:val="clear" w:color="auto" w:fill="auto"/>
            <w:noWrap/>
            <w:vAlign w:val="bottom"/>
          </w:tcPr>
          <w:p w14:paraId="7072E9D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58B02F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2B32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60D521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w:t>
            </w:r>
          </w:p>
        </w:tc>
        <w:tc>
          <w:tcPr>
            <w:tcW w:w="440" w:type="dxa"/>
            <w:shd w:val="clear" w:color="auto" w:fill="auto"/>
            <w:noWrap/>
            <w:vAlign w:val="bottom"/>
          </w:tcPr>
          <w:p w14:paraId="41BEE21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56A357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HIDROCLOROTIAZIDA 25MG COMPRIMIDO</w:t>
            </w:r>
          </w:p>
        </w:tc>
        <w:tc>
          <w:tcPr>
            <w:tcW w:w="631" w:type="dxa"/>
            <w:shd w:val="clear" w:color="auto" w:fill="auto"/>
            <w:noWrap/>
            <w:vAlign w:val="bottom"/>
          </w:tcPr>
          <w:p w14:paraId="307473C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A4B9FF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r>
      <w:tr w14:paraId="35D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2AF4B44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71</w:t>
            </w:r>
          </w:p>
        </w:tc>
        <w:tc>
          <w:tcPr>
            <w:tcW w:w="440" w:type="dxa"/>
            <w:shd w:val="clear" w:color="auto" w:fill="auto"/>
            <w:noWrap/>
            <w:vAlign w:val="bottom"/>
          </w:tcPr>
          <w:p w14:paraId="0682EF9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3279E1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HIDRÓXIDO DE MAGNÉSIO 40MG/ML + HIDRÓXIDO DE ALUMÍNIO 60MG/ML SUSPENSÃO ORAL FRASCO COM 100ML.</w:t>
            </w:r>
          </w:p>
        </w:tc>
        <w:tc>
          <w:tcPr>
            <w:tcW w:w="631" w:type="dxa"/>
            <w:shd w:val="clear" w:color="auto" w:fill="auto"/>
            <w:noWrap/>
            <w:vAlign w:val="bottom"/>
          </w:tcPr>
          <w:p w14:paraId="1A96B44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DCFD88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4600</w:t>
            </w:r>
          </w:p>
        </w:tc>
      </w:tr>
      <w:tr w14:paraId="4023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F370D2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w:t>
            </w:r>
          </w:p>
        </w:tc>
        <w:tc>
          <w:tcPr>
            <w:tcW w:w="440" w:type="dxa"/>
            <w:shd w:val="clear" w:color="auto" w:fill="auto"/>
            <w:noWrap/>
            <w:vAlign w:val="bottom"/>
          </w:tcPr>
          <w:p w14:paraId="31CFB30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621B80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IBUPROFENO 600MG COMPRIMIDO</w:t>
            </w:r>
          </w:p>
        </w:tc>
        <w:tc>
          <w:tcPr>
            <w:tcW w:w="631" w:type="dxa"/>
            <w:shd w:val="clear" w:color="auto" w:fill="auto"/>
            <w:noWrap/>
            <w:vAlign w:val="bottom"/>
          </w:tcPr>
          <w:p w14:paraId="365E136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955A2A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60000</w:t>
            </w:r>
          </w:p>
        </w:tc>
      </w:tr>
      <w:tr w14:paraId="3FF0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3465BF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73</w:t>
            </w:r>
          </w:p>
        </w:tc>
        <w:tc>
          <w:tcPr>
            <w:tcW w:w="440" w:type="dxa"/>
            <w:shd w:val="clear" w:color="auto" w:fill="auto"/>
            <w:noWrap/>
            <w:vAlign w:val="bottom"/>
          </w:tcPr>
          <w:p w14:paraId="55849B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CA7A84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ISOSSORBIDA 5MG SUBLINGUAL COMPRIMIDO</w:t>
            </w:r>
          </w:p>
        </w:tc>
        <w:tc>
          <w:tcPr>
            <w:tcW w:w="631" w:type="dxa"/>
            <w:shd w:val="clear" w:color="auto" w:fill="auto"/>
            <w:noWrap/>
            <w:vAlign w:val="bottom"/>
          </w:tcPr>
          <w:p w14:paraId="6537BFA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D53AF4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w:t>
            </w:r>
          </w:p>
        </w:tc>
      </w:tr>
      <w:tr w14:paraId="564A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AC35F8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74</w:t>
            </w:r>
          </w:p>
        </w:tc>
        <w:tc>
          <w:tcPr>
            <w:tcW w:w="440" w:type="dxa"/>
            <w:shd w:val="clear" w:color="auto" w:fill="auto"/>
            <w:noWrap/>
            <w:vAlign w:val="bottom"/>
          </w:tcPr>
          <w:p w14:paraId="0B77EC8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2336FF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IVERMECTINA 6MG COMPRIMIDO </w:t>
            </w:r>
          </w:p>
        </w:tc>
        <w:tc>
          <w:tcPr>
            <w:tcW w:w="631" w:type="dxa"/>
            <w:shd w:val="clear" w:color="auto" w:fill="auto"/>
            <w:noWrap/>
            <w:vAlign w:val="bottom"/>
          </w:tcPr>
          <w:p w14:paraId="19443D8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9342C9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210A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8486C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w:t>
            </w:r>
          </w:p>
        </w:tc>
        <w:tc>
          <w:tcPr>
            <w:tcW w:w="440" w:type="dxa"/>
            <w:shd w:val="clear" w:color="auto" w:fill="auto"/>
            <w:noWrap/>
            <w:vAlign w:val="bottom"/>
          </w:tcPr>
          <w:p w14:paraId="716CA65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F52EB3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LACTULOSE 667MG/ML 120ML SUSPENSÃO ORAL </w:t>
            </w:r>
          </w:p>
        </w:tc>
        <w:tc>
          <w:tcPr>
            <w:tcW w:w="631" w:type="dxa"/>
            <w:shd w:val="clear" w:color="auto" w:fill="auto"/>
            <w:noWrap/>
            <w:vAlign w:val="bottom"/>
          </w:tcPr>
          <w:p w14:paraId="47C6AE7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83C456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2400</w:t>
            </w:r>
          </w:p>
        </w:tc>
      </w:tr>
      <w:tr w14:paraId="22AA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571FAB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76</w:t>
            </w:r>
          </w:p>
        </w:tc>
        <w:tc>
          <w:tcPr>
            <w:tcW w:w="440" w:type="dxa"/>
            <w:shd w:val="clear" w:color="auto" w:fill="auto"/>
            <w:noWrap/>
            <w:vAlign w:val="bottom"/>
          </w:tcPr>
          <w:p w14:paraId="7AF28F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BC1C03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LEVODOPA + CARBIDOPA 250MG + 25MG COMPRIMIDO </w:t>
            </w:r>
          </w:p>
        </w:tc>
        <w:tc>
          <w:tcPr>
            <w:tcW w:w="631" w:type="dxa"/>
            <w:shd w:val="clear" w:color="auto" w:fill="auto"/>
            <w:noWrap/>
            <w:vAlign w:val="bottom"/>
          </w:tcPr>
          <w:p w14:paraId="12A5042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7B0D2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4BDB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FA480E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77</w:t>
            </w:r>
          </w:p>
        </w:tc>
        <w:tc>
          <w:tcPr>
            <w:tcW w:w="440" w:type="dxa"/>
            <w:shd w:val="clear" w:color="auto" w:fill="auto"/>
            <w:noWrap/>
            <w:vAlign w:val="bottom"/>
          </w:tcPr>
          <w:p w14:paraId="61CB0DC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ED5C0E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LINDOCAIDA 2% GEL BISNAGA 30G</w:t>
            </w:r>
          </w:p>
        </w:tc>
        <w:tc>
          <w:tcPr>
            <w:tcW w:w="631" w:type="dxa"/>
            <w:shd w:val="clear" w:color="auto" w:fill="auto"/>
            <w:noWrap/>
            <w:vAlign w:val="bottom"/>
          </w:tcPr>
          <w:p w14:paraId="1960CF9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63D9623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2800</w:t>
            </w:r>
          </w:p>
        </w:tc>
      </w:tr>
      <w:tr w14:paraId="1A53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E96AD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78</w:t>
            </w:r>
          </w:p>
        </w:tc>
        <w:tc>
          <w:tcPr>
            <w:tcW w:w="440" w:type="dxa"/>
            <w:shd w:val="clear" w:color="auto" w:fill="auto"/>
            <w:noWrap/>
            <w:vAlign w:val="bottom"/>
          </w:tcPr>
          <w:p w14:paraId="40B0C2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F7B502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LORATADINA 10MG COMPRIMIDO </w:t>
            </w:r>
          </w:p>
        </w:tc>
        <w:tc>
          <w:tcPr>
            <w:tcW w:w="631" w:type="dxa"/>
            <w:shd w:val="clear" w:color="auto" w:fill="auto"/>
            <w:noWrap/>
            <w:vAlign w:val="bottom"/>
          </w:tcPr>
          <w:p w14:paraId="6AF0072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A21BC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158E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3FCA2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79</w:t>
            </w:r>
          </w:p>
        </w:tc>
        <w:tc>
          <w:tcPr>
            <w:tcW w:w="440" w:type="dxa"/>
            <w:shd w:val="clear" w:color="auto" w:fill="auto"/>
            <w:noWrap/>
            <w:vAlign w:val="bottom"/>
          </w:tcPr>
          <w:p w14:paraId="6629460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F4D0A2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LOSARTANA POTASSICA 50MG COMPRIMIDO</w:t>
            </w:r>
          </w:p>
        </w:tc>
        <w:tc>
          <w:tcPr>
            <w:tcW w:w="631" w:type="dxa"/>
            <w:shd w:val="clear" w:color="auto" w:fill="auto"/>
            <w:noWrap/>
            <w:vAlign w:val="bottom"/>
          </w:tcPr>
          <w:p w14:paraId="0B804A7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B39B76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r>
      <w:tr w14:paraId="47C8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4C14F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w:t>
            </w:r>
          </w:p>
        </w:tc>
        <w:tc>
          <w:tcPr>
            <w:tcW w:w="440" w:type="dxa"/>
            <w:shd w:val="clear" w:color="auto" w:fill="auto"/>
            <w:noWrap/>
            <w:vAlign w:val="bottom"/>
          </w:tcPr>
          <w:p w14:paraId="3D28A5E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43A03C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METFORMINA 500MG COMPRIMIDO </w:t>
            </w:r>
          </w:p>
        </w:tc>
        <w:tc>
          <w:tcPr>
            <w:tcW w:w="631" w:type="dxa"/>
            <w:shd w:val="clear" w:color="auto" w:fill="auto"/>
            <w:noWrap/>
            <w:vAlign w:val="bottom"/>
          </w:tcPr>
          <w:p w14:paraId="128B155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286DD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r>
      <w:tr w14:paraId="1E81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099947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81</w:t>
            </w:r>
          </w:p>
        </w:tc>
        <w:tc>
          <w:tcPr>
            <w:tcW w:w="440" w:type="dxa"/>
            <w:shd w:val="clear" w:color="auto" w:fill="auto"/>
            <w:noWrap/>
            <w:vAlign w:val="bottom"/>
          </w:tcPr>
          <w:p w14:paraId="2EEB60C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75788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METFORMINA 850MG COMPRIMIDO </w:t>
            </w:r>
          </w:p>
        </w:tc>
        <w:tc>
          <w:tcPr>
            <w:tcW w:w="631" w:type="dxa"/>
            <w:shd w:val="clear" w:color="auto" w:fill="auto"/>
            <w:noWrap/>
            <w:vAlign w:val="bottom"/>
          </w:tcPr>
          <w:p w14:paraId="51F1826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EA2957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3CA9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D3C7FF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82</w:t>
            </w:r>
          </w:p>
        </w:tc>
        <w:tc>
          <w:tcPr>
            <w:tcW w:w="440" w:type="dxa"/>
            <w:shd w:val="clear" w:color="auto" w:fill="auto"/>
            <w:noWrap/>
            <w:vAlign w:val="bottom"/>
          </w:tcPr>
          <w:p w14:paraId="0DAAFAD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96A40D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METILDOPA 250MG COMPRIMIDO</w:t>
            </w:r>
          </w:p>
        </w:tc>
        <w:tc>
          <w:tcPr>
            <w:tcW w:w="631" w:type="dxa"/>
            <w:shd w:val="clear" w:color="auto" w:fill="auto"/>
            <w:noWrap/>
            <w:vAlign w:val="bottom"/>
          </w:tcPr>
          <w:p w14:paraId="621DF34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CD344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w:t>
            </w:r>
          </w:p>
        </w:tc>
      </w:tr>
      <w:tr w14:paraId="410F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2EDC02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83</w:t>
            </w:r>
          </w:p>
        </w:tc>
        <w:tc>
          <w:tcPr>
            <w:tcW w:w="440" w:type="dxa"/>
            <w:shd w:val="clear" w:color="auto" w:fill="auto"/>
            <w:noWrap/>
            <w:vAlign w:val="bottom"/>
          </w:tcPr>
          <w:p w14:paraId="2DC2CE1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C19B88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METOCLOPRAMIDA 4MG/ML 10ML SOLUÇÃO ORAL</w:t>
            </w:r>
          </w:p>
        </w:tc>
        <w:tc>
          <w:tcPr>
            <w:tcW w:w="631" w:type="dxa"/>
            <w:shd w:val="clear" w:color="auto" w:fill="auto"/>
            <w:noWrap/>
            <w:vAlign w:val="bottom"/>
          </w:tcPr>
          <w:p w14:paraId="7A2C001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7BF2073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6200</w:t>
            </w:r>
          </w:p>
        </w:tc>
      </w:tr>
      <w:tr w14:paraId="1ED9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CD4248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84</w:t>
            </w:r>
          </w:p>
        </w:tc>
        <w:tc>
          <w:tcPr>
            <w:tcW w:w="440" w:type="dxa"/>
            <w:shd w:val="clear" w:color="auto" w:fill="auto"/>
            <w:noWrap/>
            <w:vAlign w:val="bottom"/>
          </w:tcPr>
          <w:p w14:paraId="1F77AEF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E1EE23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METOCLOPRAMIDA, CLORIDRATO 10MG COMPRIMIDO</w:t>
            </w:r>
          </w:p>
        </w:tc>
        <w:tc>
          <w:tcPr>
            <w:tcW w:w="631" w:type="dxa"/>
            <w:shd w:val="clear" w:color="auto" w:fill="auto"/>
            <w:noWrap/>
            <w:vAlign w:val="bottom"/>
          </w:tcPr>
          <w:p w14:paraId="4724E12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F5204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55FD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546F52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85</w:t>
            </w:r>
          </w:p>
        </w:tc>
        <w:tc>
          <w:tcPr>
            <w:tcW w:w="440" w:type="dxa"/>
            <w:shd w:val="clear" w:color="auto" w:fill="auto"/>
            <w:noWrap/>
            <w:vAlign w:val="bottom"/>
          </w:tcPr>
          <w:p w14:paraId="786A9E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B80519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100MG/G(10%) GEL VAGINAL BISNAGA 50G</w:t>
            </w:r>
          </w:p>
        </w:tc>
        <w:tc>
          <w:tcPr>
            <w:tcW w:w="631" w:type="dxa"/>
            <w:shd w:val="clear" w:color="auto" w:fill="auto"/>
            <w:noWrap/>
            <w:vAlign w:val="bottom"/>
          </w:tcPr>
          <w:p w14:paraId="2C9D350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2DE7FF0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2400</w:t>
            </w:r>
          </w:p>
        </w:tc>
      </w:tr>
      <w:tr w14:paraId="7529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E31B1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86</w:t>
            </w:r>
          </w:p>
        </w:tc>
        <w:tc>
          <w:tcPr>
            <w:tcW w:w="440" w:type="dxa"/>
            <w:shd w:val="clear" w:color="auto" w:fill="auto"/>
            <w:noWrap/>
            <w:vAlign w:val="bottom"/>
          </w:tcPr>
          <w:p w14:paraId="090BCD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25149E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250MG COMPRIMIDO</w:t>
            </w:r>
          </w:p>
        </w:tc>
        <w:tc>
          <w:tcPr>
            <w:tcW w:w="631" w:type="dxa"/>
            <w:shd w:val="clear" w:color="auto" w:fill="auto"/>
            <w:noWrap/>
            <w:vAlign w:val="bottom"/>
          </w:tcPr>
          <w:p w14:paraId="7A80338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AFF0E9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18000</w:t>
            </w:r>
          </w:p>
        </w:tc>
      </w:tr>
      <w:tr w14:paraId="6C86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E371C6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87</w:t>
            </w:r>
          </w:p>
        </w:tc>
        <w:tc>
          <w:tcPr>
            <w:tcW w:w="440" w:type="dxa"/>
            <w:shd w:val="clear" w:color="auto" w:fill="auto"/>
            <w:noWrap/>
            <w:vAlign w:val="bottom"/>
          </w:tcPr>
          <w:p w14:paraId="33FF45A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44DB97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400MG COMPRIMIDO</w:t>
            </w:r>
          </w:p>
        </w:tc>
        <w:tc>
          <w:tcPr>
            <w:tcW w:w="631" w:type="dxa"/>
            <w:shd w:val="clear" w:color="auto" w:fill="auto"/>
            <w:noWrap/>
            <w:vAlign w:val="bottom"/>
          </w:tcPr>
          <w:p w14:paraId="1FF238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18EE76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r>
      <w:tr w14:paraId="7C90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219FD5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88</w:t>
            </w:r>
          </w:p>
        </w:tc>
        <w:tc>
          <w:tcPr>
            <w:tcW w:w="440" w:type="dxa"/>
            <w:shd w:val="clear" w:color="auto" w:fill="auto"/>
            <w:noWrap/>
            <w:vAlign w:val="bottom"/>
          </w:tcPr>
          <w:p w14:paraId="320FF71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5F7716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BENZOIL 40MG/ML SUSPENSÃO ORAL, FRASCO 100ML.</w:t>
            </w:r>
          </w:p>
        </w:tc>
        <w:tc>
          <w:tcPr>
            <w:tcW w:w="631" w:type="dxa"/>
            <w:shd w:val="clear" w:color="auto" w:fill="auto"/>
            <w:noWrap/>
            <w:vAlign w:val="bottom"/>
          </w:tcPr>
          <w:p w14:paraId="7D7B3F5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3DE7EC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31D0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D332F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89</w:t>
            </w:r>
          </w:p>
        </w:tc>
        <w:tc>
          <w:tcPr>
            <w:tcW w:w="440" w:type="dxa"/>
            <w:shd w:val="clear" w:color="auto" w:fill="auto"/>
            <w:noWrap/>
            <w:vAlign w:val="bottom"/>
          </w:tcPr>
          <w:p w14:paraId="78C40EE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0D60DB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MICONAZOL 2% 80G CREME VAGINAL </w:t>
            </w:r>
          </w:p>
        </w:tc>
        <w:tc>
          <w:tcPr>
            <w:tcW w:w="631" w:type="dxa"/>
            <w:shd w:val="clear" w:color="auto" w:fill="auto"/>
            <w:noWrap/>
            <w:vAlign w:val="bottom"/>
          </w:tcPr>
          <w:p w14:paraId="19DE571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7B1966B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457D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FE2BA9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w:t>
            </w:r>
          </w:p>
        </w:tc>
        <w:tc>
          <w:tcPr>
            <w:tcW w:w="440" w:type="dxa"/>
            <w:shd w:val="clear" w:color="auto" w:fill="auto"/>
            <w:noWrap/>
            <w:vAlign w:val="bottom"/>
          </w:tcPr>
          <w:p w14:paraId="2A16114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9C2DDC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NIMESULIDA 100MG COMPRIMIDO</w:t>
            </w:r>
          </w:p>
        </w:tc>
        <w:tc>
          <w:tcPr>
            <w:tcW w:w="631" w:type="dxa"/>
            <w:shd w:val="clear" w:color="auto" w:fill="auto"/>
            <w:noWrap/>
            <w:vAlign w:val="bottom"/>
          </w:tcPr>
          <w:p w14:paraId="4BB17B7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DE2E6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5D19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8F82AF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91</w:t>
            </w:r>
          </w:p>
        </w:tc>
        <w:tc>
          <w:tcPr>
            <w:tcW w:w="440" w:type="dxa"/>
            <w:shd w:val="clear" w:color="auto" w:fill="auto"/>
            <w:noWrap/>
            <w:vAlign w:val="bottom"/>
          </w:tcPr>
          <w:p w14:paraId="661DD27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38C017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NISTATINA 100.000UI/ML 50ML SUSPENSÃO ORAL</w:t>
            </w:r>
          </w:p>
        </w:tc>
        <w:tc>
          <w:tcPr>
            <w:tcW w:w="631" w:type="dxa"/>
            <w:shd w:val="clear" w:color="auto" w:fill="auto"/>
            <w:noWrap/>
            <w:vAlign w:val="bottom"/>
          </w:tcPr>
          <w:p w14:paraId="538921B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214166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5E5A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57AF6E8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92</w:t>
            </w:r>
          </w:p>
        </w:tc>
        <w:tc>
          <w:tcPr>
            <w:tcW w:w="440" w:type="dxa"/>
            <w:shd w:val="clear" w:color="auto" w:fill="auto"/>
            <w:noWrap/>
            <w:vAlign w:val="bottom"/>
          </w:tcPr>
          <w:p w14:paraId="0DCFF0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2831D8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NORIPURUM FÓLICO (FERRIPOLIMALTOSE 100MG, ÁCIDO FÓLICO 0,35MG) COMPRIMIDO.</w:t>
            </w:r>
          </w:p>
        </w:tc>
        <w:tc>
          <w:tcPr>
            <w:tcW w:w="631" w:type="dxa"/>
            <w:shd w:val="clear" w:color="auto" w:fill="auto"/>
            <w:noWrap/>
            <w:vAlign w:val="bottom"/>
          </w:tcPr>
          <w:p w14:paraId="25048D3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E851CF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62FF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E8526E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93</w:t>
            </w:r>
          </w:p>
        </w:tc>
        <w:tc>
          <w:tcPr>
            <w:tcW w:w="440" w:type="dxa"/>
            <w:shd w:val="clear" w:color="auto" w:fill="auto"/>
            <w:noWrap/>
            <w:vAlign w:val="bottom"/>
          </w:tcPr>
          <w:p w14:paraId="2576235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7D32FB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ÓLEO MINERAL 100ML FRASCO.</w:t>
            </w:r>
          </w:p>
        </w:tc>
        <w:tc>
          <w:tcPr>
            <w:tcW w:w="631" w:type="dxa"/>
            <w:shd w:val="clear" w:color="auto" w:fill="auto"/>
            <w:noWrap/>
            <w:vAlign w:val="bottom"/>
          </w:tcPr>
          <w:p w14:paraId="41541C6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A21D2C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1900</w:t>
            </w:r>
          </w:p>
        </w:tc>
      </w:tr>
      <w:tr w14:paraId="1DD4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150EC6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94</w:t>
            </w:r>
          </w:p>
        </w:tc>
        <w:tc>
          <w:tcPr>
            <w:tcW w:w="440" w:type="dxa"/>
            <w:shd w:val="clear" w:color="auto" w:fill="auto"/>
            <w:noWrap/>
            <w:vAlign w:val="bottom"/>
          </w:tcPr>
          <w:p w14:paraId="7A2CA38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14B223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20MG CÁPSULA </w:t>
            </w:r>
          </w:p>
        </w:tc>
        <w:tc>
          <w:tcPr>
            <w:tcW w:w="631" w:type="dxa"/>
            <w:shd w:val="clear" w:color="auto" w:fill="auto"/>
            <w:noWrap/>
            <w:vAlign w:val="bottom"/>
          </w:tcPr>
          <w:p w14:paraId="4A12A2A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6A3BE1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140000</w:t>
            </w:r>
          </w:p>
        </w:tc>
      </w:tr>
      <w:tr w14:paraId="6345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5E8A74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95</w:t>
            </w:r>
          </w:p>
        </w:tc>
        <w:tc>
          <w:tcPr>
            <w:tcW w:w="440" w:type="dxa"/>
            <w:shd w:val="clear" w:color="auto" w:fill="auto"/>
            <w:noWrap/>
            <w:vAlign w:val="bottom"/>
          </w:tcPr>
          <w:p w14:paraId="1B7202F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F78729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PARACETAMOL 200MG/ML 15ML SOLUÇÃO ORAL</w:t>
            </w:r>
          </w:p>
        </w:tc>
        <w:tc>
          <w:tcPr>
            <w:tcW w:w="631" w:type="dxa"/>
            <w:shd w:val="clear" w:color="auto" w:fill="auto"/>
            <w:noWrap/>
            <w:vAlign w:val="bottom"/>
          </w:tcPr>
          <w:p w14:paraId="2E1C41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3BEED6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13500</w:t>
            </w:r>
          </w:p>
        </w:tc>
      </w:tr>
      <w:tr w14:paraId="52AB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38082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96</w:t>
            </w:r>
          </w:p>
        </w:tc>
        <w:tc>
          <w:tcPr>
            <w:tcW w:w="440" w:type="dxa"/>
            <w:shd w:val="clear" w:color="auto" w:fill="auto"/>
            <w:noWrap/>
            <w:vAlign w:val="bottom"/>
          </w:tcPr>
          <w:p w14:paraId="09FCB9E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A06C80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PARACETAMOL 500MG COMPRIMIDO </w:t>
            </w:r>
          </w:p>
        </w:tc>
        <w:tc>
          <w:tcPr>
            <w:tcW w:w="631" w:type="dxa"/>
            <w:shd w:val="clear" w:color="auto" w:fill="auto"/>
            <w:noWrap/>
            <w:vAlign w:val="bottom"/>
          </w:tcPr>
          <w:p w14:paraId="6F9ABC9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3CC54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r>
      <w:tr w14:paraId="2AA1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BFEDDF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97</w:t>
            </w:r>
          </w:p>
        </w:tc>
        <w:tc>
          <w:tcPr>
            <w:tcW w:w="440" w:type="dxa"/>
            <w:shd w:val="clear" w:color="auto" w:fill="auto"/>
            <w:noWrap/>
            <w:vAlign w:val="bottom"/>
          </w:tcPr>
          <w:p w14:paraId="7B2A24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FE48B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PASTA D' ÁGUA, PASTA (F.N.). 120G</w:t>
            </w:r>
          </w:p>
        </w:tc>
        <w:tc>
          <w:tcPr>
            <w:tcW w:w="631" w:type="dxa"/>
            <w:shd w:val="clear" w:color="auto" w:fill="auto"/>
            <w:noWrap/>
            <w:vAlign w:val="bottom"/>
          </w:tcPr>
          <w:p w14:paraId="5818590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8084EC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w:t>
            </w:r>
          </w:p>
        </w:tc>
      </w:tr>
      <w:tr w14:paraId="33F3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594E4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98</w:t>
            </w:r>
          </w:p>
        </w:tc>
        <w:tc>
          <w:tcPr>
            <w:tcW w:w="440" w:type="dxa"/>
            <w:shd w:val="clear" w:color="auto" w:fill="auto"/>
            <w:noWrap/>
            <w:vAlign w:val="bottom"/>
          </w:tcPr>
          <w:p w14:paraId="4C8807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68BCE7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PERMANGANATO DE POTÁSSIO 100MG COMPRIMIDO</w:t>
            </w:r>
          </w:p>
        </w:tc>
        <w:tc>
          <w:tcPr>
            <w:tcW w:w="631" w:type="dxa"/>
            <w:shd w:val="clear" w:color="auto" w:fill="auto"/>
            <w:noWrap/>
            <w:vAlign w:val="bottom"/>
          </w:tcPr>
          <w:p w14:paraId="208F39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17C43E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2A43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7B25D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99</w:t>
            </w:r>
          </w:p>
        </w:tc>
        <w:tc>
          <w:tcPr>
            <w:tcW w:w="440" w:type="dxa"/>
            <w:shd w:val="clear" w:color="auto" w:fill="auto"/>
            <w:noWrap/>
            <w:vAlign w:val="bottom"/>
          </w:tcPr>
          <w:p w14:paraId="7B19205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DE735F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PERMETRINA 5% LOÇÃO FRASCO 60ML </w:t>
            </w:r>
          </w:p>
        </w:tc>
        <w:tc>
          <w:tcPr>
            <w:tcW w:w="631" w:type="dxa"/>
            <w:shd w:val="clear" w:color="auto" w:fill="auto"/>
            <w:noWrap/>
            <w:vAlign w:val="bottom"/>
          </w:tcPr>
          <w:p w14:paraId="00BFB68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32B98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110F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5C0AE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c>
          <w:tcPr>
            <w:tcW w:w="440" w:type="dxa"/>
            <w:shd w:val="clear" w:color="auto" w:fill="auto"/>
            <w:noWrap/>
            <w:vAlign w:val="bottom"/>
          </w:tcPr>
          <w:p w14:paraId="764A3B19">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163C1DA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PREDNISOLONA FOSFATO DE SÓDICO ORAL 3MG/ML 100ML </w:t>
            </w:r>
          </w:p>
        </w:tc>
        <w:tc>
          <w:tcPr>
            <w:tcW w:w="631" w:type="dxa"/>
            <w:shd w:val="clear" w:color="auto" w:fill="auto"/>
            <w:noWrap/>
            <w:vAlign w:val="bottom"/>
          </w:tcPr>
          <w:p w14:paraId="154F27A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025837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8250</w:t>
            </w:r>
          </w:p>
        </w:tc>
      </w:tr>
      <w:tr w14:paraId="73B3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F1B7B5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101</w:t>
            </w:r>
          </w:p>
        </w:tc>
        <w:tc>
          <w:tcPr>
            <w:tcW w:w="440" w:type="dxa"/>
            <w:shd w:val="clear" w:color="auto" w:fill="auto"/>
            <w:noWrap/>
            <w:vAlign w:val="bottom"/>
          </w:tcPr>
          <w:p w14:paraId="4D12050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5125F93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PREDNISOLONA FOSFATO DE SÓDICO ORAL 3MG/ML 100ML </w:t>
            </w:r>
          </w:p>
        </w:tc>
        <w:tc>
          <w:tcPr>
            <w:tcW w:w="631" w:type="dxa"/>
            <w:shd w:val="clear" w:color="auto" w:fill="auto"/>
            <w:noWrap/>
            <w:vAlign w:val="bottom"/>
          </w:tcPr>
          <w:p w14:paraId="31CD9E5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2431943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2750</w:t>
            </w:r>
          </w:p>
        </w:tc>
      </w:tr>
      <w:tr w14:paraId="0BC4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275AF5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102</w:t>
            </w:r>
          </w:p>
        </w:tc>
        <w:tc>
          <w:tcPr>
            <w:tcW w:w="440" w:type="dxa"/>
            <w:shd w:val="clear" w:color="auto" w:fill="auto"/>
            <w:noWrap/>
            <w:vAlign w:val="bottom"/>
          </w:tcPr>
          <w:p w14:paraId="73E8354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92BB1B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PREDNISONA 20MG COMPRIMIDO </w:t>
            </w:r>
          </w:p>
        </w:tc>
        <w:tc>
          <w:tcPr>
            <w:tcW w:w="631" w:type="dxa"/>
            <w:shd w:val="clear" w:color="auto" w:fill="auto"/>
            <w:noWrap/>
            <w:vAlign w:val="bottom"/>
          </w:tcPr>
          <w:p w14:paraId="05AF448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5F8159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17000</w:t>
            </w:r>
          </w:p>
        </w:tc>
      </w:tr>
      <w:tr w14:paraId="0A6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B4AA3B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103</w:t>
            </w:r>
          </w:p>
        </w:tc>
        <w:tc>
          <w:tcPr>
            <w:tcW w:w="440" w:type="dxa"/>
            <w:shd w:val="clear" w:color="auto" w:fill="auto"/>
            <w:noWrap/>
            <w:vAlign w:val="bottom"/>
          </w:tcPr>
          <w:p w14:paraId="35ACD9F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7290FE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PREDNISONA 5MG COMPRIMIDO</w:t>
            </w:r>
          </w:p>
        </w:tc>
        <w:tc>
          <w:tcPr>
            <w:tcW w:w="631" w:type="dxa"/>
            <w:shd w:val="clear" w:color="auto" w:fill="auto"/>
            <w:noWrap/>
            <w:vAlign w:val="bottom"/>
          </w:tcPr>
          <w:p w14:paraId="109084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0F0FED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r>
      <w:tr w14:paraId="2A96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41C2B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104</w:t>
            </w:r>
          </w:p>
        </w:tc>
        <w:tc>
          <w:tcPr>
            <w:tcW w:w="440" w:type="dxa"/>
            <w:shd w:val="clear" w:color="auto" w:fill="auto"/>
            <w:noWrap/>
            <w:vAlign w:val="bottom"/>
          </w:tcPr>
          <w:p w14:paraId="01F7B1C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C3A2D0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PROMETAZINA 25MG COMPRIMIDO </w:t>
            </w:r>
          </w:p>
        </w:tc>
        <w:tc>
          <w:tcPr>
            <w:tcW w:w="631" w:type="dxa"/>
            <w:shd w:val="clear" w:color="auto" w:fill="auto"/>
            <w:noWrap/>
            <w:vAlign w:val="bottom"/>
          </w:tcPr>
          <w:p w14:paraId="71D1E6E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BBCFF4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r>
      <w:tr w14:paraId="66A1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31D216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105</w:t>
            </w:r>
          </w:p>
        </w:tc>
        <w:tc>
          <w:tcPr>
            <w:tcW w:w="440" w:type="dxa"/>
            <w:shd w:val="clear" w:color="auto" w:fill="auto"/>
            <w:noWrap/>
            <w:vAlign w:val="bottom"/>
          </w:tcPr>
          <w:p w14:paraId="707ECC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2504D2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PROPRANOLOL 40MG COMPRIMIDO </w:t>
            </w:r>
          </w:p>
        </w:tc>
        <w:tc>
          <w:tcPr>
            <w:tcW w:w="631" w:type="dxa"/>
            <w:shd w:val="clear" w:color="auto" w:fill="auto"/>
            <w:noWrap/>
            <w:vAlign w:val="bottom"/>
          </w:tcPr>
          <w:p w14:paraId="28A81AF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0A6B1D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75000</w:t>
            </w:r>
          </w:p>
        </w:tc>
      </w:tr>
      <w:tr w14:paraId="3D55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0C9DFDB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106</w:t>
            </w:r>
          </w:p>
        </w:tc>
        <w:tc>
          <w:tcPr>
            <w:tcW w:w="440" w:type="dxa"/>
            <w:shd w:val="clear" w:color="auto" w:fill="auto"/>
            <w:noWrap/>
            <w:vAlign w:val="bottom"/>
          </w:tcPr>
          <w:p w14:paraId="25C5D4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145512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SALBUTAMOL, SULFATO DE, SOLUÇÃO INALANTE 6MG/ML (EQUIVALENTE A 5MG DE SALBUTAMOL/ML) </w:t>
            </w:r>
          </w:p>
        </w:tc>
        <w:tc>
          <w:tcPr>
            <w:tcW w:w="631" w:type="dxa"/>
            <w:shd w:val="clear" w:color="auto" w:fill="auto"/>
            <w:noWrap/>
            <w:vAlign w:val="bottom"/>
          </w:tcPr>
          <w:p w14:paraId="566A331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089BA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w:t>
            </w:r>
          </w:p>
        </w:tc>
      </w:tr>
      <w:tr w14:paraId="6210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BFC8C7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107</w:t>
            </w:r>
          </w:p>
        </w:tc>
        <w:tc>
          <w:tcPr>
            <w:tcW w:w="440" w:type="dxa"/>
            <w:shd w:val="clear" w:color="auto" w:fill="auto"/>
            <w:noWrap/>
            <w:vAlign w:val="bottom"/>
          </w:tcPr>
          <w:p w14:paraId="2B2D73A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E59EE9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SINVASTATINA 20MG COMPRIMIDO</w:t>
            </w:r>
          </w:p>
        </w:tc>
        <w:tc>
          <w:tcPr>
            <w:tcW w:w="631" w:type="dxa"/>
            <w:shd w:val="clear" w:color="auto" w:fill="auto"/>
            <w:noWrap/>
            <w:vAlign w:val="bottom"/>
          </w:tcPr>
          <w:p w14:paraId="31A14C0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9FB3EE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658A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940FE3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108</w:t>
            </w:r>
          </w:p>
        </w:tc>
        <w:tc>
          <w:tcPr>
            <w:tcW w:w="440" w:type="dxa"/>
            <w:shd w:val="clear" w:color="auto" w:fill="auto"/>
            <w:noWrap/>
            <w:vAlign w:val="bottom"/>
          </w:tcPr>
          <w:p w14:paraId="18D73B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36326D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SINVASTATINA 40MG COMPRIMIDO</w:t>
            </w:r>
          </w:p>
        </w:tc>
        <w:tc>
          <w:tcPr>
            <w:tcW w:w="631" w:type="dxa"/>
            <w:shd w:val="clear" w:color="auto" w:fill="auto"/>
            <w:noWrap/>
            <w:vAlign w:val="bottom"/>
          </w:tcPr>
          <w:p w14:paraId="17AF0AD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500C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0F10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0C0186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109</w:t>
            </w:r>
          </w:p>
        </w:tc>
        <w:tc>
          <w:tcPr>
            <w:tcW w:w="440" w:type="dxa"/>
            <w:shd w:val="clear" w:color="auto" w:fill="auto"/>
            <w:noWrap/>
            <w:vAlign w:val="bottom"/>
          </w:tcPr>
          <w:p w14:paraId="243D216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D8A813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SULFADIAZINA DE PRATA 1% 400G CREME DERMATOLÓGICO </w:t>
            </w:r>
          </w:p>
        </w:tc>
        <w:tc>
          <w:tcPr>
            <w:tcW w:w="631" w:type="dxa"/>
            <w:shd w:val="clear" w:color="auto" w:fill="auto"/>
            <w:noWrap/>
            <w:vAlign w:val="bottom"/>
          </w:tcPr>
          <w:p w14:paraId="7D4DCA3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09F5C54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2C13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751E65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w:t>
            </w:r>
          </w:p>
        </w:tc>
        <w:tc>
          <w:tcPr>
            <w:tcW w:w="440" w:type="dxa"/>
            <w:shd w:val="clear" w:color="auto" w:fill="auto"/>
            <w:noWrap/>
            <w:vAlign w:val="bottom"/>
          </w:tcPr>
          <w:p w14:paraId="064930F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6F1351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SULFAMETOXAZOL + TRIMETOPRIMA 400MG + 80MG COMPRIMIDO </w:t>
            </w:r>
          </w:p>
        </w:tc>
        <w:tc>
          <w:tcPr>
            <w:tcW w:w="631" w:type="dxa"/>
            <w:shd w:val="clear" w:color="auto" w:fill="auto"/>
            <w:noWrap/>
            <w:vAlign w:val="bottom"/>
          </w:tcPr>
          <w:p w14:paraId="739CB22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1FE289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3C4E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0255A9C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111</w:t>
            </w:r>
          </w:p>
        </w:tc>
        <w:tc>
          <w:tcPr>
            <w:tcW w:w="440" w:type="dxa"/>
            <w:shd w:val="clear" w:color="auto" w:fill="auto"/>
            <w:noWrap/>
            <w:vAlign w:val="bottom"/>
          </w:tcPr>
          <w:p w14:paraId="7961A52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1D409C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SULFAMETOXAZOL + TRIMETOPRIMA 40MG + 8MG/ML SUSPENSÃO ORAL FRASCO 50ML </w:t>
            </w:r>
          </w:p>
        </w:tc>
        <w:tc>
          <w:tcPr>
            <w:tcW w:w="631" w:type="dxa"/>
            <w:shd w:val="clear" w:color="auto" w:fill="auto"/>
            <w:noWrap/>
            <w:vAlign w:val="bottom"/>
          </w:tcPr>
          <w:p w14:paraId="776F709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45BB42F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r>
      <w:tr w14:paraId="6BC1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69DF4C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112</w:t>
            </w:r>
          </w:p>
        </w:tc>
        <w:tc>
          <w:tcPr>
            <w:tcW w:w="440" w:type="dxa"/>
            <w:shd w:val="clear" w:color="auto" w:fill="auto"/>
            <w:noWrap/>
            <w:vAlign w:val="bottom"/>
          </w:tcPr>
          <w:p w14:paraId="79E7DD6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49C2E9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SULFATO FERROSO 125MG/5ML 30ML SOLUÇAO ORAL </w:t>
            </w:r>
          </w:p>
        </w:tc>
        <w:tc>
          <w:tcPr>
            <w:tcW w:w="631" w:type="dxa"/>
            <w:shd w:val="clear" w:color="auto" w:fill="auto"/>
            <w:noWrap/>
            <w:vAlign w:val="bottom"/>
          </w:tcPr>
          <w:p w14:paraId="40B558D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021086B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2060</w:t>
            </w:r>
          </w:p>
        </w:tc>
      </w:tr>
      <w:tr w14:paraId="344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910BA3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113</w:t>
            </w:r>
          </w:p>
        </w:tc>
        <w:tc>
          <w:tcPr>
            <w:tcW w:w="440" w:type="dxa"/>
            <w:shd w:val="clear" w:color="auto" w:fill="auto"/>
            <w:noWrap/>
            <w:vAlign w:val="bottom"/>
          </w:tcPr>
          <w:p w14:paraId="425A3E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62CB82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SULFATO FERROSO 40MG COMPRIMIDO</w:t>
            </w:r>
          </w:p>
        </w:tc>
        <w:tc>
          <w:tcPr>
            <w:tcW w:w="631" w:type="dxa"/>
            <w:shd w:val="clear" w:color="auto" w:fill="auto"/>
            <w:noWrap/>
            <w:vAlign w:val="bottom"/>
          </w:tcPr>
          <w:p w14:paraId="361E17E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0A023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r>
      <w:tr w14:paraId="3FCA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FB2B24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114</w:t>
            </w:r>
          </w:p>
        </w:tc>
        <w:tc>
          <w:tcPr>
            <w:tcW w:w="440" w:type="dxa"/>
            <w:shd w:val="clear" w:color="auto" w:fill="auto"/>
            <w:noWrap/>
            <w:vAlign w:val="bottom"/>
          </w:tcPr>
          <w:p w14:paraId="7C39C86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5A82C6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TIAMINA 300MG COMPRIMIDO</w:t>
            </w:r>
          </w:p>
        </w:tc>
        <w:tc>
          <w:tcPr>
            <w:tcW w:w="631" w:type="dxa"/>
            <w:shd w:val="clear" w:color="auto" w:fill="auto"/>
            <w:noWrap/>
            <w:vAlign w:val="bottom"/>
          </w:tcPr>
          <w:p w14:paraId="33D1D0B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1E6750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686E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280319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115</w:t>
            </w:r>
          </w:p>
        </w:tc>
        <w:tc>
          <w:tcPr>
            <w:tcW w:w="440" w:type="dxa"/>
            <w:shd w:val="clear" w:color="auto" w:fill="auto"/>
            <w:noWrap/>
            <w:vAlign w:val="bottom"/>
          </w:tcPr>
          <w:p w14:paraId="607734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EE6E68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TIMOLOL 0,5% 5ML SOLUÇÃO OFTÁLMICA </w:t>
            </w:r>
          </w:p>
        </w:tc>
        <w:tc>
          <w:tcPr>
            <w:tcW w:w="631" w:type="dxa"/>
            <w:shd w:val="clear" w:color="auto" w:fill="auto"/>
            <w:noWrap/>
            <w:vAlign w:val="bottom"/>
          </w:tcPr>
          <w:p w14:paraId="1B18850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75573AE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w:t>
            </w:r>
          </w:p>
        </w:tc>
      </w:tr>
      <w:tr w14:paraId="4962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D08B94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116</w:t>
            </w:r>
          </w:p>
        </w:tc>
        <w:tc>
          <w:tcPr>
            <w:tcW w:w="440" w:type="dxa"/>
            <w:shd w:val="clear" w:color="auto" w:fill="auto"/>
            <w:noWrap/>
            <w:vAlign w:val="bottom"/>
          </w:tcPr>
          <w:p w14:paraId="7C7CEB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A8B964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VARFARINA SÓDICA 5MG COMPRIMIDO</w:t>
            </w:r>
          </w:p>
        </w:tc>
        <w:tc>
          <w:tcPr>
            <w:tcW w:w="631" w:type="dxa"/>
            <w:shd w:val="clear" w:color="auto" w:fill="auto"/>
            <w:noWrap/>
            <w:vAlign w:val="bottom"/>
          </w:tcPr>
          <w:p w14:paraId="341D51D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0D9BF0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4D40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23A7A2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117</w:t>
            </w:r>
          </w:p>
        </w:tc>
        <w:tc>
          <w:tcPr>
            <w:tcW w:w="440" w:type="dxa"/>
            <w:shd w:val="clear" w:color="auto" w:fill="auto"/>
            <w:noWrap/>
            <w:vAlign w:val="bottom"/>
          </w:tcPr>
          <w:p w14:paraId="59B0284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B227B4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VASELINA SÓLIDA POMADA, BISNAGA 20G. </w:t>
            </w:r>
          </w:p>
        </w:tc>
        <w:tc>
          <w:tcPr>
            <w:tcW w:w="631" w:type="dxa"/>
            <w:shd w:val="clear" w:color="auto" w:fill="auto"/>
            <w:noWrap/>
            <w:vAlign w:val="bottom"/>
          </w:tcPr>
          <w:p w14:paraId="11073FA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920" w:type="dxa"/>
            <w:shd w:val="clear" w:color="auto" w:fill="auto"/>
            <w:noWrap/>
            <w:vAlign w:val="bottom"/>
          </w:tcPr>
          <w:p w14:paraId="120F726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0A38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17C8D4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118</w:t>
            </w:r>
          </w:p>
        </w:tc>
        <w:tc>
          <w:tcPr>
            <w:tcW w:w="440" w:type="dxa"/>
            <w:shd w:val="clear" w:color="auto" w:fill="auto"/>
            <w:noWrap/>
            <w:vAlign w:val="bottom"/>
          </w:tcPr>
          <w:p w14:paraId="580B247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02D7EE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VITELINATO DE PRATA 10% SOLUÇÃO OFTÁLMICA, FRASCO 5ML.</w:t>
            </w:r>
          </w:p>
        </w:tc>
        <w:tc>
          <w:tcPr>
            <w:tcW w:w="631" w:type="dxa"/>
            <w:shd w:val="clear" w:color="auto" w:fill="auto"/>
            <w:noWrap/>
            <w:vAlign w:val="bottom"/>
          </w:tcPr>
          <w:p w14:paraId="77560D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55D7FD5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4834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2A306BA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119</w:t>
            </w:r>
          </w:p>
        </w:tc>
        <w:tc>
          <w:tcPr>
            <w:tcW w:w="440" w:type="dxa"/>
            <w:shd w:val="clear" w:color="auto" w:fill="auto"/>
            <w:noWrap/>
            <w:vAlign w:val="bottom"/>
          </w:tcPr>
          <w:p w14:paraId="3F6AD2B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45CC40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ACETATO DE BETAMETAZONA + FOSFATO DE BETAMETAZONA 3MG/ML + 3MG/ML SUSP. INJETÁVEL </w:t>
            </w:r>
          </w:p>
        </w:tc>
        <w:tc>
          <w:tcPr>
            <w:tcW w:w="631" w:type="dxa"/>
            <w:shd w:val="clear" w:color="auto" w:fill="auto"/>
            <w:noWrap/>
            <w:vAlign w:val="bottom"/>
          </w:tcPr>
          <w:p w14:paraId="5B5272E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16832D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69AE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F21538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w:t>
            </w:r>
          </w:p>
        </w:tc>
        <w:tc>
          <w:tcPr>
            <w:tcW w:w="440" w:type="dxa"/>
            <w:shd w:val="clear" w:color="auto" w:fill="auto"/>
            <w:noWrap/>
            <w:vAlign w:val="bottom"/>
          </w:tcPr>
          <w:p w14:paraId="7F06B4C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A5266D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ADRENALINA SOLUÇÃO INJETÁVEL 1MG/ML, SOLUÇÃO INJETÁVEL DE 1ML.</w:t>
            </w:r>
          </w:p>
        </w:tc>
        <w:tc>
          <w:tcPr>
            <w:tcW w:w="631" w:type="dxa"/>
            <w:shd w:val="clear" w:color="auto" w:fill="auto"/>
            <w:noWrap/>
            <w:vAlign w:val="bottom"/>
          </w:tcPr>
          <w:p w14:paraId="0F1534B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337DB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1B34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C32B9D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121</w:t>
            </w:r>
          </w:p>
        </w:tc>
        <w:tc>
          <w:tcPr>
            <w:tcW w:w="440" w:type="dxa"/>
            <w:shd w:val="clear" w:color="auto" w:fill="auto"/>
            <w:noWrap/>
            <w:vAlign w:val="bottom"/>
          </w:tcPr>
          <w:p w14:paraId="0A3CF46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B18C19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ÁGUA DESTILADA, SOLUÇÃO INJETÁVEL, SOLUÇÃO INJETÁVEL 10ML.</w:t>
            </w:r>
          </w:p>
        </w:tc>
        <w:tc>
          <w:tcPr>
            <w:tcW w:w="631" w:type="dxa"/>
            <w:shd w:val="clear" w:color="auto" w:fill="auto"/>
            <w:noWrap/>
            <w:vAlign w:val="bottom"/>
          </w:tcPr>
          <w:p w14:paraId="02B7F11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57C200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r>
      <w:tr w14:paraId="4B98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D4B34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122</w:t>
            </w:r>
          </w:p>
        </w:tc>
        <w:tc>
          <w:tcPr>
            <w:tcW w:w="440" w:type="dxa"/>
            <w:shd w:val="clear" w:color="auto" w:fill="auto"/>
            <w:noWrap/>
            <w:vAlign w:val="bottom"/>
          </w:tcPr>
          <w:p w14:paraId="0AA08FE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BDCE2F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ÁGUA DESTILADA, SOLUÇÃO INJETÁVEL, SOLUÇÃO INJETÁVEL 500ML.</w:t>
            </w:r>
          </w:p>
        </w:tc>
        <w:tc>
          <w:tcPr>
            <w:tcW w:w="631" w:type="dxa"/>
            <w:shd w:val="clear" w:color="auto" w:fill="auto"/>
            <w:noWrap/>
            <w:vAlign w:val="bottom"/>
          </w:tcPr>
          <w:p w14:paraId="6C1997E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352C43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r>
      <w:tr w14:paraId="78C3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577B11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123</w:t>
            </w:r>
          </w:p>
        </w:tc>
        <w:tc>
          <w:tcPr>
            <w:tcW w:w="440" w:type="dxa"/>
            <w:shd w:val="clear" w:color="auto" w:fill="auto"/>
            <w:noWrap/>
            <w:vAlign w:val="bottom"/>
          </w:tcPr>
          <w:p w14:paraId="7BB0D4A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D11EA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AMICACINA 500MG SOLUÇÃO INJETÁVEL</w:t>
            </w:r>
          </w:p>
        </w:tc>
        <w:tc>
          <w:tcPr>
            <w:tcW w:w="631" w:type="dxa"/>
            <w:shd w:val="clear" w:color="auto" w:fill="auto"/>
            <w:noWrap/>
            <w:vAlign w:val="bottom"/>
          </w:tcPr>
          <w:p w14:paraId="342E17B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FB194F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r>
      <w:tr w14:paraId="6CB4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2A401F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124</w:t>
            </w:r>
          </w:p>
        </w:tc>
        <w:tc>
          <w:tcPr>
            <w:tcW w:w="440" w:type="dxa"/>
            <w:shd w:val="clear" w:color="auto" w:fill="auto"/>
            <w:noWrap/>
            <w:vAlign w:val="bottom"/>
          </w:tcPr>
          <w:p w14:paraId="2293E1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440BCC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AMINOFILINA 240MG/10ML SOLUÇÃO INJETÁVEL</w:t>
            </w:r>
          </w:p>
        </w:tc>
        <w:tc>
          <w:tcPr>
            <w:tcW w:w="631" w:type="dxa"/>
            <w:shd w:val="clear" w:color="auto" w:fill="auto"/>
            <w:noWrap/>
            <w:vAlign w:val="bottom"/>
          </w:tcPr>
          <w:p w14:paraId="4D1B01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FE28D9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w:t>
            </w:r>
          </w:p>
        </w:tc>
      </w:tr>
      <w:tr w14:paraId="4C65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7AB345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125</w:t>
            </w:r>
          </w:p>
        </w:tc>
        <w:tc>
          <w:tcPr>
            <w:tcW w:w="440" w:type="dxa"/>
            <w:shd w:val="clear" w:color="auto" w:fill="auto"/>
            <w:noWrap/>
            <w:vAlign w:val="bottom"/>
          </w:tcPr>
          <w:p w14:paraId="1BBDA17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80C383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AMPICILINA SÓDICA 1G FRASCO/SOLUÇÃO INJETÁVEL </w:t>
            </w:r>
          </w:p>
        </w:tc>
        <w:tc>
          <w:tcPr>
            <w:tcW w:w="631" w:type="dxa"/>
            <w:shd w:val="clear" w:color="auto" w:fill="auto"/>
            <w:noWrap/>
            <w:vAlign w:val="bottom"/>
          </w:tcPr>
          <w:p w14:paraId="63B1256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6B7452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3F58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D4DCF2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126</w:t>
            </w:r>
          </w:p>
        </w:tc>
        <w:tc>
          <w:tcPr>
            <w:tcW w:w="440" w:type="dxa"/>
            <w:shd w:val="clear" w:color="auto" w:fill="auto"/>
            <w:noWrap/>
            <w:vAlign w:val="bottom"/>
          </w:tcPr>
          <w:p w14:paraId="4FE8983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F4B662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BENZATINA PÓ PARA SUSPENSÃO INJETÁVEL 1.200.000 U.I.</w:t>
            </w:r>
          </w:p>
        </w:tc>
        <w:tc>
          <w:tcPr>
            <w:tcW w:w="631" w:type="dxa"/>
            <w:shd w:val="clear" w:color="auto" w:fill="auto"/>
            <w:noWrap/>
            <w:vAlign w:val="bottom"/>
          </w:tcPr>
          <w:p w14:paraId="4E08BC0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2AC81C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448C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EF4CF9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127</w:t>
            </w:r>
          </w:p>
        </w:tc>
        <w:tc>
          <w:tcPr>
            <w:tcW w:w="440" w:type="dxa"/>
            <w:shd w:val="clear" w:color="auto" w:fill="auto"/>
            <w:noWrap/>
            <w:vAlign w:val="bottom"/>
          </w:tcPr>
          <w:p w14:paraId="36D684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5DB8E5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BENZATINA PÓ PARA SUSPENSÃO INJETÁVEL 600.000 U.I.</w:t>
            </w:r>
          </w:p>
        </w:tc>
        <w:tc>
          <w:tcPr>
            <w:tcW w:w="631" w:type="dxa"/>
            <w:shd w:val="clear" w:color="auto" w:fill="auto"/>
            <w:noWrap/>
            <w:vAlign w:val="bottom"/>
          </w:tcPr>
          <w:p w14:paraId="0BF6186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544E87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537C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660" w:type="dxa"/>
            <w:shd w:val="clear" w:color="auto" w:fill="auto"/>
            <w:noWrap/>
            <w:vAlign w:val="bottom"/>
          </w:tcPr>
          <w:p w14:paraId="0000F3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128</w:t>
            </w:r>
          </w:p>
        </w:tc>
        <w:tc>
          <w:tcPr>
            <w:tcW w:w="440" w:type="dxa"/>
            <w:shd w:val="clear" w:color="auto" w:fill="auto"/>
            <w:noWrap/>
            <w:vAlign w:val="bottom"/>
          </w:tcPr>
          <w:p w14:paraId="1F362A1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9CF366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PROCAINA 300.000 UI + BENZILPENICILINA POTÁSSICA 100.000UI SUSP. INJ.  FRASCO/SOLUÇÃO INJETÁVEL</w:t>
            </w:r>
          </w:p>
        </w:tc>
        <w:tc>
          <w:tcPr>
            <w:tcW w:w="631" w:type="dxa"/>
            <w:shd w:val="clear" w:color="auto" w:fill="auto"/>
            <w:noWrap/>
            <w:vAlign w:val="bottom"/>
          </w:tcPr>
          <w:p w14:paraId="5763222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E172EF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2B0F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52A65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129</w:t>
            </w:r>
          </w:p>
        </w:tc>
        <w:tc>
          <w:tcPr>
            <w:tcW w:w="440" w:type="dxa"/>
            <w:shd w:val="clear" w:color="auto" w:fill="auto"/>
            <w:noWrap/>
            <w:vAlign w:val="bottom"/>
          </w:tcPr>
          <w:p w14:paraId="75ED7D1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101959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BICARBONATO DE SÓDIO 10% C/10ML SOLUÇÃO INJETÁVEL.</w:t>
            </w:r>
          </w:p>
        </w:tc>
        <w:tc>
          <w:tcPr>
            <w:tcW w:w="631" w:type="dxa"/>
            <w:shd w:val="clear" w:color="auto" w:fill="auto"/>
            <w:noWrap/>
            <w:vAlign w:val="bottom"/>
          </w:tcPr>
          <w:p w14:paraId="6D191F3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3CB351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24B1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29BA6D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w:t>
            </w:r>
          </w:p>
        </w:tc>
        <w:tc>
          <w:tcPr>
            <w:tcW w:w="440" w:type="dxa"/>
            <w:shd w:val="clear" w:color="auto" w:fill="auto"/>
            <w:noWrap/>
            <w:vAlign w:val="bottom"/>
          </w:tcPr>
          <w:p w14:paraId="5A0FBB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DB4E97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BICARBONATO DE SÓDIO 8,4% C/10ML SOLUÇÃO INJETÁVEL. </w:t>
            </w:r>
          </w:p>
        </w:tc>
        <w:tc>
          <w:tcPr>
            <w:tcW w:w="631" w:type="dxa"/>
            <w:shd w:val="clear" w:color="auto" w:fill="auto"/>
            <w:noWrap/>
            <w:vAlign w:val="bottom"/>
          </w:tcPr>
          <w:p w14:paraId="734C28C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A0D4C1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37D5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325A527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131</w:t>
            </w:r>
          </w:p>
        </w:tc>
        <w:tc>
          <w:tcPr>
            <w:tcW w:w="440" w:type="dxa"/>
            <w:shd w:val="clear" w:color="auto" w:fill="auto"/>
            <w:noWrap/>
            <w:vAlign w:val="bottom"/>
          </w:tcPr>
          <w:p w14:paraId="3BA2A91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891BA9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BROMETO N-BUTILESCOPOLAMINA + DIPIRONA 20MG 5ML SOLUÇÃO INJETÁVEL </w:t>
            </w:r>
          </w:p>
        </w:tc>
        <w:tc>
          <w:tcPr>
            <w:tcW w:w="631" w:type="dxa"/>
            <w:shd w:val="clear" w:color="auto" w:fill="auto"/>
            <w:noWrap/>
            <w:vAlign w:val="bottom"/>
          </w:tcPr>
          <w:p w14:paraId="61D2AC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D61404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r>
      <w:tr w14:paraId="50E3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C9EDFD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132</w:t>
            </w:r>
          </w:p>
        </w:tc>
        <w:tc>
          <w:tcPr>
            <w:tcW w:w="440" w:type="dxa"/>
            <w:shd w:val="clear" w:color="auto" w:fill="auto"/>
            <w:noWrap/>
            <w:vAlign w:val="bottom"/>
          </w:tcPr>
          <w:p w14:paraId="67E4B26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622800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BROMETO N-BUTILESCOPOLAMINA 20MG/1ML SOLUÇÃO INJETÁVEL </w:t>
            </w:r>
          </w:p>
        </w:tc>
        <w:tc>
          <w:tcPr>
            <w:tcW w:w="631" w:type="dxa"/>
            <w:shd w:val="clear" w:color="auto" w:fill="auto"/>
            <w:noWrap/>
            <w:vAlign w:val="bottom"/>
          </w:tcPr>
          <w:p w14:paraId="39DA1E5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87A97B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5FF2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EF6BF3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133</w:t>
            </w:r>
          </w:p>
        </w:tc>
        <w:tc>
          <w:tcPr>
            <w:tcW w:w="440" w:type="dxa"/>
            <w:shd w:val="clear" w:color="auto" w:fill="auto"/>
            <w:noWrap/>
            <w:vAlign w:val="bottom"/>
          </w:tcPr>
          <w:p w14:paraId="425EAB4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A0331B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BROMOPRIDA 10MG SOLUÇÃO INJETÁVEL 2ML.</w:t>
            </w:r>
          </w:p>
        </w:tc>
        <w:tc>
          <w:tcPr>
            <w:tcW w:w="631" w:type="dxa"/>
            <w:shd w:val="clear" w:color="auto" w:fill="auto"/>
            <w:noWrap/>
            <w:vAlign w:val="bottom"/>
          </w:tcPr>
          <w:p w14:paraId="20A3E98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D3DB38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18A6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9249E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134</w:t>
            </w:r>
          </w:p>
        </w:tc>
        <w:tc>
          <w:tcPr>
            <w:tcW w:w="440" w:type="dxa"/>
            <w:shd w:val="clear" w:color="auto" w:fill="auto"/>
            <w:noWrap/>
            <w:vAlign w:val="bottom"/>
          </w:tcPr>
          <w:p w14:paraId="2EB847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D7D65F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CEFTRIAXONA 1G I.V. FRASCO/SOLUÇÃO INJETÁVEL </w:t>
            </w:r>
          </w:p>
        </w:tc>
        <w:tc>
          <w:tcPr>
            <w:tcW w:w="631" w:type="dxa"/>
            <w:shd w:val="clear" w:color="auto" w:fill="auto"/>
            <w:noWrap/>
            <w:vAlign w:val="bottom"/>
          </w:tcPr>
          <w:p w14:paraId="45100B9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BF5C70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769B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6F2D00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135</w:t>
            </w:r>
          </w:p>
        </w:tc>
        <w:tc>
          <w:tcPr>
            <w:tcW w:w="440" w:type="dxa"/>
            <w:shd w:val="clear" w:color="auto" w:fill="auto"/>
            <w:noWrap/>
            <w:vAlign w:val="bottom"/>
          </w:tcPr>
          <w:p w14:paraId="5F761AD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60A3FE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CIMETIDINA, SOLUCAO INJETAVEL 150MG/ML SOLUÇÃO INJETÁVEL 2 ML </w:t>
            </w:r>
          </w:p>
        </w:tc>
        <w:tc>
          <w:tcPr>
            <w:tcW w:w="631" w:type="dxa"/>
            <w:shd w:val="clear" w:color="auto" w:fill="auto"/>
            <w:noWrap/>
            <w:vAlign w:val="bottom"/>
          </w:tcPr>
          <w:p w14:paraId="69396B8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31557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7CBC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EA9435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136</w:t>
            </w:r>
          </w:p>
        </w:tc>
        <w:tc>
          <w:tcPr>
            <w:tcW w:w="440" w:type="dxa"/>
            <w:shd w:val="clear" w:color="auto" w:fill="auto"/>
            <w:noWrap/>
            <w:vAlign w:val="bottom"/>
          </w:tcPr>
          <w:p w14:paraId="0D003C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478D1E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CIPROFLOXACINO 0,2% 100ML FRASCO/SOLUÇÃO INJETÁVEL </w:t>
            </w:r>
          </w:p>
        </w:tc>
        <w:tc>
          <w:tcPr>
            <w:tcW w:w="631" w:type="dxa"/>
            <w:shd w:val="clear" w:color="auto" w:fill="auto"/>
            <w:noWrap/>
            <w:vAlign w:val="bottom"/>
          </w:tcPr>
          <w:p w14:paraId="774D184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BE748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2300</w:t>
            </w:r>
          </w:p>
        </w:tc>
      </w:tr>
      <w:tr w14:paraId="068D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8F405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137</w:t>
            </w:r>
          </w:p>
        </w:tc>
        <w:tc>
          <w:tcPr>
            <w:tcW w:w="440" w:type="dxa"/>
            <w:shd w:val="clear" w:color="auto" w:fill="auto"/>
            <w:noWrap/>
            <w:vAlign w:val="bottom"/>
          </w:tcPr>
          <w:p w14:paraId="103F907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56D5EA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CLORAFENICOL 1G FRASCO SOLUÇÃO INJETÁVEL</w:t>
            </w:r>
          </w:p>
        </w:tc>
        <w:tc>
          <w:tcPr>
            <w:tcW w:w="631" w:type="dxa"/>
            <w:shd w:val="clear" w:color="auto" w:fill="auto"/>
            <w:noWrap/>
            <w:vAlign w:val="bottom"/>
          </w:tcPr>
          <w:p w14:paraId="08538F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1F5C50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07DF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2CB1630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138</w:t>
            </w:r>
          </w:p>
        </w:tc>
        <w:tc>
          <w:tcPr>
            <w:tcW w:w="440" w:type="dxa"/>
            <w:shd w:val="clear" w:color="auto" w:fill="auto"/>
            <w:noWrap/>
            <w:vAlign w:val="bottom"/>
          </w:tcPr>
          <w:p w14:paraId="50A6D1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E4CD97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CLORIDRATO DE BUPIVACAÍNA + GLICOSE 8% PESADA 0,50% (5MG/ML) SOLUÇÃO INJETÁVEL 4ML.</w:t>
            </w:r>
          </w:p>
        </w:tc>
        <w:tc>
          <w:tcPr>
            <w:tcW w:w="631" w:type="dxa"/>
            <w:shd w:val="clear" w:color="auto" w:fill="auto"/>
            <w:noWrap/>
            <w:vAlign w:val="bottom"/>
          </w:tcPr>
          <w:p w14:paraId="2734B35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C9B575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2897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BA4515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139</w:t>
            </w:r>
          </w:p>
        </w:tc>
        <w:tc>
          <w:tcPr>
            <w:tcW w:w="440" w:type="dxa"/>
            <w:shd w:val="clear" w:color="auto" w:fill="auto"/>
            <w:noWrap/>
            <w:vAlign w:val="bottom"/>
          </w:tcPr>
          <w:p w14:paraId="2883FDB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097348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CLORETO DE POTÁSSIO, SOLUÇÃO INJETÁVEL 19,1% 10ML. </w:t>
            </w:r>
          </w:p>
        </w:tc>
        <w:tc>
          <w:tcPr>
            <w:tcW w:w="631" w:type="dxa"/>
            <w:shd w:val="clear" w:color="auto" w:fill="auto"/>
            <w:noWrap/>
            <w:vAlign w:val="bottom"/>
          </w:tcPr>
          <w:p w14:paraId="370558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A0D34F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r>
      <w:tr w14:paraId="37CD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83AB7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w:t>
            </w:r>
          </w:p>
        </w:tc>
        <w:tc>
          <w:tcPr>
            <w:tcW w:w="440" w:type="dxa"/>
            <w:shd w:val="clear" w:color="auto" w:fill="auto"/>
            <w:noWrap/>
            <w:vAlign w:val="bottom"/>
          </w:tcPr>
          <w:p w14:paraId="5F95D9F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6F45AD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CLORETO DE SODIO, SOLUCAO INJETAVEL A 20% 10ML. </w:t>
            </w:r>
          </w:p>
        </w:tc>
        <w:tc>
          <w:tcPr>
            <w:tcW w:w="631" w:type="dxa"/>
            <w:shd w:val="clear" w:color="auto" w:fill="auto"/>
            <w:noWrap/>
            <w:vAlign w:val="bottom"/>
          </w:tcPr>
          <w:p w14:paraId="28263B8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1EC55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5144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07945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141</w:t>
            </w:r>
          </w:p>
        </w:tc>
        <w:tc>
          <w:tcPr>
            <w:tcW w:w="440" w:type="dxa"/>
            <w:shd w:val="clear" w:color="auto" w:fill="auto"/>
            <w:noWrap/>
            <w:vAlign w:val="bottom"/>
          </w:tcPr>
          <w:p w14:paraId="3FD4D6C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11075F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COMPLEXO B 2ML SOLUÇÃO INJETÁVEL. </w:t>
            </w:r>
          </w:p>
        </w:tc>
        <w:tc>
          <w:tcPr>
            <w:tcW w:w="631" w:type="dxa"/>
            <w:shd w:val="clear" w:color="auto" w:fill="auto"/>
            <w:noWrap/>
            <w:vAlign w:val="bottom"/>
          </w:tcPr>
          <w:p w14:paraId="70F5370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56074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w:t>
            </w:r>
          </w:p>
        </w:tc>
      </w:tr>
      <w:tr w14:paraId="1597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61FB2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142</w:t>
            </w:r>
          </w:p>
        </w:tc>
        <w:tc>
          <w:tcPr>
            <w:tcW w:w="440" w:type="dxa"/>
            <w:shd w:val="clear" w:color="auto" w:fill="auto"/>
            <w:noWrap/>
            <w:vAlign w:val="bottom"/>
          </w:tcPr>
          <w:p w14:paraId="504C34F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000CE0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DEXAMETASONA 2MG/1ML 1ML SOLUÇÃO INJETÁVEL</w:t>
            </w:r>
          </w:p>
        </w:tc>
        <w:tc>
          <w:tcPr>
            <w:tcW w:w="631" w:type="dxa"/>
            <w:shd w:val="clear" w:color="auto" w:fill="auto"/>
            <w:noWrap/>
            <w:vAlign w:val="bottom"/>
          </w:tcPr>
          <w:p w14:paraId="461EA7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33530B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2AFE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65643E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143</w:t>
            </w:r>
          </w:p>
        </w:tc>
        <w:tc>
          <w:tcPr>
            <w:tcW w:w="440" w:type="dxa"/>
            <w:shd w:val="clear" w:color="auto" w:fill="auto"/>
            <w:noWrap/>
            <w:vAlign w:val="bottom"/>
          </w:tcPr>
          <w:p w14:paraId="1F2685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1A62F5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DEXAMETASONA 4MG/ML 2,5ML  SOLUÇÃO INJETÁVEL</w:t>
            </w:r>
          </w:p>
        </w:tc>
        <w:tc>
          <w:tcPr>
            <w:tcW w:w="631" w:type="dxa"/>
            <w:shd w:val="clear" w:color="auto" w:fill="auto"/>
            <w:noWrap/>
            <w:vAlign w:val="bottom"/>
          </w:tcPr>
          <w:p w14:paraId="1A4FFD8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A7E7C0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r>
      <w:tr w14:paraId="7BCE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4E1A9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144</w:t>
            </w:r>
          </w:p>
        </w:tc>
        <w:tc>
          <w:tcPr>
            <w:tcW w:w="440" w:type="dxa"/>
            <w:shd w:val="clear" w:color="auto" w:fill="auto"/>
            <w:noWrap/>
            <w:vAlign w:val="bottom"/>
          </w:tcPr>
          <w:p w14:paraId="6B8C74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DFE403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DICLOFENACO DE SÓDIO 75MG/3ML SOLUÇÃO INJETÁVEL </w:t>
            </w:r>
          </w:p>
        </w:tc>
        <w:tc>
          <w:tcPr>
            <w:tcW w:w="631" w:type="dxa"/>
            <w:shd w:val="clear" w:color="auto" w:fill="auto"/>
            <w:noWrap/>
            <w:vAlign w:val="bottom"/>
          </w:tcPr>
          <w:p w14:paraId="30F5BE2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89979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r>
      <w:tr w14:paraId="650A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E50E9B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145</w:t>
            </w:r>
          </w:p>
        </w:tc>
        <w:tc>
          <w:tcPr>
            <w:tcW w:w="440" w:type="dxa"/>
            <w:shd w:val="clear" w:color="auto" w:fill="auto"/>
            <w:noWrap/>
            <w:vAlign w:val="bottom"/>
          </w:tcPr>
          <w:p w14:paraId="24C41577">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556CF7F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 PIRIDOXINA 1 ML SOLUÇÃO INJETÁVEL </w:t>
            </w:r>
          </w:p>
        </w:tc>
        <w:tc>
          <w:tcPr>
            <w:tcW w:w="631" w:type="dxa"/>
            <w:shd w:val="clear" w:color="auto" w:fill="auto"/>
            <w:noWrap/>
            <w:vAlign w:val="bottom"/>
          </w:tcPr>
          <w:p w14:paraId="06688F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8D789B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3162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6F357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146</w:t>
            </w:r>
          </w:p>
        </w:tc>
        <w:tc>
          <w:tcPr>
            <w:tcW w:w="440" w:type="dxa"/>
            <w:shd w:val="clear" w:color="auto" w:fill="auto"/>
            <w:noWrap/>
            <w:vAlign w:val="bottom"/>
          </w:tcPr>
          <w:p w14:paraId="4C7EA39C">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714BBA1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 PIRIDOXINA 1 ML SOLUÇÃO INJETÁVEL </w:t>
            </w:r>
          </w:p>
        </w:tc>
        <w:tc>
          <w:tcPr>
            <w:tcW w:w="631" w:type="dxa"/>
            <w:shd w:val="clear" w:color="auto" w:fill="auto"/>
            <w:noWrap/>
            <w:vAlign w:val="bottom"/>
          </w:tcPr>
          <w:p w14:paraId="708DE7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A81B8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02C2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660" w:type="dxa"/>
            <w:shd w:val="clear" w:color="auto" w:fill="auto"/>
            <w:noWrap/>
            <w:vAlign w:val="bottom"/>
          </w:tcPr>
          <w:p w14:paraId="7D0D858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147</w:t>
            </w:r>
          </w:p>
        </w:tc>
        <w:tc>
          <w:tcPr>
            <w:tcW w:w="440" w:type="dxa"/>
            <w:shd w:val="clear" w:color="auto" w:fill="auto"/>
            <w:noWrap/>
            <w:vAlign w:val="bottom"/>
          </w:tcPr>
          <w:p w14:paraId="10773F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2336F1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3MG/ML + PIRIDOXINA 5MG/ML + GLICOSE 100MG/ML + FRUTOSE 100MG/ML SOLUÇÃO INJETÁVEL </w:t>
            </w:r>
          </w:p>
        </w:tc>
        <w:tc>
          <w:tcPr>
            <w:tcW w:w="631" w:type="dxa"/>
            <w:shd w:val="clear" w:color="auto" w:fill="auto"/>
            <w:noWrap/>
            <w:vAlign w:val="bottom"/>
          </w:tcPr>
          <w:p w14:paraId="1037CFD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A00272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0B28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604429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148</w:t>
            </w:r>
          </w:p>
        </w:tc>
        <w:tc>
          <w:tcPr>
            <w:tcW w:w="440" w:type="dxa"/>
            <w:shd w:val="clear" w:color="auto" w:fill="auto"/>
            <w:noWrap/>
            <w:vAlign w:val="bottom"/>
          </w:tcPr>
          <w:p w14:paraId="7AD1D10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59400A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DIPIRONA SÓDICA 500MG/ML SOLUÇÃO INJETÁVEL 2ML</w:t>
            </w:r>
          </w:p>
        </w:tc>
        <w:tc>
          <w:tcPr>
            <w:tcW w:w="631" w:type="dxa"/>
            <w:shd w:val="clear" w:color="auto" w:fill="auto"/>
            <w:noWrap/>
            <w:vAlign w:val="bottom"/>
          </w:tcPr>
          <w:p w14:paraId="1E38035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18CAE5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1680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4471FF6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149</w:t>
            </w:r>
          </w:p>
        </w:tc>
        <w:tc>
          <w:tcPr>
            <w:tcW w:w="440" w:type="dxa"/>
            <w:shd w:val="clear" w:color="auto" w:fill="auto"/>
            <w:noWrap/>
            <w:vAlign w:val="bottom"/>
          </w:tcPr>
          <w:p w14:paraId="6F06882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C3C360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DOBUTAMINA, CLORIDRATO SOLUÇÃO INJETÁVEL 250MG SOLUÇÃO INJETÁVEL 20ML </w:t>
            </w:r>
          </w:p>
        </w:tc>
        <w:tc>
          <w:tcPr>
            <w:tcW w:w="631" w:type="dxa"/>
            <w:shd w:val="clear" w:color="auto" w:fill="auto"/>
            <w:noWrap/>
            <w:vAlign w:val="bottom"/>
          </w:tcPr>
          <w:p w14:paraId="3CA31BD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34DA09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2C68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11CB9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w:t>
            </w:r>
          </w:p>
        </w:tc>
        <w:tc>
          <w:tcPr>
            <w:tcW w:w="440" w:type="dxa"/>
            <w:shd w:val="clear" w:color="auto" w:fill="auto"/>
            <w:noWrap/>
            <w:vAlign w:val="bottom"/>
          </w:tcPr>
          <w:p w14:paraId="34870F2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B710A6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FUROSEMIDA 20MG/2ML SOLUÇÃO INJETÁVEL </w:t>
            </w:r>
          </w:p>
        </w:tc>
        <w:tc>
          <w:tcPr>
            <w:tcW w:w="631" w:type="dxa"/>
            <w:shd w:val="clear" w:color="auto" w:fill="auto"/>
            <w:noWrap/>
            <w:vAlign w:val="bottom"/>
          </w:tcPr>
          <w:p w14:paraId="30B503C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52F866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r>
      <w:tr w14:paraId="4CAD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34C05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151</w:t>
            </w:r>
          </w:p>
        </w:tc>
        <w:tc>
          <w:tcPr>
            <w:tcW w:w="440" w:type="dxa"/>
            <w:shd w:val="clear" w:color="auto" w:fill="auto"/>
            <w:noWrap/>
            <w:vAlign w:val="bottom"/>
          </w:tcPr>
          <w:p w14:paraId="3DB9354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49B4DD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20MG/2ML 2ML SOLUÇÃO INJETÁVEL </w:t>
            </w:r>
          </w:p>
        </w:tc>
        <w:tc>
          <w:tcPr>
            <w:tcW w:w="631" w:type="dxa"/>
            <w:shd w:val="clear" w:color="auto" w:fill="auto"/>
            <w:noWrap/>
            <w:vAlign w:val="bottom"/>
          </w:tcPr>
          <w:p w14:paraId="2BEDDD1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A0C500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4E69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F94593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152</w:t>
            </w:r>
          </w:p>
        </w:tc>
        <w:tc>
          <w:tcPr>
            <w:tcW w:w="440" w:type="dxa"/>
            <w:shd w:val="clear" w:color="auto" w:fill="auto"/>
            <w:noWrap/>
            <w:vAlign w:val="bottom"/>
          </w:tcPr>
          <w:p w14:paraId="4D85D13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E267F1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40MG/2ML 2ML SOLUÇÃO INJETÁVEL </w:t>
            </w:r>
          </w:p>
        </w:tc>
        <w:tc>
          <w:tcPr>
            <w:tcW w:w="631" w:type="dxa"/>
            <w:shd w:val="clear" w:color="auto" w:fill="auto"/>
            <w:noWrap/>
            <w:vAlign w:val="bottom"/>
          </w:tcPr>
          <w:p w14:paraId="4A7EF42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AB75CF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56E6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A615D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153</w:t>
            </w:r>
          </w:p>
        </w:tc>
        <w:tc>
          <w:tcPr>
            <w:tcW w:w="440" w:type="dxa"/>
            <w:shd w:val="clear" w:color="auto" w:fill="auto"/>
            <w:noWrap/>
            <w:vAlign w:val="bottom"/>
          </w:tcPr>
          <w:p w14:paraId="6229B02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8EE611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80MG/2ML 2ML SOLUÇÃO INJETÁVEL </w:t>
            </w:r>
          </w:p>
        </w:tc>
        <w:tc>
          <w:tcPr>
            <w:tcW w:w="631" w:type="dxa"/>
            <w:shd w:val="clear" w:color="auto" w:fill="auto"/>
            <w:noWrap/>
            <w:vAlign w:val="bottom"/>
          </w:tcPr>
          <w:p w14:paraId="7DBCFF9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AE7698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2800</w:t>
            </w:r>
          </w:p>
        </w:tc>
      </w:tr>
      <w:tr w14:paraId="01A7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2E767E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154</w:t>
            </w:r>
          </w:p>
        </w:tc>
        <w:tc>
          <w:tcPr>
            <w:tcW w:w="440" w:type="dxa"/>
            <w:shd w:val="clear" w:color="auto" w:fill="auto"/>
            <w:noWrap/>
            <w:vAlign w:val="bottom"/>
          </w:tcPr>
          <w:p w14:paraId="153F971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FE7E41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GLICOSE 25% 10ML SOLUÇÃO INJETÁVEL</w:t>
            </w:r>
          </w:p>
        </w:tc>
        <w:tc>
          <w:tcPr>
            <w:tcW w:w="631" w:type="dxa"/>
            <w:shd w:val="clear" w:color="auto" w:fill="auto"/>
            <w:noWrap/>
            <w:vAlign w:val="bottom"/>
          </w:tcPr>
          <w:p w14:paraId="6D0BBF0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605D39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1C47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E1DD2E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155</w:t>
            </w:r>
          </w:p>
        </w:tc>
        <w:tc>
          <w:tcPr>
            <w:tcW w:w="440" w:type="dxa"/>
            <w:shd w:val="clear" w:color="auto" w:fill="auto"/>
            <w:noWrap/>
            <w:vAlign w:val="bottom"/>
          </w:tcPr>
          <w:p w14:paraId="7429653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1E3301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GLICOSE 50% 10ML SOLUÇÃO INJETÁVEL</w:t>
            </w:r>
          </w:p>
        </w:tc>
        <w:tc>
          <w:tcPr>
            <w:tcW w:w="631" w:type="dxa"/>
            <w:shd w:val="clear" w:color="auto" w:fill="auto"/>
            <w:noWrap/>
            <w:vAlign w:val="bottom"/>
          </w:tcPr>
          <w:p w14:paraId="3135385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A0E654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47D4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9E973F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156</w:t>
            </w:r>
          </w:p>
        </w:tc>
        <w:tc>
          <w:tcPr>
            <w:tcW w:w="440" w:type="dxa"/>
            <w:shd w:val="clear" w:color="auto" w:fill="auto"/>
            <w:noWrap/>
            <w:vAlign w:val="bottom"/>
          </w:tcPr>
          <w:p w14:paraId="61FA31E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48648F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HIDRALAZINA 20MG/ML SOLUÇÃO INJETÁVEL</w:t>
            </w:r>
          </w:p>
        </w:tc>
        <w:tc>
          <w:tcPr>
            <w:tcW w:w="631" w:type="dxa"/>
            <w:shd w:val="clear" w:color="auto" w:fill="auto"/>
            <w:noWrap/>
            <w:vAlign w:val="bottom"/>
          </w:tcPr>
          <w:p w14:paraId="6E92087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BEDE6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r>
      <w:tr w14:paraId="0660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450B99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157</w:t>
            </w:r>
          </w:p>
        </w:tc>
        <w:tc>
          <w:tcPr>
            <w:tcW w:w="440" w:type="dxa"/>
            <w:shd w:val="clear" w:color="auto" w:fill="auto"/>
            <w:noWrap/>
            <w:vAlign w:val="bottom"/>
          </w:tcPr>
          <w:p w14:paraId="60A2883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6DB5BF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HIDROCORTISONA, SUCCINATO SÓDICO 100MG PÓ PARA SUSPENSÃO INJETÁVEL SOLUÇÃO INJETÁVEL</w:t>
            </w:r>
          </w:p>
        </w:tc>
        <w:tc>
          <w:tcPr>
            <w:tcW w:w="631" w:type="dxa"/>
            <w:shd w:val="clear" w:color="auto" w:fill="auto"/>
            <w:noWrap/>
            <w:vAlign w:val="bottom"/>
          </w:tcPr>
          <w:p w14:paraId="34850D1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7074B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17AE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3B3433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158</w:t>
            </w:r>
          </w:p>
        </w:tc>
        <w:tc>
          <w:tcPr>
            <w:tcW w:w="440" w:type="dxa"/>
            <w:shd w:val="clear" w:color="auto" w:fill="auto"/>
            <w:noWrap/>
            <w:vAlign w:val="bottom"/>
          </w:tcPr>
          <w:p w14:paraId="18F145E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45F080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HIDRÓXIDO FÉRRICO, SACARATO 20MG/ML IM SOLUÇÃO INJETÁVEL 2ML. </w:t>
            </w:r>
          </w:p>
        </w:tc>
        <w:tc>
          <w:tcPr>
            <w:tcW w:w="631" w:type="dxa"/>
            <w:shd w:val="clear" w:color="auto" w:fill="auto"/>
            <w:noWrap/>
            <w:vAlign w:val="bottom"/>
          </w:tcPr>
          <w:p w14:paraId="6B64EE4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050D25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3AC6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B82046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159</w:t>
            </w:r>
          </w:p>
        </w:tc>
        <w:tc>
          <w:tcPr>
            <w:tcW w:w="440" w:type="dxa"/>
            <w:shd w:val="clear" w:color="auto" w:fill="auto"/>
            <w:noWrap/>
            <w:vAlign w:val="bottom"/>
          </w:tcPr>
          <w:p w14:paraId="70BC96F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14ED12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HIDRÓXIDO FÉRRICO, SACARATO 100MG/ML EV SOLUÇÃO INJETÁVEL 5ML. </w:t>
            </w:r>
          </w:p>
        </w:tc>
        <w:tc>
          <w:tcPr>
            <w:tcW w:w="631" w:type="dxa"/>
            <w:shd w:val="clear" w:color="auto" w:fill="auto"/>
            <w:noWrap/>
            <w:vAlign w:val="bottom"/>
          </w:tcPr>
          <w:p w14:paraId="06FA93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6EAFB3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r>
      <w:tr w14:paraId="0BA8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3EEE4B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c>
          <w:tcPr>
            <w:tcW w:w="440" w:type="dxa"/>
            <w:shd w:val="clear" w:color="auto" w:fill="auto"/>
            <w:noWrap/>
            <w:vAlign w:val="bottom"/>
          </w:tcPr>
          <w:p w14:paraId="09ABEC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23E94F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MAGNÉSIO, SULFATO 50% SOLUÇÃO INJETÁVEL 10ML. </w:t>
            </w:r>
          </w:p>
        </w:tc>
        <w:tc>
          <w:tcPr>
            <w:tcW w:w="631" w:type="dxa"/>
            <w:shd w:val="clear" w:color="auto" w:fill="auto"/>
            <w:noWrap/>
            <w:vAlign w:val="bottom"/>
          </w:tcPr>
          <w:p w14:paraId="3936300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9CDAEE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7D35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D825D7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161</w:t>
            </w:r>
          </w:p>
        </w:tc>
        <w:tc>
          <w:tcPr>
            <w:tcW w:w="440" w:type="dxa"/>
            <w:shd w:val="clear" w:color="auto" w:fill="auto"/>
            <w:noWrap/>
            <w:vAlign w:val="bottom"/>
          </w:tcPr>
          <w:p w14:paraId="5115A47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F3CCC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MANITOL 20% 250 ML FRASCO/SOLUÇÃO INJETÁVEL. </w:t>
            </w:r>
          </w:p>
        </w:tc>
        <w:tc>
          <w:tcPr>
            <w:tcW w:w="631" w:type="dxa"/>
            <w:shd w:val="clear" w:color="auto" w:fill="auto"/>
            <w:noWrap/>
            <w:vAlign w:val="bottom"/>
          </w:tcPr>
          <w:p w14:paraId="7746331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110410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030B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E873AD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162</w:t>
            </w:r>
          </w:p>
        </w:tc>
        <w:tc>
          <w:tcPr>
            <w:tcW w:w="440" w:type="dxa"/>
            <w:shd w:val="clear" w:color="auto" w:fill="auto"/>
            <w:noWrap/>
            <w:vAlign w:val="bottom"/>
          </w:tcPr>
          <w:p w14:paraId="460DEF6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C39344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METOCLOPRAMIDA 5MG/ML 2ML SOLUÇÃO INJETÁVEL </w:t>
            </w:r>
          </w:p>
        </w:tc>
        <w:tc>
          <w:tcPr>
            <w:tcW w:w="631" w:type="dxa"/>
            <w:shd w:val="clear" w:color="auto" w:fill="auto"/>
            <w:noWrap/>
            <w:vAlign w:val="bottom"/>
          </w:tcPr>
          <w:p w14:paraId="27A0EA3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51A46B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w:t>
            </w:r>
          </w:p>
        </w:tc>
      </w:tr>
      <w:tr w14:paraId="6B1E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134434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163</w:t>
            </w:r>
          </w:p>
        </w:tc>
        <w:tc>
          <w:tcPr>
            <w:tcW w:w="440" w:type="dxa"/>
            <w:shd w:val="clear" w:color="auto" w:fill="auto"/>
            <w:noWrap/>
            <w:vAlign w:val="bottom"/>
          </w:tcPr>
          <w:p w14:paraId="1759FB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C967E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METRONIDAZOL 0,5% 100ML SOLUÇÃO INJETÁVEL </w:t>
            </w:r>
          </w:p>
        </w:tc>
        <w:tc>
          <w:tcPr>
            <w:tcW w:w="631" w:type="dxa"/>
            <w:shd w:val="clear" w:color="auto" w:fill="auto"/>
            <w:noWrap/>
            <w:vAlign w:val="bottom"/>
          </w:tcPr>
          <w:p w14:paraId="5856BBE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450E0C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7A8D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832E3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164</w:t>
            </w:r>
          </w:p>
        </w:tc>
        <w:tc>
          <w:tcPr>
            <w:tcW w:w="440" w:type="dxa"/>
            <w:shd w:val="clear" w:color="auto" w:fill="auto"/>
            <w:noWrap/>
            <w:vAlign w:val="bottom"/>
          </w:tcPr>
          <w:p w14:paraId="487FFA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7728A5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NITROPRUSSIATO DE SÓDIO + DILUENTE 50MG SOLUÇÃO INJETÁVEL. </w:t>
            </w:r>
          </w:p>
        </w:tc>
        <w:tc>
          <w:tcPr>
            <w:tcW w:w="631" w:type="dxa"/>
            <w:shd w:val="clear" w:color="auto" w:fill="auto"/>
            <w:noWrap/>
            <w:vAlign w:val="bottom"/>
          </w:tcPr>
          <w:p w14:paraId="6429A74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84E4AA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01CA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660" w:type="dxa"/>
            <w:shd w:val="clear" w:color="auto" w:fill="auto"/>
            <w:noWrap/>
            <w:vAlign w:val="bottom"/>
          </w:tcPr>
          <w:p w14:paraId="6D1C93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165</w:t>
            </w:r>
          </w:p>
        </w:tc>
        <w:tc>
          <w:tcPr>
            <w:tcW w:w="440" w:type="dxa"/>
            <w:shd w:val="clear" w:color="auto" w:fill="auto"/>
            <w:noWrap/>
            <w:vAlign w:val="bottom"/>
          </w:tcPr>
          <w:p w14:paraId="58FFA3C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ACD69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NORETISTERONA + VALERATO DE ESTRADIOL SOLUÇÃO INJETÁVEL 50MG + 5MG</w:t>
            </w:r>
          </w:p>
        </w:tc>
        <w:tc>
          <w:tcPr>
            <w:tcW w:w="631" w:type="dxa"/>
            <w:shd w:val="clear" w:color="auto" w:fill="auto"/>
            <w:noWrap/>
            <w:vAlign w:val="bottom"/>
          </w:tcPr>
          <w:p w14:paraId="1436F1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BAA8AF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3567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4496FB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166</w:t>
            </w:r>
          </w:p>
        </w:tc>
        <w:tc>
          <w:tcPr>
            <w:tcW w:w="440" w:type="dxa"/>
            <w:shd w:val="clear" w:color="auto" w:fill="auto"/>
            <w:noWrap/>
            <w:vAlign w:val="bottom"/>
          </w:tcPr>
          <w:p w14:paraId="22E2C645">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383C340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40MG/10ML FRASCO SOLUÇÃO INJETÁVEL + DILUENTE </w:t>
            </w:r>
          </w:p>
        </w:tc>
        <w:tc>
          <w:tcPr>
            <w:tcW w:w="631" w:type="dxa"/>
            <w:shd w:val="clear" w:color="auto" w:fill="auto"/>
            <w:noWrap/>
            <w:vAlign w:val="bottom"/>
          </w:tcPr>
          <w:p w14:paraId="11BC4C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D444B1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4D0F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1E50AE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167</w:t>
            </w:r>
          </w:p>
        </w:tc>
        <w:tc>
          <w:tcPr>
            <w:tcW w:w="440" w:type="dxa"/>
            <w:shd w:val="clear" w:color="auto" w:fill="auto"/>
            <w:noWrap/>
            <w:vAlign w:val="bottom"/>
          </w:tcPr>
          <w:p w14:paraId="53200CD8">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73D79EF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40MG/10ML FRASCO SOLUÇÃO INJETÁVEL + DILUENTE </w:t>
            </w:r>
          </w:p>
        </w:tc>
        <w:tc>
          <w:tcPr>
            <w:tcW w:w="631" w:type="dxa"/>
            <w:shd w:val="clear" w:color="auto" w:fill="auto"/>
            <w:noWrap/>
            <w:vAlign w:val="bottom"/>
          </w:tcPr>
          <w:p w14:paraId="7CFCDC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E31B7D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05F4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654DEE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168</w:t>
            </w:r>
          </w:p>
        </w:tc>
        <w:tc>
          <w:tcPr>
            <w:tcW w:w="440" w:type="dxa"/>
            <w:shd w:val="clear" w:color="auto" w:fill="auto"/>
            <w:noWrap/>
            <w:vAlign w:val="bottom"/>
          </w:tcPr>
          <w:p w14:paraId="1446147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E42F1D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OXACILINA SÓDICA 500MG PÓ SOLUÇÃO INJETÁVEL. </w:t>
            </w:r>
          </w:p>
        </w:tc>
        <w:tc>
          <w:tcPr>
            <w:tcW w:w="631" w:type="dxa"/>
            <w:shd w:val="clear" w:color="auto" w:fill="auto"/>
            <w:noWrap/>
            <w:vAlign w:val="bottom"/>
          </w:tcPr>
          <w:p w14:paraId="2DC29F2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D02585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6258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1A2F15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169</w:t>
            </w:r>
          </w:p>
        </w:tc>
        <w:tc>
          <w:tcPr>
            <w:tcW w:w="440" w:type="dxa"/>
            <w:shd w:val="clear" w:color="auto" w:fill="auto"/>
            <w:noWrap/>
            <w:vAlign w:val="bottom"/>
          </w:tcPr>
          <w:p w14:paraId="56B56E0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CDB093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PENTOXIFILINA 20MG/ML SOLUÇÃO INJETÁVEL 5ML. </w:t>
            </w:r>
          </w:p>
        </w:tc>
        <w:tc>
          <w:tcPr>
            <w:tcW w:w="631" w:type="dxa"/>
            <w:shd w:val="clear" w:color="auto" w:fill="auto"/>
            <w:noWrap/>
            <w:vAlign w:val="bottom"/>
          </w:tcPr>
          <w:p w14:paraId="6AADF2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45B783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09A8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4504F4A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w:t>
            </w:r>
          </w:p>
        </w:tc>
        <w:tc>
          <w:tcPr>
            <w:tcW w:w="440" w:type="dxa"/>
            <w:shd w:val="clear" w:color="auto" w:fill="auto"/>
            <w:noWrap/>
            <w:vAlign w:val="bottom"/>
          </w:tcPr>
          <w:p w14:paraId="46F7AC7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D97B77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PROMETAZINA 25MG/ML 2ML SOLUÇÃO INJETÁVEL</w:t>
            </w:r>
          </w:p>
        </w:tc>
        <w:tc>
          <w:tcPr>
            <w:tcW w:w="631" w:type="dxa"/>
            <w:shd w:val="clear" w:color="auto" w:fill="auto"/>
            <w:noWrap/>
            <w:vAlign w:val="bottom"/>
          </w:tcPr>
          <w:p w14:paraId="007403D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83CDB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5193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75D4894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171</w:t>
            </w:r>
          </w:p>
        </w:tc>
        <w:tc>
          <w:tcPr>
            <w:tcW w:w="440" w:type="dxa"/>
            <w:shd w:val="clear" w:color="auto" w:fill="auto"/>
            <w:noWrap/>
            <w:vAlign w:val="bottom"/>
          </w:tcPr>
          <w:p w14:paraId="1AD4BD5A">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5330147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100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631" w:type="dxa"/>
            <w:shd w:val="clear" w:color="auto" w:fill="auto"/>
            <w:noWrap/>
            <w:vAlign w:val="bottom"/>
          </w:tcPr>
          <w:p w14:paraId="250FA11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54C362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r>
      <w:tr w14:paraId="46EC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4D25D9C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172</w:t>
            </w:r>
          </w:p>
        </w:tc>
        <w:tc>
          <w:tcPr>
            <w:tcW w:w="440" w:type="dxa"/>
            <w:shd w:val="clear" w:color="auto" w:fill="auto"/>
            <w:noWrap/>
            <w:vAlign w:val="bottom"/>
          </w:tcPr>
          <w:p w14:paraId="3F34E99E">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16E3A7F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100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631" w:type="dxa"/>
            <w:shd w:val="clear" w:color="auto" w:fill="auto"/>
            <w:noWrap/>
            <w:vAlign w:val="bottom"/>
          </w:tcPr>
          <w:p w14:paraId="2CC9AC5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D30AAC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4015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5A3EFB2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173</w:t>
            </w:r>
          </w:p>
        </w:tc>
        <w:tc>
          <w:tcPr>
            <w:tcW w:w="440" w:type="dxa"/>
            <w:shd w:val="clear" w:color="auto" w:fill="auto"/>
            <w:noWrap/>
            <w:vAlign w:val="bottom"/>
          </w:tcPr>
          <w:p w14:paraId="612E9CC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E49F1D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250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631" w:type="dxa"/>
            <w:shd w:val="clear" w:color="auto" w:fill="auto"/>
            <w:noWrap/>
            <w:vAlign w:val="bottom"/>
          </w:tcPr>
          <w:p w14:paraId="1FAF3B0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C49F2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4196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2EA7E0C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174</w:t>
            </w:r>
          </w:p>
        </w:tc>
        <w:tc>
          <w:tcPr>
            <w:tcW w:w="440" w:type="dxa"/>
            <w:shd w:val="clear" w:color="auto" w:fill="auto"/>
            <w:noWrap/>
            <w:vAlign w:val="bottom"/>
          </w:tcPr>
          <w:p w14:paraId="4E2AA7A2">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308C3C7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5BCFC1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93310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19500</w:t>
            </w:r>
          </w:p>
        </w:tc>
      </w:tr>
      <w:tr w14:paraId="790D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73D3D9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175</w:t>
            </w:r>
          </w:p>
        </w:tc>
        <w:tc>
          <w:tcPr>
            <w:tcW w:w="440" w:type="dxa"/>
            <w:shd w:val="clear" w:color="auto" w:fill="auto"/>
            <w:noWrap/>
            <w:vAlign w:val="bottom"/>
          </w:tcPr>
          <w:p w14:paraId="437BB6D7">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1E44194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0525D9C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82C3F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w:t>
            </w:r>
          </w:p>
        </w:tc>
      </w:tr>
      <w:tr w14:paraId="56F6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154ECB9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176</w:t>
            </w:r>
          </w:p>
        </w:tc>
        <w:tc>
          <w:tcPr>
            <w:tcW w:w="440" w:type="dxa"/>
            <w:shd w:val="clear" w:color="auto" w:fill="auto"/>
            <w:noWrap/>
            <w:vAlign w:val="bottom"/>
          </w:tcPr>
          <w:p w14:paraId="321908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CC54B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GLICOFISIOLÓGICO 1:1 500ML. CARACTERÍSTICAS: FÁCIL CONEXÃO DO EQUIPO; LACRES QUE EVIDENCIAM VIOLAÇÃO; PONTOS DE ADIÇÃO E INFUSÃO DE MEDICAÇÃO INDEPENDENTE; IDENTIFICAÇÃO DOS SÍTIOS DE ADIÇÃO E INFUSÃO ATRAVÉS DE CORES E SETAS QUE INDICAM ENTRADA E SAÍDA DE SOLUÇÃO; 100% POLIETILENO, LIVRE DE LÁTEX E PVC; ; RÓTULO ADEQUADO ÁS EXIGÊNCIAS DA RDC 45, COM IDENTIFICAÇÃO DO PACIENTE E DA SOLUÇÃO, COR DO RÓTULO CORRESPONDENTE Á COR DO SÍTIO DE ADIÇÃO  QUE CORRESPONDE AO TIPO DE SORO; CAPACIDADE EXTRA DE ADIÇÃO DE 100ML. APRESENTAR CATÁLOGO DO FABRICANTE.</w:t>
            </w:r>
          </w:p>
        </w:tc>
        <w:tc>
          <w:tcPr>
            <w:tcW w:w="631" w:type="dxa"/>
            <w:shd w:val="clear" w:color="auto" w:fill="auto"/>
            <w:noWrap/>
            <w:vAlign w:val="bottom"/>
          </w:tcPr>
          <w:p w14:paraId="2035D9A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53D4AD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r>
      <w:tr w14:paraId="4329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71DF51E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177</w:t>
            </w:r>
          </w:p>
        </w:tc>
        <w:tc>
          <w:tcPr>
            <w:tcW w:w="440" w:type="dxa"/>
            <w:shd w:val="clear" w:color="auto" w:fill="auto"/>
            <w:noWrap/>
            <w:vAlign w:val="bottom"/>
          </w:tcPr>
          <w:p w14:paraId="4BED84DC">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15A27D9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GLICOSADO 5%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67711D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70511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10500</w:t>
            </w:r>
          </w:p>
        </w:tc>
      </w:tr>
      <w:tr w14:paraId="317B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3CEE8CC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178</w:t>
            </w:r>
          </w:p>
        </w:tc>
        <w:tc>
          <w:tcPr>
            <w:tcW w:w="440" w:type="dxa"/>
            <w:shd w:val="clear" w:color="auto" w:fill="auto"/>
            <w:noWrap/>
            <w:vAlign w:val="bottom"/>
          </w:tcPr>
          <w:p w14:paraId="52BCE4FF">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03DEE0F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GLICOSADO 5%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61C984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62F222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w:t>
            </w:r>
          </w:p>
        </w:tc>
      </w:tr>
      <w:tr w14:paraId="7417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3874880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179</w:t>
            </w:r>
          </w:p>
        </w:tc>
        <w:tc>
          <w:tcPr>
            <w:tcW w:w="440" w:type="dxa"/>
            <w:shd w:val="clear" w:color="auto" w:fill="auto"/>
            <w:noWrap/>
            <w:vAlign w:val="bottom"/>
          </w:tcPr>
          <w:p w14:paraId="25D34E3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2F8EBCC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RINGER C/ LACTATO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6273083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D97645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r>
      <w:tr w14:paraId="04C6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660" w:type="dxa"/>
            <w:shd w:val="clear" w:color="auto" w:fill="auto"/>
            <w:noWrap/>
            <w:vAlign w:val="bottom"/>
          </w:tcPr>
          <w:p w14:paraId="70CE53E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w:t>
            </w:r>
          </w:p>
        </w:tc>
        <w:tc>
          <w:tcPr>
            <w:tcW w:w="440" w:type="dxa"/>
            <w:shd w:val="clear" w:color="auto" w:fill="auto"/>
            <w:noWrap/>
            <w:vAlign w:val="bottom"/>
          </w:tcPr>
          <w:p w14:paraId="3662E5B8">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3E56E14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RINGER C/ LACTATO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631" w:type="dxa"/>
            <w:shd w:val="clear" w:color="auto" w:fill="auto"/>
            <w:noWrap/>
            <w:vAlign w:val="bottom"/>
          </w:tcPr>
          <w:p w14:paraId="67793CC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4EA80E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33A0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5341B7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181</w:t>
            </w:r>
          </w:p>
        </w:tc>
        <w:tc>
          <w:tcPr>
            <w:tcW w:w="440" w:type="dxa"/>
            <w:shd w:val="clear" w:color="auto" w:fill="auto"/>
            <w:noWrap/>
            <w:vAlign w:val="bottom"/>
          </w:tcPr>
          <w:p w14:paraId="4ECE59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91C652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ALPRAZOLAM 1MG COMPRIMIDO </w:t>
            </w:r>
          </w:p>
        </w:tc>
        <w:tc>
          <w:tcPr>
            <w:tcW w:w="631" w:type="dxa"/>
            <w:shd w:val="clear" w:color="auto" w:fill="auto"/>
            <w:noWrap/>
            <w:vAlign w:val="bottom"/>
          </w:tcPr>
          <w:p w14:paraId="088F2D1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F4587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537E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1E0D33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182</w:t>
            </w:r>
          </w:p>
        </w:tc>
        <w:tc>
          <w:tcPr>
            <w:tcW w:w="440" w:type="dxa"/>
            <w:shd w:val="clear" w:color="auto" w:fill="auto"/>
            <w:noWrap/>
            <w:vAlign w:val="bottom"/>
          </w:tcPr>
          <w:p w14:paraId="65AA5F9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51E8CD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AMITRIPTILINA, CLORIDRATO 25MG COMPRIMIDO</w:t>
            </w:r>
          </w:p>
        </w:tc>
        <w:tc>
          <w:tcPr>
            <w:tcW w:w="631" w:type="dxa"/>
            <w:shd w:val="clear" w:color="auto" w:fill="auto"/>
            <w:noWrap/>
            <w:vAlign w:val="bottom"/>
          </w:tcPr>
          <w:p w14:paraId="1AD4552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159C2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5238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F3AA1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183</w:t>
            </w:r>
          </w:p>
        </w:tc>
        <w:tc>
          <w:tcPr>
            <w:tcW w:w="440" w:type="dxa"/>
            <w:shd w:val="clear" w:color="auto" w:fill="auto"/>
            <w:noWrap/>
            <w:vAlign w:val="bottom"/>
          </w:tcPr>
          <w:p w14:paraId="447A39A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A97630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ATRACÚRIO 25MG/2,5ML SOLUÇÃO INJETÁVEL</w:t>
            </w:r>
          </w:p>
        </w:tc>
        <w:tc>
          <w:tcPr>
            <w:tcW w:w="631" w:type="dxa"/>
            <w:shd w:val="clear" w:color="auto" w:fill="auto"/>
            <w:noWrap/>
            <w:vAlign w:val="bottom"/>
          </w:tcPr>
          <w:p w14:paraId="5B0B7A7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3A4B8E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5B3A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6D8D58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184</w:t>
            </w:r>
          </w:p>
        </w:tc>
        <w:tc>
          <w:tcPr>
            <w:tcW w:w="440" w:type="dxa"/>
            <w:shd w:val="clear" w:color="auto" w:fill="auto"/>
            <w:noWrap/>
            <w:vAlign w:val="bottom"/>
          </w:tcPr>
          <w:p w14:paraId="75C110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3B05CF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BIPERIDENO 2MG COMPRIMIDO</w:t>
            </w:r>
          </w:p>
        </w:tc>
        <w:tc>
          <w:tcPr>
            <w:tcW w:w="631" w:type="dxa"/>
            <w:shd w:val="clear" w:color="auto" w:fill="auto"/>
            <w:noWrap/>
            <w:vAlign w:val="bottom"/>
          </w:tcPr>
          <w:p w14:paraId="40A35F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625DFF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50000</w:t>
            </w:r>
          </w:p>
        </w:tc>
      </w:tr>
      <w:tr w14:paraId="040C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9D5005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185</w:t>
            </w:r>
          </w:p>
        </w:tc>
        <w:tc>
          <w:tcPr>
            <w:tcW w:w="440" w:type="dxa"/>
            <w:shd w:val="clear" w:color="auto" w:fill="auto"/>
            <w:noWrap/>
            <w:vAlign w:val="bottom"/>
          </w:tcPr>
          <w:p w14:paraId="36CB778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EBB295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BROMAZEPAM 3MG COMPRIMIDO</w:t>
            </w:r>
          </w:p>
        </w:tc>
        <w:tc>
          <w:tcPr>
            <w:tcW w:w="631" w:type="dxa"/>
            <w:shd w:val="clear" w:color="auto" w:fill="auto"/>
            <w:noWrap/>
            <w:vAlign w:val="bottom"/>
          </w:tcPr>
          <w:p w14:paraId="76578F0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EE9D4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37E3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58E083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186</w:t>
            </w:r>
          </w:p>
        </w:tc>
        <w:tc>
          <w:tcPr>
            <w:tcW w:w="440" w:type="dxa"/>
            <w:shd w:val="clear" w:color="auto" w:fill="auto"/>
            <w:noWrap/>
            <w:vAlign w:val="bottom"/>
          </w:tcPr>
          <w:p w14:paraId="6105085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4C2DCC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BROMAZEPAM 6MG COMPRIMIDO </w:t>
            </w:r>
          </w:p>
        </w:tc>
        <w:tc>
          <w:tcPr>
            <w:tcW w:w="631" w:type="dxa"/>
            <w:shd w:val="clear" w:color="auto" w:fill="auto"/>
            <w:noWrap/>
            <w:vAlign w:val="bottom"/>
          </w:tcPr>
          <w:p w14:paraId="630D5F0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B9FD92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29DE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346E7F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187</w:t>
            </w:r>
          </w:p>
        </w:tc>
        <w:tc>
          <w:tcPr>
            <w:tcW w:w="440" w:type="dxa"/>
            <w:shd w:val="clear" w:color="auto" w:fill="auto"/>
            <w:noWrap/>
            <w:vAlign w:val="bottom"/>
          </w:tcPr>
          <w:p w14:paraId="4F7BFBF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w:t>
            </w:r>
          </w:p>
        </w:tc>
        <w:tc>
          <w:tcPr>
            <w:tcW w:w="4540" w:type="dxa"/>
            <w:shd w:val="clear" w:color="auto" w:fill="auto"/>
            <w:vAlign w:val="center"/>
          </w:tcPr>
          <w:p w14:paraId="360F496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DE PANCURONIO 2MG/ML</w:t>
            </w:r>
          </w:p>
        </w:tc>
        <w:tc>
          <w:tcPr>
            <w:tcW w:w="631" w:type="dxa"/>
            <w:shd w:val="clear" w:color="auto" w:fill="auto"/>
            <w:noWrap/>
            <w:vAlign w:val="bottom"/>
          </w:tcPr>
          <w:p w14:paraId="3751D33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4B201C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r>
      <w:tr w14:paraId="2BBE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67624E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188</w:t>
            </w:r>
          </w:p>
        </w:tc>
        <w:tc>
          <w:tcPr>
            <w:tcW w:w="440" w:type="dxa"/>
            <w:shd w:val="clear" w:color="auto" w:fill="auto"/>
            <w:noWrap/>
            <w:vAlign w:val="bottom"/>
          </w:tcPr>
          <w:p w14:paraId="7D6E0AE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5AC6E0A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200MG COMPRIMIDO </w:t>
            </w:r>
          </w:p>
        </w:tc>
        <w:tc>
          <w:tcPr>
            <w:tcW w:w="631" w:type="dxa"/>
            <w:shd w:val="clear" w:color="auto" w:fill="auto"/>
            <w:noWrap/>
            <w:vAlign w:val="bottom"/>
          </w:tcPr>
          <w:p w14:paraId="62F56ED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5E6081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75000</w:t>
            </w:r>
          </w:p>
        </w:tc>
      </w:tr>
      <w:tr w14:paraId="3197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EF12E7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189</w:t>
            </w:r>
          </w:p>
        </w:tc>
        <w:tc>
          <w:tcPr>
            <w:tcW w:w="440" w:type="dxa"/>
            <w:shd w:val="clear" w:color="auto" w:fill="auto"/>
            <w:noWrap/>
            <w:vAlign w:val="bottom"/>
          </w:tcPr>
          <w:p w14:paraId="6FE8DAB3">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1C9744B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200MG COMPRIMIDO </w:t>
            </w:r>
          </w:p>
        </w:tc>
        <w:tc>
          <w:tcPr>
            <w:tcW w:w="631" w:type="dxa"/>
            <w:shd w:val="clear" w:color="auto" w:fill="auto"/>
            <w:noWrap/>
            <w:vAlign w:val="bottom"/>
          </w:tcPr>
          <w:p w14:paraId="0308C3F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42A6A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25000</w:t>
            </w:r>
          </w:p>
        </w:tc>
      </w:tr>
      <w:tr w14:paraId="3936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9944C5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190</w:t>
            </w:r>
          </w:p>
        </w:tc>
        <w:tc>
          <w:tcPr>
            <w:tcW w:w="440" w:type="dxa"/>
            <w:shd w:val="clear" w:color="auto" w:fill="auto"/>
            <w:noWrap/>
            <w:vAlign w:val="bottom"/>
          </w:tcPr>
          <w:p w14:paraId="395072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1B168B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400MG COMPRIMIDO </w:t>
            </w:r>
          </w:p>
        </w:tc>
        <w:tc>
          <w:tcPr>
            <w:tcW w:w="631" w:type="dxa"/>
            <w:shd w:val="clear" w:color="auto" w:fill="auto"/>
            <w:noWrap/>
            <w:vAlign w:val="bottom"/>
          </w:tcPr>
          <w:p w14:paraId="7092D3F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0BB8AA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20000</w:t>
            </w:r>
          </w:p>
        </w:tc>
      </w:tr>
      <w:tr w14:paraId="4FF4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705C69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191</w:t>
            </w:r>
          </w:p>
        </w:tc>
        <w:tc>
          <w:tcPr>
            <w:tcW w:w="440" w:type="dxa"/>
            <w:shd w:val="clear" w:color="auto" w:fill="auto"/>
            <w:noWrap/>
            <w:vAlign w:val="bottom"/>
          </w:tcPr>
          <w:p w14:paraId="1BE9E38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6ABD4A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CETAMINA 50MG/ML 10ML SOLUÇÃO INJETÁVEL</w:t>
            </w:r>
          </w:p>
        </w:tc>
        <w:tc>
          <w:tcPr>
            <w:tcW w:w="631" w:type="dxa"/>
            <w:shd w:val="clear" w:color="auto" w:fill="auto"/>
            <w:noWrap/>
            <w:vAlign w:val="bottom"/>
          </w:tcPr>
          <w:p w14:paraId="2A86334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AFD7F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00D2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3154A4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192</w:t>
            </w:r>
          </w:p>
        </w:tc>
        <w:tc>
          <w:tcPr>
            <w:tcW w:w="440" w:type="dxa"/>
            <w:shd w:val="clear" w:color="auto" w:fill="auto"/>
            <w:noWrap/>
            <w:vAlign w:val="bottom"/>
          </w:tcPr>
          <w:p w14:paraId="4253BFB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A6B23B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CLOMIPRAMINA, CLORIDRATO DE, COMPRIMIDO 10 MG </w:t>
            </w:r>
          </w:p>
        </w:tc>
        <w:tc>
          <w:tcPr>
            <w:tcW w:w="631" w:type="dxa"/>
            <w:shd w:val="clear" w:color="auto" w:fill="auto"/>
            <w:noWrap/>
            <w:vAlign w:val="bottom"/>
          </w:tcPr>
          <w:p w14:paraId="01A9CB6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C3331D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7FD2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599FA1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193</w:t>
            </w:r>
          </w:p>
        </w:tc>
        <w:tc>
          <w:tcPr>
            <w:tcW w:w="440" w:type="dxa"/>
            <w:shd w:val="clear" w:color="auto" w:fill="auto"/>
            <w:noWrap/>
            <w:vAlign w:val="bottom"/>
          </w:tcPr>
          <w:p w14:paraId="5B25333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79257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CLONAZEPAM 2,5MG/ML 20ML SOLUÇÃO ORAL GOTAS </w:t>
            </w:r>
          </w:p>
        </w:tc>
        <w:tc>
          <w:tcPr>
            <w:tcW w:w="631" w:type="dxa"/>
            <w:shd w:val="clear" w:color="auto" w:fill="auto"/>
            <w:noWrap/>
            <w:vAlign w:val="bottom"/>
          </w:tcPr>
          <w:p w14:paraId="1ECDFF4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3BBE294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1C9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B435D6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194</w:t>
            </w:r>
          </w:p>
        </w:tc>
        <w:tc>
          <w:tcPr>
            <w:tcW w:w="440" w:type="dxa"/>
            <w:shd w:val="clear" w:color="auto" w:fill="auto"/>
            <w:noWrap/>
            <w:vAlign w:val="bottom"/>
          </w:tcPr>
          <w:p w14:paraId="449C00D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42590D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CLONAZEPAN 0,5MG COMPRIMIDO</w:t>
            </w:r>
          </w:p>
        </w:tc>
        <w:tc>
          <w:tcPr>
            <w:tcW w:w="631" w:type="dxa"/>
            <w:shd w:val="clear" w:color="auto" w:fill="auto"/>
            <w:noWrap/>
            <w:vAlign w:val="bottom"/>
          </w:tcPr>
          <w:p w14:paraId="373EB3B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777D94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28A8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814B46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195</w:t>
            </w:r>
          </w:p>
        </w:tc>
        <w:tc>
          <w:tcPr>
            <w:tcW w:w="440" w:type="dxa"/>
            <w:shd w:val="clear" w:color="auto" w:fill="auto"/>
            <w:noWrap/>
            <w:vAlign w:val="bottom"/>
          </w:tcPr>
          <w:p w14:paraId="57F0C23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0BBFA3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CLONAZEPAN 2MG COMPRIMIDO </w:t>
            </w:r>
          </w:p>
        </w:tc>
        <w:tc>
          <w:tcPr>
            <w:tcW w:w="631" w:type="dxa"/>
            <w:shd w:val="clear" w:color="auto" w:fill="auto"/>
            <w:noWrap/>
            <w:vAlign w:val="bottom"/>
          </w:tcPr>
          <w:p w14:paraId="25C195C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6FB00B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7B0A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300455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196</w:t>
            </w:r>
          </w:p>
        </w:tc>
        <w:tc>
          <w:tcPr>
            <w:tcW w:w="440" w:type="dxa"/>
            <w:shd w:val="clear" w:color="auto" w:fill="auto"/>
            <w:noWrap/>
            <w:vAlign w:val="bottom"/>
          </w:tcPr>
          <w:p w14:paraId="4505982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869241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CLORPROMAZINA 100MG COMPRIMIDO</w:t>
            </w:r>
          </w:p>
        </w:tc>
        <w:tc>
          <w:tcPr>
            <w:tcW w:w="631" w:type="dxa"/>
            <w:shd w:val="clear" w:color="auto" w:fill="auto"/>
            <w:noWrap/>
            <w:vAlign w:val="bottom"/>
          </w:tcPr>
          <w:p w14:paraId="0A52B24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016B15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7876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3E74D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197</w:t>
            </w:r>
          </w:p>
        </w:tc>
        <w:tc>
          <w:tcPr>
            <w:tcW w:w="440" w:type="dxa"/>
            <w:shd w:val="clear" w:color="auto" w:fill="auto"/>
            <w:noWrap/>
            <w:vAlign w:val="bottom"/>
          </w:tcPr>
          <w:p w14:paraId="798E4C3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1E5859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CLORPROMAZINA 25MG COMPRIMIDO </w:t>
            </w:r>
          </w:p>
        </w:tc>
        <w:tc>
          <w:tcPr>
            <w:tcW w:w="631" w:type="dxa"/>
            <w:shd w:val="clear" w:color="auto" w:fill="auto"/>
            <w:noWrap/>
            <w:vAlign w:val="bottom"/>
          </w:tcPr>
          <w:p w14:paraId="7CA26E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F6C358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r>
      <w:tr w14:paraId="1CB3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BB543E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198</w:t>
            </w:r>
          </w:p>
        </w:tc>
        <w:tc>
          <w:tcPr>
            <w:tcW w:w="440" w:type="dxa"/>
            <w:shd w:val="clear" w:color="auto" w:fill="auto"/>
            <w:noWrap/>
            <w:vAlign w:val="bottom"/>
          </w:tcPr>
          <w:p w14:paraId="79CBB5E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CC265A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CLORPROMAZINA 40MG/ML SOLUÇÃO ORAL FRASCO 20ML</w:t>
            </w:r>
          </w:p>
        </w:tc>
        <w:tc>
          <w:tcPr>
            <w:tcW w:w="631" w:type="dxa"/>
            <w:shd w:val="clear" w:color="auto" w:fill="auto"/>
            <w:noWrap/>
            <w:vAlign w:val="bottom"/>
          </w:tcPr>
          <w:p w14:paraId="35274DE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1189B6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r>
      <w:tr w14:paraId="6BBD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8B2E4E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199</w:t>
            </w:r>
          </w:p>
        </w:tc>
        <w:tc>
          <w:tcPr>
            <w:tcW w:w="440" w:type="dxa"/>
            <w:shd w:val="clear" w:color="auto" w:fill="auto"/>
            <w:noWrap/>
            <w:vAlign w:val="bottom"/>
          </w:tcPr>
          <w:p w14:paraId="35CFB22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27997D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CLORPROMAZINA 5MG/ML 5ML SOLUÇÃO INJETÁVEL </w:t>
            </w:r>
          </w:p>
        </w:tc>
        <w:tc>
          <w:tcPr>
            <w:tcW w:w="631" w:type="dxa"/>
            <w:shd w:val="clear" w:color="auto" w:fill="auto"/>
            <w:noWrap/>
            <w:vAlign w:val="bottom"/>
          </w:tcPr>
          <w:p w14:paraId="505483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04724D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4E13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7F528C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c>
          <w:tcPr>
            <w:tcW w:w="440" w:type="dxa"/>
            <w:shd w:val="clear" w:color="auto" w:fill="auto"/>
            <w:noWrap/>
            <w:vAlign w:val="bottom"/>
          </w:tcPr>
          <w:p w14:paraId="51A47CA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B5CA7E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DIAZEPAM 10MG COMPRIMIDO </w:t>
            </w:r>
          </w:p>
        </w:tc>
        <w:tc>
          <w:tcPr>
            <w:tcW w:w="631" w:type="dxa"/>
            <w:shd w:val="clear" w:color="auto" w:fill="auto"/>
            <w:noWrap/>
            <w:vAlign w:val="bottom"/>
          </w:tcPr>
          <w:p w14:paraId="4B09AA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52AC80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70000</w:t>
            </w:r>
          </w:p>
        </w:tc>
      </w:tr>
      <w:tr w14:paraId="7E4A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F0B66B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201</w:t>
            </w:r>
          </w:p>
        </w:tc>
        <w:tc>
          <w:tcPr>
            <w:tcW w:w="440" w:type="dxa"/>
            <w:shd w:val="clear" w:color="auto" w:fill="auto"/>
            <w:noWrap/>
            <w:vAlign w:val="bottom"/>
          </w:tcPr>
          <w:p w14:paraId="2F2C911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D0C035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DIAZEPAM 5MG COMPRIMIDO </w:t>
            </w:r>
          </w:p>
        </w:tc>
        <w:tc>
          <w:tcPr>
            <w:tcW w:w="631" w:type="dxa"/>
            <w:shd w:val="clear" w:color="auto" w:fill="auto"/>
            <w:noWrap/>
            <w:vAlign w:val="bottom"/>
          </w:tcPr>
          <w:p w14:paraId="17F1E84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7AB8F0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2B41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C1A19D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202</w:t>
            </w:r>
          </w:p>
        </w:tc>
        <w:tc>
          <w:tcPr>
            <w:tcW w:w="440" w:type="dxa"/>
            <w:shd w:val="clear" w:color="auto" w:fill="auto"/>
            <w:noWrap/>
            <w:vAlign w:val="bottom"/>
          </w:tcPr>
          <w:p w14:paraId="4E0F6B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0A2F9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DROPERIDOL 2,5MG + FENTANIL 50MCG 2ML. SOLUÇÃO INJETÁVEL.</w:t>
            </w:r>
          </w:p>
        </w:tc>
        <w:tc>
          <w:tcPr>
            <w:tcW w:w="631" w:type="dxa"/>
            <w:shd w:val="clear" w:color="auto" w:fill="auto"/>
            <w:noWrap/>
            <w:vAlign w:val="bottom"/>
          </w:tcPr>
          <w:p w14:paraId="360129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E239B8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190F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0F9E05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203</w:t>
            </w:r>
          </w:p>
        </w:tc>
        <w:tc>
          <w:tcPr>
            <w:tcW w:w="440" w:type="dxa"/>
            <w:shd w:val="clear" w:color="auto" w:fill="auto"/>
            <w:noWrap/>
            <w:vAlign w:val="bottom"/>
          </w:tcPr>
          <w:p w14:paraId="70908EC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B186C1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FENITOÍNA 50MG/5ML. IM/IV SOLUÇÃO INJETÁVEL. </w:t>
            </w:r>
          </w:p>
        </w:tc>
        <w:tc>
          <w:tcPr>
            <w:tcW w:w="631" w:type="dxa"/>
            <w:shd w:val="clear" w:color="auto" w:fill="auto"/>
            <w:noWrap/>
            <w:vAlign w:val="bottom"/>
          </w:tcPr>
          <w:p w14:paraId="3C66E57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4E8A38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460</w:t>
            </w:r>
          </w:p>
        </w:tc>
      </w:tr>
      <w:tr w14:paraId="461E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1F3508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204</w:t>
            </w:r>
          </w:p>
        </w:tc>
        <w:tc>
          <w:tcPr>
            <w:tcW w:w="440" w:type="dxa"/>
            <w:shd w:val="clear" w:color="auto" w:fill="auto"/>
            <w:noWrap/>
            <w:vAlign w:val="bottom"/>
          </w:tcPr>
          <w:p w14:paraId="29E53A8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E02FB6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FENOBARBITAL 100MG COMPRIMIDO </w:t>
            </w:r>
          </w:p>
        </w:tc>
        <w:tc>
          <w:tcPr>
            <w:tcW w:w="631" w:type="dxa"/>
            <w:shd w:val="clear" w:color="auto" w:fill="auto"/>
            <w:noWrap/>
            <w:vAlign w:val="bottom"/>
          </w:tcPr>
          <w:p w14:paraId="3DC4FD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D9CF18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r>
      <w:tr w14:paraId="6D66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47E23F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205</w:t>
            </w:r>
          </w:p>
        </w:tc>
        <w:tc>
          <w:tcPr>
            <w:tcW w:w="440" w:type="dxa"/>
            <w:shd w:val="clear" w:color="auto" w:fill="auto"/>
            <w:noWrap/>
            <w:vAlign w:val="bottom"/>
          </w:tcPr>
          <w:p w14:paraId="7645C0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8AD5E1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FENOBARBITAL 200MG/2ML SOLUÇÃO INJETÁVEL</w:t>
            </w:r>
          </w:p>
        </w:tc>
        <w:tc>
          <w:tcPr>
            <w:tcW w:w="631" w:type="dxa"/>
            <w:shd w:val="clear" w:color="auto" w:fill="auto"/>
            <w:noWrap/>
            <w:vAlign w:val="bottom"/>
          </w:tcPr>
          <w:p w14:paraId="1A0C38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66C91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r>
      <w:tr w14:paraId="338C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BD678F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206</w:t>
            </w:r>
          </w:p>
        </w:tc>
        <w:tc>
          <w:tcPr>
            <w:tcW w:w="440" w:type="dxa"/>
            <w:shd w:val="clear" w:color="auto" w:fill="auto"/>
            <w:noWrap/>
            <w:vAlign w:val="bottom"/>
          </w:tcPr>
          <w:p w14:paraId="1ED602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AB5377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FENOBARBITAL 40MG/ML 20 ML SOLUÇÃO ORAL </w:t>
            </w:r>
          </w:p>
        </w:tc>
        <w:tc>
          <w:tcPr>
            <w:tcW w:w="631" w:type="dxa"/>
            <w:shd w:val="clear" w:color="auto" w:fill="auto"/>
            <w:noWrap/>
            <w:vAlign w:val="bottom"/>
          </w:tcPr>
          <w:p w14:paraId="19CFD24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267054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w:t>
            </w:r>
          </w:p>
        </w:tc>
      </w:tr>
      <w:tr w14:paraId="2CA0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F3C15A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207</w:t>
            </w:r>
          </w:p>
        </w:tc>
        <w:tc>
          <w:tcPr>
            <w:tcW w:w="440" w:type="dxa"/>
            <w:shd w:val="clear" w:color="auto" w:fill="auto"/>
            <w:noWrap/>
            <w:vAlign w:val="bottom"/>
          </w:tcPr>
          <w:p w14:paraId="689DA38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5D6998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FENTANILA, CITRATO DE 50MCG/ML SOLUÇÃO INJETÁVEL 5ML</w:t>
            </w:r>
          </w:p>
        </w:tc>
        <w:tc>
          <w:tcPr>
            <w:tcW w:w="631" w:type="dxa"/>
            <w:shd w:val="clear" w:color="auto" w:fill="auto"/>
            <w:noWrap/>
            <w:vAlign w:val="bottom"/>
          </w:tcPr>
          <w:p w14:paraId="216C763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6B155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60D5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311BEF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208</w:t>
            </w:r>
          </w:p>
        </w:tc>
        <w:tc>
          <w:tcPr>
            <w:tcW w:w="440" w:type="dxa"/>
            <w:shd w:val="clear" w:color="auto" w:fill="auto"/>
            <w:noWrap/>
            <w:vAlign w:val="bottom"/>
          </w:tcPr>
          <w:p w14:paraId="4E7205A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6094F5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FLUFENAZINA 25MG/ML 1ML SOLUÇÃO INJETÁVEL</w:t>
            </w:r>
          </w:p>
        </w:tc>
        <w:tc>
          <w:tcPr>
            <w:tcW w:w="631" w:type="dxa"/>
            <w:shd w:val="clear" w:color="auto" w:fill="auto"/>
            <w:noWrap/>
            <w:vAlign w:val="bottom"/>
          </w:tcPr>
          <w:p w14:paraId="062B58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727A03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4351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E2B3D6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209</w:t>
            </w:r>
          </w:p>
        </w:tc>
        <w:tc>
          <w:tcPr>
            <w:tcW w:w="440" w:type="dxa"/>
            <w:shd w:val="clear" w:color="auto" w:fill="auto"/>
            <w:noWrap/>
            <w:vAlign w:val="bottom"/>
          </w:tcPr>
          <w:p w14:paraId="1554668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16CEB8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FLUMAZENIL 0,1MG/ML 5ML SOLUÇÃO INJETÁVEL</w:t>
            </w:r>
          </w:p>
        </w:tc>
        <w:tc>
          <w:tcPr>
            <w:tcW w:w="631" w:type="dxa"/>
            <w:shd w:val="clear" w:color="auto" w:fill="auto"/>
            <w:noWrap/>
            <w:vAlign w:val="bottom"/>
          </w:tcPr>
          <w:p w14:paraId="74F830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CB3845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r>
      <w:tr w14:paraId="7857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DA6AE6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210</w:t>
            </w:r>
          </w:p>
        </w:tc>
        <w:tc>
          <w:tcPr>
            <w:tcW w:w="440" w:type="dxa"/>
            <w:shd w:val="clear" w:color="auto" w:fill="auto"/>
            <w:noWrap/>
            <w:vAlign w:val="bottom"/>
          </w:tcPr>
          <w:p w14:paraId="681A191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18DD61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FLUMAZENIL 0,5MG/ML 5ML EV SOLUÇÃO INJETÁVEL </w:t>
            </w:r>
          </w:p>
        </w:tc>
        <w:tc>
          <w:tcPr>
            <w:tcW w:w="631" w:type="dxa"/>
            <w:shd w:val="clear" w:color="auto" w:fill="auto"/>
            <w:noWrap/>
            <w:vAlign w:val="bottom"/>
          </w:tcPr>
          <w:p w14:paraId="199A2CF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B4CE75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r>
      <w:tr w14:paraId="7AA3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A7AD80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211</w:t>
            </w:r>
          </w:p>
        </w:tc>
        <w:tc>
          <w:tcPr>
            <w:tcW w:w="440" w:type="dxa"/>
            <w:shd w:val="clear" w:color="auto" w:fill="auto"/>
            <w:noWrap/>
            <w:vAlign w:val="bottom"/>
          </w:tcPr>
          <w:p w14:paraId="0BE9BB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30CDC4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FLUOXETINA 20MG CÁPSULA</w:t>
            </w:r>
          </w:p>
        </w:tc>
        <w:tc>
          <w:tcPr>
            <w:tcW w:w="631" w:type="dxa"/>
            <w:shd w:val="clear" w:color="auto" w:fill="auto"/>
            <w:noWrap/>
            <w:vAlign w:val="bottom"/>
          </w:tcPr>
          <w:p w14:paraId="6085F8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842B48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r>
      <w:tr w14:paraId="02D2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64F3DA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212</w:t>
            </w:r>
          </w:p>
        </w:tc>
        <w:tc>
          <w:tcPr>
            <w:tcW w:w="440" w:type="dxa"/>
            <w:shd w:val="clear" w:color="auto" w:fill="auto"/>
            <w:noWrap/>
            <w:vAlign w:val="bottom"/>
          </w:tcPr>
          <w:p w14:paraId="7DCC8DA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2B5EBD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GABAPENTINA 300MG COMPRIMIDO</w:t>
            </w:r>
          </w:p>
        </w:tc>
        <w:tc>
          <w:tcPr>
            <w:tcW w:w="631" w:type="dxa"/>
            <w:shd w:val="clear" w:color="auto" w:fill="auto"/>
            <w:noWrap/>
            <w:vAlign w:val="bottom"/>
          </w:tcPr>
          <w:p w14:paraId="542DCC0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2C4B7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4FD7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DEAA5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213</w:t>
            </w:r>
          </w:p>
        </w:tc>
        <w:tc>
          <w:tcPr>
            <w:tcW w:w="440" w:type="dxa"/>
            <w:shd w:val="clear" w:color="auto" w:fill="auto"/>
            <w:noWrap/>
            <w:vAlign w:val="bottom"/>
          </w:tcPr>
          <w:p w14:paraId="19B7630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1F2CAE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GABAPENTINA 400MG COMPRIMIDO </w:t>
            </w:r>
          </w:p>
        </w:tc>
        <w:tc>
          <w:tcPr>
            <w:tcW w:w="631" w:type="dxa"/>
            <w:shd w:val="clear" w:color="auto" w:fill="auto"/>
            <w:noWrap/>
            <w:vAlign w:val="bottom"/>
          </w:tcPr>
          <w:p w14:paraId="72DD1BA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4F8BD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3215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CE1DBC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214</w:t>
            </w:r>
          </w:p>
        </w:tc>
        <w:tc>
          <w:tcPr>
            <w:tcW w:w="440" w:type="dxa"/>
            <w:shd w:val="clear" w:color="auto" w:fill="auto"/>
            <w:noWrap/>
            <w:vAlign w:val="bottom"/>
          </w:tcPr>
          <w:p w14:paraId="1EA5B0C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A08DAB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1MG COMPRIMIDO </w:t>
            </w:r>
          </w:p>
        </w:tc>
        <w:tc>
          <w:tcPr>
            <w:tcW w:w="631" w:type="dxa"/>
            <w:shd w:val="clear" w:color="auto" w:fill="auto"/>
            <w:noWrap/>
            <w:vAlign w:val="bottom"/>
          </w:tcPr>
          <w:p w14:paraId="1DB223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5B59D0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3B73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BDFC65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215</w:t>
            </w:r>
          </w:p>
        </w:tc>
        <w:tc>
          <w:tcPr>
            <w:tcW w:w="440" w:type="dxa"/>
            <w:shd w:val="clear" w:color="auto" w:fill="auto"/>
            <w:noWrap/>
            <w:vAlign w:val="bottom"/>
          </w:tcPr>
          <w:p w14:paraId="3A1F5DE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E94876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2MG/ML SOLUÇÃO ORAL FRASCO 20ML </w:t>
            </w:r>
          </w:p>
        </w:tc>
        <w:tc>
          <w:tcPr>
            <w:tcW w:w="631" w:type="dxa"/>
            <w:shd w:val="clear" w:color="auto" w:fill="auto"/>
            <w:noWrap/>
            <w:vAlign w:val="bottom"/>
          </w:tcPr>
          <w:p w14:paraId="725C853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6B8BD70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0493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C6F293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216</w:t>
            </w:r>
          </w:p>
        </w:tc>
        <w:tc>
          <w:tcPr>
            <w:tcW w:w="440" w:type="dxa"/>
            <w:shd w:val="clear" w:color="auto" w:fill="auto"/>
            <w:noWrap/>
            <w:vAlign w:val="bottom"/>
          </w:tcPr>
          <w:p w14:paraId="34653E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A2FBB6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HALOPERIDOL 5MG COMPRIMIDO</w:t>
            </w:r>
          </w:p>
        </w:tc>
        <w:tc>
          <w:tcPr>
            <w:tcW w:w="631" w:type="dxa"/>
            <w:shd w:val="clear" w:color="auto" w:fill="auto"/>
            <w:noWrap/>
            <w:vAlign w:val="bottom"/>
          </w:tcPr>
          <w:p w14:paraId="0522165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1851A3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362A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DC8BA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217</w:t>
            </w:r>
          </w:p>
        </w:tc>
        <w:tc>
          <w:tcPr>
            <w:tcW w:w="440" w:type="dxa"/>
            <w:shd w:val="clear" w:color="auto" w:fill="auto"/>
            <w:noWrap/>
            <w:vAlign w:val="bottom"/>
          </w:tcPr>
          <w:p w14:paraId="7CB93B8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B8756F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5MG/1ML SOLUÇÃO INJETÁVEL </w:t>
            </w:r>
          </w:p>
        </w:tc>
        <w:tc>
          <w:tcPr>
            <w:tcW w:w="631" w:type="dxa"/>
            <w:shd w:val="clear" w:color="auto" w:fill="auto"/>
            <w:noWrap/>
            <w:vAlign w:val="bottom"/>
          </w:tcPr>
          <w:p w14:paraId="4C0A757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F3C68C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6A91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0399A8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218</w:t>
            </w:r>
          </w:p>
        </w:tc>
        <w:tc>
          <w:tcPr>
            <w:tcW w:w="440" w:type="dxa"/>
            <w:shd w:val="clear" w:color="auto" w:fill="auto"/>
            <w:noWrap/>
            <w:vAlign w:val="bottom"/>
          </w:tcPr>
          <w:p w14:paraId="2EBE56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51C3F3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LEVOMEPROMAZINA 100MG COMPRIMIDO </w:t>
            </w:r>
          </w:p>
        </w:tc>
        <w:tc>
          <w:tcPr>
            <w:tcW w:w="631" w:type="dxa"/>
            <w:shd w:val="clear" w:color="auto" w:fill="auto"/>
            <w:noWrap/>
            <w:vAlign w:val="bottom"/>
          </w:tcPr>
          <w:p w14:paraId="404B34B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664ED8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r>
      <w:tr w14:paraId="3696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88E966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219</w:t>
            </w:r>
          </w:p>
        </w:tc>
        <w:tc>
          <w:tcPr>
            <w:tcW w:w="440" w:type="dxa"/>
            <w:shd w:val="clear" w:color="auto" w:fill="auto"/>
            <w:noWrap/>
            <w:vAlign w:val="bottom"/>
          </w:tcPr>
          <w:p w14:paraId="6C181DF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8F34E2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MIDAZOLAM 1MG/ML 5ML SOLUÇÃO INJETÁVEL </w:t>
            </w:r>
          </w:p>
        </w:tc>
        <w:tc>
          <w:tcPr>
            <w:tcW w:w="631" w:type="dxa"/>
            <w:shd w:val="clear" w:color="auto" w:fill="auto"/>
            <w:noWrap/>
            <w:vAlign w:val="bottom"/>
          </w:tcPr>
          <w:p w14:paraId="16DE2D1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9118F9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5616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878C82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220</w:t>
            </w:r>
          </w:p>
        </w:tc>
        <w:tc>
          <w:tcPr>
            <w:tcW w:w="440" w:type="dxa"/>
            <w:shd w:val="clear" w:color="auto" w:fill="auto"/>
            <w:noWrap/>
            <w:vAlign w:val="bottom"/>
          </w:tcPr>
          <w:p w14:paraId="0508857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5FB9D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MIDAZOLAN 15MG/3ML SOLUÇÃO INJETÁVEL </w:t>
            </w:r>
          </w:p>
        </w:tc>
        <w:tc>
          <w:tcPr>
            <w:tcW w:w="631" w:type="dxa"/>
            <w:shd w:val="clear" w:color="auto" w:fill="auto"/>
            <w:noWrap/>
            <w:vAlign w:val="bottom"/>
          </w:tcPr>
          <w:p w14:paraId="4947FCF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5115B9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68FB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27B62D8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221</w:t>
            </w:r>
          </w:p>
        </w:tc>
        <w:tc>
          <w:tcPr>
            <w:tcW w:w="440" w:type="dxa"/>
            <w:shd w:val="clear" w:color="auto" w:fill="auto"/>
            <w:noWrap/>
            <w:vAlign w:val="bottom"/>
          </w:tcPr>
          <w:p w14:paraId="7515676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94F063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MORFINA 0,2MG/ML 1ML SOLUÇÃO INJETÁVEL</w:t>
            </w:r>
          </w:p>
        </w:tc>
        <w:tc>
          <w:tcPr>
            <w:tcW w:w="631" w:type="dxa"/>
            <w:shd w:val="clear" w:color="auto" w:fill="auto"/>
            <w:noWrap/>
            <w:vAlign w:val="bottom"/>
          </w:tcPr>
          <w:p w14:paraId="7AE643C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FA5F7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r>
      <w:tr w14:paraId="52BF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83D09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222</w:t>
            </w:r>
          </w:p>
        </w:tc>
        <w:tc>
          <w:tcPr>
            <w:tcW w:w="440" w:type="dxa"/>
            <w:shd w:val="clear" w:color="auto" w:fill="auto"/>
            <w:noWrap/>
            <w:vAlign w:val="bottom"/>
          </w:tcPr>
          <w:p w14:paraId="42109D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207DCB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MORFINA 30MG COMPRIMIDO </w:t>
            </w:r>
          </w:p>
        </w:tc>
        <w:tc>
          <w:tcPr>
            <w:tcW w:w="631" w:type="dxa"/>
            <w:shd w:val="clear" w:color="auto" w:fill="auto"/>
            <w:noWrap/>
            <w:vAlign w:val="bottom"/>
          </w:tcPr>
          <w:p w14:paraId="1DABE13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85EF6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r>
      <w:tr w14:paraId="1853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FE6A56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223</w:t>
            </w:r>
          </w:p>
        </w:tc>
        <w:tc>
          <w:tcPr>
            <w:tcW w:w="440" w:type="dxa"/>
            <w:shd w:val="clear" w:color="auto" w:fill="auto"/>
            <w:noWrap/>
            <w:vAlign w:val="bottom"/>
          </w:tcPr>
          <w:p w14:paraId="613CCEA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9B4108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NALOXONA 0,4MG/ML 1ML; SOLUÇÃO INJETÁVEL.</w:t>
            </w:r>
          </w:p>
        </w:tc>
        <w:tc>
          <w:tcPr>
            <w:tcW w:w="631" w:type="dxa"/>
            <w:shd w:val="clear" w:color="auto" w:fill="auto"/>
            <w:noWrap/>
            <w:vAlign w:val="bottom"/>
          </w:tcPr>
          <w:p w14:paraId="4100B75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DB93D7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r>
      <w:tr w14:paraId="1C71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1C675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224</w:t>
            </w:r>
          </w:p>
        </w:tc>
        <w:tc>
          <w:tcPr>
            <w:tcW w:w="440" w:type="dxa"/>
            <w:shd w:val="clear" w:color="auto" w:fill="auto"/>
            <w:noWrap/>
            <w:vAlign w:val="bottom"/>
          </w:tcPr>
          <w:p w14:paraId="17A36E7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1B3B99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NORTRIPTILINA 25MG CÁPSULA</w:t>
            </w:r>
          </w:p>
        </w:tc>
        <w:tc>
          <w:tcPr>
            <w:tcW w:w="631" w:type="dxa"/>
            <w:shd w:val="clear" w:color="auto" w:fill="auto"/>
            <w:noWrap/>
            <w:vAlign w:val="bottom"/>
          </w:tcPr>
          <w:p w14:paraId="6310F8A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5FDBEC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501D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7BA0B2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225</w:t>
            </w:r>
          </w:p>
        </w:tc>
        <w:tc>
          <w:tcPr>
            <w:tcW w:w="440" w:type="dxa"/>
            <w:shd w:val="clear" w:color="auto" w:fill="auto"/>
            <w:noWrap/>
            <w:vAlign w:val="bottom"/>
          </w:tcPr>
          <w:p w14:paraId="2E2E49E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CDA513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NORTRIPTILINA 75MG CÁPSULA </w:t>
            </w:r>
          </w:p>
        </w:tc>
        <w:tc>
          <w:tcPr>
            <w:tcW w:w="631" w:type="dxa"/>
            <w:shd w:val="clear" w:color="auto" w:fill="auto"/>
            <w:noWrap/>
            <w:vAlign w:val="bottom"/>
          </w:tcPr>
          <w:p w14:paraId="3A5D069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0F7F96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102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61DE1D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226</w:t>
            </w:r>
          </w:p>
        </w:tc>
        <w:tc>
          <w:tcPr>
            <w:tcW w:w="440" w:type="dxa"/>
            <w:shd w:val="clear" w:color="auto" w:fill="auto"/>
            <w:noWrap/>
            <w:vAlign w:val="bottom"/>
          </w:tcPr>
          <w:p w14:paraId="205741B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E66FD3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PARACETAMOL 500MG + CODEÍNA 30MG COMPRIMIDO </w:t>
            </w:r>
          </w:p>
        </w:tc>
        <w:tc>
          <w:tcPr>
            <w:tcW w:w="631" w:type="dxa"/>
            <w:shd w:val="clear" w:color="auto" w:fill="auto"/>
            <w:noWrap/>
            <w:vAlign w:val="bottom"/>
          </w:tcPr>
          <w:p w14:paraId="50B862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A0EEBC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r>
      <w:tr w14:paraId="4DE2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4B17363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227</w:t>
            </w:r>
          </w:p>
        </w:tc>
        <w:tc>
          <w:tcPr>
            <w:tcW w:w="440" w:type="dxa"/>
            <w:shd w:val="clear" w:color="auto" w:fill="auto"/>
            <w:noWrap/>
            <w:vAlign w:val="bottom"/>
          </w:tcPr>
          <w:p w14:paraId="782355B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B38038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RISPERIDONA 1MG COMPRIMIDO </w:t>
            </w:r>
          </w:p>
        </w:tc>
        <w:tc>
          <w:tcPr>
            <w:tcW w:w="631" w:type="dxa"/>
            <w:shd w:val="clear" w:color="auto" w:fill="auto"/>
            <w:noWrap/>
            <w:vAlign w:val="bottom"/>
          </w:tcPr>
          <w:p w14:paraId="3030B7D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8E9213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14AF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557C3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228</w:t>
            </w:r>
          </w:p>
        </w:tc>
        <w:tc>
          <w:tcPr>
            <w:tcW w:w="440" w:type="dxa"/>
            <w:shd w:val="clear" w:color="auto" w:fill="auto"/>
            <w:noWrap/>
            <w:vAlign w:val="bottom"/>
          </w:tcPr>
          <w:p w14:paraId="0D308FF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FA2F1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RISPERIDONA 2MG COMPRIMIDO</w:t>
            </w:r>
          </w:p>
        </w:tc>
        <w:tc>
          <w:tcPr>
            <w:tcW w:w="631" w:type="dxa"/>
            <w:shd w:val="clear" w:color="auto" w:fill="auto"/>
            <w:noWrap/>
            <w:vAlign w:val="bottom"/>
          </w:tcPr>
          <w:p w14:paraId="0A3720E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442575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0A6D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D8AD84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229</w:t>
            </w:r>
          </w:p>
        </w:tc>
        <w:tc>
          <w:tcPr>
            <w:tcW w:w="440" w:type="dxa"/>
            <w:shd w:val="clear" w:color="auto" w:fill="auto"/>
            <w:noWrap/>
            <w:vAlign w:val="bottom"/>
          </w:tcPr>
          <w:p w14:paraId="39544A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0FAEA5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RISPERIDONA 3MG COMPRIMIDO</w:t>
            </w:r>
          </w:p>
        </w:tc>
        <w:tc>
          <w:tcPr>
            <w:tcW w:w="631" w:type="dxa"/>
            <w:shd w:val="clear" w:color="auto" w:fill="auto"/>
            <w:noWrap/>
            <w:vAlign w:val="bottom"/>
          </w:tcPr>
          <w:p w14:paraId="5AD372B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3E4CD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605D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BA24E9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230</w:t>
            </w:r>
          </w:p>
        </w:tc>
        <w:tc>
          <w:tcPr>
            <w:tcW w:w="440" w:type="dxa"/>
            <w:shd w:val="clear" w:color="auto" w:fill="auto"/>
            <w:noWrap/>
            <w:vAlign w:val="bottom"/>
          </w:tcPr>
          <w:p w14:paraId="511A201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DE9205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TIOPENTAL 0,5G SOLUÇÃO INJETÁVEL </w:t>
            </w:r>
          </w:p>
        </w:tc>
        <w:tc>
          <w:tcPr>
            <w:tcW w:w="631" w:type="dxa"/>
            <w:shd w:val="clear" w:color="auto" w:fill="auto"/>
            <w:noWrap/>
            <w:vAlign w:val="bottom"/>
          </w:tcPr>
          <w:p w14:paraId="7956FE7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2B8A4C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w:t>
            </w:r>
          </w:p>
        </w:tc>
      </w:tr>
      <w:tr w14:paraId="480D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604DCD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231</w:t>
            </w:r>
          </w:p>
        </w:tc>
        <w:tc>
          <w:tcPr>
            <w:tcW w:w="440" w:type="dxa"/>
            <w:shd w:val="clear" w:color="auto" w:fill="auto"/>
            <w:noWrap/>
            <w:vAlign w:val="bottom"/>
          </w:tcPr>
          <w:p w14:paraId="46D8375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EE540D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TRAMADOL 50MG CÁPSULA</w:t>
            </w:r>
          </w:p>
        </w:tc>
        <w:tc>
          <w:tcPr>
            <w:tcW w:w="631" w:type="dxa"/>
            <w:shd w:val="clear" w:color="auto" w:fill="auto"/>
            <w:noWrap/>
            <w:vAlign w:val="bottom"/>
          </w:tcPr>
          <w:p w14:paraId="60112F0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733C55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r>
      <w:tr w14:paraId="7B89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1D2B1C2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232</w:t>
            </w:r>
          </w:p>
        </w:tc>
        <w:tc>
          <w:tcPr>
            <w:tcW w:w="440" w:type="dxa"/>
            <w:shd w:val="clear" w:color="auto" w:fill="auto"/>
            <w:noWrap/>
            <w:vAlign w:val="bottom"/>
          </w:tcPr>
          <w:p w14:paraId="34DFD85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236040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TRAMADOL 100MG/ML 1 ML SOLUÇÃO INJETÁVEL</w:t>
            </w:r>
          </w:p>
        </w:tc>
        <w:tc>
          <w:tcPr>
            <w:tcW w:w="631" w:type="dxa"/>
            <w:shd w:val="clear" w:color="auto" w:fill="auto"/>
            <w:noWrap/>
            <w:vAlign w:val="bottom"/>
          </w:tcPr>
          <w:p w14:paraId="53F926D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2C1411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2200</w:t>
            </w:r>
          </w:p>
        </w:tc>
      </w:tr>
      <w:tr w14:paraId="50FE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9FBE6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233</w:t>
            </w:r>
          </w:p>
        </w:tc>
        <w:tc>
          <w:tcPr>
            <w:tcW w:w="440" w:type="dxa"/>
            <w:shd w:val="clear" w:color="auto" w:fill="auto"/>
            <w:noWrap/>
            <w:vAlign w:val="bottom"/>
          </w:tcPr>
          <w:p w14:paraId="67DF360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07A8F0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CÁPSULA 250MG</w:t>
            </w:r>
          </w:p>
        </w:tc>
        <w:tc>
          <w:tcPr>
            <w:tcW w:w="631" w:type="dxa"/>
            <w:shd w:val="clear" w:color="auto" w:fill="auto"/>
            <w:noWrap/>
            <w:vAlign w:val="bottom"/>
          </w:tcPr>
          <w:p w14:paraId="458A8E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F34BB7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26C2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3651603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234</w:t>
            </w:r>
          </w:p>
        </w:tc>
        <w:tc>
          <w:tcPr>
            <w:tcW w:w="440" w:type="dxa"/>
            <w:shd w:val="clear" w:color="auto" w:fill="auto"/>
            <w:noWrap/>
            <w:vAlign w:val="bottom"/>
          </w:tcPr>
          <w:p w14:paraId="2F45E57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A70342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CÁPSULA 500MG</w:t>
            </w:r>
          </w:p>
        </w:tc>
        <w:tc>
          <w:tcPr>
            <w:tcW w:w="631" w:type="dxa"/>
            <w:shd w:val="clear" w:color="auto" w:fill="auto"/>
            <w:noWrap/>
            <w:vAlign w:val="bottom"/>
          </w:tcPr>
          <w:p w14:paraId="276601A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6E98A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r>
      <w:tr w14:paraId="2A6A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67D9E9F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235</w:t>
            </w:r>
          </w:p>
        </w:tc>
        <w:tc>
          <w:tcPr>
            <w:tcW w:w="440" w:type="dxa"/>
            <w:shd w:val="clear" w:color="auto" w:fill="auto"/>
            <w:noWrap/>
            <w:vAlign w:val="bottom"/>
          </w:tcPr>
          <w:p w14:paraId="25481EA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06D705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SOLUÇÃO ORAL 50MG/ML FRASCO COM 100ML</w:t>
            </w:r>
          </w:p>
        </w:tc>
        <w:tc>
          <w:tcPr>
            <w:tcW w:w="631" w:type="dxa"/>
            <w:shd w:val="clear" w:color="auto" w:fill="auto"/>
            <w:noWrap/>
            <w:vAlign w:val="bottom"/>
          </w:tcPr>
          <w:p w14:paraId="47BA637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920" w:type="dxa"/>
            <w:shd w:val="clear" w:color="auto" w:fill="auto"/>
            <w:noWrap/>
            <w:vAlign w:val="bottom"/>
          </w:tcPr>
          <w:p w14:paraId="250BC8E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2617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709CB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236</w:t>
            </w:r>
          </w:p>
        </w:tc>
        <w:tc>
          <w:tcPr>
            <w:tcW w:w="440" w:type="dxa"/>
            <w:shd w:val="clear" w:color="auto" w:fill="auto"/>
            <w:noWrap/>
            <w:vAlign w:val="bottom"/>
          </w:tcPr>
          <w:p w14:paraId="0755736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FBD94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DULOXETINA 60 MG COMPRIMIDO</w:t>
            </w:r>
          </w:p>
        </w:tc>
        <w:tc>
          <w:tcPr>
            <w:tcW w:w="631" w:type="dxa"/>
            <w:shd w:val="clear" w:color="auto" w:fill="auto"/>
            <w:noWrap/>
            <w:vAlign w:val="bottom"/>
          </w:tcPr>
          <w:p w14:paraId="469A24F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5ADBD1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194F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318913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237</w:t>
            </w:r>
          </w:p>
        </w:tc>
        <w:tc>
          <w:tcPr>
            <w:tcW w:w="440" w:type="dxa"/>
            <w:shd w:val="clear" w:color="auto" w:fill="auto"/>
            <w:noWrap/>
            <w:vAlign w:val="bottom"/>
          </w:tcPr>
          <w:p w14:paraId="13B6A13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0C0863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DULOXETINA 30 MG COMPRIMIDO </w:t>
            </w:r>
          </w:p>
        </w:tc>
        <w:tc>
          <w:tcPr>
            <w:tcW w:w="631" w:type="dxa"/>
            <w:shd w:val="clear" w:color="auto" w:fill="auto"/>
            <w:noWrap/>
            <w:vAlign w:val="bottom"/>
          </w:tcPr>
          <w:p w14:paraId="4B5BBCA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4946FB4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3901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D06E32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238</w:t>
            </w:r>
          </w:p>
        </w:tc>
        <w:tc>
          <w:tcPr>
            <w:tcW w:w="440" w:type="dxa"/>
            <w:shd w:val="clear" w:color="auto" w:fill="auto"/>
            <w:noWrap/>
            <w:vAlign w:val="bottom"/>
          </w:tcPr>
          <w:p w14:paraId="2F397A3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C87CA6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ALPRAZOLAM 0,5 MG COMPRIMIDO</w:t>
            </w:r>
          </w:p>
        </w:tc>
        <w:tc>
          <w:tcPr>
            <w:tcW w:w="631" w:type="dxa"/>
            <w:shd w:val="clear" w:color="auto" w:fill="auto"/>
            <w:noWrap/>
            <w:vAlign w:val="bottom"/>
          </w:tcPr>
          <w:p w14:paraId="148261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676857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36D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1344C64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239</w:t>
            </w:r>
          </w:p>
        </w:tc>
        <w:tc>
          <w:tcPr>
            <w:tcW w:w="440" w:type="dxa"/>
            <w:shd w:val="clear" w:color="auto" w:fill="auto"/>
            <w:noWrap/>
            <w:vAlign w:val="bottom"/>
          </w:tcPr>
          <w:p w14:paraId="2C0FAD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623781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METADONA 10 MG COMPRIMIDO </w:t>
            </w:r>
          </w:p>
        </w:tc>
        <w:tc>
          <w:tcPr>
            <w:tcW w:w="631" w:type="dxa"/>
            <w:shd w:val="clear" w:color="auto" w:fill="auto"/>
            <w:noWrap/>
            <w:vAlign w:val="bottom"/>
          </w:tcPr>
          <w:p w14:paraId="41C270F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031E5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27B0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2EE815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w:t>
            </w:r>
          </w:p>
        </w:tc>
        <w:tc>
          <w:tcPr>
            <w:tcW w:w="440" w:type="dxa"/>
            <w:shd w:val="clear" w:color="auto" w:fill="auto"/>
            <w:noWrap/>
            <w:vAlign w:val="bottom"/>
          </w:tcPr>
          <w:p w14:paraId="541B60A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8B02C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ACICLOVIR 250MG/ML 10ML FRASCO AMPOLA SOLUÇÃO INJETAVEL</w:t>
            </w:r>
          </w:p>
        </w:tc>
        <w:tc>
          <w:tcPr>
            <w:tcW w:w="631" w:type="dxa"/>
            <w:shd w:val="clear" w:color="auto" w:fill="auto"/>
            <w:noWrap/>
            <w:vAlign w:val="bottom"/>
          </w:tcPr>
          <w:p w14:paraId="47D37D7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A704B3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584E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9997D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241</w:t>
            </w:r>
          </w:p>
        </w:tc>
        <w:tc>
          <w:tcPr>
            <w:tcW w:w="440" w:type="dxa"/>
            <w:shd w:val="clear" w:color="auto" w:fill="auto"/>
            <w:noWrap/>
            <w:vAlign w:val="bottom"/>
          </w:tcPr>
          <w:p w14:paraId="2CECAC7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0D0C88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ATORVASTATINA 40MG COMPRIMIDO</w:t>
            </w:r>
          </w:p>
        </w:tc>
        <w:tc>
          <w:tcPr>
            <w:tcW w:w="631" w:type="dxa"/>
            <w:shd w:val="clear" w:color="auto" w:fill="auto"/>
            <w:noWrap/>
            <w:vAlign w:val="bottom"/>
          </w:tcPr>
          <w:p w14:paraId="0B36B9E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1283A1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6AFE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E35034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242</w:t>
            </w:r>
          </w:p>
        </w:tc>
        <w:tc>
          <w:tcPr>
            <w:tcW w:w="440" w:type="dxa"/>
            <w:shd w:val="clear" w:color="auto" w:fill="auto"/>
            <w:noWrap/>
            <w:vAlign w:val="bottom"/>
          </w:tcPr>
          <w:p w14:paraId="2266769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A88B70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ATORVASTATINA 20MG COMPRIMIDO</w:t>
            </w:r>
          </w:p>
        </w:tc>
        <w:tc>
          <w:tcPr>
            <w:tcW w:w="631" w:type="dxa"/>
            <w:shd w:val="clear" w:color="auto" w:fill="auto"/>
            <w:noWrap/>
            <w:vAlign w:val="bottom"/>
          </w:tcPr>
          <w:p w14:paraId="7AEE904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F703D3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r>
      <w:tr w14:paraId="5526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162EA5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243</w:t>
            </w:r>
          </w:p>
        </w:tc>
        <w:tc>
          <w:tcPr>
            <w:tcW w:w="440" w:type="dxa"/>
            <w:shd w:val="clear" w:color="auto" w:fill="auto"/>
            <w:noWrap/>
            <w:vAlign w:val="bottom"/>
          </w:tcPr>
          <w:p w14:paraId="37CF6D4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A0D8EE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CICLOBENZAPRINA 5MG COMPRIMIDO</w:t>
            </w:r>
          </w:p>
        </w:tc>
        <w:tc>
          <w:tcPr>
            <w:tcW w:w="631" w:type="dxa"/>
            <w:shd w:val="clear" w:color="auto" w:fill="auto"/>
            <w:noWrap/>
            <w:vAlign w:val="bottom"/>
          </w:tcPr>
          <w:p w14:paraId="43A609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AF5D64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771C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68853AA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244</w:t>
            </w:r>
          </w:p>
        </w:tc>
        <w:tc>
          <w:tcPr>
            <w:tcW w:w="440" w:type="dxa"/>
            <w:shd w:val="clear" w:color="auto" w:fill="auto"/>
            <w:noWrap/>
            <w:vAlign w:val="bottom"/>
          </w:tcPr>
          <w:p w14:paraId="1B5EF55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2C7141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CICLOBENZAPRINA 10MG COMPRIMIDO</w:t>
            </w:r>
          </w:p>
        </w:tc>
        <w:tc>
          <w:tcPr>
            <w:tcW w:w="631" w:type="dxa"/>
            <w:shd w:val="clear" w:color="auto" w:fill="auto"/>
            <w:noWrap/>
            <w:vAlign w:val="bottom"/>
          </w:tcPr>
          <w:p w14:paraId="4EAD0C8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0B4996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r>
      <w:tr w14:paraId="1059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D49133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245</w:t>
            </w:r>
          </w:p>
        </w:tc>
        <w:tc>
          <w:tcPr>
            <w:tcW w:w="440" w:type="dxa"/>
            <w:shd w:val="clear" w:color="auto" w:fill="auto"/>
            <w:noWrap/>
            <w:vAlign w:val="bottom"/>
          </w:tcPr>
          <w:p w14:paraId="361A443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346EA7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DOMPERIDONA 10MG COMPRIMIDO</w:t>
            </w:r>
          </w:p>
        </w:tc>
        <w:tc>
          <w:tcPr>
            <w:tcW w:w="631" w:type="dxa"/>
            <w:shd w:val="clear" w:color="auto" w:fill="auto"/>
            <w:noWrap/>
            <w:vAlign w:val="bottom"/>
          </w:tcPr>
          <w:p w14:paraId="6AC46E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6F392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r>
      <w:tr w14:paraId="1818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515389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246</w:t>
            </w:r>
          </w:p>
        </w:tc>
        <w:tc>
          <w:tcPr>
            <w:tcW w:w="440" w:type="dxa"/>
            <w:shd w:val="clear" w:color="auto" w:fill="auto"/>
            <w:noWrap/>
            <w:vAlign w:val="bottom"/>
          </w:tcPr>
          <w:p w14:paraId="709BD4C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54046E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DOMPERIDONA 1MG/ML SOLUÇÃO ORAL</w:t>
            </w:r>
          </w:p>
        </w:tc>
        <w:tc>
          <w:tcPr>
            <w:tcW w:w="631" w:type="dxa"/>
            <w:shd w:val="clear" w:color="auto" w:fill="auto"/>
            <w:noWrap/>
            <w:vAlign w:val="bottom"/>
          </w:tcPr>
          <w:p w14:paraId="22EED03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58B02C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75FE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D08CA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247</w:t>
            </w:r>
          </w:p>
        </w:tc>
        <w:tc>
          <w:tcPr>
            <w:tcW w:w="440" w:type="dxa"/>
            <w:shd w:val="clear" w:color="auto" w:fill="auto"/>
            <w:noWrap/>
            <w:vAlign w:val="bottom"/>
          </w:tcPr>
          <w:p w14:paraId="7816E9F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95877C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ESCITALOPRAM 20MG COMPRIMIDO</w:t>
            </w:r>
          </w:p>
        </w:tc>
        <w:tc>
          <w:tcPr>
            <w:tcW w:w="631" w:type="dxa"/>
            <w:shd w:val="clear" w:color="auto" w:fill="auto"/>
            <w:noWrap/>
            <w:vAlign w:val="bottom"/>
          </w:tcPr>
          <w:p w14:paraId="2962FBA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5ABCA6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509E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36A8085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248</w:t>
            </w:r>
          </w:p>
        </w:tc>
        <w:tc>
          <w:tcPr>
            <w:tcW w:w="440" w:type="dxa"/>
            <w:shd w:val="clear" w:color="auto" w:fill="auto"/>
            <w:noWrap/>
            <w:vAlign w:val="bottom"/>
          </w:tcPr>
          <w:p w14:paraId="6692A8C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20718B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FLORAX - SACCHAROMYCES CEREVISIAE 2.5 (250MILHÕES)</w:t>
            </w:r>
          </w:p>
        </w:tc>
        <w:tc>
          <w:tcPr>
            <w:tcW w:w="631" w:type="dxa"/>
            <w:shd w:val="clear" w:color="auto" w:fill="auto"/>
            <w:noWrap/>
            <w:vAlign w:val="bottom"/>
          </w:tcPr>
          <w:p w14:paraId="298B31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4ACF3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r>
      <w:tr w14:paraId="612C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0AE758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249</w:t>
            </w:r>
          </w:p>
        </w:tc>
        <w:tc>
          <w:tcPr>
            <w:tcW w:w="440" w:type="dxa"/>
            <w:shd w:val="clear" w:color="auto" w:fill="auto"/>
            <w:noWrap/>
            <w:vAlign w:val="bottom"/>
          </w:tcPr>
          <w:p w14:paraId="442B596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5CD3CF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NITROFURANTOINA 100MG CÁPSULA</w:t>
            </w:r>
          </w:p>
        </w:tc>
        <w:tc>
          <w:tcPr>
            <w:tcW w:w="631" w:type="dxa"/>
            <w:shd w:val="clear" w:color="auto" w:fill="auto"/>
            <w:noWrap/>
            <w:vAlign w:val="bottom"/>
          </w:tcPr>
          <w:p w14:paraId="23C6FD0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3E0965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r>
      <w:tr w14:paraId="3A2B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58813A5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w:t>
            </w:r>
          </w:p>
        </w:tc>
        <w:tc>
          <w:tcPr>
            <w:tcW w:w="440" w:type="dxa"/>
            <w:shd w:val="clear" w:color="auto" w:fill="auto"/>
            <w:noWrap/>
            <w:vAlign w:val="bottom"/>
          </w:tcPr>
          <w:p w14:paraId="0925C75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B6FBD2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ONDANSETRONA, 2MG/ML SOLUÇÃO INJETAVEL 4ML</w:t>
            </w:r>
          </w:p>
        </w:tc>
        <w:tc>
          <w:tcPr>
            <w:tcW w:w="631" w:type="dxa"/>
            <w:shd w:val="clear" w:color="auto" w:fill="auto"/>
            <w:noWrap/>
            <w:vAlign w:val="bottom"/>
          </w:tcPr>
          <w:p w14:paraId="0BD6A9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037357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r>
      <w:tr w14:paraId="70D8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8AB424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251</w:t>
            </w:r>
          </w:p>
        </w:tc>
        <w:tc>
          <w:tcPr>
            <w:tcW w:w="440" w:type="dxa"/>
            <w:shd w:val="clear" w:color="auto" w:fill="auto"/>
            <w:noWrap/>
            <w:vAlign w:val="bottom"/>
          </w:tcPr>
          <w:p w14:paraId="36B66C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094244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PAROXETINA 15MG COMPRIMIDO</w:t>
            </w:r>
          </w:p>
        </w:tc>
        <w:tc>
          <w:tcPr>
            <w:tcW w:w="631" w:type="dxa"/>
            <w:shd w:val="clear" w:color="auto" w:fill="auto"/>
            <w:noWrap/>
            <w:vAlign w:val="bottom"/>
          </w:tcPr>
          <w:p w14:paraId="11FFC89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7876B58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w:t>
            </w:r>
          </w:p>
        </w:tc>
      </w:tr>
      <w:tr w14:paraId="159F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186EE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252</w:t>
            </w:r>
          </w:p>
        </w:tc>
        <w:tc>
          <w:tcPr>
            <w:tcW w:w="440" w:type="dxa"/>
            <w:shd w:val="clear" w:color="auto" w:fill="auto"/>
            <w:noWrap/>
            <w:vAlign w:val="bottom"/>
          </w:tcPr>
          <w:p w14:paraId="3F224C0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0CD9A8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SUCCINATO DE METOPROLOL 25MG COMPRIMIDO</w:t>
            </w:r>
          </w:p>
        </w:tc>
        <w:tc>
          <w:tcPr>
            <w:tcW w:w="631" w:type="dxa"/>
            <w:shd w:val="clear" w:color="auto" w:fill="auto"/>
            <w:noWrap/>
            <w:vAlign w:val="bottom"/>
          </w:tcPr>
          <w:p w14:paraId="49BF4DD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3EB55A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20000</w:t>
            </w:r>
          </w:p>
        </w:tc>
      </w:tr>
      <w:tr w14:paraId="0767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660" w:type="dxa"/>
            <w:shd w:val="clear" w:color="auto" w:fill="auto"/>
            <w:noWrap/>
            <w:vAlign w:val="bottom"/>
          </w:tcPr>
          <w:p w14:paraId="7A7696E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253</w:t>
            </w:r>
          </w:p>
        </w:tc>
        <w:tc>
          <w:tcPr>
            <w:tcW w:w="440" w:type="dxa"/>
            <w:shd w:val="clear" w:color="auto" w:fill="auto"/>
            <w:noWrap/>
            <w:vAlign w:val="bottom"/>
          </w:tcPr>
          <w:p w14:paraId="13C338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A28AC4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SUCCINATO DE METOPROLOL 50MG COMPRIMIDO</w:t>
            </w:r>
          </w:p>
        </w:tc>
        <w:tc>
          <w:tcPr>
            <w:tcW w:w="631" w:type="dxa"/>
            <w:shd w:val="clear" w:color="auto" w:fill="auto"/>
            <w:noWrap/>
            <w:vAlign w:val="bottom"/>
          </w:tcPr>
          <w:p w14:paraId="5B7D465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60C1950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r>
      <w:tr w14:paraId="53EC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2385871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254</w:t>
            </w:r>
          </w:p>
        </w:tc>
        <w:tc>
          <w:tcPr>
            <w:tcW w:w="440" w:type="dxa"/>
            <w:shd w:val="clear" w:color="auto" w:fill="auto"/>
            <w:noWrap/>
            <w:vAlign w:val="bottom"/>
          </w:tcPr>
          <w:p w14:paraId="7DE648F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DAEF1D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SERTRALINA 50MG COMPRIMIDO</w:t>
            </w:r>
          </w:p>
        </w:tc>
        <w:tc>
          <w:tcPr>
            <w:tcW w:w="631" w:type="dxa"/>
            <w:shd w:val="clear" w:color="auto" w:fill="auto"/>
            <w:noWrap/>
            <w:vAlign w:val="bottom"/>
          </w:tcPr>
          <w:p w14:paraId="438DA11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16C2F7E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r w14:paraId="690A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5E6CFE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255</w:t>
            </w:r>
          </w:p>
        </w:tc>
        <w:tc>
          <w:tcPr>
            <w:tcW w:w="440" w:type="dxa"/>
            <w:shd w:val="clear" w:color="auto" w:fill="auto"/>
            <w:noWrap/>
            <w:vAlign w:val="bottom"/>
          </w:tcPr>
          <w:p w14:paraId="444143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720E86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ESCITALOPRAM 10MG COMPRIMIDO</w:t>
            </w:r>
          </w:p>
        </w:tc>
        <w:tc>
          <w:tcPr>
            <w:tcW w:w="631" w:type="dxa"/>
            <w:shd w:val="clear" w:color="auto" w:fill="auto"/>
            <w:noWrap/>
            <w:vAlign w:val="bottom"/>
          </w:tcPr>
          <w:p w14:paraId="4CABCAB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5BDFC42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r>
      <w:tr w14:paraId="0C44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660" w:type="dxa"/>
            <w:shd w:val="clear" w:color="auto" w:fill="auto"/>
            <w:noWrap/>
            <w:vAlign w:val="bottom"/>
          </w:tcPr>
          <w:p w14:paraId="76460C4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256</w:t>
            </w:r>
          </w:p>
        </w:tc>
        <w:tc>
          <w:tcPr>
            <w:tcW w:w="440" w:type="dxa"/>
            <w:shd w:val="clear" w:color="auto" w:fill="auto"/>
            <w:noWrap/>
            <w:vAlign w:val="bottom"/>
          </w:tcPr>
          <w:p w14:paraId="3684355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1675AC1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PAROXETINA 20MG COMPRIMIDO</w:t>
            </w:r>
          </w:p>
        </w:tc>
        <w:tc>
          <w:tcPr>
            <w:tcW w:w="631" w:type="dxa"/>
            <w:shd w:val="clear" w:color="auto" w:fill="auto"/>
            <w:noWrap/>
            <w:vAlign w:val="bottom"/>
          </w:tcPr>
          <w:p w14:paraId="2A1C1D3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920" w:type="dxa"/>
            <w:shd w:val="clear" w:color="auto" w:fill="auto"/>
            <w:noWrap/>
            <w:vAlign w:val="bottom"/>
          </w:tcPr>
          <w:p w14:paraId="2922914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r>
    </w:tbl>
    <w:p w14:paraId="771A53AA">
      <w:pPr>
        <w:jc w:val="both"/>
      </w:pPr>
    </w:p>
    <w:p w14:paraId="1F57C6C2">
      <w:pPr>
        <w:jc w:val="both"/>
      </w:pPr>
    </w:p>
    <w:p w14:paraId="30A6E468">
      <w:pPr>
        <w:jc w:val="both"/>
      </w:pPr>
      <w:r>
        <w:t>1.2. Os bens objeto desta contratação são caracterizados como comuns, conforme artigo 6º da lei 14.133/2021, justificativa constante do Estudo Técnico Preliminar.</w:t>
      </w:r>
    </w:p>
    <w:p w14:paraId="6CF5127F">
      <w:pPr>
        <w:jc w:val="both"/>
      </w:pPr>
    </w:p>
    <w:p w14:paraId="5EF51453">
      <w:pPr>
        <w:jc w:val="both"/>
      </w:pPr>
      <w:r>
        <w:t>1.3.O objeto desta contratação não se enquadra como sendo de bem de luxo, conforme Decreto Municipal n°006/2024.</w:t>
      </w:r>
    </w:p>
    <w:p w14:paraId="580F4098">
      <w:pPr>
        <w:jc w:val="both"/>
      </w:pPr>
    </w:p>
    <w:p w14:paraId="13BB767E">
      <w:pPr>
        <w:jc w:val="both"/>
      </w:pPr>
      <w:r>
        <w:t>1.4.O prazo de vigência da contratação é de 12 (doze) meses contados do(a) assinatura de contrato, na forma do artigo 105 da Lei n° 14.133, de 2021.</w:t>
      </w:r>
    </w:p>
    <w:p w14:paraId="1F5EA611">
      <w:pPr>
        <w:jc w:val="both"/>
      </w:pPr>
    </w:p>
    <w:p w14:paraId="39861929">
      <w:pPr>
        <w:jc w:val="both"/>
      </w:pPr>
      <w:r>
        <w:t>1.5.O contrato oferece maior detalhamento das regras que serão aplicadas em relação à vigência da contratação.</w:t>
      </w:r>
    </w:p>
    <w:p w14:paraId="0012A49E">
      <w:pPr>
        <w:jc w:val="both"/>
        <w:rPr>
          <w:b/>
          <w:bCs/>
        </w:rPr>
      </w:pPr>
    </w:p>
    <w:p w14:paraId="4FDB7B1A">
      <w:pPr>
        <w:jc w:val="both"/>
        <w:rPr>
          <w:b/>
          <w:bCs/>
        </w:rPr>
      </w:pPr>
      <w:r>
        <w:rPr>
          <w:b/>
          <w:bCs/>
        </w:rPr>
        <w:t>2.FUNDAMENTAÇÃO E DESCRIÇÃO DA NECESSIDADE DA CONTRATAÇÃO</w:t>
      </w:r>
    </w:p>
    <w:p w14:paraId="7A08794E">
      <w:pPr>
        <w:jc w:val="both"/>
        <w:rPr>
          <w:b/>
          <w:bCs/>
        </w:rPr>
      </w:pPr>
    </w:p>
    <w:p w14:paraId="4C702B07">
      <w:pPr>
        <w:jc w:val="both"/>
      </w:pPr>
      <w:r>
        <w:t>2.1.A Fundamentação da Contratação e de seus quantitativos encontra-se pormenorizada em Tópico específico dos Estudos Técnicos Preliminares, apêndice deste Termo de Referência.</w:t>
      </w:r>
    </w:p>
    <w:p w14:paraId="5AB74BF1">
      <w:pPr>
        <w:jc w:val="both"/>
      </w:pPr>
    </w:p>
    <w:p w14:paraId="0FAB1FCD">
      <w:pPr>
        <w:jc w:val="both"/>
        <w:rPr>
          <w:b/>
          <w:bCs/>
        </w:rPr>
      </w:pPr>
      <w:r>
        <w:rPr>
          <w:b/>
          <w:bCs/>
        </w:rPr>
        <w:t>3.DESCRIÇÃO DA SOLUÇÃO COMO UM TODO CONSIDERANDO O CICLO DE VIDA DO OBJETO E ESPECIFICAÇÃO DO PRODUTO</w:t>
      </w:r>
    </w:p>
    <w:p w14:paraId="0B8D263B">
      <w:pPr>
        <w:jc w:val="both"/>
        <w:rPr>
          <w:b/>
          <w:bCs/>
        </w:rPr>
      </w:pPr>
    </w:p>
    <w:p w14:paraId="37F99053">
      <w:pPr>
        <w:jc w:val="both"/>
      </w:pPr>
      <w:r>
        <w:t>3.1. Os fornecimentos objeto da contratação serão realizados pela contratada de acordo com a necessidade do órgão contratante.</w:t>
      </w:r>
    </w:p>
    <w:p w14:paraId="66907A4D">
      <w:pPr>
        <w:jc w:val="both"/>
      </w:pPr>
    </w:p>
    <w:p w14:paraId="11E3BD7D">
      <w:pPr>
        <w:jc w:val="both"/>
      </w:pPr>
      <w:r>
        <w:t>3.2. A contratada deverá designar, por escrito, no ato de recebimento de autorização do fornecimento, preposto que tenha poderes para resolução de possíveis ocorrências durante a execução do contrato.</w:t>
      </w:r>
    </w:p>
    <w:p w14:paraId="1191708A">
      <w:pPr>
        <w:jc w:val="both"/>
      </w:pPr>
    </w:p>
    <w:p w14:paraId="76558B27">
      <w:pPr>
        <w:jc w:val="both"/>
      </w:pPr>
      <w:r>
        <w:t>3.3. Disponibilizar funcionários portadores de atestado de boa conduta, rigorosamente selecionados e capacitados para a entrega dos produtos, com funções devidamente registradas nas carteiras de trabalho.</w:t>
      </w:r>
    </w:p>
    <w:p w14:paraId="56971DA8">
      <w:pPr>
        <w:jc w:val="both"/>
      </w:pPr>
    </w:p>
    <w:p w14:paraId="578A9996">
      <w:pPr>
        <w:jc w:val="both"/>
      </w:pPr>
      <w:r>
        <w:t>3.4. Nomear encarregado (s) responsável (eis) pelos fornecimentos, com missão de garantir o bom andamento dos trabalhos, através da coordenação e fiscalização dos empregados envolvidos na execução.</w:t>
      </w:r>
    </w:p>
    <w:p w14:paraId="4A11F414">
      <w:pPr>
        <w:jc w:val="both"/>
      </w:pPr>
    </w:p>
    <w:p w14:paraId="61C2996A">
      <w:pPr>
        <w:jc w:val="both"/>
      </w:pPr>
      <w:r>
        <w:t>3.5. Fornecer uniformes, crachá de identificação e equipamentos de proteção individual – EPI, quando couber, a todos os empregados envolvidos na execução do contrato.</w:t>
      </w:r>
    </w:p>
    <w:p w14:paraId="46658F06">
      <w:pPr>
        <w:jc w:val="both"/>
      </w:pPr>
    </w:p>
    <w:p w14:paraId="144EF37C">
      <w:pPr>
        <w:jc w:val="both"/>
      </w:pPr>
      <w:r>
        <w:t>3.6. Cumprir os postulados legais vigentes no âmbito federal, estadual ou municipal e as normas internas de segurança e medicina do trabalho.</w:t>
      </w:r>
    </w:p>
    <w:p w14:paraId="4B882002">
      <w:pPr>
        <w:jc w:val="both"/>
        <w:rPr>
          <w:b/>
          <w:bCs/>
        </w:rPr>
      </w:pPr>
    </w:p>
    <w:p w14:paraId="2E341E0B">
      <w:pPr>
        <w:jc w:val="both"/>
        <w:rPr>
          <w:b/>
          <w:bCs/>
        </w:rPr>
      </w:pPr>
      <w:r>
        <w:rPr>
          <w:b/>
          <w:bCs/>
        </w:rPr>
        <w:t>4.REQUISITOS DA CONTRATAÇÃO</w:t>
      </w:r>
    </w:p>
    <w:p w14:paraId="192ECB61">
      <w:pPr>
        <w:jc w:val="both"/>
        <w:rPr>
          <w:b/>
          <w:bCs/>
        </w:rPr>
      </w:pPr>
    </w:p>
    <w:p w14:paraId="38D5A7FB">
      <w:pPr>
        <w:jc w:val="both"/>
      </w:pPr>
      <w:r>
        <w:t>4.1. Sustentabilidade</w:t>
      </w:r>
    </w:p>
    <w:p w14:paraId="1B593D0A">
      <w:pPr>
        <w:jc w:val="both"/>
      </w:pPr>
    </w:p>
    <w:p w14:paraId="19F739D1">
      <w:pPr>
        <w:jc w:val="both"/>
      </w:pPr>
      <w:r>
        <w:t>4.1.1. Além dos critérios de sustentabilidade eventualmente inseridos na descrição do objeto, devem ser atendidos os que se baseiam no Guia Nacional de Contratações Sustentáveis.</w:t>
      </w:r>
    </w:p>
    <w:p w14:paraId="154761BA">
      <w:pPr>
        <w:jc w:val="both"/>
      </w:pPr>
    </w:p>
    <w:p w14:paraId="719054F2">
      <w:pPr>
        <w:jc w:val="both"/>
      </w:pPr>
      <w:r>
        <w:t>4.2. Subcontratação</w:t>
      </w:r>
    </w:p>
    <w:p w14:paraId="114646D3">
      <w:pPr>
        <w:jc w:val="both"/>
        <w:rPr>
          <w:b/>
          <w:bCs/>
        </w:rPr>
      </w:pPr>
    </w:p>
    <w:p w14:paraId="200B6982">
      <w:pPr>
        <w:jc w:val="both"/>
      </w:pPr>
      <w:r>
        <w:t>4.2.1. Não é admitida a subcontratação do objeto contratual.</w:t>
      </w:r>
    </w:p>
    <w:p w14:paraId="0B161FAD">
      <w:pPr>
        <w:jc w:val="both"/>
      </w:pPr>
    </w:p>
    <w:p w14:paraId="79F08E17">
      <w:pPr>
        <w:jc w:val="both"/>
      </w:pPr>
      <w:r>
        <w:t>4.3. Garantia da Contratação</w:t>
      </w:r>
    </w:p>
    <w:p w14:paraId="704B5938">
      <w:pPr>
        <w:jc w:val="both"/>
        <w:rPr>
          <w:b/>
          <w:bCs/>
        </w:rPr>
      </w:pPr>
    </w:p>
    <w:p w14:paraId="22CE03C0">
      <w:pPr>
        <w:jc w:val="both"/>
      </w:pPr>
      <w:r>
        <w:t>4.3.1. Não será exigida a garantia contratual.</w:t>
      </w:r>
    </w:p>
    <w:p w14:paraId="5404079E">
      <w:pPr>
        <w:jc w:val="both"/>
      </w:pPr>
    </w:p>
    <w:p w14:paraId="39B020F1">
      <w:pPr>
        <w:jc w:val="both"/>
        <w:rPr>
          <w:b/>
          <w:bCs/>
        </w:rPr>
      </w:pPr>
      <w:r>
        <w:rPr>
          <w:b/>
          <w:bCs/>
        </w:rPr>
        <w:t>5.MODELO DE EXECUÇÃO DO OBJETO</w:t>
      </w:r>
    </w:p>
    <w:p w14:paraId="66024A3F">
      <w:pPr>
        <w:jc w:val="both"/>
        <w:rPr>
          <w:b/>
          <w:bCs/>
        </w:rPr>
      </w:pPr>
    </w:p>
    <w:p w14:paraId="2AE6118B">
      <w:pPr>
        <w:jc w:val="both"/>
      </w:pPr>
      <w:r>
        <w:t>5.1. Condições de Entrega</w:t>
      </w:r>
    </w:p>
    <w:p w14:paraId="626A6D8F">
      <w:pPr>
        <w:jc w:val="both"/>
      </w:pPr>
    </w:p>
    <w:p w14:paraId="2A15D62C">
      <w:pPr>
        <w:jc w:val="both"/>
      </w:pPr>
      <w:r>
        <w:t>5.1.1.O prazo de fornecimento é de no máximo 10 (dez) dias, após a solicitação de pedido de fornecimento.</w:t>
      </w:r>
    </w:p>
    <w:p w14:paraId="2D5B62A7">
      <w:pPr>
        <w:jc w:val="both"/>
      </w:pPr>
    </w:p>
    <w:p w14:paraId="64C9E202">
      <w:pPr>
        <w:jc w:val="both"/>
      </w:pPr>
      <w:r>
        <w:t>5.1.2.A entrega dos itens e quantidades solicitadas deverá ser de acordo com a Ordem de Compra, sem quaisquer alterações que não sejam previamente tratadas com a Secretaria de Saúde.</w:t>
      </w:r>
    </w:p>
    <w:p w14:paraId="483E2101">
      <w:pPr>
        <w:jc w:val="both"/>
      </w:pPr>
    </w:p>
    <w:p w14:paraId="78378939">
      <w:pPr>
        <w:jc w:val="both"/>
      </w:pPr>
      <w:r>
        <w:t>5.1.3. Os materiais deveram ser entregues no Hospital Municipal Maria Coelho Cavalcanti Rodrigues, localizado a Rua sete de Setembro, Nº 78, Centro, Afrânio/PE, em horário comercial.</w:t>
      </w:r>
    </w:p>
    <w:p w14:paraId="27532014">
      <w:pPr>
        <w:jc w:val="both"/>
      </w:pPr>
    </w:p>
    <w:p w14:paraId="1C2CA2A9">
      <w:pPr>
        <w:jc w:val="both"/>
      </w:pPr>
      <w:r>
        <w:t>5.1.4. Caso não seja possível a entrega na data assinalada, a empresa deverá comunicar, à Secretaria, as razões respectivas com pelo menos 24 (horas) de antecedência para que qualquer pleito de prorrogação de prazo seja analisado, ressalvadas situações de caso fortuito e força maior.</w:t>
      </w:r>
    </w:p>
    <w:p w14:paraId="530B5C0F">
      <w:pPr>
        <w:jc w:val="both"/>
      </w:pPr>
    </w:p>
    <w:p w14:paraId="4414FDAA">
      <w:pPr>
        <w:jc w:val="both"/>
      </w:pPr>
    </w:p>
    <w:p w14:paraId="146FEBEC">
      <w:pPr>
        <w:spacing w:after="240" w:line="276" w:lineRule="auto"/>
        <w:ind w:right="-1"/>
        <w:jc w:val="both"/>
        <w:rPr>
          <w:rFonts w:cs="Arial"/>
        </w:rPr>
      </w:pPr>
      <w:r>
        <w:rPr>
          <w:rFonts w:cs="Arial"/>
          <w:b/>
        </w:rPr>
        <w:t>5.1.5. –</w:t>
      </w:r>
      <w:r>
        <w:rPr>
          <w:b/>
          <w:w w:val="110"/>
        </w:rPr>
        <w:t>Os materiais serão entregues no prazo de 10 (dez) dias, ao responsável pelo acompanhamento e fiscalização do contrato, para efeito de posterior verificação de sua conformidade com as especificações constantes neste Termo de Referência e na proposta</w:t>
      </w:r>
      <w:r>
        <w:rPr>
          <w:rFonts w:cs="Arial"/>
        </w:rPr>
        <w:t>.</w:t>
      </w:r>
    </w:p>
    <w:p w14:paraId="6FE804EA">
      <w:pPr>
        <w:spacing w:after="240" w:line="276" w:lineRule="auto"/>
        <w:ind w:right="-1"/>
        <w:jc w:val="both"/>
        <w:rPr>
          <w:rFonts w:cs="Arial"/>
        </w:rPr>
      </w:pPr>
      <w:r>
        <w:t>5.1.6. Os materiais serão recebidos provisoriamente, de forma sumária, no prazo de 02 (dois) dias, pelo(a) responsável pelo acompanhamento e fiscalização do contrato, para efeito de posterior verificação.</w:t>
      </w:r>
    </w:p>
    <w:p w14:paraId="3C8B3E6D">
      <w:pPr>
        <w:spacing w:after="240" w:line="276" w:lineRule="auto"/>
        <w:ind w:right="-1"/>
        <w:jc w:val="both"/>
      </w:pPr>
      <w:r>
        <w:rPr>
          <w:rFonts w:cs="Arial"/>
          <w:bCs/>
        </w:rPr>
        <w:t>5.1.7. –</w:t>
      </w:r>
      <w:r>
        <w:t xml:space="preserve">Os materiais poderão ser rejeitados, no todo ou </w:t>
      </w:r>
      <w:r>
        <w:rPr>
          <w:color w:val="111111"/>
        </w:rPr>
        <w:t xml:space="preserve">em </w:t>
      </w:r>
      <w:r>
        <w:t xml:space="preserve">parte, quando </w:t>
      </w:r>
      <w:r>
        <w:rPr>
          <w:color w:val="151515"/>
        </w:rPr>
        <w:t xml:space="preserve">em </w:t>
      </w:r>
      <w:r>
        <w:t xml:space="preserve">desacordo com as especificações constantes neste Termo de Referência e na </w:t>
      </w:r>
      <w:r>
        <w:rPr>
          <w:spacing w:val="-1"/>
        </w:rPr>
        <w:t xml:space="preserve">proposta, devendo ser substituídos no prazo de 10 (dez) dias, </w:t>
      </w:r>
      <w:r>
        <w:t>a contar da notificação da contratada, às suas custas, sem prejuízo da aplicação das penalidades.</w:t>
      </w:r>
    </w:p>
    <w:p w14:paraId="2C59452D">
      <w:pPr>
        <w:spacing w:after="240" w:line="276" w:lineRule="auto"/>
        <w:ind w:right="-1"/>
        <w:jc w:val="both"/>
      </w:pPr>
      <w:r>
        <w:t>5.1.8. Na hipótese de a verificação a que se refere o subitem 5.1.6 não ser procedida dentro do prazo fixado, reputar-se-á como realizada, consumando-se o recebimento definitivo no dia do esgotamento do prazo.</w:t>
      </w:r>
    </w:p>
    <w:p w14:paraId="56E6EF05">
      <w:pPr>
        <w:spacing w:after="240" w:line="276" w:lineRule="auto"/>
        <w:ind w:right="-1"/>
        <w:jc w:val="both"/>
        <w:rPr>
          <w:b/>
          <w:bCs/>
        </w:rPr>
      </w:pPr>
      <w:r>
        <w:rPr>
          <w:b/>
          <w:bCs/>
        </w:rPr>
        <w:t>5.1.9. O recebimento provisório ou definitivo do objeto não exclui a responsabilidade da contratada pelos prejuízos resultantes da incorreta execução do contrato.</w:t>
      </w:r>
    </w:p>
    <w:p w14:paraId="0D66CF84">
      <w:pPr>
        <w:jc w:val="both"/>
      </w:pPr>
      <w:r>
        <w:t>5.1.10.É de responsabilidade do licitante os custos de transporte e descarga dos itens, bem como providenciar transporte adequado, seja próprio ou terceirizado, em condições de higiene compatíveis com matérias de uso médico hospitalar.</w:t>
      </w:r>
    </w:p>
    <w:p w14:paraId="39E509B1">
      <w:pPr>
        <w:jc w:val="both"/>
      </w:pPr>
    </w:p>
    <w:p w14:paraId="2A3E4E9E">
      <w:pPr>
        <w:jc w:val="both"/>
      </w:pPr>
      <w:r>
        <w:t>5.1.11.O prazo de vigência do contrato será de 12 (doze) meses a contar da assinatura do contrato podendo tal prazo ser prorrogado, se assim for da vontade das partes, na conformidade do estabelecido na Lei nº 14.133/21 e alterações posteriores.</w:t>
      </w:r>
    </w:p>
    <w:p w14:paraId="03505E1E">
      <w:pPr>
        <w:jc w:val="both"/>
      </w:pPr>
    </w:p>
    <w:p w14:paraId="17F07708">
      <w:pPr>
        <w:jc w:val="both"/>
      </w:pPr>
      <w:r>
        <w:t>5.1.12.O prazo de garantia é aquele estabelecido na Lei nº 8.078, de 11 de setembro de 1990 (Código de Defesa do Consumidor).</w:t>
      </w:r>
    </w:p>
    <w:p w14:paraId="006306CF">
      <w:pPr>
        <w:jc w:val="both"/>
      </w:pPr>
    </w:p>
    <w:p w14:paraId="1CE3E774">
      <w:pPr>
        <w:jc w:val="both"/>
        <w:rPr>
          <w:b/>
          <w:bCs/>
        </w:rPr>
      </w:pPr>
      <w:r>
        <w:rPr>
          <w:b/>
          <w:bCs/>
        </w:rPr>
        <w:t>6.MODELO DE GESTÃO DO CONTRATO</w:t>
      </w:r>
    </w:p>
    <w:p w14:paraId="225E851F">
      <w:pPr>
        <w:jc w:val="both"/>
      </w:pPr>
    </w:p>
    <w:p w14:paraId="06F0EE0D">
      <w:pPr>
        <w:jc w:val="both"/>
      </w:pPr>
      <w:r>
        <w:t>6.1.O contrato deverá ser executado fielmente pelas partes, de acordo com as cláusulas avençadas e as normas da Lei nº 14.133, de 2021, e cada parte responderá pelas consequências de sua inexecução total ou parcial.</w:t>
      </w:r>
    </w:p>
    <w:p w14:paraId="27A5D78E">
      <w:pPr>
        <w:jc w:val="both"/>
      </w:pPr>
    </w:p>
    <w:p w14:paraId="72721CAE">
      <w:pPr>
        <w:jc w:val="both"/>
      </w:pPr>
      <w:r>
        <w:t>6.2. Em caso de impedimento, ordem de paralisação ou suspensão do contrato, o cronograma de execução será prorrogado automaticamente pelo tempo correspondente, anotadas tais circunstâncias mediante simples apostila.</w:t>
      </w:r>
    </w:p>
    <w:p w14:paraId="2D0322FB">
      <w:pPr>
        <w:jc w:val="both"/>
      </w:pPr>
    </w:p>
    <w:p w14:paraId="5507B55E">
      <w:pPr>
        <w:jc w:val="both"/>
      </w:pPr>
      <w:r>
        <w:t>6.3. As comunicações entre o órgão ou entidade e a contratada devem ser realizadas por escrito sempre que o ato exigir tal formalidade, admitindo-se o uso de mensagem eletrônica para esse fim.</w:t>
      </w:r>
    </w:p>
    <w:p w14:paraId="3FB7BF9A">
      <w:pPr>
        <w:jc w:val="both"/>
      </w:pPr>
    </w:p>
    <w:p w14:paraId="6221A3CF">
      <w:pPr>
        <w:jc w:val="both"/>
      </w:pPr>
      <w:r>
        <w:t>6.4.O órgão ou entidade poderá convocar representante da empresa para adoção de providências que devam ser cumpridas de imediato.</w:t>
      </w:r>
    </w:p>
    <w:p w14:paraId="325717F5">
      <w:pPr>
        <w:jc w:val="both"/>
      </w:pPr>
    </w:p>
    <w:p w14:paraId="226B300A">
      <w:pPr>
        <w:jc w:val="both"/>
      </w:pPr>
      <w: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F6A00B0">
      <w:pPr>
        <w:jc w:val="both"/>
      </w:pPr>
    </w:p>
    <w:p w14:paraId="2C6A2485">
      <w:pPr>
        <w:jc w:val="both"/>
        <w:rPr>
          <w:b/>
          <w:bCs/>
        </w:rPr>
      </w:pPr>
      <w:r>
        <w:rPr>
          <w:b/>
          <w:bCs/>
        </w:rPr>
        <w:t>Fiscalização</w:t>
      </w:r>
    </w:p>
    <w:p w14:paraId="395B0FED">
      <w:pPr>
        <w:jc w:val="both"/>
      </w:pPr>
    </w:p>
    <w:p w14:paraId="44E74544">
      <w:pPr>
        <w:jc w:val="both"/>
      </w:pPr>
      <w:r>
        <w:t xml:space="preserve">6.6.A execução do contrato deverá ser acompanhada e fiscalizada pelo Sr. </w:t>
      </w:r>
      <w:r>
        <w:rPr>
          <w:b/>
          <w:bCs/>
        </w:rPr>
        <w:t>Israel Carlos Reis Marcula,</w:t>
      </w:r>
      <w:r>
        <w:t xml:space="preserve"> inscrito no CPF sob o nº 103.073.924-22 e </w:t>
      </w:r>
      <w:r>
        <w:rPr>
          <w:b/>
          <w:bCs/>
        </w:rPr>
        <w:t>Lucivania De Oliveira Costa</w:t>
      </w:r>
      <w:r>
        <w:t>, inscrita no  CPF sob o nº 015.721.525-32 para supervisionar o fornecimento do objeto nas condições exigidas, e atestando no verso da nota fiscal no ato do recebimento, ou pelos respectivos substitutos (</w:t>
      </w:r>
      <w:r>
        <w:fldChar w:fldCharType="begin"/>
      </w:r>
      <w:r>
        <w:instrText xml:space="preserve"> HYPERLINK "http://www.planalto.gov.br/ccivil_03/_ato2019-2022/2021/lei/L14133.htm" \l "art117" \h </w:instrText>
      </w:r>
      <w:r>
        <w:fldChar w:fldCharType="separate"/>
      </w:r>
      <w:r>
        <w:rPr>
          <w:rStyle w:val="13"/>
        </w:rPr>
        <w:t>Lei nº 14.133, de 2021, art. 117, caput</w:t>
      </w:r>
      <w:r>
        <w:rPr>
          <w:rStyle w:val="13"/>
        </w:rPr>
        <w:fldChar w:fldCharType="end"/>
      </w:r>
      <w:r>
        <w:t>).</w:t>
      </w:r>
    </w:p>
    <w:p w14:paraId="1DA0D8F7">
      <w:pPr>
        <w:jc w:val="both"/>
      </w:pPr>
    </w:p>
    <w:p w14:paraId="537AD3EB">
      <w:pPr>
        <w:jc w:val="both"/>
        <w:rPr>
          <w:b/>
          <w:bCs/>
        </w:rPr>
      </w:pPr>
      <w:r>
        <w:rPr>
          <w:b/>
          <w:bCs/>
        </w:rPr>
        <w:t>Fiscalização Técnica</w:t>
      </w:r>
    </w:p>
    <w:p w14:paraId="4FC1298D">
      <w:pPr>
        <w:jc w:val="both"/>
      </w:pPr>
    </w:p>
    <w:p w14:paraId="48D407FC">
      <w:pPr>
        <w:jc w:val="both"/>
      </w:pPr>
      <w:r>
        <w:t>6.7.O fiscal técnico do contrato acompanhará a execução do contrato, para que sejam cumpridas todas as condições estabelecidas no contrato, de modo a assegurar os melhores resultados para a Administração. (Decreto nº 11.246, de 2022, art. 22, VI);</w:t>
      </w:r>
    </w:p>
    <w:p w14:paraId="256DB3C9">
      <w:pPr>
        <w:jc w:val="both"/>
      </w:pPr>
      <w:r>
        <w:t>6.8.O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3"/>
        </w:rPr>
        <w:t>Lei nº 14.133, de 2021, art. 117, §1º</w:t>
      </w:r>
      <w:r>
        <w:rPr>
          <w:rStyle w:val="13"/>
        </w:rPr>
        <w:fldChar w:fldCharType="end"/>
      </w:r>
      <w:r>
        <w:t xml:space="preserve">, e </w:t>
      </w:r>
      <w:r>
        <w:fldChar w:fldCharType="begin"/>
      </w:r>
      <w:r>
        <w:instrText xml:space="preserve"> HYPERLINK "https://www.planalto.gov.br/ccivil_03/_ato2019-2022/2022/Decreto/D11246.htm" \l "art22" \h </w:instrText>
      </w:r>
      <w:r>
        <w:fldChar w:fldCharType="separate"/>
      </w:r>
      <w:r>
        <w:rPr>
          <w:rStyle w:val="13"/>
        </w:rPr>
        <w:t>Decreto nº 11.246, de 2022, art. 22, II);</w:t>
      </w:r>
      <w:r>
        <w:rPr>
          <w:rStyle w:val="13"/>
        </w:rPr>
        <w:fldChar w:fldCharType="end"/>
      </w:r>
    </w:p>
    <w:p w14:paraId="0E62AA85">
      <w:pPr>
        <w:jc w:val="both"/>
      </w:pPr>
    </w:p>
    <w:p w14:paraId="286B5B28">
      <w:pPr>
        <w:jc w:val="both"/>
      </w:pPr>
      <w:r>
        <w:t>6.8.Identificada qualquer inexatidão ou irregularidade, o fiscal técnico do contrato emitirá notificações para a correção da execução do contrato, determinando prazo para a correção. (</w:t>
      </w:r>
      <w:r>
        <w:fldChar w:fldCharType="begin"/>
      </w:r>
      <w:r>
        <w:instrText xml:space="preserve"> HYPERLINK "https://www.planalto.gov.br/ccivil_03/_ato2019-2022/2022/Decreto/D11246.htm" \l "art22" \h </w:instrText>
      </w:r>
      <w:r>
        <w:fldChar w:fldCharType="separate"/>
      </w:r>
      <w:r>
        <w:rPr>
          <w:rStyle w:val="13"/>
        </w:rPr>
        <w:t>Decreto nº 11.246, de 2022, art. 22, III</w:t>
      </w:r>
      <w:r>
        <w:rPr>
          <w:rStyle w:val="13"/>
        </w:rPr>
        <w:fldChar w:fldCharType="end"/>
      </w:r>
      <w:r>
        <w:t>);</w:t>
      </w:r>
    </w:p>
    <w:p w14:paraId="30949631">
      <w:pPr>
        <w:jc w:val="both"/>
      </w:pPr>
      <w:r>
        <w:t>6.9.O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 xml:space="preserve"> HYPERLINK "https://www.planalto.gov.br/ccivil_03/_ato2019-2022/2022/Decreto/D11246.htm" \l "art22" \h </w:instrText>
      </w:r>
      <w:r>
        <w:fldChar w:fldCharType="separate"/>
      </w:r>
      <w:r>
        <w:rPr>
          <w:rStyle w:val="13"/>
        </w:rPr>
        <w:t>Decreto nº 11.246, de 2022, art. 22, IV</w:t>
      </w:r>
      <w:r>
        <w:rPr>
          <w:rStyle w:val="13"/>
        </w:rPr>
        <w:fldChar w:fldCharType="end"/>
      </w:r>
      <w:r>
        <w:t>).</w:t>
      </w:r>
    </w:p>
    <w:p w14:paraId="2D408E1E">
      <w:pPr>
        <w:jc w:val="both"/>
      </w:pPr>
    </w:p>
    <w:p w14:paraId="137DCD3B">
      <w:pPr>
        <w:jc w:val="both"/>
      </w:pPr>
      <w:r>
        <w:t>6.10.No caso de ocorrências que possam inviabilizar a execução do contrato nas datas aprazadas, o fiscal técnico do contrato comunicará o fato imediatamente ao gestor do contrato. (</w:t>
      </w:r>
      <w:r>
        <w:fldChar w:fldCharType="begin"/>
      </w:r>
      <w:r>
        <w:instrText xml:space="preserve"> HYPERLINK "https://www.planalto.gov.br/ccivil_03/_ato2019-2022/2022/Decreto/D11246.htm" \l "art22" \h </w:instrText>
      </w:r>
      <w:r>
        <w:fldChar w:fldCharType="separate"/>
      </w:r>
      <w:r>
        <w:rPr>
          <w:rStyle w:val="13"/>
        </w:rPr>
        <w:t>Decreto nº 11.246, de 2022, art. 22, V</w:t>
      </w:r>
      <w:r>
        <w:rPr>
          <w:rStyle w:val="13"/>
        </w:rPr>
        <w:fldChar w:fldCharType="end"/>
      </w:r>
      <w:r>
        <w:t>).</w:t>
      </w:r>
    </w:p>
    <w:p w14:paraId="4C6395F8">
      <w:pPr>
        <w:jc w:val="both"/>
      </w:pPr>
    </w:p>
    <w:p w14:paraId="37D2AFC8">
      <w:pPr>
        <w:jc w:val="both"/>
      </w:pPr>
      <w:r>
        <w:t xml:space="preserve">6.11.O fiscal técnico do contrato comunicará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\h </w:instrText>
      </w:r>
      <w:r>
        <w:fldChar w:fldCharType="separate"/>
      </w:r>
      <w:r>
        <w:rPr>
          <w:rStyle w:val="13"/>
        </w:rPr>
        <w:t>(Decreto nº 11.246, de 2022, art. 22, VII</w:t>
      </w:r>
      <w:r>
        <w:rPr>
          <w:rStyle w:val="13"/>
        </w:rPr>
        <w:fldChar w:fldCharType="end"/>
      </w:r>
      <w:r>
        <w:t>).</w:t>
      </w:r>
    </w:p>
    <w:p w14:paraId="4E8A6CB3">
      <w:pPr>
        <w:jc w:val="both"/>
      </w:pPr>
    </w:p>
    <w:p w14:paraId="02E1680F">
      <w:pPr>
        <w:jc w:val="both"/>
        <w:rPr>
          <w:b/>
          <w:bCs/>
        </w:rPr>
      </w:pPr>
      <w:r>
        <w:rPr>
          <w:b/>
          <w:bCs/>
        </w:rPr>
        <w:t>Fiscalização Administrativa</w:t>
      </w:r>
    </w:p>
    <w:p w14:paraId="5D1E91DB">
      <w:pPr>
        <w:jc w:val="both"/>
      </w:pPr>
    </w:p>
    <w:p w14:paraId="177A8342">
      <w:pPr>
        <w:jc w:val="both"/>
      </w:pPr>
      <w:r>
        <w:t>6.12.O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\h </w:instrText>
      </w:r>
      <w:r>
        <w:fldChar w:fldCharType="separate"/>
      </w:r>
      <w:r>
        <w:rPr>
          <w:rStyle w:val="13"/>
        </w:rPr>
        <w:t>Art. 23, I e II, do Decreto nº 11.246, de 2022</w:t>
      </w:r>
      <w:r>
        <w:rPr>
          <w:rStyle w:val="13"/>
        </w:rPr>
        <w:fldChar w:fldCharType="end"/>
      </w:r>
      <w:r>
        <w:t>).</w:t>
      </w:r>
    </w:p>
    <w:p w14:paraId="562F14E1">
      <w:pPr>
        <w:jc w:val="both"/>
      </w:pPr>
    </w:p>
    <w:p w14:paraId="442F0897">
      <w:pPr>
        <w:jc w:val="both"/>
      </w:pPr>
      <w:r>
        <w:t>6.13.Caso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 xml:space="preserve"> HYPERLINK "https://www.planalto.gov.br/ccivil_03/_ato2019-2022/2022/Decreto/D11246.htm" \l "art23" \h </w:instrText>
      </w:r>
      <w:r>
        <w:fldChar w:fldCharType="separate"/>
      </w:r>
      <w:r>
        <w:rPr>
          <w:rStyle w:val="13"/>
        </w:rPr>
        <w:t>Decreto nº 11.246, de 2022, art. 23, IV</w:t>
      </w:r>
      <w:r>
        <w:rPr>
          <w:rStyle w:val="13"/>
        </w:rPr>
        <w:fldChar w:fldCharType="end"/>
      </w:r>
      <w:r>
        <w:t>).</w:t>
      </w:r>
    </w:p>
    <w:p w14:paraId="2B31B212">
      <w:pPr>
        <w:jc w:val="both"/>
      </w:pPr>
    </w:p>
    <w:p w14:paraId="639B2DDB">
      <w:pPr>
        <w:jc w:val="both"/>
        <w:rPr>
          <w:b/>
          <w:bCs/>
        </w:rPr>
      </w:pPr>
      <w:r>
        <w:rPr>
          <w:b/>
          <w:bCs/>
        </w:rPr>
        <w:t>Gestor do Contrato</w:t>
      </w:r>
    </w:p>
    <w:p w14:paraId="68553BBC">
      <w:pPr>
        <w:jc w:val="both"/>
      </w:pPr>
    </w:p>
    <w:p w14:paraId="4ADA6D7E">
      <w:pPr>
        <w:jc w:val="both"/>
      </w:pPr>
      <w:r>
        <w:t>6.14.O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51D8AB8A">
      <w:pPr>
        <w:jc w:val="both"/>
      </w:pPr>
    </w:p>
    <w:p w14:paraId="44DF721A">
      <w:pPr>
        <w:jc w:val="both"/>
      </w:pPr>
      <w:r>
        <w:t>6.15.O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4AD3D326">
      <w:pPr>
        <w:jc w:val="both"/>
      </w:pPr>
    </w:p>
    <w:p w14:paraId="00BED741">
      <w:pPr>
        <w:jc w:val="both"/>
      </w:pPr>
      <w:r>
        <w:t>6.16.O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27F48225">
      <w:pPr>
        <w:jc w:val="both"/>
      </w:pPr>
    </w:p>
    <w:p w14:paraId="4DBE8F97">
      <w:pPr>
        <w:jc w:val="both"/>
      </w:pPr>
      <w:r>
        <w:t>6.17.O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17E044CA">
      <w:pPr>
        <w:jc w:val="both"/>
      </w:pPr>
    </w:p>
    <w:p w14:paraId="196E69DF">
      <w:pPr>
        <w:jc w:val="both"/>
      </w:pPr>
      <w:r>
        <w:t>6.18.O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12CF03F5">
      <w:pPr>
        <w:jc w:val="both"/>
      </w:pPr>
    </w:p>
    <w:p w14:paraId="78CD9B73">
      <w:pPr>
        <w:jc w:val="both"/>
      </w:pPr>
      <w:r>
        <w:t>6.19.O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2F796EAC">
      <w:pPr>
        <w:jc w:val="both"/>
      </w:pPr>
    </w:p>
    <w:p w14:paraId="32239922">
      <w:pPr>
        <w:jc w:val="both"/>
      </w:pPr>
      <w:r>
        <w:t>6.20.O gestor do contrato deverá enviar a documentação pertinente ao setor de contratos para a formalização dos procedimentos de liquidação e pagamento, no valor dimensionado pela fiscalização e gestão nos termos do contrato.</w:t>
      </w:r>
    </w:p>
    <w:p w14:paraId="71CE635C">
      <w:pPr>
        <w:jc w:val="both"/>
      </w:pPr>
    </w:p>
    <w:p w14:paraId="60168FD7">
      <w:pPr>
        <w:jc w:val="both"/>
        <w:rPr>
          <w:b/>
          <w:bCs/>
        </w:rPr>
      </w:pPr>
      <w:r>
        <w:rPr>
          <w:b/>
          <w:bCs/>
        </w:rPr>
        <w:t>7.CRITÉRIOS DE MEDIÇÃO E DE PAGAMENTO</w:t>
      </w:r>
    </w:p>
    <w:p w14:paraId="7952EDE4">
      <w:pPr>
        <w:jc w:val="both"/>
        <w:rPr>
          <w:b/>
          <w:bCs/>
        </w:rPr>
      </w:pPr>
    </w:p>
    <w:p w14:paraId="46ABF5CC">
      <w:pPr>
        <w:jc w:val="both"/>
        <w:rPr>
          <w:b/>
          <w:bCs/>
        </w:rPr>
      </w:pPr>
      <w:r>
        <w:rPr>
          <w:b/>
          <w:bCs/>
        </w:rPr>
        <w:t>Recebimento</w:t>
      </w:r>
    </w:p>
    <w:p w14:paraId="6623E173">
      <w:pPr>
        <w:jc w:val="both"/>
      </w:pPr>
    </w:p>
    <w:p w14:paraId="5A00A172">
      <w:pPr>
        <w:jc w:val="both"/>
      </w:pPr>
      <w:r>
        <w:t>7.1. Os bens serão recebidos, no ato da entrega, juntamente com a cupom fiscal ou nota fiscal ou instrumento de cobrança equivalente, pelo(a) responsável pelo acompanhamento e fiscalização do contrato, para efeito de posterior verificação de sua conformidade com as especificações constantes no Termo de Referência na proposta.</w:t>
      </w:r>
    </w:p>
    <w:p w14:paraId="28A49539">
      <w:pPr>
        <w:jc w:val="both"/>
      </w:pPr>
    </w:p>
    <w:p w14:paraId="39D3DF8C">
      <w:pPr>
        <w:jc w:val="both"/>
        <w:rPr>
          <w:b/>
          <w:bCs/>
        </w:rPr>
      </w:pPr>
      <w:r>
        <w:rPr>
          <w:b/>
          <w:bCs/>
        </w:rPr>
        <w:t>Liquidação</w:t>
      </w:r>
    </w:p>
    <w:p w14:paraId="5E0C087F">
      <w:pPr>
        <w:jc w:val="both"/>
      </w:pPr>
    </w:p>
    <w:p w14:paraId="333AA2B7">
      <w:pPr>
        <w:jc w:val="both"/>
      </w:pPr>
      <w:r>
        <w:t>7.2. Recebida a Nota Fiscal ou documento de cobrança equivalente, correrá o prazo de dez dias úteis para fins de liquidação, na forma desta seção, prorrogáveis por igual período, nos termos do art. 7º, §3º da Instrução Normativa SEGES/ME nº 77/2022.</w:t>
      </w:r>
    </w:p>
    <w:p w14:paraId="4828EC5B">
      <w:pPr>
        <w:jc w:val="both"/>
      </w:pPr>
    </w:p>
    <w:p w14:paraId="7923EB30">
      <w:pPr>
        <w:jc w:val="both"/>
      </w:pPr>
      <w:r>
        <w:t xml:space="preserve">7.3.O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3"/>
        </w:rPr>
        <w:t>inciso II do art. 75 da Lei nº 14.133, de 2021</w:t>
      </w:r>
      <w:r>
        <w:rPr>
          <w:rStyle w:val="13"/>
        </w:rPr>
        <w:fldChar w:fldCharType="end"/>
      </w:r>
      <w:r>
        <w:t>.</w:t>
      </w:r>
    </w:p>
    <w:p w14:paraId="7FE61594">
      <w:pPr>
        <w:jc w:val="both"/>
      </w:pPr>
    </w:p>
    <w:p w14:paraId="7CFAE812">
      <w:pPr>
        <w:jc w:val="both"/>
      </w:pPr>
      <w:r>
        <w:t>7.4.Para fins de liquidação, o setor competente deverá verificar se a nota fiscal ou instrumento de cobrança equivalente apresentado expressa os elementos necessários e essenciais do documento, tais como:</w:t>
      </w:r>
    </w:p>
    <w:p w14:paraId="332349D4">
      <w:pPr>
        <w:jc w:val="both"/>
      </w:pPr>
    </w:p>
    <w:p w14:paraId="4E0C3B84">
      <w:pPr>
        <w:jc w:val="both"/>
      </w:pPr>
      <w:r>
        <w:t>a) o prazo de validade;</w:t>
      </w:r>
    </w:p>
    <w:p w14:paraId="4515FB7C">
      <w:pPr>
        <w:jc w:val="both"/>
      </w:pPr>
      <w:r>
        <w:t>b) a data da emissão;</w:t>
      </w:r>
    </w:p>
    <w:p w14:paraId="0CAD15D7">
      <w:pPr>
        <w:jc w:val="both"/>
      </w:pPr>
      <w:r>
        <w:t>c)os dados do contrato e do órgão contratante;</w:t>
      </w:r>
    </w:p>
    <w:p w14:paraId="4679BA49">
      <w:pPr>
        <w:jc w:val="both"/>
      </w:pPr>
      <w:r>
        <w:t>d)o período respectivo de execução do contrato;</w:t>
      </w:r>
    </w:p>
    <w:p w14:paraId="53473410">
      <w:pPr>
        <w:jc w:val="both"/>
      </w:pPr>
      <w:r>
        <w:t>e) o valor a pagar; e</w:t>
      </w:r>
    </w:p>
    <w:p w14:paraId="1F4C5A2A">
      <w:pPr>
        <w:jc w:val="both"/>
      </w:pPr>
      <w:r>
        <w:t>f) eventual destaque do valor de retenções tributárias cabíveis.</w:t>
      </w:r>
    </w:p>
    <w:p w14:paraId="36B81916">
      <w:pPr>
        <w:jc w:val="both"/>
      </w:pPr>
    </w:p>
    <w:p w14:paraId="1D02AFD2">
      <w:pPr>
        <w:jc w:val="both"/>
      </w:pPr>
      <w:r>
        <w:t>7.5.Havendo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287D9C4">
      <w:pPr>
        <w:jc w:val="both"/>
      </w:pPr>
    </w:p>
    <w:p w14:paraId="09966DCD">
      <w:pPr>
        <w:jc w:val="both"/>
      </w:pPr>
      <w:r>
        <w:t xml:space="preserve">7.6.A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3"/>
        </w:rPr>
        <w:t xml:space="preserve">art. 68 da Lei nº 14.133, de 2021.  </w:t>
      </w:r>
      <w:r>
        <w:rPr>
          <w:rStyle w:val="13"/>
        </w:rPr>
        <w:fldChar w:fldCharType="end"/>
      </w:r>
    </w:p>
    <w:p w14:paraId="56A740B4">
      <w:pPr>
        <w:jc w:val="both"/>
      </w:pPr>
    </w:p>
    <w:p w14:paraId="78D7725B">
      <w:pPr>
        <w:jc w:val="both"/>
      </w:pPr>
      <w:r>
        <w:t>7.7.A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D9C2D30">
      <w:pPr>
        <w:jc w:val="both"/>
      </w:pPr>
    </w:p>
    <w:p w14:paraId="0B62377C">
      <w:pPr>
        <w:jc w:val="both"/>
      </w:pPr>
      <w:r>
        <w:t>7.8.Constatando-se,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6D6C16">
      <w:pPr>
        <w:jc w:val="both"/>
      </w:pPr>
    </w:p>
    <w:p w14:paraId="6F863BC8">
      <w:pPr>
        <w:jc w:val="both"/>
      </w:pPr>
      <w:r>
        <w:t>7.9.Não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B4A6E5D">
      <w:pPr>
        <w:jc w:val="both"/>
      </w:pPr>
    </w:p>
    <w:p w14:paraId="1DFC425A">
      <w:pPr>
        <w:jc w:val="both"/>
      </w:pPr>
      <w:r>
        <w:t>7.10.Persistindo a irregularidade, o contratante deverá adotar as medidas necessárias à rescisão contratual nos autos do processo administrativo correspondente, assegurada ao contratado a ampla defesa.</w:t>
      </w:r>
    </w:p>
    <w:p w14:paraId="4190A878">
      <w:pPr>
        <w:jc w:val="both"/>
      </w:pPr>
    </w:p>
    <w:p w14:paraId="4FAAD241">
      <w:pPr>
        <w:jc w:val="both"/>
      </w:pPr>
      <w:r>
        <w:t>7.11.Havendo a efetiva execução do objeto, os pagamentos serão realizados normalmente, até que se decida pela rescisão do contrato, caso o contratado não regularize sua situação junto ao SICAF.</w:t>
      </w:r>
    </w:p>
    <w:p w14:paraId="08E70130">
      <w:pPr>
        <w:jc w:val="both"/>
      </w:pPr>
    </w:p>
    <w:p w14:paraId="0BFB6F6D">
      <w:pPr>
        <w:jc w:val="both"/>
        <w:rPr>
          <w:b/>
          <w:bCs/>
        </w:rPr>
      </w:pPr>
      <w:r>
        <w:rPr>
          <w:b/>
          <w:bCs/>
        </w:rPr>
        <w:t>Prazo de pagamento</w:t>
      </w:r>
    </w:p>
    <w:p w14:paraId="6CAE31DD">
      <w:pPr>
        <w:jc w:val="both"/>
      </w:pPr>
    </w:p>
    <w:p w14:paraId="3B10ABC6">
      <w:pPr>
        <w:jc w:val="both"/>
      </w:pPr>
      <w:r>
        <w:t xml:space="preserve">7.12.O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3"/>
        </w:rPr>
        <w:t>Instrução Normativa SEGES/ME nº 77, de 2022</w:t>
      </w:r>
      <w:r>
        <w:rPr>
          <w:rStyle w:val="13"/>
        </w:rPr>
        <w:fldChar w:fldCharType="end"/>
      </w:r>
      <w:r>
        <w:t>.</w:t>
      </w:r>
    </w:p>
    <w:p w14:paraId="4D280026">
      <w:pPr>
        <w:jc w:val="both"/>
      </w:pPr>
    </w:p>
    <w:p w14:paraId="119D8B43">
      <w:pPr>
        <w:jc w:val="both"/>
      </w:pPr>
      <w:r>
        <w:t>7.13.No caso de atraso pelo Contratante, os valores devidos ao contratado serão atualizados monetariamente entre o termo final do prazo de pagamento até a data de sua efetiva realização, mediante aplicação do índice IGPM ou IPCA de correção monetária.</w:t>
      </w:r>
    </w:p>
    <w:p w14:paraId="1973F73E">
      <w:pPr>
        <w:jc w:val="both"/>
        <w:rPr>
          <w:b/>
          <w:bCs/>
        </w:rPr>
      </w:pPr>
    </w:p>
    <w:p w14:paraId="30A3B1E2">
      <w:pPr>
        <w:jc w:val="both"/>
        <w:rPr>
          <w:b/>
          <w:bCs/>
        </w:rPr>
      </w:pPr>
      <w:r>
        <w:rPr>
          <w:b/>
          <w:bCs/>
        </w:rPr>
        <w:t>Forma de pagamento</w:t>
      </w:r>
    </w:p>
    <w:p w14:paraId="5B695168">
      <w:pPr>
        <w:jc w:val="both"/>
      </w:pPr>
    </w:p>
    <w:p w14:paraId="0ECDD060">
      <w:pPr>
        <w:jc w:val="both"/>
      </w:pPr>
      <w:r>
        <w:t>7.14.O pagamento será realizado por meio de ordem bancária, para crédito em banco, agência e conta corrente indicado pelo contratado.</w:t>
      </w:r>
    </w:p>
    <w:p w14:paraId="080846F7">
      <w:pPr>
        <w:jc w:val="both"/>
      </w:pPr>
    </w:p>
    <w:p w14:paraId="2EA8F8C9">
      <w:pPr>
        <w:jc w:val="both"/>
      </w:pPr>
      <w:r>
        <w:t>7.15. Será considerada data do pagamento o dia em que constar como emitida a ordem bancária para pagamento.</w:t>
      </w:r>
    </w:p>
    <w:p w14:paraId="25426343">
      <w:pPr>
        <w:jc w:val="both"/>
      </w:pPr>
    </w:p>
    <w:p w14:paraId="47C21DC0">
      <w:pPr>
        <w:jc w:val="both"/>
      </w:pPr>
      <w:r>
        <w:t>7.16. Quando do pagamento, será efetuada a retenção tributária prevista na legislação aplicável.</w:t>
      </w:r>
    </w:p>
    <w:p w14:paraId="69B09035">
      <w:pPr>
        <w:jc w:val="both"/>
      </w:pPr>
    </w:p>
    <w:p w14:paraId="11AD5C89">
      <w:pPr>
        <w:jc w:val="both"/>
      </w:pPr>
      <w:r>
        <w:t>7.17. Independentemente do percentual de tributo inserido na planilha, quando houver, serão retidos na fonte, quando da realização do pagamento, os percentuais estabelecidos na legislação vigente.</w:t>
      </w:r>
    </w:p>
    <w:p w14:paraId="6CB0136A">
      <w:pPr>
        <w:jc w:val="both"/>
      </w:pPr>
    </w:p>
    <w:p w14:paraId="5D4DE118">
      <w:pPr>
        <w:jc w:val="both"/>
      </w:pPr>
      <w:r>
        <w:t xml:space="preserve">7.18. O contratado regularmente optante pelo Simples Nacional, nos termos da </w:t>
      </w:r>
      <w:r>
        <w:fldChar w:fldCharType="begin"/>
      </w:r>
      <w:r>
        <w:instrText xml:space="preserve"> HYPERLINK "https://www.planalto.gov.br/ccivil_03/leis/lcp/lcp123.htm" \h </w:instrText>
      </w:r>
      <w:r>
        <w:fldChar w:fldCharType="separate"/>
      </w:r>
      <w:r>
        <w:rPr>
          <w:rStyle w:val="13"/>
        </w:rPr>
        <w:t>Lei Complementar nº 123, de 2006</w:t>
      </w:r>
      <w:r>
        <w:rPr>
          <w:rStyle w:val="13"/>
        </w:rPr>
        <w:fldChar w:fldCharType="end"/>
      </w:r>
      <w: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369A095">
      <w:pPr>
        <w:jc w:val="both"/>
      </w:pPr>
    </w:p>
    <w:p w14:paraId="002146C1">
      <w:pPr>
        <w:jc w:val="both"/>
        <w:rPr>
          <w:b/>
          <w:bCs/>
        </w:rPr>
      </w:pPr>
      <w:r>
        <w:rPr>
          <w:b/>
          <w:bCs/>
        </w:rPr>
        <w:t>Cessão de crédito</w:t>
      </w:r>
    </w:p>
    <w:p w14:paraId="2D869313">
      <w:pPr>
        <w:jc w:val="both"/>
      </w:pPr>
    </w:p>
    <w:p w14:paraId="47BA9F93">
      <w:pPr>
        <w:jc w:val="both"/>
      </w:pPr>
      <w:r>
        <w:t xml:space="preserve">7.19.É admitida a cessão fiduciária de direitos creditícios com instituição financeira, nos termos e de acordo com os procedimentos previstos na </w:t>
      </w:r>
      <w:r>
        <w:fldChar w:fldCharType="begin"/>
      </w:r>
      <w:r>
        <w:instrText xml:space="preserve"> HYPERLINK "https://www.gov.br/compras/pt-br/acesso-a-informacao/legislacao/instrucoes-normativas/instrucao-normativa-no-53-de-8-de-julho-de-2020" \h </w:instrText>
      </w:r>
      <w:r>
        <w:fldChar w:fldCharType="separate"/>
      </w:r>
      <w:r>
        <w:rPr>
          <w:rStyle w:val="13"/>
        </w:rPr>
        <w:t>Instrução Normativa SEGES/ME nº 53, de 8 de Julho de 2020</w:t>
      </w:r>
      <w:r>
        <w:rPr>
          <w:rStyle w:val="13"/>
        </w:rPr>
        <w:fldChar w:fldCharType="end"/>
      </w:r>
      <w:r>
        <w:t>, conforme as regras deste presente tópico.</w:t>
      </w:r>
    </w:p>
    <w:p w14:paraId="785D99EB">
      <w:pPr>
        <w:jc w:val="both"/>
      </w:pPr>
    </w:p>
    <w:p w14:paraId="5019CC46">
      <w:pPr>
        <w:jc w:val="both"/>
      </w:pPr>
      <w:bookmarkStart w:id="22" w:name="_Ref118216946"/>
      <w:r>
        <w:t>7.20.As cessões de crédito não abrangidas ela Instrução Normativa SEGES/ME nº 53, de 8 de julho de 2020 dependerão de prévia aprovação do contratante.</w:t>
      </w:r>
      <w:bookmarkEnd w:id="22"/>
    </w:p>
    <w:p w14:paraId="2465AEB8">
      <w:pPr>
        <w:jc w:val="both"/>
      </w:pPr>
    </w:p>
    <w:p w14:paraId="03869BD8">
      <w:pPr>
        <w:jc w:val="both"/>
      </w:pPr>
      <w:r>
        <w:t>7.21.A eficácia da cessão de crédito não abrangida pela Instrução Normativa SEGES/ME nº 53, de 8 de julho de 2020, em relação à Administração, está condicionada à celebração de termo aditivo ao contrato administrativo.</w:t>
      </w:r>
    </w:p>
    <w:p w14:paraId="6DF39FD8">
      <w:pPr>
        <w:jc w:val="both"/>
      </w:pPr>
    </w:p>
    <w:p w14:paraId="335572AD">
      <w:pPr>
        <w:jc w:val="both"/>
      </w:pPr>
      <w:r>
        <w:t xml:space="preserve">7.22.Sem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r>
        <w:fldChar w:fldCharType="begin"/>
      </w:r>
      <w:r>
        <w:instrText xml:space="preserve"> HYPERLINK "https://www.planalto.gov.br/ccivil_03/leis/l8429.htm" \l ":~:text=LEI%20N%C2%BA%208.429%2C%20DE%202%20DE%20JUNHO%20DE%201992&amp;text=Disp%C3%B5e%20sobre%20as%20san%C3%A7%C3%B5es%20aplic%C3%A1veis,fundacional%20e%20d%C3%A1%20outras%20provid%C3%AAncias." \h </w:instrText>
      </w:r>
      <w:r>
        <w:fldChar w:fldCharType="separate"/>
      </w:r>
      <w:r>
        <w:rPr>
          <w:rStyle w:val="13"/>
        </w:rPr>
        <w:t>o art. 12 da Lei nº 8.429, de 1992</w:t>
      </w:r>
      <w:r>
        <w:rPr>
          <w:rStyle w:val="13"/>
        </w:rPr>
        <w:fldChar w:fldCharType="end"/>
      </w:r>
      <w:r>
        <w:t xml:space="preserve">, nos termos do </w:t>
      </w:r>
      <w:r>
        <w:fldChar w:fldCharType="begin"/>
      </w:r>
      <w:r>
        <w:instrText xml:space="preserve"> HYPERLINK "http://www.planalto.gov.br/ccivil_03/AGU/Pareceres/2019-2022/PRC-JL-01-2020.htm" \h </w:instrText>
      </w:r>
      <w:r>
        <w:fldChar w:fldCharType="separate"/>
      </w:r>
      <w:r>
        <w:rPr>
          <w:rStyle w:val="13"/>
        </w:rPr>
        <w:t xml:space="preserve">Parecer JL-01, de 18 de maio de 2020. </w:t>
      </w:r>
      <w:r>
        <w:rPr>
          <w:rStyle w:val="13"/>
        </w:rPr>
        <w:fldChar w:fldCharType="end"/>
      </w:r>
      <w:bookmarkStart w:id="23" w:name="_Hlk114498447"/>
      <w:bookmarkEnd w:id="23"/>
    </w:p>
    <w:p w14:paraId="29DB70EA">
      <w:pPr>
        <w:jc w:val="both"/>
      </w:pPr>
    </w:p>
    <w:p w14:paraId="22003527">
      <w:pPr>
        <w:jc w:val="both"/>
      </w:pPr>
      <w:r>
        <w:t>7.23.O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Administração.(INSTRUÇÃO NORMATIVA Nº 53, DE 8 DE JULHO DE 2020 e Anexos).</w:t>
      </w:r>
    </w:p>
    <w:p w14:paraId="1F7C1B4B">
      <w:pPr>
        <w:jc w:val="both"/>
      </w:pPr>
      <w:r>
        <w:t>7.24.A cessão de crédito não afetará a execução do objeto contratado, que continuará sob a integral responsabilidade do contratado.</w:t>
      </w:r>
    </w:p>
    <w:p w14:paraId="7886E69B">
      <w:pPr>
        <w:jc w:val="both"/>
      </w:pPr>
    </w:p>
    <w:p w14:paraId="1382061B">
      <w:pPr>
        <w:jc w:val="both"/>
        <w:rPr>
          <w:b/>
          <w:bCs/>
        </w:rPr>
      </w:pPr>
      <w:r>
        <w:rPr>
          <w:b/>
          <w:bCs/>
        </w:rPr>
        <w:t>8.FORMA E CRITÉRIOS DE SELEÇÃO DO FORNECEDOR E FORMA DE FORNECIMENTO</w:t>
      </w:r>
    </w:p>
    <w:p w14:paraId="7EE6E956">
      <w:pPr>
        <w:jc w:val="both"/>
      </w:pPr>
    </w:p>
    <w:p w14:paraId="21A73A83">
      <w:pPr>
        <w:jc w:val="both"/>
        <w:rPr>
          <w:b/>
          <w:bCs/>
        </w:rPr>
      </w:pPr>
      <w:r>
        <w:rPr>
          <w:b/>
          <w:bCs/>
        </w:rPr>
        <w:t>Forma de seleção e critério de julgamento da proposta</w:t>
      </w:r>
    </w:p>
    <w:p w14:paraId="35B0FB6C">
      <w:pPr>
        <w:jc w:val="both"/>
        <w:rPr>
          <w:highlight w:val="yellow"/>
        </w:rPr>
      </w:pPr>
    </w:p>
    <w:p w14:paraId="519A52F4">
      <w:pPr>
        <w:jc w:val="both"/>
      </w:pPr>
      <w:r>
        <w:t>8.1.O fornecedor será selecionado por meio da realização de procedimento de LICITAÇÃO, na modalidade PREGÃO, sob a forma ELETRÔNICA, com adoção do critério de julgamento pelo menor preço, modo de disputa aberto e fechado.</w:t>
      </w:r>
    </w:p>
    <w:p w14:paraId="13F263C0">
      <w:pPr>
        <w:jc w:val="both"/>
      </w:pPr>
    </w:p>
    <w:p w14:paraId="06930D65">
      <w:pPr>
        <w:jc w:val="both"/>
        <w:rPr>
          <w:b/>
          <w:bCs/>
        </w:rPr>
      </w:pPr>
      <w:r>
        <w:rPr>
          <w:b/>
          <w:bCs/>
        </w:rPr>
        <w:t>Forma de fornecimento</w:t>
      </w:r>
    </w:p>
    <w:p w14:paraId="2E1F92D3">
      <w:pPr>
        <w:jc w:val="both"/>
      </w:pPr>
    </w:p>
    <w:p w14:paraId="0D3148A1">
      <w:pPr>
        <w:jc w:val="both"/>
      </w:pPr>
      <w:r>
        <w:t>8.2.O fornecimento do objeto será parcelado.</w:t>
      </w:r>
    </w:p>
    <w:p w14:paraId="74A5F1E0">
      <w:pPr>
        <w:jc w:val="both"/>
      </w:pPr>
    </w:p>
    <w:p w14:paraId="0A305E64">
      <w:pPr>
        <w:jc w:val="both"/>
        <w:rPr>
          <w:b/>
          <w:bCs/>
        </w:rPr>
      </w:pPr>
      <w:r>
        <w:rPr>
          <w:b/>
          <w:bCs/>
        </w:rPr>
        <w:t>Exigências de habilitação</w:t>
      </w:r>
    </w:p>
    <w:p w14:paraId="188EC77E">
      <w:pPr>
        <w:jc w:val="both"/>
      </w:pPr>
    </w:p>
    <w:p w14:paraId="49413794">
      <w:pPr>
        <w:jc w:val="both"/>
      </w:pPr>
      <w:r>
        <w:t>8.3.Para fins de habilitação, deverá o licitante comprovar os seguintes requisitos:</w:t>
      </w:r>
    </w:p>
    <w:p w14:paraId="580E1178">
      <w:pPr>
        <w:jc w:val="both"/>
      </w:pPr>
    </w:p>
    <w:p w14:paraId="7CA4EC60">
      <w:pPr>
        <w:jc w:val="both"/>
        <w:rPr>
          <w:b/>
          <w:bCs/>
        </w:rPr>
      </w:pPr>
      <w:r>
        <w:rPr>
          <w:b/>
          <w:bCs/>
        </w:rPr>
        <w:t>Habilitação jurídica</w:t>
      </w:r>
    </w:p>
    <w:p w14:paraId="01BC926D">
      <w:pPr>
        <w:jc w:val="both"/>
      </w:pPr>
    </w:p>
    <w:p w14:paraId="55D249BB">
      <w:pPr>
        <w:jc w:val="both"/>
      </w:pPr>
      <w:bookmarkStart w:id="24" w:name="_Ref115800561"/>
      <w:r>
        <w:t>8.4. Pessoa física: cédula de identidade (RG) ou documento equivalente que, por força de lei, tenha validade para fins de identificação em todo o território nacional</w:t>
      </w:r>
      <w:bookmarkEnd w:id="24"/>
      <w:r>
        <w:t>.</w:t>
      </w:r>
    </w:p>
    <w:p w14:paraId="00036560">
      <w:pPr>
        <w:jc w:val="both"/>
      </w:pPr>
    </w:p>
    <w:p w14:paraId="2064BFF3">
      <w:pPr>
        <w:jc w:val="both"/>
      </w:pPr>
      <w:r>
        <w:t>8.5. Empresário individual: inscrição no Registro Público de Empresas Mercantis, a cargo da Junta Comercial da respectiva sede.</w:t>
      </w:r>
    </w:p>
    <w:p w14:paraId="31A02684">
      <w:pPr>
        <w:jc w:val="both"/>
      </w:pPr>
    </w:p>
    <w:p w14:paraId="02CD7FA8">
      <w:pPr>
        <w:jc w:val="both"/>
      </w:pPr>
      <w:r>
        <w:t xml:space="preserve">8.6.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3"/>
        </w:rPr>
        <w:t>https://www.gov.br/empresas-e-negocios/pt-br/empreendedor</w:t>
      </w:r>
      <w:r>
        <w:rPr>
          <w:rStyle w:val="13"/>
        </w:rPr>
        <w:fldChar w:fldCharType="end"/>
      </w:r>
      <w:r>
        <w:t>.</w:t>
      </w:r>
    </w:p>
    <w:p w14:paraId="2C3E36B9">
      <w:pPr>
        <w:jc w:val="both"/>
      </w:pPr>
    </w:p>
    <w:p w14:paraId="4669BA25">
      <w:pPr>
        <w:jc w:val="both"/>
      </w:pPr>
      <w: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FB4E256">
      <w:pPr>
        <w:jc w:val="both"/>
      </w:pPr>
    </w:p>
    <w:p w14:paraId="404532CB">
      <w:pPr>
        <w:jc w:val="both"/>
      </w:pPr>
      <w:r>
        <w:t xml:space="preserve">8.8.Sociedade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3"/>
        </w:rPr>
        <w:t>Normativa DREI/ME n.º 77, de 18 de março de 2020</w:t>
      </w:r>
      <w:r>
        <w:rPr>
          <w:rStyle w:val="13"/>
        </w:rPr>
        <w:fldChar w:fldCharType="end"/>
      </w:r>
      <w:r>
        <w:t>.</w:t>
      </w:r>
    </w:p>
    <w:p w14:paraId="7D5E9AC7">
      <w:pPr>
        <w:jc w:val="both"/>
      </w:pPr>
    </w:p>
    <w:p w14:paraId="3C84AFBD">
      <w:pPr>
        <w:jc w:val="both"/>
      </w:pPr>
      <w:r>
        <w:t>8.9.Sociedade simples: inscrição do ato constitutivo no Registro Civil de Pessoas Jurídicas do local de sua sede, acompanhada de documento comprobatório de seus administradores.</w:t>
      </w:r>
    </w:p>
    <w:p w14:paraId="0AAC8E62">
      <w:pPr>
        <w:jc w:val="both"/>
      </w:pPr>
    </w:p>
    <w:p w14:paraId="3C23AFEA">
      <w:pPr>
        <w:jc w:val="both"/>
      </w:pPr>
      <w:r>
        <w:t xml:space="preserve">8.10.Filial,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5" w:name="_Int_ySfCXwr4"/>
      <w:r>
        <w:t>Mercantis onde</w:t>
      </w:r>
      <w:bookmarkEnd w:id="25"/>
      <w:r>
        <w:t xml:space="preserve"> opera, com averbação no Registro onde tem sede a matriz.</w:t>
      </w:r>
    </w:p>
    <w:p w14:paraId="6B900BAD">
      <w:pPr>
        <w:jc w:val="both"/>
      </w:pPr>
    </w:p>
    <w:p w14:paraId="2B92B1A0">
      <w:pPr>
        <w:jc w:val="both"/>
      </w:pPr>
      <w:r>
        <w:t xml:space="preserve">8.11.Sociedade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3"/>
        </w:rPr>
        <w:t>art. 107 da Lei nº 5.764, de 16 de dezembro 1971</w:t>
      </w:r>
      <w:r>
        <w:rPr>
          <w:rStyle w:val="13"/>
        </w:rPr>
        <w:fldChar w:fldCharType="end"/>
      </w:r>
      <w:r>
        <w:t>.</w:t>
      </w:r>
    </w:p>
    <w:p w14:paraId="757D6A07">
      <w:pPr>
        <w:jc w:val="both"/>
      </w:pPr>
    </w:p>
    <w:p w14:paraId="67E54E4D">
      <w:pPr>
        <w:jc w:val="both"/>
      </w:pPr>
      <w:r>
        <w:t>8.12.Agricultor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3"/>
        </w:rPr>
        <w:t xml:space="preserve"> art. 4º, §2º do Decreto nº 10.880, de 2 de dezembro de 2021</w:t>
      </w:r>
      <w:r>
        <w:rPr>
          <w:rStyle w:val="13"/>
        </w:rPr>
        <w:fldChar w:fldCharType="end"/>
      </w:r>
      <w:r>
        <w:t>.</w:t>
      </w:r>
    </w:p>
    <w:p w14:paraId="54C6728A">
      <w:pPr>
        <w:jc w:val="both"/>
      </w:pPr>
    </w:p>
    <w:p w14:paraId="48D960DC">
      <w:pPr>
        <w:jc w:val="both"/>
      </w:pPr>
      <w:r>
        <w:t xml:space="preserve">8.13.Produtor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3"/>
        </w:rPr>
        <w:t>Instrução Normativa RFB n. 971, de 13 de novembro de 2009</w:t>
      </w:r>
      <w:r>
        <w:rPr>
          <w:rStyle w:val="13"/>
        </w:rPr>
        <w:fldChar w:fldCharType="end"/>
      </w:r>
      <w:r>
        <w:t xml:space="preserve"> (arts. 17 a 19 e 165).</w:t>
      </w:r>
    </w:p>
    <w:p w14:paraId="5F6A2ABE">
      <w:pPr>
        <w:jc w:val="both"/>
      </w:pPr>
    </w:p>
    <w:p w14:paraId="5AC32675">
      <w:pPr>
        <w:jc w:val="both"/>
      </w:pPr>
      <w:r>
        <w:t>8.14.Os documentos apresentados deverão estar acompanhados de todas as alterações ou da consolidação respectiva.</w:t>
      </w:r>
    </w:p>
    <w:p w14:paraId="131CA732">
      <w:pPr>
        <w:jc w:val="both"/>
      </w:pPr>
    </w:p>
    <w:p w14:paraId="612ECDA7">
      <w:pPr>
        <w:jc w:val="both"/>
        <w:rPr>
          <w:b/>
          <w:bCs/>
        </w:rPr>
      </w:pPr>
      <w:r>
        <w:rPr>
          <w:b/>
          <w:bCs/>
        </w:rPr>
        <w:t>Habilitação fiscal, social e trabalhista.</w:t>
      </w:r>
    </w:p>
    <w:p w14:paraId="5B095444">
      <w:pPr>
        <w:jc w:val="both"/>
      </w:pPr>
    </w:p>
    <w:p w14:paraId="6469BE44">
      <w:pPr>
        <w:jc w:val="both"/>
      </w:pPr>
      <w:r>
        <w:t>8.15.5Prova de inscrição no Cadastro Nacional de Pessoas Jurídicas ou no Cadastro de Pessoas Físicas, conforme o caso.</w:t>
      </w:r>
    </w:p>
    <w:p w14:paraId="1CFD6370">
      <w:pPr>
        <w:jc w:val="both"/>
      </w:pPr>
    </w:p>
    <w:p w14:paraId="182BCB41">
      <w:pPr>
        <w:jc w:val="both"/>
      </w:pPr>
      <w:r>
        <w:t>8.16.Prova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63E999C">
      <w:pPr>
        <w:jc w:val="both"/>
      </w:pPr>
    </w:p>
    <w:p w14:paraId="559B086C">
      <w:pPr>
        <w:jc w:val="both"/>
      </w:pPr>
      <w:r>
        <w:t>8.17. Prova de regularidade com o Fundo de Garantia do Tempo de Serviço (FGTS).</w:t>
      </w:r>
    </w:p>
    <w:p w14:paraId="5D0093D2">
      <w:pPr>
        <w:jc w:val="both"/>
      </w:pPr>
    </w:p>
    <w:p w14:paraId="59AB422E">
      <w:pPr>
        <w:jc w:val="both"/>
      </w:pPr>
      <w:r>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000B8E2">
      <w:pPr>
        <w:jc w:val="both"/>
      </w:pPr>
    </w:p>
    <w:p w14:paraId="775CEAAC">
      <w:pPr>
        <w:jc w:val="both"/>
      </w:pPr>
      <w:r>
        <w:t>8.19. Prova de inscrição no cadastro de contribuintes Estadual, Distrital ou Municipal, Distrital relativo ao domicílio ou sede do fornecedor, pertinente ao seu ramo de atividade e compatível com o objeto contratual.</w:t>
      </w:r>
    </w:p>
    <w:p w14:paraId="5EAAA57D">
      <w:pPr>
        <w:jc w:val="both"/>
      </w:pPr>
    </w:p>
    <w:p w14:paraId="427338CF">
      <w:pPr>
        <w:jc w:val="both"/>
      </w:pPr>
      <w:r>
        <w:t>8.20. Prova de regularidade com a Fazenda Estadual, Distrital ou Municipal, Distrital do domicílio ou sede do fornecedor, relativa à atividade em cujo exercício contrata ou concorre.</w:t>
      </w:r>
    </w:p>
    <w:p w14:paraId="3949A63C">
      <w:pPr>
        <w:jc w:val="both"/>
      </w:pPr>
      <w:r>
        <w:t>8.21.Caso o fornecedor seja considerado isento do tributo Estadual, Distrital ou Municipal, Distrital relacionado ao objeto contratual, deverá comprovar tal condição mediante a apresentação de declaração da Fazenda respectiva do seu domicílio ou sede, ou outra equivalente, na forma da lei.</w:t>
      </w:r>
    </w:p>
    <w:p w14:paraId="4A995876">
      <w:pPr>
        <w:jc w:val="both"/>
      </w:pPr>
    </w:p>
    <w:p w14:paraId="2964BFC6">
      <w:pPr>
        <w:jc w:val="both"/>
      </w:pPr>
      <w:r>
        <w:t>8.22.O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F288E6E">
      <w:pPr>
        <w:jc w:val="both"/>
      </w:pPr>
    </w:p>
    <w:p w14:paraId="01E8B8A1">
      <w:pPr>
        <w:jc w:val="both"/>
        <w:rPr>
          <w:b/>
          <w:bCs/>
        </w:rPr>
      </w:pPr>
      <w:r>
        <w:rPr>
          <w:b/>
          <w:bCs/>
        </w:rPr>
        <w:t>Qualificação Econômico-Financeira</w:t>
      </w:r>
    </w:p>
    <w:p w14:paraId="1952A3D9">
      <w:pPr>
        <w:jc w:val="both"/>
      </w:pPr>
    </w:p>
    <w:p w14:paraId="6CDF2D32">
      <w:pPr>
        <w:jc w:val="both"/>
      </w:pPr>
      <w:r>
        <w:t>8.23.Certidão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\h </w:instrText>
      </w:r>
      <w:r>
        <w:fldChar w:fldCharType="separate"/>
      </w:r>
      <w:r>
        <w:rPr>
          <w:rStyle w:val="13"/>
        </w:rPr>
        <w:t>art. 5º, inciso II, alínea “c”, da Instrução Normativa Seges/ME nº 116, de 2021</w:t>
      </w:r>
      <w:r>
        <w:rPr>
          <w:rStyle w:val="13"/>
        </w:rPr>
        <w:fldChar w:fldCharType="end"/>
      </w:r>
      <w:r>
        <w:t>), ou de sociedade simples.</w:t>
      </w:r>
    </w:p>
    <w:p w14:paraId="705884C4">
      <w:pPr>
        <w:jc w:val="both"/>
      </w:pPr>
    </w:p>
    <w:p w14:paraId="76B5915E">
      <w:pPr>
        <w:jc w:val="both"/>
      </w:pPr>
      <w:r>
        <w:t xml:space="preserve">8.24.Certidão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3"/>
        </w:rPr>
        <w:t>Lei nº 14.133, de 2021, art. 69, caput, inciso II</w:t>
      </w:r>
      <w:r>
        <w:rPr>
          <w:rStyle w:val="13"/>
        </w:rPr>
        <w:fldChar w:fldCharType="end"/>
      </w:r>
      <w:r>
        <w:t>).</w:t>
      </w:r>
    </w:p>
    <w:p w14:paraId="134F2A97">
      <w:pPr>
        <w:jc w:val="both"/>
      </w:pPr>
    </w:p>
    <w:p w14:paraId="6E0B11EB">
      <w:pPr>
        <w:jc w:val="both"/>
      </w:pPr>
      <w:r>
        <w:t>8.25.Balanço patrimonial, demonstração de resultado de exercício e demais demonstrações contábeis dos 2 (dois) últimos exercícios sociais, comprovando.</w:t>
      </w:r>
    </w:p>
    <w:p w14:paraId="2CEE811A">
      <w:pPr>
        <w:jc w:val="both"/>
      </w:pPr>
    </w:p>
    <w:p w14:paraId="742B4034">
      <w:pPr>
        <w:jc w:val="both"/>
      </w:pPr>
      <w:r>
        <w:t>8.26.índices de Liquidez Geral (LG), Liquidez Corrente (LC), e Solvência Geral (SG) superiores a 1 (um);</w:t>
      </w:r>
    </w:p>
    <w:p w14:paraId="05902D62">
      <w:pPr>
        <w:jc w:val="both"/>
      </w:pPr>
    </w:p>
    <w:p w14:paraId="3C293D46">
      <w:pPr>
        <w:jc w:val="both"/>
      </w:pPr>
      <w:r>
        <w:t>8.27.As empresas criadas no exercício financeiro da licitação deverão atender a todas as exigências da habilitação e poderão substituir os demonstrativos contábeis pelo balanço de abertura.</w:t>
      </w:r>
    </w:p>
    <w:p w14:paraId="4C9694B6">
      <w:pPr>
        <w:jc w:val="both"/>
      </w:pPr>
    </w:p>
    <w:p w14:paraId="466D2B7B">
      <w:pPr>
        <w:jc w:val="both"/>
      </w:pPr>
      <w:r>
        <w:t>8.28.Os documentos referidos acima limitar-se-ão ao último exercício no caso de a pessoa jurídica ter sido constituída há menos de 2 (dois) anos;</w:t>
      </w:r>
    </w:p>
    <w:p w14:paraId="3AB48CC7">
      <w:pPr>
        <w:jc w:val="both"/>
      </w:pPr>
    </w:p>
    <w:p w14:paraId="7F8C92FE">
      <w:pPr>
        <w:jc w:val="both"/>
      </w:pPr>
      <w:r>
        <w:t>8.29.Os documentos referidos acima deverão ser exigidos com base no limite definido pela Receita Federal do Brasil para transmissão da Escrituração Contábil Digital - ECD ao Sped.</w:t>
      </w:r>
    </w:p>
    <w:p w14:paraId="3341D103">
      <w:pPr>
        <w:jc w:val="both"/>
      </w:pPr>
    </w:p>
    <w:p w14:paraId="08E20645">
      <w:pPr>
        <w:jc w:val="both"/>
      </w:pPr>
      <w:r>
        <w:t>8.30.Caso a empresa licitante apresente resultado inferior ou igual a 1 (um) em qualquer dos índices de Liquidez Geral (LG), Solvência Geral (SG) e Liquidez Corrente (LC), será exigido para fins de habilitação patrimônio líquido mínimo de 10% do valor total da contratação.</w:t>
      </w:r>
    </w:p>
    <w:p w14:paraId="0ACC74D5">
      <w:pPr>
        <w:jc w:val="both"/>
      </w:pPr>
    </w:p>
    <w:p w14:paraId="1AEA9FE5">
      <w:pPr>
        <w:jc w:val="both"/>
      </w:pPr>
      <w:r>
        <w:t>8.31.As empresas criadas no exercício financeiro da licitação deverão atender a todas as exigências da habilitação e poderão substituir os demonstrativos contábeis pelo balanço de abertura. (Lei nº 14.133, de 2021, art. 65, §1º).</w:t>
      </w:r>
    </w:p>
    <w:p w14:paraId="3E353B15">
      <w:pPr>
        <w:jc w:val="both"/>
      </w:pPr>
    </w:p>
    <w:p w14:paraId="350FE063">
      <w:pPr>
        <w:jc w:val="both"/>
      </w:pPr>
      <w:r>
        <w:t>8.32.O atendimento dos índices econômicos previstos neste item deverá ser atestado mediante declaração assinada por profissional habilitado da área contábil, apresentada pelo fornecedor.</w:t>
      </w:r>
    </w:p>
    <w:p w14:paraId="6F958F4B">
      <w:pPr>
        <w:jc w:val="both"/>
      </w:pPr>
    </w:p>
    <w:p w14:paraId="12814864">
      <w:pPr>
        <w:jc w:val="both"/>
        <w:rPr>
          <w:b/>
          <w:bCs/>
        </w:rPr>
      </w:pPr>
      <w:r>
        <w:rPr>
          <w:b/>
          <w:bCs/>
        </w:rPr>
        <w:t>Qualificação Técnica</w:t>
      </w:r>
    </w:p>
    <w:p w14:paraId="1BCA3A26">
      <w:pPr>
        <w:jc w:val="both"/>
      </w:pPr>
    </w:p>
    <w:p w14:paraId="11AF1ABD">
      <w:pPr>
        <w:jc w:val="both"/>
      </w:pPr>
      <w:r>
        <w:t>8.33.Apresentação de no mínimo 01 (um) ou mais Atestados de Capacidade Técnica, fornecido por pessoas jurídicas de direito público ou privado, que comprove os serviços e fornecimento contido no mesmo escopo do sistema solicitado no edital.</w:t>
      </w:r>
    </w:p>
    <w:p w14:paraId="06C766EB">
      <w:pPr>
        <w:jc w:val="both"/>
      </w:pPr>
    </w:p>
    <w:p w14:paraId="114C5D1C">
      <w:pPr>
        <w:jc w:val="both"/>
      </w:pPr>
      <w:r>
        <w:t>8.34.No (s) referido (s) atestado deverá, obrigatoriamente, constar a razão social/C.N.P. J/endereço/contato/nome e cargo de quem o emitiu.</w:t>
      </w:r>
    </w:p>
    <w:p w14:paraId="75504DED">
      <w:pPr>
        <w:jc w:val="both"/>
      </w:pPr>
    </w:p>
    <w:p w14:paraId="22611249">
      <w:pPr>
        <w:jc w:val="both"/>
      </w:pPr>
      <w:r>
        <w:t>8.35.Não serão aceitos atestados emitidos por empresas do mesmo grupo empresarial ou pelo próprio concorrente.</w:t>
      </w:r>
    </w:p>
    <w:p w14:paraId="5B6A0686">
      <w:pPr>
        <w:jc w:val="both"/>
      </w:pPr>
    </w:p>
    <w:p w14:paraId="0406EF34">
      <w:pPr>
        <w:jc w:val="both"/>
      </w:pPr>
      <w:r>
        <w:t>8.36.Os atestados poderão ser diligenciados de acordo com a lei 14.133/2021,</w:t>
      </w:r>
    </w:p>
    <w:p w14:paraId="092F75D5">
      <w:pPr>
        <w:jc w:val="both"/>
      </w:pPr>
    </w:p>
    <w:p w14:paraId="3123BD66">
      <w:pPr>
        <w:jc w:val="both"/>
      </w:pPr>
      <w:r>
        <w:t>8.37.Comprovação de possuir em seu quadro permanente, na data prevista para a entrega da proposta, profissional de nível superior, devidamente reconhecido pelo respectivo Conselho de classe competente (CRO/CRBM/CRM/COREM/CRF),</w:t>
      </w:r>
    </w:p>
    <w:p w14:paraId="22754C51">
      <w:pPr>
        <w:jc w:val="both"/>
      </w:pPr>
    </w:p>
    <w:p w14:paraId="4317B628">
      <w:pPr>
        <w:jc w:val="both"/>
      </w:pPr>
      <w:r>
        <w:t>8.38.A comprovação do vínculo empregatício do profissional referido no item anterior, será feita mediante apresentação da cópia da Carteira Profissional de Trabalho ou contrato de prestação de serviços, ou ficha funcional. Quando se tratar de dirigente ou sócio da empresa licitante tal comprovação será feita através do ato constitutivo da mesma;</w:t>
      </w:r>
    </w:p>
    <w:p w14:paraId="0E8F9322">
      <w:pPr>
        <w:jc w:val="both"/>
      </w:pPr>
    </w:p>
    <w:p w14:paraId="7CBED4D8">
      <w:pPr>
        <w:jc w:val="both"/>
      </w:pPr>
      <w:r>
        <w:t>8.39.Apresentar comprovação de habilitação legal do técnico responsável pela empresa, através de Certidão expedida pelo respectivo Conselho de classe competente. Caso não seja apresentado a certidão mencionada, será aceita xerox da Carteira de identidade profissional expedida pelo respectivo conselho de classe.</w:t>
      </w:r>
    </w:p>
    <w:p w14:paraId="6D67DB99">
      <w:pPr>
        <w:jc w:val="both"/>
      </w:pPr>
    </w:p>
    <w:p w14:paraId="5E7FFEE8">
      <w:pPr>
        <w:jc w:val="both"/>
      </w:pPr>
      <w:r>
        <w:t>8.40.Apresentar autorização de funcionamento da empresa (AFE) com situação ATIVA do site da Agência Nacional de Vigilância Sanitária - ANVISA da empresa participante da licitação (Fabricante ou Distribuidor) para armazenar, distribuir, expedir e transportar os produtos, e/ou publicação no Diário Oficial da União;</w:t>
      </w:r>
    </w:p>
    <w:p w14:paraId="2C5891BA">
      <w:pPr>
        <w:jc w:val="both"/>
      </w:pPr>
    </w:p>
    <w:p w14:paraId="64D6D201">
      <w:pPr>
        <w:jc w:val="both"/>
      </w:pPr>
      <w:r>
        <w:t>8.41. Apresentar Alvará Sanitário emitido pelo serviço de Vigilância Sanitária da sede licitante em plena validade;</w:t>
      </w:r>
    </w:p>
    <w:p w14:paraId="29D97AAD">
      <w:pPr>
        <w:jc w:val="both"/>
      </w:pPr>
    </w:p>
    <w:p w14:paraId="5430F3C5">
      <w:pPr>
        <w:jc w:val="both"/>
      </w:pPr>
      <w:r>
        <w:t>8.42. Deverá constar na autorização de funcionamento expedida pela ANVISA, o nome do responsável técnico e responsável legal de acordo com os apresentados no conselho de classe e contrato social;</w:t>
      </w:r>
    </w:p>
    <w:p w14:paraId="7800A58E">
      <w:pPr>
        <w:jc w:val="both"/>
      </w:pPr>
    </w:p>
    <w:p w14:paraId="249C3101">
      <w:pPr>
        <w:jc w:val="both"/>
      </w:pPr>
      <w:r>
        <w:t>8.43.A autorização para transporte também poderá ser apresentada através de contrato de prestação de serviços com empresa terceirizada, desde que a mesma possua autorização de funcionamento com para o devido transporte e esteja em situação ATIVA no site da Agencia nacional de Vigilância Sanitária-ANVISA,</w:t>
      </w:r>
    </w:p>
    <w:p w14:paraId="2FCAAF08">
      <w:pPr>
        <w:jc w:val="both"/>
      </w:pPr>
    </w:p>
    <w:p w14:paraId="52AC0050">
      <w:pPr>
        <w:jc w:val="both"/>
      </w:pPr>
      <w:r>
        <w:t>8.44.O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0D596D8">
      <w:pPr>
        <w:jc w:val="both"/>
      </w:pPr>
    </w:p>
    <w:p w14:paraId="73D8F42D">
      <w:pPr>
        <w:jc w:val="both"/>
        <w:rPr>
          <w:b/>
          <w:bCs/>
        </w:rPr>
      </w:pPr>
      <w:r>
        <w:rPr>
          <w:b/>
          <w:bCs/>
        </w:rPr>
        <w:t>Documentações complementares</w:t>
      </w:r>
    </w:p>
    <w:p w14:paraId="6856D2DD">
      <w:pPr>
        <w:jc w:val="both"/>
      </w:pPr>
    </w:p>
    <w:p w14:paraId="27F9A86C">
      <w:pPr>
        <w:jc w:val="both"/>
      </w:pPr>
      <w:r>
        <w:t>8.46.Declaração de cumprimento dos requisitos de habilitação, conforme art. 63, inciso I, da Lei 14.133/2021.</w:t>
      </w:r>
    </w:p>
    <w:p w14:paraId="7BC01DFA">
      <w:pPr>
        <w:jc w:val="both"/>
      </w:pPr>
    </w:p>
    <w:p w14:paraId="7AEF8731">
      <w:pPr>
        <w:jc w:val="both"/>
      </w:pPr>
      <w:r>
        <w:t>8.47.Declaração de que cumpre as exigências de reserva de cargos para pessoa com deficiência e para reabilitado da Previdência Social, previstas em lei e em outras normas específicas, conforme art. 63, inciso IV, da Lei 14.133/2021.</w:t>
      </w:r>
    </w:p>
    <w:p w14:paraId="0B4646A6">
      <w:pPr>
        <w:jc w:val="both"/>
      </w:pPr>
    </w:p>
    <w:p w14:paraId="31011BD1">
      <w:pPr>
        <w:jc w:val="both"/>
      </w:pPr>
      <w:r>
        <w:t>8.48.Declaração de microempresa e empresa de pequeno porte, ou cooperativa enquadrada no artigo 34 da Lei nº 11.488, de 2007.</w:t>
      </w:r>
    </w:p>
    <w:p w14:paraId="249BC879">
      <w:pPr>
        <w:jc w:val="both"/>
      </w:pPr>
    </w:p>
    <w:p w14:paraId="7DD7BAAA">
      <w:pPr>
        <w:jc w:val="both"/>
      </w:pPr>
      <w:r>
        <w:t>8.49.Declaração de que não possui empregados executando trabalho degradante ou forçado;</w:t>
      </w:r>
    </w:p>
    <w:p w14:paraId="74F400A0">
      <w:pPr>
        <w:jc w:val="both"/>
      </w:pPr>
    </w:p>
    <w:p w14:paraId="2441CB11">
      <w:pPr>
        <w:jc w:val="both"/>
      </w:pPr>
      <w:r>
        <w:t>No caso da participação de cooperativas, será exigida a seguinte documentação complementar:</w:t>
      </w:r>
    </w:p>
    <w:p w14:paraId="65B35390">
      <w:pPr>
        <w:jc w:val="both"/>
      </w:pPr>
    </w:p>
    <w:p w14:paraId="015D9A75">
      <w:pPr>
        <w:jc w:val="both"/>
      </w:pPr>
      <w:r>
        <w:t xml:space="preserve">8.50.A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3"/>
        </w:rPr>
        <w:t>arts. 4º, inciso XI, 21, inciso I</w:t>
      </w:r>
      <w:r>
        <w:rPr>
          <w:rStyle w:val="13"/>
        </w:rPr>
        <w:fldChar w:fldCharType="end"/>
      </w:r>
      <w:r>
        <w:t xml:space="preserve"> e </w:t>
      </w:r>
      <w:r>
        <w:fldChar w:fldCharType="begin"/>
      </w:r>
      <w:r>
        <w:instrText xml:space="preserve"> HYPERLINK "https://www.planalto.gov.br/ccivil_03/leis/l5764.htm" \l "art42" </w:instrText>
      </w:r>
      <w:r>
        <w:fldChar w:fldCharType="separate"/>
      </w:r>
      <w:r>
        <w:rPr>
          <w:rStyle w:val="13"/>
        </w:rPr>
        <w:t>42, §§2º a 6º da Lei n. 5.764, de 1971</w:t>
      </w:r>
      <w:r>
        <w:rPr>
          <w:rStyle w:val="13"/>
        </w:rPr>
        <w:fldChar w:fldCharType="end"/>
      </w:r>
      <w:r>
        <w:t>;</w:t>
      </w:r>
    </w:p>
    <w:p w14:paraId="4FF3A3F0">
      <w:pPr>
        <w:jc w:val="both"/>
      </w:pPr>
    </w:p>
    <w:p w14:paraId="74F8FD0F">
      <w:pPr>
        <w:jc w:val="both"/>
      </w:pPr>
      <w:r>
        <w:t>8.51.A declaração de regularidade de situação do contribuinte individual – DRSCI, para cada um dos cooperados indicados;</w:t>
      </w:r>
    </w:p>
    <w:p w14:paraId="3B0A197A">
      <w:pPr>
        <w:jc w:val="both"/>
      </w:pPr>
    </w:p>
    <w:p w14:paraId="71F2ACF3">
      <w:pPr>
        <w:jc w:val="both"/>
      </w:pPr>
      <w:r>
        <w:t>8.52.A comprovação do capital social proporcional ao número de cooperados necessários à prestação do serviço;</w:t>
      </w:r>
    </w:p>
    <w:p w14:paraId="7AFFC2AA">
      <w:pPr>
        <w:jc w:val="both"/>
      </w:pPr>
    </w:p>
    <w:p w14:paraId="2AFB627C">
      <w:pPr>
        <w:jc w:val="both"/>
      </w:pPr>
      <w:r>
        <w:t xml:space="preserve">8.53.O registro previsto na </w:t>
      </w:r>
      <w:r>
        <w:fldChar w:fldCharType="begin"/>
      </w:r>
      <w:r>
        <w:instrText xml:space="preserve"> HYPERLINK "https://www.planalto.gov.br/ccivil_03/leis/l5764.htm" \l "art107" </w:instrText>
      </w:r>
      <w:r>
        <w:fldChar w:fldCharType="separate"/>
      </w:r>
      <w:r>
        <w:rPr>
          <w:rStyle w:val="13"/>
        </w:rPr>
        <w:t>Lei n. 5.764, de 1971, art. 107</w:t>
      </w:r>
      <w:r>
        <w:rPr>
          <w:rStyle w:val="13"/>
        </w:rPr>
        <w:fldChar w:fldCharType="end"/>
      </w:r>
      <w:r>
        <w:t>;</w:t>
      </w:r>
    </w:p>
    <w:p w14:paraId="14A8010E">
      <w:pPr>
        <w:jc w:val="both"/>
      </w:pPr>
    </w:p>
    <w:p w14:paraId="695BB32B">
      <w:pPr>
        <w:jc w:val="both"/>
      </w:pPr>
      <w:r>
        <w:t>8.54.A comprovação de integração das respectivas quotas-partes por parte dos cooperados que executarão o contrato; eos seguintes documentos para a comprovação da regularidade jurídica da cooperativa:</w:t>
      </w:r>
    </w:p>
    <w:p w14:paraId="637D3B9A">
      <w:pPr>
        <w:jc w:val="both"/>
      </w:pPr>
    </w:p>
    <w:p w14:paraId="1D0DB247">
      <w:pPr>
        <w:jc w:val="both"/>
      </w:pPr>
      <w:r>
        <w:t>a) ata de fundação;</w:t>
      </w:r>
    </w:p>
    <w:p w14:paraId="6370A757">
      <w:pPr>
        <w:jc w:val="both"/>
      </w:pPr>
    </w:p>
    <w:p w14:paraId="2364C53B">
      <w:pPr>
        <w:jc w:val="both"/>
      </w:pPr>
      <w:r>
        <w:t>b) estatuto social com a ata da assembleia que o aprovou;</w:t>
      </w:r>
    </w:p>
    <w:p w14:paraId="479124C0">
      <w:pPr>
        <w:jc w:val="both"/>
      </w:pPr>
    </w:p>
    <w:p w14:paraId="6261E215">
      <w:pPr>
        <w:jc w:val="both"/>
      </w:pPr>
      <w:r>
        <w:t>c) regimento dos fundos instituídos pelos cooperados, com a ata da assembleia;</w:t>
      </w:r>
    </w:p>
    <w:p w14:paraId="712C5E6F">
      <w:pPr>
        <w:jc w:val="both"/>
      </w:pPr>
    </w:p>
    <w:p w14:paraId="2895E69F">
      <w:pPr>
        <w:jc w:val="both"/>
      </w:pPr>
      <w:r>
        <w:t>d) editais de convocação das três últimas assembleias gerais extraordinárias;</w:t>
      </w:r>
    </w:p>
    <w:p w14:paraId="2B369176">
      <w:pPr>
        <w:jc w:val="both"/>
      </w:pPr>
    </w:p>
    <w:p w14:paraId="09C55A97">
      <w:pPr>
        <w:jc w:val="both"/>
      </w:pPr>
      <w:r>
        <w:t>e) três registros de presença dos cooperados que executarão o contrato em assembleias gerais ou nas reuniões seccionais; e</w:t>
      </w:r>
    </w:p>
    <w:p w14:paraId="255182CA">
      <w:pPr>
        <w:jc w:val="both"/>
      </w:pPr>
    </w:p>
    <w:p w14:paraId="6E695D29">
      <w:pPr>
        <w:jc w:val="both"/>
      </w:pPr>
      <w:r>
        <w:t>f) ata da sessão que os cooperados autorizaram a cooperativa a contratar o objeto da licitação;</w:t>
      </w:r>
    </w:p>
    <w:p w14:paraId="237C2724">
      <w:pPr>
        <w:jc w:val="both"/>
      </w:pPr>
    </w:p>
    <w:p w14:paraId="69FBEE92">
      <w:pPr>
        <w:jc w:val="both"/>
      </w:pPr>
      <w:r>
        <w:t xml:space="preserve">g)A última auditoria contábil-financeira da cooperativa, conforme dispõe o </w:t>
      </w:r>
      <w:r>
        <w:fldChar w:fldCharType="begin"/>
      </w:r>
      <w:r>
        <w:instrText xml:space="preserve"> HYPERLINK "https://www.planalto.gov.br/ccivil_03/leis/l5764.htm" \l "art112" </w:instrText>
      </w:r>
      <w:r>
        <w:fldChar w:fldCharType="separate"/>
      </w:r>
      <w:r>
        <w:rPr>
          <w:rStyle w:val="13"/>
        </w:rPr>
        <w:t>art. 112 da Lei n. 5.764, de 1971</w:t>
      </w:r>
      <w:r>
        <w:rPr>
          <w:rStyle w:val="13"/>
        </w:rPr>
        <w:fldChar w:fldCharType="end"/>
      </w:r>
      <w:r>
        <w:t>, ou uma declaração, sob as penas da lei, de que tal auditoria não foi exigida pelo órgão fiscalizador.</w:t>
      </w:r>
    </w:p>
    <w:p w14:paraId="39CBAEE1">
      <w:pPr>
        <w:jc w:val="both"/>
      </w:pPr>
    </w:p>
    <w:p w14:paraId="5D04802A">
      <w:pPr>
        <w:jc w:val="both"/>
      </w:pPr>
      <w:r>
        <w:t>8.55.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35CE89A1">
      <w:pPr>
        <w:jc w:val="both"/>
        <w:rPr>
          <w:b/>
          <w:bCs/>
        </w:rPr>
      </w:pPr>
    </w:p>
    <w:p w14:paraId="3ADE3A4A">
      <w:pPr>
        <w:jc w:val="both"/>
      </w:pPr>
      <w:r>
        <w:rPr>
          <w:b/>
          <w:bCs/>
        </w:rPr>
        <w:t>Participação de Consórcios:</w:t>
      </w:r>
    </w:p>
    <w:p w14:paraId="3C046D24">
      <w:pPr>
        <w:jc w:val="both"/>
      </w:pPr>
    </w:p>
    <w:p w14:paraId="22F9C844">
      <w:pPr>
        <w:jc w:val="both"/>
      </w:pPr>
      <w:r>
        <w:t>8.56. Não Será permitida a participação de empresas reunidas sob a forma de consórcio.</w:t>
      </w:r>
    </w:p>
    <w:p w14:paraId="2ECA0670">
      <w:pPr>
        <w:jc w:val="both"/>
      </w:pPr>
    </w:p>
    <w:p w14:paraId="06696D2F">
      <w:pPr>
        <w:jc w:val="both"/>
      </w:pPr>
      <w:r>
        <w:t>8.57.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1E084311">
      <w:pPr>
        <w:jc w:val="both"/>
      </w:pPr>
    </w:p>
    <w:p w14:paraId="335D72AA">
      <w:pPr>
        <w:jc w:val="both"/>
        <w:rPr>
          <w:b/>
          <w:bCs/>
        </w:rPr>
      </w:pPr>
      <w:r>
        <w:rPr>
          <w:b/>
          <w:bCs/>
        </w:rPr>
        <w:t>9.ESTIMATIVAS DO VALOR DA CONTRATAÇÃO</w:t>
      </w:r>
    </w:p>
    <w:p w14:paraId="6B950D91">
      <w:pPr>
        <w:jc w:val="both"/>
        <w:rPr>
          <w:b/>
          <w:bCs/>
        </w:rPr>
      </w:pPr>
    </w:p>
    <w:p w14:paraId="530239B4">
      <w:pPr>
        <w:jc w:val="both"/>
      </w:pPr>
      <w:r>
        <w:t>9.1 O custo estimado da contratação possui caráter sigiloso e será tornado público apenas e imediatamente após o julgamento das propostas, com exceção dos órgãos de controle interno e externo os quais poderão a qualquer momento solicitar os valores sigilosos.</w:t>
      </w:r>
    </w:p>
    <w:p w14:paraId="6B55AA58">
      <w:pPr>
        <w:jc w:val="both"/>
      </w:pPr>
    </w:p>
    <w:p w14:paraId="5B54CA14">
      <w:pPr>
        <w:spacing w:line="276" w:lineRule="auto"/>
        <w:ind w:right="-1"/>
        <w:jc w:val="both"/>
        <w:rPr>
          <w:rFonts w:cs="Arial"/>
        </w:rPr>
      </w:pPr>
      <w:r>
        <w:t>9.2.O sigilo se justifica-se em buscar maior economicidade para o município, uma vez que os preços sendo apresentados pela administração possa apresentar variação significativa quanto ao preço obtido através da pesquisa e a definição dessa mediana possa ser um critério a ser avaliado para evitar o inexequível ou excedente, deste modo o custo estimado da contratação será tornado público apenas e imediatamente após o julgamento das propostas, com exceção dos órgãos de controle interno e externo os quais poderão a qualquer momento solicitar os valores sigilosos de acordo com Art.24 da lei 14.133/221.</w:t>
      </w:r>
    </w:p>
    <w:p w14:paraId="6B38A43B">
      <w:pPr>
        <w:jc w:val="both"/>
      </w:pPr>
    </w:p>
    <w:p w14:paraId="791EC87F">
      <w:pPr>
        <w:jc w:val="both"/>
        <w:rPr>
          <w:b/>
          <w:bCs/>
        </w:rPr>
      </w:pPr>
      <w:r>
        <w:rPr>
          <w:b/>
          <w:bCs/>
        </w:rPr>
        <w:t>10.ADEQUAÇÃO ORÇAMENTÁRIA</w:t>
      </w:r>
    </w:p>
    <w:p w14:paraId="2903D156">
      <w:pPr>
        <w:jc w:val="both"/>
        <w:rPr>
          <w:b/>
          <w:bCs/>
        </w:rPr>
      </w:pPr>
    </w:p>
    <w:p w14:paraId="62F92A04">
      <w:pPr>
        <w:jc w:val="both"/>
      </w:pPr>
      <w:r>
        <w:t>10.1. As despesas decorrentes da presente contratação correrão à conta de recursos específicos consignados no Orçamento Geral da União.</w:t>
      </w:r>
    </w:p>
    <w:p w14:paraId="56345445">
      <w:pPr>
        <w:jc w:val="both"/>
      </w:pPr>
    </w:p>
    <w:p w14:paraId="62C85455">
      <w:pPr>
        <w:jc w:val="both"/>
      </w:pPr>
      <w:r>
        <w:t>10.2.A contratação será atendida pela seguinte dotação:</w:t>
      </w:r>
    </w:p>
    <w:p w14:paraId="12DBEAE6">
      <w:pPr>
        <w:jc w:val="both"/>
      </w:pPr>
    </w:p>
    <w:p w14:paraId="24451880">
      <w:pPr>
        <w:jc w:val="both"/>
      </w:pPr>
      <w:r>
        <w:t>Fundo Municipal de Saúde</w:t>
      </w:r>
    </w:p>
    <w:p w14:paraId="09B7DC9E">
      <w:pPr>
        <w:jc w:val="both"/>
      </w:pPr>
      <w:r>
        <w:t>Unidade Orçamentária:030401</w:t>
      </w:r>
    </w:p>
    <w:p w14:paraId="1D3177EA">
      <w:pPr>
        <w:jc w:val="both"/>
      </w:pPr>
      <w:r>
        <w:t>Funcional: 10.301.1001.2890.0000</w:t>
      </w:r>
    </w:p>
    <w:p w14:paraId="73600503">
      <w:pPr>
        <w:jc w:val="both"/>
      </w:pPr>
      <w:r>
        <w:t>Ficha: 507</w:t>
      </w:r>
    </w:p>
    <w:p w14:paraId="44C33966">
      <w:pPr>
        <w:jc w:val="both"/>
      </w:pPr>
      <w:r>
        <w:t>Elemento de Despesa:3.3.90.30.00</w:t>
      </w:r>
    </w:p>
    <w:p w14:paraId="757B5FC4">
      <w:pPr>
        <w:jc w:val="both"/>
      </w:pPr>
      <w:r>
        <w:t>Fonte: Recurso Próprio</w:t>
      </w:r>
    </w:p>
    <w:p w14:paraId="3665B4B9">
      <w:pPr>
        <w:jc w:val="both"/>
      </w:pPr>
    </w:p>
    <w:p w14:paraId="467FFD89">
      <w:pPr>
        <w:jc w:val="both"/>
      </w:pPr>
      <w:r>
        <w:t>Unidade Orçamentária:030401</w:t>
      </w:r>
    </w:p>
    <w:p w14:paraId="5847AC8A">
      <w:pPr>
        <w:jc w:val="both"/>
      </w:pPr>
      <w:r>
        <w:t>Funcional: 10.301.1001.2890.0000</w:t>
      </w:r>
    </w:p>
    <w:p w14:paraId="637CE06D">
      <w:pPr>
        <w:jc w:val="both"/>
      </w:pPr>
      <w:r>
        <w:t>Ficha: 508</w:t>
      </w:r>
    </w:p>
    <w:p w14:paraId="0E403FEB">
      <w:pPr>
        <w:jc w:val="both"/>
      </w:pPr>
      <w:r>
        <w:t>Elemento de Despesa:3.3.90.39.00</w:t>
      </w:r>
    </w:p>
    <w:p w14:paraId="4DFEFFB2">
      <w:pPr>
        <w:jc w:val="both"/>
      </w:pPr>
      <w:r>
        <w:t>Fonte: Recurso vinculado</w:t>
      </w:r>
    </w:p>
    <w:p w14:paraId="255F63B5">
      <w:pPr>
        <w:jc w:val="both"/>
      </w:pPr>
    </w:p>
    <w:p w14:paraId="6C7FECBE">
      <w:pPr>
        <w:jc w:val="both"/>
      </w:pPr>
      <w:r>
        <w:t>Unidade Orçamentária:030401</w:t>
      </w:r>
    </w:p>
    <w:p w14:paraId="481B8A78">
      <w:pPr>
        <w:jc w:val="both"/>
      </w:pPr>
      <w:r>
        <w:t>Funcional: 10.302.1001.2866.0000</w:t>
      </w:r>
    </w:p>
    <w:p w14:paraId="785853F9">
      <w:pPr>
        <w:jc w:val="both"/>
      </w:pPr>
      <w:r>
        <w:t>Ficha: 537</w:t>
      </w:r>
    </w:p>
    <w:p w14:paraId="17E168C4">
      <w:pPr>
        <w:jc w:val="both"/>
      </w:pPr>
      <w:r>
        <w:t>Elemento de Despesa:3.3.90.30.00</w:t>
      </w:r>
    </w:p>
    <w:p w14:paraId="14E18696">
      <w:pPr>
        <w:jc w:val="both"/>
      </w:pPr>
      <w:r>
        <w:t>Fonte: Recurso Próprio</w:t>
      </w:r>
    </w:p>
    <w:p w14:paraId="3094B936">
      <w:pPr>
        <w:jc w:val="both"/>
      </w:pPr>
    </w:p>
    <w:p w14:paraId="22E065C5">
      <w:pPr>
        <w:jc w:val="both"/>
      </w:pPr>
      <w:r>
        <w:t>Unidade Orçamentária:030401</w:t>
      </w:r>
    </w:p>
    <w:p w14:paraId="29A80F1D">
      <w:pPr>
        <w:jc w:val="both"/>
      </w:pPr>
      <w:r>
        <w:t>Funcional: 10.302.1001.2866.0000</w:t>
      </w:r>
    </w:p>
    <w:p w14:paraId="7E0909BD">
      <w:pPr>
        <w:jc w:val="both"/>
      </w:pPr>
      <w:r>
        <w:t>Ficha: 538</w:t>
      </w:r>
    </w:p>
    <w:p w14:paraId="59376C24">
      <w:pPr>
        <w:jc w:val="both"/>
      </w:pPr>
      <w:r>
        <w:t>Elemento de Despesa:3.3.90.30.00</w:t>
      </w:r>
    </w:p>
    <w:p w14:paraId="1993A875">
      <w:pPr>
        <w:jc w:val="both"/>
      </w:pPr>
      <w:r>
        <w:t>Fonte: Recurso Vinculado</w:t>
      </w:r>
    </w:p>
    <w:p w14:paraId="1F9DC5EF">
      <w:pPr>
        <w:jc w:val="both"/>
      </w:pPr>
    </w:p>
    <w:p w14:paraId="5DAC47F4">
      <w:pPr>
        <w:jc w:val="both"/>
      </w:pPr>
      <w:r>
        <w:t>Unidade Orçamentária:030401</w:t>
      </w:r>
    </w:p>
    <w:p w14:paraId="390CD7C5">
      <w:pPr>
        <w:jc w:val="both"/>
      </w:pPr>
      <w:r>
        <w:t>Funcional: 10.303.1001.2867.0000</w:t>
      </w:r>
    </w:p>
    <w:p w14:paraId="2CF55016">
      <w:pPr>
        <w:jc w:val="both"/>
      </w:pPr>
      <w:r>
        <w:t>Ficha: 563</w:t>
      </w:r>
    </w:p>
    <w:p w14:paraId="15269D38">
      <w:pPr>
        <w:jc w:val="both"/>
      </w:pPr>
      <w:r>
        <w:t>Elemento de Despesa:3.3.90.30.00</w:t>
      </w:r>
    </w:p>
    <w:p w14:paraId="3B0C836D">
      <w:pPr>
        <w:jc w:val="both"/>
      </w:pPr>
      <w:r>
        <w:t>Fonte: Recurso Próprio</w:t>
      </w:r>
    </w:p>
    <w:p w14:paraId="04D76581">
      <w:pPr>
        <w:jc w:val="both"/>
      </w:pPr>
    </w:p>
    <w:p w14:paraId="134F1A2E">
      <w:pPr>
        <w:jc w:val="both"/>
      </w:pPr>
      <w:r>
        <w:t>Unidade Orçamentária:030401</w:t>
      </w:r>
    </w:p>
    <w:p w14:paraId="29011326">
      <w:pPr>
        <w:jc w:val="both"/>
      </w:pPr>
      <w:r>
        <w:t>Funcional: 10.303.1001.2867.0000</w:t>
      </w:r>
    </w:p>
    <w:p w14:paraId="3954F08B">
      <w:pPr>
        <w:jc w:val="both"/>
      </w:pPr>
      <w:r>
        <w:t>Ficha: 564</w:t>
      </w:r>
    </w:p>
    <w:p w14:paraId="111AFD97">
      <w:pPr>
        <w:jc w:val="both"/>
      </w:pPr>
      <w:r>
        <w:t>Elemento de Despesa:3.3.90.30.00</w:t>
      </w:r>
    </w:p>
    <w:p w14:paraId="319F05CB">
      <w:pPr>
        <w:jc w:val="both"/>
      </w:pPr>
      <w:r>
        <w:t>Fonte: Recurso vinculado</w:t>
      </w:r>
    </w:p>
    <w:p w14:paraId="03923C6C">
      <w:pPr>
        <w:jc w:val="both"/>
        <w:rPr>
          <w:highlight w:val="yellow"/>
        </w:rPr>
      </w:pPr>
    </w:p>
    <w:p w14:paraId="09BA6564">
      <w:pPr>
        <w:jc w:val="both"/>
      </w:pPr>
      <w:r>
        <w:t>Unidade Orçamentária:030401</w:t>
      </w:r>
    </w:p>
    <w:p w14:paraId="1FDE3297">
      <w:pPr>
        <w:jc w:val="both"/>
      </w:pPr>
      <w:r>
        <w:t>Funcional: 10.302.1002.2865.0000</w:t>
      </w:r>
    </w:p>
    <w:p w14:paraId="1110ED1F">
      <w:pPr>
        <w:jc w:val="both"/>
      </w:pPr>
      <w:r>
        <w:t>Ficha: 555</w:t>
      </w:r>
    </w:p>
    <w:p w14:paraId="16D8B6B1">
      <w:pPr>
        <w:jc w:val="both"/>
      </w:pPr>
      <w:r>
        <w:t>Elemento de Despesa:3.3.90.30.00</w:t>
      </w:r>
    </w:p>
    <w:p w14:paraId="0164597C">
      <w:pPr>
        <w:jc w:val="both"/>
      </w:pPr>
      <w:r>
        <w:t>Fonte: Recurso próprio</w:t>
      </w:r>
    </w:p>
    <w:p w14:paraId="718E8F5C">
      <w:pPr>
        <w:jc w:val="both"/>
      </w:pPr>
    </w:p>
    <w:p w14:paraId="5B3669AA">
      <w:pPr>
        <w:jc w:val="both"/>
      </w:pPr>
      <w:r>
        <w:t>Unidade Orçamentária:030401</w:t>
      </w:r>
    </w:p>
    <w:p w14:paraId="0169114C">
      <w:pPr>
        <w:jc w:val="both"/>
      </w:pPr>
      <w:r>
        <w:t>Funcional: 10.302.1002.2865.0000</w:t>
      </w:r>
    </w:p>
    <w:p w14:paraId="48B98E96">
      <w:pPr>
        <w:jc w:val="both"/>
      </w:pPr>
      <w:r>
        <w:t>Ficha: 556</w:t>
      </w:r>
    </w:p>
    <w:p w14:paraId="5F3F8C2D">
      <w:pPr>
        <w:jc w:val="both"/>
      </w:pPr>
      <w:r>
        <w:t>Elemento de Despesa:3.3.90.30.00</w:t>
      </w:r>
    </w:p>
    <w:p w14:paraId="48DE2B99">
      <w:pPr>
        <w:jc w:val="both"/>
      </w:pPr>
      <w:r>
        <w:t>Fonte: Recurso vinculado</w:t>
      </w:r>
    </w:p>
    <w:p w14:paraId="1ED5AFA7">
      <w:pPr>
        <w:jc w:val="both"/>
      </w:pPr>
    </w:p>
    <w:p w14:paraId="75CE44D2">
      <w:pPr>
        <w:jc w:val="both"/>
      </w:pPr>
    </w:p>
    <w:p w14:paraId="63C91B81">
      <w:pPr>
        <w:jc w:val="both"/>
      </w:pPr>
    </w:p>
    <w:p w14:paraId="3F1A6F51">
      <w:pPr>
        <w:jc w:val="both"/>
      </w:pPr>
    </w:p>
    <w:p w14:paraId="51F89DD3">
      <w:pPr>
        <w:jc w:val="both"/>
      </w:pPr>
    </w:p>
    <w:p w14:paraId="31747292">
      <w:pPr>
        <w:jc w:val="both"/>
      </w:pPr>
    </w:p>
    <w:p w14:paraId="4E540470">
      <w:pPr>
        <w:jc w:val="both"/>
      </w:pPr>
    </w:p>
    <w:p w14:paraId="1F90816B">
      <w:pPr>
        <w:jc w:val="both"/>
      </w:pPr>
    </w:p>
    <w:p w14:paraId="1CB5658A">
      <w:pPr>
        <w:jc w:val="both"/>
      </w:pPr>
    </w:p>
    <w:p w14:paraId="288C0C71">
      <w:pPr>
        <w:jc w:val="both"/>
      </w:pPr>
    </w:p>
    <w:p w14:paraId="7CDE9BF7">
      <w:pPr>
        <w:jc w:val="both"/>
      </w:pPr>
    </w:p>
    <w:p w14:paraId="241368BD">
      <w:pPr>
        <w:jc w:val="both"/>
      </w:pPr>
    </w:p>
    <w:p w14:paraId="3C52BAE4">
      <w:pPr>
        <w:jc w:val="both"/>
      </w:pPr>
    </w:p>
    <w:p w14:paraId="589F0F4F">
      <w:pPr>
        <w:jc w:val="both"/>
      </w:pPr>
    </w:p>
    <w:p w14:paraId="472C0D98">
      <w:pPr>
        <w:jc w:val="both"/>
      </w:pPr>
    </w:p>
    <w:p w14:paraId="0D8788A8">
      <w:pPr>
        <w:jc w:val="both"/>
      </w:pPr>
    </w:p>
    <w:p w14:paraId="1074F953">
      <w:pPr>
        <w:jc w:val="both"/>
      </w:pPr>
    </w:p>
    <w:p w14:paraId="23265A0B">
      <w:pPr>
        <w:jc w:val="both"/>
      </w:pPr>
    </w:p>
    <w:p w14:paraId="3D895E7D">
      <w:pPr>
        <w:jc w:val="both"/>
      </w:pPr>
    </w:p>
    <w:p w14:paraId="4331CE48">
      <w:pPr>
        <w:jc w:val="both"/>
      </w:pPr>
    </w:p>
    <w:p w14:paraId="50C1B563">
      <w:pPr>
        <w:jc w:val="both"/>
      </w:pPr>
    </w:p>
    <w:p w14:paraId="13E1C419">
      <w:pPr>
        <w:jc w:val="both"/>
      </w:pPr>
    </w:p>
    <w:p w14:paraId="1E2DF055">
      <w:pPr>
        <w:jc w:val="both"/>
      </w:pPr>
    </w:p>
    <w:p w14:paraId="1ED95696">
      <w:pPr>
        <w:jc w:val="both"/>
      </w:pPr>
    </w:p>
    <w:p w14:paraId="34C19756">
      <w:pPr>
        <w:jc w:val="both"/>
      </w:pPr>
    </w:p>
    <w:p w14:paraId="7C6B661E">
      <w:pPr>
        <w:jc w:val="both"/>
      </w:pPr>
    </w:p>
    <w:p w14:paraId="7894B74B">
      <w:pPr>
        <w:jc w:val="both"/>
      </w:pPr>
    </w:p>
    <w:p w14:paraId="66EBC40B">
      <w:pPr>
        <w:jc w:val="both"/>
      </w:pPr>
    </w:p>
    <w:p w14:paraId="0A4B0B05">
      <w:pPr>
        <w:jc w:val="both"/>
      </w:pPr>
    </w:p>
    <w:p w14:paraId="0B1D4EEF">
      <w:pPr>
        <w:jc w:val="both"/>
      </w:pPr>
    </w:p>
    <w:p w14:paraId="47C1C49F">
      <w:pPr>
        <w:jc w:val="both"/>
      </w:pPr>
    </w:p>
    <w:p w14:paraId="564B6ECA">
      <w:pPr>
        <w:jc w:val="both"/>
      </w:pPr>
    </w:p>
    <w:p w14:paraId="191713E0">
      <w:pPr>
        <w:jc w:val="both"/>
      </w:pPr>
    </w:p>
    <w:p w14:paraId="6EC8E58A">
      <w:pPr>
        <w:jc w:val="both"/>
      </w:pPr>
    </w:p>
    <w:p w14:paraId="3692B498">
      <w:pPr>
        <w:jc w:val="both"/>
      </w:pPr>
    </w:p>
    <w:p w14:paraId="24AB6314">
      <w:pPr>
        <w:jc w:val="both"/>
      </w:pPr>
    </w:p>
    <w:p w14:paraId="4F45E136">
      <w:pPr>
        <w:jc w:val="both"/>
      </w:pPr>
    </w:p>
    <w:p w14:paraId="356625A6">
      <w:pPr>
        <w:jc w:val="both"/>
      </w:pPr>
    </w:p>
    <w:p w14:paraId="53639BA9">
      <w:pPr>
        <w:jc w:val="both"/>
      </w:pPr>
    </w:p>
    <w:p w14:paraId="61019F9A">
      <w:pPr>
        <w:jc w:val="both"/>
      </w:pPr>
    </w:p>
    <w:p w14:paraId="2D3CBDC9">
      <w:pPr>
        <w:jc w:val="both"/>
      </w:pPr>
    </w:p>
    <w:p w14:paraId="2A44A652">
      <w:pPr>
        <w:pStyle w:val="62"/>
        <w:ind w:left="0"/>
        <w:jc w:val="center"/>
        <w:rPr>
          <w:rFonts w:ascii="Verdana" w:hAnsi="Verdana" w:cstheme="minorHAnsi"/>
          <w:sz w:val="20"/>
          <w:szCs w:val="20"/>
        </w:rPr>
      </w:pPr>
      <w:r>
        <w:rPr>
          <w:rFonts w:ascii="Verdana" w:hAnsi="Verdana" w:cstheme="minorHAnsi"/>
          <w:sz w:val="20"/>
          <w:szCs w:val="20"/>
        </w:rPr>
        <w:t>ANALISE DE RISCO</w:t>
      </w:r>
    </w:p>
    <w:p w14:paraId="6203EC0C">
      <w:pPr>
        <w:pStyle w:val="62"/>
        <w:rPr>
          <w:rFonts w:ascii="Verdana" w:hAnsi="Verdana" w:cstheme="minorHAnsi"/>
          <w:sz w:val="20"/>
          <w:szCs w:val="20"/>
        </w:rPr>
      </w:pPr>
    </w:p>
    <w:p w14:paraId="3B500C08">
      <w:pPr>
        <w:pStyle w:val="62"/>
        <w:ind w:left="0"/>
        <w:jc w:val="center"/>
        <w:rPr>
          <w:rFonts w:ascii="Verdana" w:hAnsi="Verdana" w:cstheme="minorHAnsi"/>
          <w:sz w:val="20"/>
          <w:szCs w:val="20"/>
        </w:rPr>
      </w:pPr>
      <w:r>
        <w:rPr>
          <w:rFonts w:ascii="Verdana" w:hAnsi="Verdana" w:cstheme="minorHAnsi"/>
          <w:sz w:val="20"/>
          <w:szCs w:val="20"/>
        </w:rPr>
        <w:t>RISCOS DO PROCESSO DE CONTRATAÇÃO</w:t>
      </w:r>
    </w:p>
    <w:p w14:paraId="015230B6">
      <w:pPr>
        <w:pStyle w:val="62"/>
        <w:ind w:left="0"/>
        <w:rPr>
          <w:rFonts w:ascii="Verdana" w:hAnsi="Verdana" w:cstheme="minorHAnsi"/>
          <w:sz w:val="20"/>
          <w:szCs w:val="20"/>
        </w:rPr>
      </w:pPr>
    </w:p>
    <w:p w14:paraId="5D85142E">
      <w:pPr>
        <w:pStyle w:val="62"/>
        <w:rPr>
          <w:rFonts w:ascii="Verdana" w:hAnsi="Verdana" w:cstheme="minorHAnsi"/>
          <w:sz w:val="20"/>
          <w:szCs w:val="20"/>
        </w:rPr>
      </w:pPr>
    </w:p>
    <w:p w14:paraId="3704850F">
      <w:pPr>
        <w:pStyle w:val="62"/>
        <w:numPr>
          <w:ilvl w:val="0"/>
          <w:numId w:val="21"/>
        </w:numPr>
        <w:ind w:left="0" w:firstLine="0"/>
        <w:rPr>
          <w:rFonts w:ascii="Verdana" w:hAnsi="Verdana" w:cstheme="minorHAnsi"/>
          <w:sz w:val="20"/>
          <w:szCs w:val="20"/>
        </w:rPr>
      </w:pPr>
      <w:r>
        <w:rPr>
          <w:rFonts w:ascii="Verdana" w:hAnsi="Verdana" w:cstheme="minorHAnsi"/>
          <w:sz w:val="20"/>
          <w:szCs w:val="20"/>
        </w:rPr>
        <w:t>RISCOS - FASE DE PLANEJAMENTO</w:t>
      </w:r>
    </w:p>
    <w:p w14:paraId="6F3F6F63">
      <w:pPr>
        <w:pStyle w:val="62"/>
        <w:ind w:left="0"/>
        <w:rPr>
          <w:rFonts w:ascii="Verdana" w:hAnsi="Verdana" w:cstheme="minorHAnsi"/>
          <w:sz w:val="20"/>
          <w:szCs w:val="20"/>
        </w:rPr>
      </w:pPr>
    </w:p>
    <w:p w14:paraId="7917B211">
      <w:pPr>
        <w:pStyle w:val="62"/>
        <w:ind w:left="0"/>
        <w:rPr>
          <w:rFonts w:ascii="Verdana" w:hAnsi="Verdana" w:cstheme="minorHAnsi"/>
          <w:sz w:val="20"/>
          <w:szCs w:val="20"/>
        </w:rPr>
      </w:pPr>
    </w:p>
    <w:tbl>
      <w:tblPr>
        <w:tblStyle w:val="8"/>
        <w:tblW w:w="9154" w:type="dxa"/>
        <w:tblInd w:w="-145"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104" w:type="dxa"/>
          <w:bottom w:w="0" w:type="dxa"/>
          <w:right w:w="108" w:type="dxa"/>
        </w:tblCellMar>
      </w:tblPr>
      <w:tblGrid>
        <w:gridCol w:w="2435"/>
        <w:gridCol w:w="861"/>
        <w:gridCol w:w="3114"/>
        <w:gridCol w:w="2744"/>
      </w:tblGrid>
      <w:tr w14:paraId="4CBFAB3B">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56" w:hRule="atLeast"/>
        </w:trPr>
        <w:tc>
          <w:tcPr>
            <w:tcW w:w="2451" w:type="dxa"/>
            <w:tcBorders>
              <w:top w:val="single" w:color="000001" w:sz="2" w:space="0"/>
              <w:left w:val="single" w:color="000001" w:sz="2" w:space="0"/>
              <w:bottom w:val="single" w:color="000001" w:sz="2" w:space="0"/>
              <w:right w:val="single" w:color="000001" w:sz="2" w:space="0"/>
            </w:tcBorders>
            <w:shd w:val="clear" w:color="auto" w:fill="CCCCCC"/>
            <w:tcMar>
              <w:left w:w="104" w:type="dxa"/>
            </w:tcMar>
            <w:vAlign w:val="center"/>
          </w:tcPr>
          <w:p w14:paraId="44CA540F">
            <w:pPr>
              <w:pStyle w:val="33"/>
              <w:ind w:left="494"/>
              <w:rPr>
                <w:rFonts w:cstheme="minorHAnsi"/>
                <w:b/>
                <w:sz w:val="20"/>
                <w:szCs w:val="20"/>
              </w:rPr>
            </w:pPr>
            <w:r>
              <w:rPr>
                <w:rFonts w:cstheme="minorHAnsi"/>
                <w:b/>
                <w:sz w:val="20"/>
                <w:szCs w:val="20"/>
              </w:rPr>
              <w:t>Risco 1</w:t>
            </w:r>
          </w:p>
        </w:tc>
        <w:tc>
          <w:tcPr>
            <w:tcW w:w="6703" w:type="dxa"/>
            <w:gridSpan w:val="3"/>
            <w:tcBorders>
              <w:top w:val="single" w:color="000001" w:sz="2" w:space="0"/>
              <w:left w:val="single" w:color="000001" w:sz="2" w:space="0"/>
              <w:bottom w:val="single" w:color="000001" w:sz="2" w:space="0"/>
              <w:right w:val="single" w:color="000001" w:sz="2" w:space="0"/>
            </w:tcBorders>
            <w:shd w:val="clear" w:color="auto" w:fill="auto"/>
            <w:vAlign w:val="center"/>
          </w:tcPr>
          <w:p w14:paraId="783A6FA5">
            <w:pPr>
              <w:pStyle w:val="33"/>
              <w:rPr>
                <w:rFonts w:cstheme="minorHAnsi"/>
                <w:b/>
                <w:sz w:val="20"/>
                <w:szCs w:val="20"/>
                <w:lang w:val="pt-BR"/>
              </w:rPr>
            </w:pPr>
            <w:r>
              <w:rPr>
                <w:rFonts w:cstheme="minorHAnsi"/>
                <w:b/>
                <w:sz w:val="20"/>
                <w:szCs w:val="20"/>
                <w:lang w:val="pt-BR"/>
              </w:rPr>
              <w:t>Deficiência na definição da demanda</w:t>
            </w:r>
          </w:p>
        </w:tc>
      </w:tr>
      <w:tr w14:paraId="09C44982">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49" w:hRule="atLeast"/>
        </w:trPr>
        <w:tc>
          <w:tcPr>
            <w:tcW w:w="2451" w:type="dxa"/>
            <w:vMerge w:val="restart"/>
            <w:tcBorders>
              <w:top w:val="single" w:color="000001" w:sz="2" w:space="0"/>
              <w:left w:val="single" w:color="000001" w:sz="2" w:space="0"/>
              <w:bottom w:val="single" w:color="000001" w:sz="2" w:space="0"/>
              <w:right w:val="single" w:color="000001" w:sz="2" w:space="0"/>
            </w:tcBorders>
            <w:shd w:val="clear" w:color="auto" w:fill="CCCCCC"/>
            <w:tcMar>
              <w:left w:w="104" w:type="dxa"/>
            </w:tcMar>
            <w:vAlign w:val="center"/>
          </w:tcPr>
          <w:p w14:paraId="0FF314E0">
            <w:pPr>
              <w:pStyle w:val="33"/>
              <w:ind w:left="132"/>
              <w:rPr>
                <w:rFonts w:cstheme="minorHAnsi"/>
                <w:b/>
                <w:sz w:val="20"/>
                <w:szCs w:val="20"/>
              </w:rPr>
            </w:pPr>
            <w:r>
              <w:rPr>
                <w:rFonts w:cstheme="minorHAnsi"/>
                <w:b/>
                <w:sz w:val="20"/>
                <w:szCs w:val="20"/>
              </w:rPr>
              <w:t>Probabilidade</w:t>
            </w:r>
          </w:p>
        </w:tc>
        <w:tc>
          <w:tcPr>
            <w:tcW w:w="828" w:type="dxa"/>
            <w:vMerge w:val="restart"/>
            <w:tcBorders>
              <w:top w:val="single" w:color="000001" w:sz="2" w:space="0"/>
              <w:left w:val="single" w:color="000001" w:sz="2" w:space="0"/>
              <w:bottom w:val="single" w:color="000001" w:sz="2" w:space="0"/>
              <w:right w:val="single" w:color="000001" w:sz="2" w:space="0"/>
            </w:tcBorders>
            <w:shd w:val="clear" w:color="auto" w:fill="auto"/>
            <w:vAlign w:val="center"/>
          </w:tcPr>
          <w:p w14:paraId="7CDE757E">
            <w:pPr>
              <w:pStyle w:val="33"/>
              <w:ind w:left="98"/>
              <w:rPr>
                <w:rFonts w:cstheme="minorHAnsi"/>
                <w:sz w:val="20"/>
                <w:szCs w:val="20"/>
              </w:rPr>
            </w:pPr>
            <w:r>
              <w:rPr>
                <w:rFonts w:cstheme="minorHAnsi"/>
                <w:sz w:val="20"/>
                <w:szCs w:val="20"/>
              </w:rPr>
              <w:t>Baixa</w:t>
            </w:r>
          </w:p>
        </w:tc>
        <w:tc>
          <w:tcPr>
            <w:tcW w:w="5875" w:type="dxa"/>
            <w:gridSpan w:val="2"/>
            <w:tcBorders>
              <w:top w:val="single" w:color="000001" w:sz="2" w:space="0"/>
              <w:left w:val="single" w:color="000001" w:sz="2" w:space="0"/>
              <w:bottom w:val="single" w:color="000001" w:sz="2" w:space="0"/>
              <w:right w:val="single" w:color="000001" w:sz="2" w:space="0"/>
            </w:tcBorders>
            <w:shd w:val="clear" w:color="auto" w:fill="CCCCCC"/>
            <w:vAlign w:val="center"/>
          </w:tcPr>
          <w:p w14:paraId="0754EBD8">
            <w:pPr>
              <w:pStyle w:val="33"/>
              <w:ind w:left="2023" w:right="2020"/>
              <w:rPr>
                <w:rFonts w:cstheme="minorHAnsi"/>
                <w:b/>
                <w:sz w:val="20"/>
                <w:szCs w:val="20"/>
              </w:rPr>
            </w:pPr>
            <w:r>
              <w:rPr>
                <w:rFonts w:cstheme="minorHAnsi"/>
                <w:b/>
                <w:sz w:val="20"/>
                <w:szCs w:val="20"/>
              </w:rPr>
              <w:t>Dano potencial</w:t>
            </w:r>
          </w:p>
        </w:tc>
      </w:tr>
      <w:tr w14:paraId="6B30F10C">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38" w:hRule="atLeast"/>
        </w:trPr>
        <w:tc>
          <w:tcPr>
            <w:tcW w:w="2451" w:type="dxa"/>
            <w:vMerge w:val="continue"/>
            <w:tcBorders>
              <w:top w:val="single" w:color="000001" w:sz="2" w:space="0"/>
              <w:left w:val="single" w:color="000001" w:sz="2" w:space="0"/>
              <w:bottom w:val="single" w:color="000001" w:sz="2" w:space="0"/>
              <w:right w:val="single" w:color="000001" w:sz="2" w:space="0"/>
            </w:tcBorders>
            <w:shd w:val="clear" w:color="auto" w:fill="CCCCCC"/>
            <w:tcMar>
              <w:left w:w="104" w:type="dxa"/>
            </w:tcMar>
            <w:vAlign w:val="center"/>
          </w:tcPr>
          <w:p w14:paraId="2A749232">
            <w:pPr>
              <w:rPr>
                <w:rFonts w:cstheme="minorHAnsi"/>
                <w:sz w:val="20"/>
                <w:szCs w:val="20"/>
              </w:rPr>
            </w:pPr>
          </w:p>
        </w:tc>
        <w:tc>
          <w:tcPr>
            <w:tcW w:w="828" w:type="dxa"/>
            <w:vMerge w:val="continue"/>
            <w:tcBorders>
              <w:top w:val="single" w:color="000001" w:sz="2" w:space="0"/>
              <w:left w:val="single" w:color="000001" w:sz="2" w:space="0"/>
              <w:bottom w:val="single" w:color="000001" w:sz="2" w:space="0"/>
              <w:right w:val="single" w:color="000001" w:sz="2" w:space="0"/>
            </w:tcBorders>
            <w:shd w:val="clear" w:color="auto" w:fill="auto"/>
            <w:vAlign w:val="center"/>
          </w:tcPr>
          <w:p w14:paraId="105425CB">
            <w:pPr>
              <w:rPr>
                <w:rFonts w:cstheme="minorHAnsi"/>
                <w:sz w:val="20"/>
                <w:szCs w:val="20"/>
              </w:rPr>
            </w:pPr>
          </w:p>
        </w:tc>
        <w:tc>
          <w:tcPr>
            <w:tcW w:w="5875" w:type="dxa"/>
            <w:gridSpan w:val="2"/>
            <w:tcBorders>
              <w:top w:val="single" w:color="000001" w:sz="2" w:space="0"/>
              <w:left w:val="single" w:color="000001" w:sz="2" w:space="0"/>
              <w:bottom w:val="single" w:color="000001" w:sz="2" w:space="0"/>
              <w:right w:val="single" w:color="000001" w:sz="2" w:space="0"/>
            </w:tcBorders>
            <w:shd w:val="clear" w:color="auto" w:fill="auto"/>
            <w:vAlign w:val="center"/>
          </w:tcPr>
          <w:p w14:paraId="70E78C6B">
            <w:pPr>
              <w:pStyle w:val="61"/>
              <w:spacing w:beforeAutospacing="0" w:after="0" w:line="276" w:lineRule="auto"/>
              <w:rPr>
                <w:rFonts w:ascii="Verdana" w:hAnsi="Verdana" w:cstheme="minorHAnsi"/>
                <w:sz w:val="20"/>
                <w:szCs w:val="20"/>
              </w:rPr>
            </w:pPr>
            <w:r>
              <w:rPr>
                <w:rFonts w:ascii="Verdana" w:hAnsi="Verdana" w:cstheme="minorHAnsi"/>
                <w:sz w:val="20"/>
                <w:szCs w:val="20"/>
              </w:rPr>
              <w:t>Superdimensionamento ou subdimensionamento da demanda</w:t>
            </w:r>
          </w:p>
        </w:tc>
      </w:tr>
      <w:tr w14:paraId="5A1FF6B9">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8" w:hRule="atLeast"/>
        </w:trPr>
        <w:tc>
          <w:tcPr>
            <w:tcW w:w="6401"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vAlign w:val="center"/>
          </w:tcPr>
          <w:p w14:paraId="60212D7D">
            <w:pPr>
              <w:pStyle w:val="33"/>
              <w:rPr>
                <w:rFonts w:cstheme="minorHAnsi"/>
                <w:b/>
                <w:sz w:val="20"/>
                <w:szCs w:val="20"/>
              </w:rPr>
            </w:pPr>
            <w:r>
              <w:rPr>
                <w:rFonts w:cstheme="minorHAnsi"/>
                <w:b/>
                <w:sz w:val="20"/>
                <w:szCs w:val="20"/>
              </w:rPr>
              <w:t>Ação Preventiva</w:t>
            </w:r>
          </w:p>
        </w:tc>
        <w:tc>
          <w:tcPr>
            <w:tcW w:w="2753" w:type="dxa"/>
            <w:tcBorders>
              <w:top w:val="single" w:color="000001" w:sz="2" w:space="0"/>
              <w:left w:val="single" w:color="000001" w:sz="2" w:space="0"/>
              <w:bottom w:val="single" w:color="000001" w:sz="2" w:space="0"/>
              <w:right w:val="single" w:color="000001" w:sz="2" w:space="0"/>
            </w:tcBorders>
            <w:shd w:val="clear" w:color="auto" w:fill="CCCCCC"/>
            <w:vAlign w:val="center"/>
          </w:tcPr>
          <w:p w14:paraId="6759FB13">
            <w:pPr>
              <w:pStyle w:val="33"/>
              <w:ind w:right="204"/>
              <w:rPr>
                <w:rFonts w:cstheme="minorHAnsi"/>
                <w:b/>
                <w:sz w:val="20"/>
                <w:szCs w:val="20"/>
              </w:rPr>
            </w:pPr>
            <w:r>
              <w:rPr>
                <w:rFonts w:cstheme="minorHAnsi"/>
                <w:b/>
                <w:sz w:val="20"/>
                <w:szCs w:val="20"/>
              </w:rPr>
              <w:t>Responsável</w:t>
            </w:r>
          </w:p>
        </w:tc>
      </w:tr>
      <w:tr w14:paraId="7D282136">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24" w:hRule="atLeast"/>
        </w:trPr>
        <w:tc>
          <w:tcPr>
            <w:tcW w:w="6401"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vAlign w:val="center"/>
          </w:tcPr>
          <w:p w14:paraId="08ED9E49">
            <w:pPr>
              <w:pStyle w:val="61"/>
              <w:spacing w:beforeAutospacing="0" w:after="0" w:line="276" w:lineRule="auto"/>
              <w:rPr>
                <w:rFonts w:ascii="Verdana" w:hAnsi="Verdana" w:cstheme="minorHAnsi"/>
                <w:sz w:val="20"/>
                <w:szCs w:val="20"/>
              </w:rPr>
            </w:pPr>
            <w:r>
              <w:rPr>
                <w:rFonts w:ascii="Verdana" w:hAnsi="Verdana" w:cstheme="minorHAnsi"/>
                <w:sz w:val="20"/>
                <w:szCs w:val="20"/>
              </w:rPr>
              <w:t>Qualificação da equipe de planejamento; conhecimento do escopo.</w:t>
            </w:r>
          </w:p>
        </w:tc>
        <w:tc>
          <w:tcPr>
            <w:tcW w:w="2753" w:type="dxa"/>
            <w:tcBorders>
              <w:top w:val="single" w:color="000001" w:sz="2" w:space="0"/>
              <w:left w:val="single" w:color="000001" w:sz="2" w:space="0"/>
              <w:bottom w:val="single" w:color="000001" w:sz="2" w:space="0"/>
              <w:right w:val="single" w:color="000001" w:sz="2" w:space="0"/>
            </w:tcBorders>
            <w:shd w:val="clear" w:color="auto" w:fill="auto"/>
            <w:vAlign w:val="center"/>
          </w:tcPr>
          <w:p w14:paraId="6747295D">
            <w:pPr>
              <w:pStyle w:val="33"/>
              <w:ind w:left="104" w:right="98"/>
              <w:rPr>
                <w:rFonts w:cstheme="minorHAnsi"/>
                <w:sz w:val="20"/>
                <w:szCs w:val="20"/>
                <w:lang w:val="pt-BR"/>
              </w:rPr>
            </w:pPr>
            <w:r>
              <w:rPr>
                <w:rFonts w:cstheme="minorHAnsi"/>
                <w:sz w:val="20"/>
                <w:szCs w:val="20"/>
                <w:lang w:val="pt-BR"/>
              </w:rPr>
              <w:t>Equipe de Planejamento da Contratação</w:t>
            </w:r>
          </w:p>
        </w:tc>
      </w:tr>
      <w:tr w14:paraId="18643588">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64" w:hRule="atLeast"/>
        </w:trPr>
        <w:tc>
          <w:tcPr>
            <w:tcW w:w="6401"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vAlign w:val="center"/>
          </w:tcPr>
          <w:p w14:paraId="575180CB">
            <w:pPr>
              <w:pStyle w:val="33"/>
              <w:rPr>
                <w:rFonts w:cstheme="minorHAnsi"/>
                <w:b/>
                <w:sz w:val="20"/>
                <w:szCs w:val="20"/>
              </w:rPr>
            </w:pPr>
            <w:r>
              <w:rPr>
                <w:rFonts w:cstheme="minorHAnsi"/>
                <w:b/>
                <w:sz w:val="20"/>
                <w:szCs w:val="20"/>
              </w:rPr>
              <w:t>Ação de Contingência</w:t>
            </w:r>
          </w:p>
        </w:tc>
        <w:tc>
          <w:tcPr>
            <w:tcW w:w="2753" w:type="dxa"/>
            <w:tcBorders>
              <w:top w:val="single" w:color="000001" w:sz="2" w:space="0"/>
              <w:left w:val="single" w:color="000001" w:sz="2" w:space="0"/>
              <w:bottom w:val="single" w:color="000001" w:sz="2" w:space="0"/>
              <w:right w:val="single" w:color="000001" w:sz="2" w:space="0"/>
            </w:tcBorders>
            <w:shd w:val="clear" w:color="auto" w:fill="CCCCCC"/>
            <w:vAlign w:val="center"/>
          </w:tcPr>
          <w:p w14:paraId="72E9952C">
            <w:pPr>
              <w:pStyle w:val="33"/>
              <w:ind w:right="204"/>
              <w:rPr>
                <w:rFonts w:cstheme="minorHAnsi"/>
                <w:b/>
                <w:sz w:val="20"/>
                <w:szCs w:val="20"/>
              </w:rPr>
            </w:pPr>
            <w:r>
              <w:rPr>
                <w:rFonts w:cstheme="minorHAnsi"/>
                <w:b/>
                <w:sz w:val="20"/>
                <w:szCs w:val="20"/>
              </w:rPr>
              <w:t>Responsável</w:t>
            </w:r>
          </w:p>
        </w:tc>
      </w:tr>
      <w:tr w14:paraId="39558B98">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2" w:hRule="atLeast"/>
        </w:trPr>
        <w:tc>
          <w:tcPr>
            <w:tcW w:w="6401"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vAlign w:val="center"/>
          </w:tcPr>
          <w:p w14:paraId="427D422D">
            <w:pPr>
              <w:pStyle w:val="33"/>
              <w:ind w:left="70"/>
              <w:rPr>
                <w:rFonts w:cstheme="minorHAnsi"/>
                <w:sz w:val="20"/>
                <w:szCs w:val="20"/>
              </w:rPr>
            </w:pPr>
            <w:r>
              <w:rPr>
                <w:rFonts w:cstheme="minorHAnsi"/>
                <w:sz w:val="20"/>
                <w:szCs w:val="20"/>
              </w:rPr>
              <w:t>Restabelecimento da demanda</w:t>
            </w:r>
          </w:p>
        </w:tc>
        <w:tc>
          <w:tcPr>
            <w:tcW w:w="2753" w:type="dxa"/>
            <w:tcBorders>
              <w:top w:val="single" w:color="000001" w:sz="2" w:space="0"/>
              <w:left w:val="single" w:color="000001" w:sz="2" w:space="0"/>
              <w:bottom w:val="single" w:color="000001" w:sz="2" w:space="0"/>
              <w:right w:val="single" w:color="000001" w:sz="2" w:space="0"/>
            </w:tcBorders>
            <w:shd w:val="clear" w:color="auto" w:fill="auto"/>
            <w:vAlign w:val="center"/>
          </w:tcPr>
          <w:p w14:paraId="4CC7DB18">
            <w:pPr>
              <w:pStyle w:val="33"/>
              <w:ind w:left="20" w:right="295"/>
              <w:rPr>
                <w:rFonts w:cstheme="minorHAnsi"/>
                <w:sz w:val="20"/>
                <w:szCs w:val="20"/>
                <w:lang w:val="pt-BR"/>
              </w:rPr>
            </w:pPr>
            <w:r>
              <w:rPr>
                <w:rFonts w:cstheme="minorHAnsi"/>
                <w:sz w:val="20"/>
                <w:szCs w:val="20"/>
                <w:lang w:val="pt-BR"/>
              </w:rPr>
              <w:t>Equipe de Planejamento da Contratação</w:t>
            </w:r>
          </w:p>
        </w:tc>
      </w:tr>
    </w:tbl>
    <w:p w14:paraId="34E1F26D">
      <w:pPr>
        <w:pStyle w:val="14"/>
        <w:rPr>
          <w:rFonts w:cstheme="minorHAnsi"/>
        </w:rPr>
      </w:pPr>
    </w:p>
    <w:p w14:paraId="5A8ABEF6">
      <w:pPr>
        <w:pStyle w:val="14"/>
        <w:rPr>
          <w:rFonts w:cstheme="minorHAnsi"/>
        </w:rPr>
      </w:pPr>
    </w:p>
    <w:tbl>
      <w:tblPr>
        <w:tblStyle w:val="8"/>
        <w:tblW w:w="9154" w:type="dxa"/>
        <w:tblInd w:w="-145"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104" w:type="dxa"/>
          <w:bottom w:w="0" w:type="dxa"/>
          <w:right w:w="108" w:type="dxa"/>
        </w:tblCellMar>
      </w:tblPr>
      <w:tblGrid>
        <w:gridCol w:w="2423"/>
        <w:gridCol w:w="861"/>
        <w:gridCol w:w="3142"/>
        <w:gridCol w:w="2728"/>
      </w:tblGrid>
      <w:tr w14:paraId="61EF330B">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56" w:hRule="atLeast"/>
        </w:trPr>
        <w:tc>
          <w:tcPr>
            <w:tcW w:w="2466" w:type="dxa"/>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07751FFE">
            <w:pPr>
              <w:pStyle w:val="33"/>
              <w:ind w:left="494"/>
              <w:rPr>
                <w:rFonts w:cstheme="minorHAnsi"/>
                <w:b/>
                <w:sz w:val="20"/>
                <w:szCs w:val="20"/>
              </w:rPr>
            </w:pPr>
            <w:r>
              <w:rPr>
                <w:rFonts w:cstheme="minorHAnsi"/>
                <w:b/>
                <w:sz w:val="20"/>
                <w:szCs w:val="20"/>
              </w:rPr>
              <w:t>Risco 2</w:t>
            </w:r>
          </w:p>
        </w:tc>
        <w:tc>
          <w:tcPr>
            <w:tcW w:w="6688" w:type="dxa"/>
            <w:gridSpan w:val="3"/>
            <w:tcBorders>
              <w:top w:val="single" w:color="000001" w:sz="2" w:space="0"/>
              <w:left w:val="single" w:color="000001" w:sz="2" w:space="0"/>
              <w:bottom w:val="single" w:color="000001" w:sz="2" w:space="0"/>
              <w:right w:val="single" w:color="000001" w:sz="2" w:space="0"/>
            </w:tcBorders>
            <w:shd w:val="clear" w:color="auto" w:fill="auto"/>
          </w:tcPr>
          <w:p w14:paraId="7038916B">
            <w:pPr>
              <w:pStyle w:val="33"/>
              <w:ind w:left="70"/>
              <w:jc w:val="center"/>
              <w:rPr>
                <w:rFonts w:cstheme="minorHAnsi"/>
                <w:sz w:val="20"/>
                <w:szCs w:val="20"/>
                <w:lang w:val="pt-BR"/>
              </w:rPr>
            </w:pPr>
            <w:r>
              <w:rPr>
                <w:rFonts w:cstheme="minorHAnsi"/>
                <w:sz w:val="20"/>
                <w:szCs w:val="20"/>
                <w:lang w:val="pt-BR"/>
              </w:rPr>
              <w:t>Não aprovação do Estudo Técnico ou do Termo de Referência.</w:t>
            </w:r>
          </w:p>
        </w:tc>
      </w:tr>
      <w:tr w14:paraId="012D1A42">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49" w:hRule="atLeast"/>
        </w:trPr>
        <w:tc>
          <w:tcPr>
            <w:tcW w:w="2466" w:type="dxa"/>
            <w:vMerge w:val="restart"/>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7E518859">
            <w:pPr>
              <w:pStyle w:val="33"/>
              <w:rPr>
                <w:rFonts w:cstheme="minorHAnsi"/>
                <w:b/>
                <w:sz w:val="20"/>
                <w:szCs w:val="20"/>
                <w:lang w:val="pt-BR"/>
              </w:rPr>
            </w:pPr>
          </w:p>
          <w:p w14:paraId="21E0EAEE">
            <w:pPr>
              <w:pStyle w:val="33"/>
              <w:ind w:left="132"/>
              <w:rPr>
                <w:rFonts w:cstheme="minorHAnsi"/>
                <w:b/>
                <w:sz w:val="20"/>
                <w:szCs w:val="20"/>
              </w:rPr>
            </w:pPr>
            <w:r>
              <w:rPr>
                <w:rFonts w:cstheme="minorHAnsi"/>
                <w:b/>
                <w:sz w:val="20"/>
                <w:szCs w:val="20"/>
              </w:rPr>
              <w:t>Probabilidade:</w:t>
            </w:r>
          </w:p>
        </w:tc>
        <w:tc>
          <w:tcPr>
            <w:tcW w:w="758" w:type="dxa"/>
            <w:vMerge w:val="restart"/>
            <w:tcBorders>
              <w:top w:val="single" w:color="000001" w:sz="2" w:space="0"/>
              <w:left w:val="single" w:color="000001" w:sz="2" w:space="0"/>
              <w:bottom w:val="single" w:color="000001" w:sz="2" w:space="0"/>
              <w:right w:val="single" w:color="000001" w:sz="2" w:space="0"/>
            </w:tcBorders>
            <w:shd w:val="clear" w:color="auto" w:fill="auto"/>
          </w:tcPr>
          <w:p w14:paraId="2D1CE33E">
            <w:pPr>
              <w:pStyle w:val="33"/>
              <w:rPr>
                <w:rFonts w:cstheme="minorHAnsi"/>
                <w:b/>
                <w:sz w:val="20"/>
                <w:szCs w:val="20"/>
              </w:rPr>
            </w:pPr>
          </w:p>
          <w:p w14:paraId="2C407340">
            <w:pPr>
              <w:pStyle w:val="33"/>
              <w:ind w:left="98"/>
              <w:rPr>
                <w:rFonts w:cstheme="minorHAnsi"/>
                <w:sz w:val="20"/>
                <w:szCs w:val="20"/>
              </w:rPr>
            </w:pPr>
            <w:r>
              <w:rPr>
                <w:rFonts w:cstheme="minorHAnsi"/>
                <w:sz w:val="20"/>
                <w:szCs w:val="20"/>
              </w:rPr>
              <w:t>Baixa</w:t>
            </w:r>
          </w:p>
        </w:tc>
        <w:tc>
          <w:tcPr>
            <w:tcW w:w="5930" w:type="dxa"/>
            <w:gridSpan w:val="2"/>
            <w:tcBorders>
              <w:top w:val="single" w:color="000001" w:sz="2" w:space="0"/>
              <w:left w:val="single" w:color="000001" w:sz="2" w:space="0"/>
              <w:bottom w:val="single" w:color="000001" w:sz="2" w:space="0"/>
              <w:right w:val="single" w:color="000001" w:sz="2" w:space="0"/>
            </w:tcBorders>
            <w:shd w:val="clear" w:color="auto" w:fill="CCCCCC"/>
          </w:tcPr>
          <w:p w14:paraId="5F81F66D">
            <w:pPr>
              <w:pStyle w:val="33"/>
              <w:ind w:left="2023" w:right="2020"/>
              <w:jc w:val="center"/>
              <w:rPr>
                <w:rFonts w:cstheme="minorHAnsi"/>
                <w:b/>
                <w:sz w:val="20"/>
                <w:szCs w:val="20"/>
              </w:rPr>
            </w:pPr>
            <w:r>
              <w:rPr>
                <w:rFonts w:cstheme="minorHAnsi"/>
                <w:b/>
                <w:sz w:val="20"/>
                <w:szCs w:val="20"/>
              </w:rPr>
              <w:t>Dano potencial</w:t>
            </w:r>
          </w:p>
        </w:tc>
      </w:tr>
      <w:tr w14:paraId="46E51929">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424" w:hRule="atLeast"/>
        </w:trPr>
        <w:tc>
          <w:tcPr>
            <w:tcW w:w="2466" w:type="dxa"/>
            <w:vMerge w:val="continue"/>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627D76BE">
            <w:pPr>
              <w:rPr>
                <w:rFonts w:cstheme="minorHAnsi"/>
                <w:sz w:val="20"/>
                <w:szCs w:val="20"/>
              </w:rPr>
            </w:pPr>
          </w:p>
        </w:tc>
        <w:tc>
          <w:tcPr>
            <w:tcW w:w="758" w:type="dxa"/>
            <w:vMerge w:val="continue"/>
            <w:tcBorders>
              <w:top w:val="single" w:color="000001" w:sz="2" w:space="0"/>
              <w:left w:val="single" w:color="000001" w:sz="2" w:space="0"/>
              <w:bottom w:val="single" w:color="000001" w:sz="2" w:space="0"/>
              <w:right w:val="single" w:color="000001" w:sz="2" w:space="0"/>
            </w:tcBorders>
            <w:shd w:val="clear" w:color="auto" w:fill="auto"/>
          </w:tcPr>
          <w:p w14:paraId="7DCBFABB">
            <w:pPr>
              <w:rPr>
                <w:rFonts w:cstheme="minorHAnsi"/>
                <w:sz w:val="20"/>
                <w:szCs w:val="20"/>
              </w:rPr>
            </w:pPr>
          </w:p>
        </w:tc>
        <w:tc>
          <w:tcPr>
            <w:tcW w:w="5930" w:type="dxa"/>
            <w:gridSpan w:val="2"/>
            <w:tcBorders>
              <w:top w:val="single" w:color="000001" w:sz="2" w:space="0"/>
              <w:left w:val="single" w:color="000001" w:sz="2" w:space="0"/>
              <w:bottom w:val="single" w:color="000001" w:sz="2" w:space="0"/>
              <w:right w:val="single" w:color="000001" w:sz="2" w:space="0"/>
            </w:tcBorders>
            <w:shd w:val="clear" w:color="auto" w:fill="auto"/>
          </w:tcPr>
          <w:p w14:paraId="66043C1A">
            <w:pPr>
              <w:pStyle w:val="33"/>
              <w:ind w:left="70"/>
              <w:rPr>
                <w:rFonts w:cstheme="minorHAnsi"/>
                <w:sz w:val="20"/>
                <w:szCs w:val="20"/>
                <w:lang w:val="pt-BR"/>
              </w:rPr>
            </w:pPr>
            <w:r>
              <w:rPr>
                <w:rFonts w:cstheme="minorHAnsi"/>
                <w:sz w:val="20"/>
                <w:szCs w:val="20"/>
                <w:lang w:val="pt-BR"/>
              </w:rPr>
              <w:t>Atraso no processo de contratação e, consequentemente, atraso no início da prestação do serviço.</w:t>
            </w:r>
          </w:p>
        </w:tc>
      </w:tr>
      <w:tr w14:paraId="22D7DB91">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8" w:hRule="atLeast"/>
        </w:trPr>
        <w:tc>
          <w:tcPr>
            <w:tcW w:w="6393"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3E15D4B7">
            <w:pPr>
              <w:pStyle w:val="33"/>
              <w:ind w:left="2195" w:right="2190"/>
              <w:jc w:val="center"/>
              <w:rPr>
                <w:rFonts w:cstheme="minorHAnsi"/>
                <w:b/>
                <w:sz w:val="20"/>
                <w:szCs w:val="20"/>
              </w:rPr>
            </w:pPr>
            <w:r>
              <w:rPr>
                <w:rFonts w:cstheme="minorHAnsi"/>
                <w:b/>
                <w:sz w:val="20"/>
                <w:szCs w:val="20"/>
              </w:rPr>
              <w:t>Ação Preventiva</w:t>
            </w:r>
          </w:p>
        </w:tc>
        <w:tc>
          <w:tcPr>
            <w:tcW w:w="2761" w:type="dxa"/>
            <w:tcBorders>
              <w:top w:val="single" w:color="000001" w:sz="2" w:space="0"/>
              <w:left w:val="single" w:color="000001" w:sz="2" w:space="0"/>
              <w:bottom w:val="single" w:color="000001" w:sz="2" w:space="0"/>
              <w:right w:val="single" w:color="000001" w:sz="2" w:space="0"/>
            </w:tcBorders>
            <w:shd w:val="clear" w:color="auto" w:fill="CCCCCC"/>
          </w:tcPr>
          <w:p w14:paraId="1311914D">
            <w:pPr>
              <w:pStyle w:val="33"/>
              <w:ind w:right="204"/>
              <w:jc w:val="center"/>
              <w:rPr>
                <w:rFonts w:cstheme="minorHAnsi"/>
                <w:b/>
                <w:sz w:val="20"/>
                <w:szCs w:val="20"/>
              </w:rPr>
            </w:pPr>
            <w:r>
              <w:rPr>
                <w:rFonts w:cstheme="minorHAnsi"/>
                <w:b/>
                <w:sz w:val="20"/>
                <w:szCs w:val="20"/>
              </w:rPr>
              <w:t>Responsável</w:t>
            </w:r>
          </w:p>
        </w:tc>
      </w:tr>
      <w:tr w14:paraId="2DD4C556">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52" w:hRule="atLeast"/>
        </w:trPr>
        <w:tc>
          <w:tcPr>
            <w:tcW w:w="6393"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6373397F">
            <w:pPr>
              <w:pStyle w:val="33"/>
              <w:ind w:left="70" w:right="71"/>
              <w:jc w:val="both"/>
              <w:rPr>
                <w:rFonts w:cstheme="minorHAnsi"/>
                <w:sz w:val="20"/>
                <w:szCs w:val="20"/>
                <w:lang w:val="pt-BR"/>
              </w:rPr>
            </w:pPr>
            <w:r>
              <w:rPr>
                <w:rFonts w:cstheme="minorHAnsi"/>
                <w:sz w:val="20"/>
                <w:szCs w:val="20"/>
                <w:lang w:val="pt-BR"/>
              </w:rPr>
              <w:t xml:space="preserve">o Estudo Técnico e o </w:t>
            </w:r>
            <w:r>
              <w:rPr>
                <w:rFonts w:cstheme="minorHAnsi"/>
                <w:spacing w:val="-4"/>
                <w:sz w:val="20"/>
                <w:szCs w:val="20"/>
                <w:lang w:val="pt-BR"/>
              </w:rPr>
              <w:t xml:space="preserve">Termo </w:t>
            </w:r>
            <w:r>
              <w:rPr>
                <w:rFonts w:cstheme="minorHAnsi"/>
                <w:sz w:val="20"/>
                <w:szCs w:val="20"/>
                <w:lang w:val="pt-BR"/>
              </w:rPr>
              <w:t>de Referência em estrita aderência às disposições dos normativos aplicados à contratação.</w:t>
            </w:r>
          </w:p>
        </w:tc>
        <w:tc>
          <w:tcPr>
            <w:tcW w:w="2761" w:type="dxa"/>
            <w:tcBorders>
              <w:top w:val="single" w:color="000001" w:sz="2" w:space="0"/>
              <w:left w:val="single" w:color="000001" w:sz="2" w:space="0"/>
              <w:bottom w:val="single" w:color="000001" w:sz="2" w:space="0"/>
              <w:right w:val="single" w:color="000001" w:sz="2" w:space="0"/>
            </w:tcBorders>
            <w:shd w:val="clear" w:color="auto" w:fill="auto"/>
          </w:tcPr>
          <w:p w14:paraId="580C158C">
            <w:pPr>
              <w:pStyle w:val="33"/>
              <w:ind w:left="104" w:right="98"/>
              <w:rPr>
                <w:rFonts w:cstheme="minorHAnsi"/>
                <w:sz w:val="20"/>
                <w:szCs w:val="20"/>
                <w:lang w:val="pt-BR"/>
              </w:rPr>
            </w:pPr>
            <w:r>
              <w:rPr>
                <w:rFonts w:cstheme="minorHAnsi"/>
                <w:sz w:val="20"/>
                <w:szCs w:val="20"/>
                <w:lang w:val="pt-BR"/>
              </w:rPr>
              <w:t>Equipe de Planejamento da Contratação</w:t>
            </w:r>
          </w:p>
        </w:tc>
      </w:tr>
      <w:tr w14:paraId="3C7D3FEE">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64" w:hRule="atLeast"/>
        </w:trPr>
        <w:tc>
          <w:tcPr>
            <w:tcW w:w="6393"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689D8D3C">
            <w:pPr>
              <w:pStyle w:val="33"/>
              <w:ind w:right="567"/>
              <w:jc w:val="center"/>
              <w:rPr>
                <w:rFonts w:cstheme="minorHAnsi"/>
                <w:b/>
                <w:sz w:val="20"/>
                <w:szCs w:val="20"/>
              </w:rPr>
            </w:pPr>
            <w:r>
              <w:rPr>
                <w:rFonts w:cstheme="minorHAnsi"/>
                <w:b/>
                <w:sz w:val="20"/>
                <w:szCs w:val="20"/>
              </w:rPr>
              <w:t>Ação de Contingência</w:t>
            </w:r>
          </w:p>
        </w:tc>
        <w:tc>
          <w:tcPr>
            <w:tcW w:w="2761" w:type="dxa"/>
            <w:tcBorders>
              <w:top w:val="single" w:color="000001" w:sz="2" w:space="0"/>
              <w:left w:val="single" w:color="000001" w:sz="2" w:space="0"/>
              <w:bottom w:val="single" w:color="000001" w:sz="2" w:space="0"/>
              <w:right w:val="single" w:color="000001" w:sz="2" w:space="0"/>
            </w:tcBorders>
            <w:shd w:val="clear" w:color="auto" w:fill="CCCCCC"/>
          </w:tcPr>
          <w:p w14:paraId="7C39C4DA">
            <w:pPr>
              <w:pStyle w:val="33"/>
              <w:ind w:right="204"/>
              <w:jc w:val="center"/>
              <w:rPr>
                <w:rFonts w:cstheme="minorHAnsi"/>
                <w:b/>
                <w:sz w:val="20"/>
                <w:szCs w:val="20"/>
              </w:rPr>
            </w:pPr>
            <w:r>
              <w:rPr>
                <w:rFonts w:cstheme="minorHAnsi"/>
                <w:b/>
                <w:sz w:val="20"/>
                <w:szCs w:val="20"/>
              </w:rPr>
              <w:t>Responsável</w:t>
            </w:r>
          </w:p>
        </w:tc>
      </w:tr>
      <w:tr w14:paraId="4A1BF444">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2" w:hRule="atLeast"/>
        </w:trPr>
        <w:tc>
          <w:tcPr>
            <w:tcW w:w="6393"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43A9ABC5">
            <w:pPr>
              <w:pStyle w:val="33"/>
              <w:ind w:left="70"/>
              <w:jc w:val="both"/>
              <w:rPr>
                <w:rFonts w:cstheme="minorHAnsi"/>
                <w:sz w:val="20"/>
                <w:szCs w:val="20"/>
                <w:lang w:val="pt-BR"/>
              </w:rPr>
            </w:pPr>
            <w:r>
              <w:rPr>
                <w:rFonts w:cstheme="minorHAnsi"/>
                <w:sz w:val="20"/>
                <w:szCs w:val="20"/>
                <w:lang w:val="pt-BR"/>
              </w:rPr>
              <w:t>Exposição do arcabouço legal em que a contratação da empresa para o fornecimento deva seguir.</w:t>
            </w:r>
          </w:p>
        </w:tc>
        <w:tc>
          <w:tcPr>
            <w:tcW w:w="2761" w:type="dxa"/>
            <w:tcBorders>
              <w:top w:val="single" w:color="000001" w:sz="2" w:space="0"/>
              <w:left w:val="single" w:color="000001" w:sz="2" w:space="0"/>
              <w:bottom w:val="single" w:color="000001" w:sz="2" w:space="0"/>
              <w:right w:val="single" w:color="000001" w:sz="2" w:space="0"/>
            </w:tcBorders>
            <w:shd w:val="clear" w:color="auto" w:fill="auto"/>
          </w:tcPr>
          <w:p w14:paraId="6F163DED">
            <w:pPr>
              <w:pStyle w:val="33"/>
              <w:ind w:left="20" w:right="295"/>
              <w:rPr>
                <w:rFonts w:cstheme="minorHAnsi"/>
                <w:sz w:val="20"/>
                <w:szCs w:val="20"/>
                <w:lang w:val="pt-BR"/>
              </w:rPr>
            </w:pPr>
            <w:r>
              <w:rPr>
                <w:rFonts w:cstheme="minorHAnsi"/>
                <w:sz w:val="20"/>
                <w:szCs w:val="20"/>
                <w:lang w:val="pt-BR"/>
              </w:rPr>
              <w:t>Equipe de Planejamento da Contratação</w:t>
            </w:r>
          </w:p>
        </w:tc>
      </w:tr>
    </w:tbl>
    <w:p w14:paraId="2F52EAB0">
      <w:pPr>
        <w:pStyle w:val="35"/>
        <w:spacing w:line="276" w:lineRule="auto"/>
        <w:rPr>
          <w:rFonts w:ascii="Verdana" w:hAnsi="Verdana" w:cs="Arial"/>
          <w:sz w:val="20"/>
          <w:szCs w:val="20"/>
        </w:rPr>
      </w:pPr>
    </w:p>
    <w:p w14:paraId="1A628AAC">
      <w:pPr>
        <w:pStyle w:val="35"/>
        <w:spacing w:line="276" w:lineRule="auto"/>
        <w:rPr>
          <w:rFonts w:ascii="Verdana" w:hAnsi="Verdana" w:cs="Arial"/>
          <w:sz w:val="20"/>
          <w:szCs w:val="20"/>
        </w:rPr>
      </w:pPr>
    </w:p>
    <w:tbl>
      <w:tblPr>
        <w:tblStyle w:val="8"/>
        <w:tblW w:w="9154" w:type="dxa"/>
        <w:tblInd w:w="-145"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104" w:type="dxa"/>
          <w:bottom w:w="0" w:type="dxa"/>
          <w:right w:w="108" w:type="dxa"/>
        </w:tblCellMar>
      </w:tblPr>
      <w:tblGrid>
        <w:gridCol w:w="2464"/>
        <w:gridCol w:w="764"/>
        <w:gridCol w:w="3167"/>
        <w:gridCol w:w="2759"/>
      </w:tblGrid>
      <w:tr w14:paraId="3C0EE36D">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56" w:hRule="atLeast"/>
        </w:trPr>
        <w:tc>
          <w:tcPr>
            <w:tcW w:w="2466" w:type="dxa"/>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568144CB">
            <w:pPr>
              <w:pStyle w:val="33"/>
              <w:ind w:left="494"/>
              <w:rPr>
                <w:rFonts w:cstheme="minorHAnsi"/>
                <w:b/>
                <w:sz w:val="20"/>
                <w:szCs w:val="20"/>
              </w:rPr>
            </w:pPr>
            <w:r>
              <w:rPr>
                <w:rFonts w:cstheme="minorHAnsi"/>
                <w:b/>
                <w:sz w:val="20"/>
                <w:szCs w:val="20"/>
              </w:rPr>
              <w:t>Risco 3</w:t>
            </w:r>
          </w:p>
        </w:tc>
        <w:tc>
          <w:tcPr>
            <w:tcW w:w="6688" w:type="dxa"/>
            <w:gridSpan w:val="3"/>
            <w:tcBorders>
              <w:top w:val="single" w:color="000001" w:sz="2" w:space="0"/>
              <w:left w:val="single" w:color="000001" w:sz="2" w:space="0"/>
              <w:bottom w:val="single" w:color="000001" w:sz="2" w:space="0"/>
              <w:right w:val="single" w:color="000001" w:sz="2" w:space="0"/>
            </w:tcBorders>
            <w:shd w:val="clear" w:color="auto" w:fill="auto"/>
          </w:tcPr>
          <w:p w14:paraId="16D0194F">
            <w:pPr>
              <w:pStyle w:val="33"/>
              <w:ind w:left="70"/>
              <w:rPr>
                <w:rFonts w:cstheme="minorHAnsi"/>
                <w:sz w:val="20"/>
                <w:szCs w:val="20"/>
                <w:lang w:val="pt-BR"/>
              </w:rPr>
            </w:pPr>
            <w:r>
              <w:rPr>
                <w:rFonts w:cstheme="minorHAnsi"/>
                <w:sz w:val="20"/>
                <w:szCs w:val="20"/>
                <w:lang w:val="pt-BR"/>
              </w:rPr>
              <w:t>Requisitos/especificações da contratação interpretado de forma erronia acerca do objeto.</w:t>
            </w:r>
          </w:p>
        </w:tc>
      </w:tr>
      <w:tr w14:paraId="1563AB62">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49" w:hRule="atLeast"/>
        </w:trPr>
        <w:tc>
          <w:tcPr>
            <w:tcW w:w="2466" w:type="dxa"/>
            <w:vMerge w:val="restart"/>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3FAE213F">
            <w:pPr>
              <w:pStyle w:val="33"/>
              <w:rPr>
                <w:rFonts w:cstheme="minorHAnsi"/>
                <w:b/>
                <w:sz w:val="20"/>
                <w:szCs w:val="20"/>
                <w:lang w:val="pt-BR"/>
              </w:rPr>
            </w:pPr>
          </w:p>
          <w:p w14:paraId="686C6385">
            <w:pPr>
              <w:pStyle w:val="33"/>
              <w:ind w:left="132"/>
              <w:rPr>
                <w:rFonts w:cstheme="minorHAnsi"/>
                <w:b/>
                <w:sz w:val="20"/>
                <w:szCs w:val="20"/>
              </w:rPr>
            </w:pPr>
            <w:r>
              <w:rPr>
                <w:rFonts w:cstheme="minorHAnsi"/>
                <w:b/>
                <w:sz w:val="20"/>
                <w:szCs w:val="20"/>
              </w:rPr>
              <w:t>Probabilidade:</w:t>
            </w:r>
          </w:p>
        </w:tc>
        <w:tc>
          <w:tcPr>
            <w:tcW w:w="758" w:type="dxa"/>
            <w:vMerge w:val="restart"/>
            <w:tcBorders>
              <w:top w:val="single" w:color="000001" w:sz="2" w:space="0"/>
              <w:left w:val="single" w:color="000001" w:sz="2" w:space="0"/>
              <w:bottom w:val="single" w:color="000001" w:sz="2" w:space="0"/>
              <w:right w:val="single" w:color="000001" w:sz="2" w:space="0"/>
            </w:tcBorders>
            <w:shd w:val="clear" w:color="auto" w:fill="auto"/>
          </w:tcPr>
          <w:p w14:paraId="228C5060">
            <w:pPr>
              <w:pStyle w:val="33"/>
              <w:rPr>
                <w:rFonts w:cstheme="minorHAnsi"/>
                <w:b/>
                <w:sz w:val="20"/>
                <w:szCs w:val="20"/>
              </w:rPr>
            </w:pPr>
          </w:p>
          <w:p w14:paraId="486B0FAD">
            <w:pPr>
              <w:pStyle w:val="33"/>
              <w:rPr>
                <w:rFonts w:cstheme="minorHAnsi"/>
                <w:sz w:val="20"/>
                <w:szCs w:val="20"/>
              </w:rPr>
            </w:pPr>
            <w:r>
              <w:rPr>
                <w:rFonts w:cstheme="minorHAnsi"/>
                <w:sz w:val="20"/>
                <w:szCs w:val="20"/>
              </w:rPr>
              <w:t>Baixo</w:t>
            </w:r>
          </w:p>
        </w:tc>
        <w:tc>
          <w:tcPr>
            <w:tcW w:w="5930" w:type="dxa"/>
            <w:gridSpan w:val="2"/>
            <w:tcBorders>
              <w:top w:val="single" w:color="000001" w:sz="2" w:space="0"/>
              <w:left w:val="single" w:color="000001" w:sz="2" w:space="0"/>
              <w:bottom w:val="single" w:color="000001" w:sz="2" w:space="0"/>
              <w:right w:val="single" w:color="000001" w:sz="2" w:space="0"/>
            </w:tcBorders>
            <w:shd w:val="clear" w:color="auto" w:fill="CCCCCC"/>
          </w:tcPr>
          <w:p w14:paraId="1848357E">
            <w:pPr>
              <w:pStyle w:val="33"/>
              <w:ind w:left="2023" w:right="2020"/>
              <w:jc w:val="center"/>
              <w:rPr>
                <w:rFonts w:cstheme="minorHAnsi"/>
                <w:b/>
                <w:sz w:val="20"/>
                <w:szCs w:val="20"/>
              </w:rPr>
            </w:pPr>
            <w:r>
              <w:rPr>
                <w:rFonts w:cstheme="minorHAnsi"/>
                <w:b/>
                <w:sz w:val="20"/>
                <w:szCs w:val="20"/>
              </w:rPr>
              <w:t>Dano potencial</w:t>
            </w:r>
          </w:p>
        </w:tc>
      </w:tr>
      <w:tr w14:paraId="6CCAEEB4">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424" w:hRule="atLeast"/>
        </w:trPr>
        <w:tc>
          <w:tcPr>
            <w:tcW w:w="2466" w:type="dxa"/>
            <w:vMerge w:val="continue"/>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58C5D419">
            <w:pPr>
              <w:rPr>
                <w:rFonts w:cstheme="minorHAnsi"/>
                <w:sz w:val="20"/>
                <w:szCs w:val="20"/>
              </w:rPr>
            </w:pPr>
          </w:p>
        </w:tc>
        <w:tc>
          <w:tcPr>
            <w:tcW w:w="758" w:type="dxa"/>
            <w:vMerge w:val="continue"/>
            <w:tcBorders>
              <w:top w:val="single" w:color="000001" w:sz="2" w:space="0"/>
              <w:left w:val="single" w:color="000001" w:sz="2" w:space="0"/>
              <w:bottom w:val="single" w:color="000001" w:sz="2" w:space="0"/>
              <w:right w:val="single" w:color="000001" w:sz="2" w:space="0"/>
            </w:tcBorders>
            <w:shd w:val="clear" w:color="auto" w:fill="auto"/>
          </w:tcPr>
          <w:p w14:paraId="15636F03">
            <w:pPr>
              <w:rPr>
                <w:rFonts w:cstheme="minorHAnsi"/>
                <w:sz w:val="20"/>
                <w:szCs w:val="20"/>
              </w:rPr>
            </w:pPr>
          </w:p>
        </w:tc>
        <w:tc>
          <w:tcPr>
            <w:tcW w:w="5930" w:type="dxa"/>
            <w:gridSpan w:val="2"/>
            <w:tcBorders>
              <w:top w:val="single" w:color="000001" w:sz="2" w:space="0"/>
              <w:left w:val="single" w:color="000001" w:sz="2" w:space="0"/>
              <w:bottom w:val="single" w:color="000001" w:sz="2" w:space="0"/>
              <w:right w:val="single" w:color="000001" w:sz="2" w:space="0"/>
            </w:tcBorders>
            <w:shd w:val="clear" w:color="auto" w:fill="auto"/>
          </w:tcPr>
          <w:p w14:paraId="06F29CC7">
            <w:pPr>
              <w:pStyle w:val="33"/>
              <w:ind w:left="70"/>
              <w:rPr>
                <w:rFonts w:cstheme="minorHAnsi"/>
                <w:sz w:val="20"/>
                <w:szCs w:val="20"/>
                <w:lang w:val="pt-BR"/>
              </w:rPr>
            </w:pPr>
            <w:r>
              <w:rPr>
                <w:rFonts w:cstheme="minorHAnsi"/>
                <w:sz w:val="20"/>
                <w:szCs w:val="20"/>
                <w:lang w:val="pt-BR"/>
              </w:rPr>
              <w:t>Requisitos/especificações da contratação que podem ser erroneamente interpretadas pelos licitantes.</w:t>
            </w:r>
          </w:p>
        </w:tc>
      </w:tr>
      <w:tr w14:paraId="0F439A7C">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8" w:hRule="atLeast"/>
        </w:trPr>
        <w:tc>
          <w:tcPr>
            <w:tcW w:w="6393"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7A1F7F85">
            <w:pPr>
              <w:pStyle w:val="33"/>
              <w:ind w:left="2195" w:right="2190"/>
              <w:jc w:val="center"/>
              <w:rPr>
                <w:rFonts w:cstheme="minorHAnsi"/>
                <w:b/>
                <w:sz w:val="20"/>
                <w:szCs w:val="20"/>
              </w:rPr>
            </w:pPr>
            <w:r>
              <w:rPr>
                <w:rFonts w:cstheme="minorHAnsi"/>
                <w:b/>
                <w:sz w:val="20"/>
                <w:szCs w:val="20"/>
              </w:rPr>
              <w:t>Ação Preventiva</w:t>
            </w:r>
          </w:p>
        </w:tc>
        <w:tc>
          <w:tcPr>
            <w:tcW w:w="2761" w:type="dxa"/>
            <w:tcBorders>
              <w:top w:val="single" w:color="000001" w:sz="2" w:space="0"/>
              <w:left w:val="single" w:color="000001" w:sz="2" w:space="0"/>
              <w:bottom w:val="single" w:color="000001" w:sz="2" w:space="0"/>
              <w:right w:val="single" w:color="000001" w:sz="2" w:space="0"/>
            </w:tcBorders>
            <w:shd w:val="clear" w:color="auto" w:fill="CCCCCC"/>
          </w:tcPr>
          <w:p w14:paraId="146DAAF7">
            <w:pPr>
              <w:pStyle w:val="33"/>
              <w:ind w:right="204"/>
              <w:jc w:val="center"/>
              <w:rPr>
                <w:rFonts w:cstheme="minorHAnsi"/>
                <w:b/>
                <w:sz w:val="20"/>
                <w:szCs w:val="20"/>
              </w:rPr>
            </w:pPr>
            <w:r>
              <w:rPr>
                <w:rFonts w:cstheme="minorHAnsi"/>
                <w:b/>
                <w:sz w:val="20"/>
                <w:szCs w:val="20"/>
              </w:rPr>
              <w:t>Responsável</w:t>
            </w:r>
          </w:p>
        </w:tc>
      </w:tr>
      <w:tr w14:paraId="51FEB60D">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52" w:hRule="atLeast"/>
        </w:trPr>
        <w:tc>
          <w:tcPr>
            <w:tcW w:w="6393"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7418F8E0">
            <w:pPr>
              <w:pStyle w:val="33"/>
              <w:ind w:left="70" w:right="71"/>
              <w:jc w:val="both"/>
              <w:rPr>
                <w:rFonts w:cstheme="minorHAnsi"/>
                <w:sz w:val="20"/>
                <w:szCs w:val="20"/>
                <w:lang w:val="pt-BR"/>
              </w:rPr>
            </w:pPr>
            <w:r>
              <w:rPr>
                <w:rFonts w:cstheme="minorHAnsi"/>
                <w:sz w:val="20"/>
                <w:szCs w:val="20"/>
                <w:lang w:val="pt-BR"/>
              </w:rPr>
              <w:t>Elaborar termo de referencia de forma clara e concisa acerca do objeto pretendido.</w:t>
            </w:r>
          </w:p>
        </w:tc>
        <w:tc>
          <w:tcPr>
            <w:tcW w:w="2761" w:type="dxa"/>
            <w:tcBorders>
              <w:top w:val="single" w:color="000001" w:sz="2" w:space="0"/>
              <w:left w:val="single" w:color="000001" w:sz="2" w:space="0"/>
              <w:bottom w:val="single" w:color="000001" w:sz="2" w:space="0"/>
              <w:right w:val="single" w:color="000001" w:sz="2" w:space="0"/>
            </w:tcBorders>
            <w:shd w:val="clear" w:color="auto" w:fill="auto"/>
          </w:tcPr>
          <w:p w14:paraId="622CEB59">
            <w:pPr>
              <w:pStyle w:val="33"/>
              <w:ind w:left="104" w:right="98"/>
              <w:jc w:val="both"/>
              <w:rPr>
                <w:rFonts w:cstheme="minorHAnsi"/>
                <w:sz w:val="20"/>
                <w:szCs w:val="20"/>
                <w:lang w:val="pt-BR"/>
              </w:rPr>
            </w:pPr>
            <w:r>
              <w:rPr>
                <w:rFonts w:cstheme="minorHAnsi"/>
                <w:sz w:val="20"/>
                <w:szCs w:val="20"/>
                <w:lang w:val="pt-BR"/>
              </w:rPr>
              <w:t>Equipe de Planejamento da Contratação</w:t>
            </w:r>
          </w:p>
        </w:tc>
      </w:tr>
      <w:tr w14:paraId="2479B0DE">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64" w:hRule="atLeast"/>
        </w:trPr>
        <w:tc>
          <w:tcPr>
            <w:tcW w:w="6393"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36178959">
            <w:pPr>
              <w:pStyle w:val="33"/>
              <w:ind w:right="567"/>
              <w:jc w:val="center"/>
              <w:rPr>
                <w:rFonts w:cstheme="minorHAnsi"/>
                <w:b/>
                <w:sz w:val="20"/>
                <w:szCs w:val="20"/>
              </w:rPr>
            </w:pPr>
            <w:r>
              <w:rPr>
                <w:rFonts w:cstheme="minorHAnsi"/>
                <w:b/>
                <w:sz w:val="20"/>
                <w:szCs w:val="20"/>
              </w:rPr>
              <w:t>Ação de Contingência</w:t>
            </w:r>
          </w:p>
        </w:tc>
        <w:tc>
          <w:tcPr>
            <w:tcW w:w="2761" w:type="dxa"/>
            <w:tcBorders>
              <w:top w:val="single" w:color="000001" w:sz="2" w:space="0"/>
              <w:left w:val="single" w:color="000001" w:sz="2" w:space="0"/>
              <w:bottom w:val="single" w:color="000001" w:sz="2" w:space="0"/>
              <w:right w:val="single" w:color="000001" w:sz="2" w:space="0"/>
            </w:tcBorders>
            <w:shd w:val="clear" w:color="auto" w:fill="CCCCCC"/>
          </w:tcPr>
          <w:p w14:paraId="63429F7B">
            <w:pPr>
              <w:pStyle w:val="33"/>
              <w:ind w:right="204"/>
              <w:jc w:val="center"/>
              <w:rPr>
                <w:rFonts w:cstheme="minorHAnsi"/>
                <w:b/>
                <w:sz w:val="20"/>
                <w:szCs w:val="20"/>
              </w:rPr>
            </w:pPr>
            <w:r>
              <w:rPr>
                <w:rFonts w:cstheme="minorHAnsi"/>
                <w:b/>
                <w:sz w:val="20"/>
                <w:szCs w:val="20"/>
              </w:rPr>
              <w:t>Responsável</w:t>
            </w:r>
          </w:p>
        </w:tc>
      </w:tr>
      <w:tr w14:paraId="6A832E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2" w:hRule="atLeast"/>
        </w:trPr>
        <w:tc>
          <w:tcPr>
            <w:tcW w:w="6393"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5F77D00D">
            <w:pPr>
              <w:pStyle w:val="33"/>
              <w:ind w:left="70"/>
              <w:jc w:val="both"/>
              <w:rPr>
                <w:rFonts w:cstheme="minorHAnsi"/>
                <w:sz w:val="20"/>
                <w:szCs w:val="20"/>
                <w:lang w:val="pt-BR"/>
              </w:rPr>
            </w:pPr>
            <w:r>
              <w:rPr>
                <w:rFonts w:cstheme="minorHAnsi"/>
                <w:sz w:val="20"/>
                <w:szCs w:val="20"/>
                <w:lang w:val="pt-BR"/>
              </w:rPr>
              <w:t>Analisar Termo de Referencia afim de identificar pontos que possam ser questionados, e se for o caso encaminhar para alteração do requisitante.</w:t>
            </w:r>
          </w:p>
        </w:tc>
        <w:tc>
          <w:tcPr>
            <w:tcW w:w="2761" w:type="dxa"/>
            <w:tcBorders>
              <w:top w:val="single" w:color="000001" w:sz="2" w:space="0"/>
              <w:left w:val="single" w:color="000001" w:sz="2" w:space="0"/>
              <w:bottom w:val="single" w:color="000001" w:sz="2" w:space="0"/>
              <w:right w:val="single" w:color="000001" w:sz="2" w:space="0"/>
            </w:tcBorders>
            <w:shd w:val="clear" w:color="auto" w:fill="auto"/>
          </w:tcPr>
          <w:p w14:paraId="2A6E1FB7">
            <w:pPr>
              <w:pStyle w:val="33"/>
              <w:ind w:left="20" w:right="295" w:hanging="20"/>
              <w:rPr>
                <w:rFonts w:cstheme="minorHAnsi"/>
                <w:sz w:val="20"/>
                <w:szCs w:val="20"/>
                <w:lang w:val="pt-BR"/>
              </w:rPr>
            </w:pPr>
            <w:r>
              <w:rPr>
                <w:rFonts w:cstheme="minorHAnsi"/>
                <w:sz w:val="20"/>
                <w:szCs w:val="20"/>
                <w:lang w:val="pt-BR"/>
              </w:rPr>
              <w:t>Equipe de Planejamento da Contratação</w:t>
            </w:r>
          </w:p>
        </w:tc>
      </w:tr>
    </w:tbl>
    <w:p w14:paraId="0301FE0C">
      <w:pPr>
        <w:pStyle w:val="35"/>
        <w:spacing w:line="276" w:lineRule="auto"/>
        <w:rPr>
          <w:rFonts w:ascii="Verdana" w:hAnsi="Verdana" w:cs="Arial"/>
          <w:sz w:val="20"/>
          <w:szCs w:val="20"/>
        </w:rPr>
      </w:pPr>
    </w:p>
    <w:p w14:paraId="3FAAE9ED">
      <w:pPr>
        <w:pStyle w:val="35"/>
        <w:spacing w:line="276" w:lineRule="auto"/>
        <w:rPr>
          <w:rFonts w:ascii="Verdana" w:hAnsi="Verdana" w:cs="Arial"/>
          <w:sz w:val="20"/>
          <w:szCs w:val="20"/>
        </w:rPr>
      </w:pPr>
    </w:p>
    <w:p w14:paraId="6ADC8154">
      <w:pPr>
        <w:pStyle w:val="62"/>
        <w:ind w:left="0"/>
        <w:rPr>
          <w:rFonts w:ascii="Verdana" w:hAnsi="Verdana" w:cstheme="minorHAnsi"/>
          <w:sz w:val="20"/>
          <w:szCs w:val="20"/>
        </w:rPr>
      </w:pPr>
      <w:r>
        <w:rPr>
          <w:rFonts w:ascii="Verdana" w:hAnsi="Verdana" w:cstheme="minorHAnsi"/>
          <w:sz w:val="20"/>
          <w:szCs w:val="20"/>
        </w:rPr>
        <w:t>2-RISCOS - FASE DE LICITAÇÃO</w:t>
      </w:r>
    </w:p>
    <w:p w14:paraId="2618EC07">
      <w:pPr>
        <w:pStyle w:val="14"/>
        <w:rPr>
          <w:rFonts w:cstheme="minorHAnsi"/>
        </w:rPr>
      </w:pPr>
    </w:p>
    <w:p w14:paraId="4C3CD262">
      <w:pPr>
        <w:pStyle w:val="14"/>
        <w:rPr>
          <w:rFonts w:cstheme="minorHAnsi"/>
        </w:rPr>
      </w:pPr>
    </w:p>
    <w:tbl>
      <w:tblPr>
        <w:tblStyle w:val="8"/>
        <w:tblW w:w="9154" w:type="dxa"/>
        <w:tblInd w:w="-145"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104" w:type="dxa"/>
          <w:bottom w:w="0" w:type="dxa"/>
          <w:right w:w="108" w:type="dxa"/>
        </w:tblCellMar>
      </w:tblPr>
      <w:tblGrid>
        <w:gridCol w:w="2389"/>
        <w:gridCol w:w="899"/>
        <w:gridCol w:w="3133"/>
        <w:gridCol w:w="2733"/>
      </w:tblGrid>
      <w:tr w14:paraId="1F79E001">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448" w:hRule="atLeast"/>
        </w:trPr>
        <w:tc>
          <w:tcPr>
            <w:tcW w:w="2454" w:type="dxa"/>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526CE90D">
            <w:pPr>
              <w:pStyle w:val="33"/>
              <w:ind w:left="494"/>
              <w:rPr>
                <w:rFonts w:cstheme="minorHAnsi"/>
                <w:b/>
                <w:sz w:val="20"/>
                <w:szCs w:val="20"/>
              </w:rPr>
            </w:pPr>
            <w:r>
              <w:rPr>
                <w:rFonts w:cstheme="minorHAnsi"/>
                <w:b/>
                <w:sz w:val="20"/>
                <w:szCs w:val="20"/>
              </w:rPr>
              <w:t>Risco 4</w:t>
            </w:r>
          </w:p>
        </w:tc>
        <w:tc>
          <w:tcPr>
            <w:tcW w:w="6700" w:type="dxa"/>
            <w:gridSpan w:val="3"/>
            <w:tcBorders>
              <w:top w:val="single" w:color="000001" w:sz="2" w:space="0"/>
              <w:left w:val="single" w:color="000001" w:sz="2" w:space="0"/>
              <w:bottom w:val="single" w:color="000001" w:sz="2" w:space="0"/>
              <w:right w:val="single" w:color="000001" w:sz="2" w:space="0"/>
            </w:tcBorders>
            <w:shd w:val="clear" w:color="auto" w:fill="auto"/>
          </w:tcPr>
          <w:p w14:paraId="782ADC2D">
            <w:pPr>
              <w:pStyle w:val="61"/>
              <w:spacing w:beforeAutospacing="0" w:after="0" w:line="276" w:lineRule="auto"/>
              <w:jc w:val="center"/>
              <w:rPr>
                <w:rFonts w:ascii="Verdana" w:hAnsi="Verdana" w:cstheme="minorHAnsi"/>
                <w:b/>
                <w:color w:val="00000A"/>
                <w:sz w:val="20"/>
                <w:szCs w:val="20"/>
              </w:rPr>
            </w:pPr>
            <w:r>
              <w:rPr>
                <w:rFonts w:ascii="Verdana" w:hAnsi="Verdana" w:cstheme="minorHAnsi"/>
                <w:sz w:val="20"/>
                <w:szCs w:val="20"/>
              </w:rPr>
              <w:t>Licitação deserta, pouca probabilidade de negociação, Deficiências do ato convocatório; critérios de julgamento, prazos e sanções, entre outros.</w:t>
            </w:r>
          </w:p>
        </w:tc>
      </w:tr>
      <w:tr w14:paraId="1AFB52D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49" w:hRule="atLeast"/>
        </w:trPr>
        <w:tc>
          <w:tcPr>
            <w:tcW w:w="2454" w:type="dxa"/>
            <w:vMerge w:val="restart"/>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5FE5FA12">
            <w:pPr>
              <w:pStyle w:val="33"/>
              <w:ind w:left="132"/>
              <w:rPr>
                <w:rFonts w:cstheme="minorHAnsi"/>
                <w:b/>
                <w:sz w:val="20"/>
                <w:szCs w:val="20"/>
              </w:rPr>
            </w:pPr>
            <w:r>
              <w:rPr>
                <w:rFonts w:cstheme="minorHAnsi"/>
                <w:b/>
                <w:sz w:val="20"/>
                <w:szCs w:val="20"/>
              </w:rPr>
              <w:t>Probabilidade</w:t>
            </w:r>
          </w:p>
        </w:tc>
        <w:tc>
          <w:tcPr>
            <w:tcW w:w="758" w:type="dxa"/>
            <w:vMerge w:val="restart"/>
            <w:tcBorders>
              <w:top w:val="single" w:color="000001" w:sz="2" w:space="0"/>
              <w:left w:val="single" w:color="000001" w:sz="2" w:space="0"/>
              <w:bottom w:val="single" w:color="000001" w:sz="2" w:space="0"/>
              <w:right w:val="single" w:color="000001" w:sz="2" w:space="0"/>
            </w:tcBorders>
            <w:shd w:val="clear" w:color="auto" w:fill="auto"/>
          </w:tcPr>
          <w:p w14:paraId="2D08F0D8">
            <w:pPr>
              <w:pStyle w:val="33"/>
              <w:ind w:left="98"/>
              <w:rPr>
                <w:rFonts w:cstheme="minorHAnsi"/>
                <w:sz w:val="20"/>
                <w:szCs w:val="20"/>
              </w:rPr>
            </w:pPr>
            <w:r>
              <w:rPr>
                <w:rFonts w:cstheme="minorHAnsi"/>
                <w:sz w:val="20"/>
                <w:szCs w:val="20"/>
              </w:rPr>
              <w:t>Medio</w:t>
            </w:r>
          </w:p>
        </w:tc>
        <w:tc>
          <w:tcPr>
            <w:tcW w:w="5942" w:type="dxa"/>
            <w:gridSpan w:val="2"/>
            <w:tcBorders>
              <w:top w:val="single" w:color="000001" w:sz="2" w:space="0"/>
              <w:left w:val="single" w:color="000001" w:sz="2" w:space="0"/>
              <w:bottom w:val="single" w:color="000001" w:sz="2" w:space="0"/>
              <w:right w:val="single" w:color="000001" w:sz="2" w:space="0"/>
            </w:tcBorders>
            <w:shd w:val="clear" w:color="auto" w:fill="CCCCCC"/>
          </w:tcPr>
          <w:p w14:paraId="5CCBFC79">
            <w:pPr>
              <w:pStyle w:val="33"/>
              <w:ind w:left="2023" w:right="2020"/>
              <w:jc w:val="center"/>
              <w:rPr>
                <w:rFonts w:cstheme="minorHAnsi"/>
                <w:b/>
                <w:sz w:val="20"/>
                <w:szCs w:val="20"/>
              </w:rPr>
            </w:pPr>
            <w:r>
              <w:rPr>
                <w:rFonts w:cstheme="minorHAnsi"/>
                <w:b/>
                <w:sz w:val="20"/>
                <w:szCs w:val="20"/>
              </w:rPr>
              <w:t>Dano potencial</w:t>
            </w:r>
          </w:p>
        </w:tc>
      </w:tr>
      <w:tr w14:paraId="4D504A2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38" w:hRule="atLeast"/>
        </w:trPr>
        <w:tc>
          <w:tcPr>
            <w:tcW w:w="2454" w:type="dxa"/>
            <w:vMerge w:val="continue"/>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07B866A3">
            <w:pPr>
              <w:rPr>
                <w:rFonts w:cstheme="minorHAnsi"/>
                <w:sz w:val="20"/>
                <w:szCs w:val="20"/>
              </w:rPr>
            </w:pPr>
          </w:p>
        </w:tc>
        <w:tc>
          <w:tcPr>
            <w:tcW w:w="758" w:type="dxa"/>
            <w:vMerge w:val="continue"/>
            <w:tcBorders>
              <w:top w:val="single" w:color="000001" w:sz="2" w:space="0"/>
              <w:left w:val="single" w:color="000001" w:sz="2" w:space="0"/>
              <w:bottom w:val="single" w:color="000001" w:sz="2" w:space="0"/>
              <w:right w:val="single" w:color="000001" w:sz="2" w:space="0"/>
            </w:tcBorders>
            <w:shd w:val="clear" w:color="auto" w:fill="auto"/>
          </w:tcPr>
          <w:p w14:paraId="3BFB1153">
            <w:pPr>
              <w:rPr>
                <w:rFonts w:cstheme="minorHAnsi"/>
                <w:sz w:val="20"/>
                <w:szCs w:val="20"/>
              </w:rPr>
            </w:pPr>
          </w:p>
        </w:tc>
        <w:tc>
          <w:tcPr>
            <w:tcW w:w="5942" w:type="dxa"/>
            <w:gridSpan w:val="2"/>
            <w:tcBorders>
              <w:top w:val="single" w:color="000001" w:sz="2" w:space="0"/>
              <w:left w:val="single" w:color="000001" w:sz="2" w:space="0"/>
              <w:bottom w:val="single" w:color="000001" w:sz="2" w:space="0"/>
              <w:right w:val="single" w:color="000001" w:sz="2" w:space="0"/>
            </w:tcBorders>
            <w:shd w:val="clear" w:color="auto" w:fill="auto"/>
          </w:tcPr>
          <w:p w14:paraId="1943A548">
            <w:pPr>
              <w:pStyle w:val="61"/>
              <w:spacing w:beforeAutospacing="0" w:after="0" w:line="276" w:lineRule="auto"/>
              <w:rPr>
                <w:rFonts w:ascii="Verdana" w:hAnsi="Verdana" w:cstheme="minorHAnsi"/>
                <w:sz w:val="20"/>
                <w:szCs w:val="20"/>
              </w:rPr>
            </w:pPr>
            <w:r>
              <w:rPr>
                <w:rFonts w:ascii="Verdana" w:hAnsi="Verdana" w:cstheme="minorHAnsi"/>
                <w:sz w:val="20"/>
                <w:szCs w:val="20"/>
              </w:rPr>
              <w:t>Encerramento da Licitação.</w:t>
            </w:r>
          </w:p>
        </w:tc>
      </w:tr>
      <w:tr w14:paraId="122FCF8A">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8" w:hRule="atLeast"/>
        </w:trPr>
        <w:tc>
          <w:tcPr>
            <w:tcW w:w="6381"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55390EDC">
            <w:pPr>
              <w:pStyle w:val="33"/>
              <w:jc w:val="center"/>
              <w:rPr>
                <w:rFonts w:cstheme="minorHAnsi"/>
                <w:b/>
                <w:sz w:val="20"/>
                <w:szCs w:val="20"/>
              </w:rPr>
            </w:pPr>
            <w:r>
              <w:rPr>
                <w:rFonts w:cstheme="minorHAnsi"/>
                <w:b/>
                <w:sz w:val="20"/>
                <w:szCs w:val="20"/>
              </w:rPr>
              <w:t>Ação Preventiva</w:t>
            </w:r>
          </w:p>
        </w:tc>
        <w:tc>
          <w:tcPr>
            <w:tcW w:w="2773" w:type="dxa"/>
            <w:tcBorders>
              <w:top w:val="single" w:color="000001" w:sz="2" w:space="0"/>
              <w:left w:val="single" w:color="000001" w:sz="2" w:space="0"/>
              <w:bottom w:val="single" w:color="000001" w:sz="2" w:space="0"/>
              <w:right w:val="single" w:color="000001" w:sz="2" w:space="0"/>
            </w:tcBorders>
            <w:shd w:val="clear" w:color="auto" w:fill="CCCCCC"/>
          </w:tcPr>
          <w:p w14:paraId="200E369D">
            <w:pPr>
              <w:pStyle w:val="33"/>
              <w:ind w:right="204"/>
              <w:jc w:val="center"/>
              <w:rPr>
                <w:rFonts w:cstheme="minorHAnsi"/>
                <w:b/>
                <w:sz w:val="20"/>
                <w:szCs w:val="20"/>
              </w:rPr>
            </w:pPr>
            <w:r>
              <w:rPr>
                <w:rFonts w:cstheme="minorHAnsi"/>
                <w:b/>
                <w:sz w:val="20"/>
                <w:szCs w:val="20"/>
              </w:rPr>
              <w:t>Responsável</w:t>
            </w:r>
          </w:p>
        </w:tc>
      </w:tr>
      <w:tr w14:paraId="6D7C943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90" w:hRule="atLeast"/>
        </w:trPr>
        <w:tc>
          <w:tcPr>
            <w:tcW w:w="6381"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10C430B4">
            <w:pPr>
              <w:pStyle w:val="61"/>
              <w:spacing w:beforeAutospacing="0" w:after="0" w:line="276" w:lineRule="auto"/>
              <w:rPr>
                <w:rFonts w:ascii="Verdana" w:hAnsi="Verdana" w:cstheme="minorHAnsi"/>
                <w:sz w:val="20"/>
                <w:szCs w:val="20"/>
              </w:rPr>
            </w:pPr>
            <w:r>
              <w:rPr>
                <w:rFonts w:ascii="Verdana" w:hAnsi="Verdana" w:cstheme="minorHAnsi"/>
                <w:sz w:val="20"/>
                <w:szCs w:val="20"/>
              </w:rPr>
              <w:t>Instruir pesquisa de preço com orçamento que representa a realidade atual, utilizando meios confiáveis, capacitação de servidores; incorporar as atualizações da legislação (acórdãos TCU); estabelecer rotinas de revisão.</w:t>
            </w:r>
          </w:p>
        </w:tc>
        <w:tc>
          <w:tcPr>
            <w:tcW w:w="2773" w:type="dxa"/>
            <w:tcBorders>
              <w:top w:val="single" w:color="000001" w:sz="2" w:space="0"/>
              <w:left w:val="single" w:color="000001" w:sz="2" w:space="0"/>
              <w:bottom w:val="single" w:color="000001" w:sz="2" w:space="0"/>
              <w:right w:val="single" w:color="000001" w:sz="2" w:space="0"/>
            </w:tcBorders>
            <w:shd w:val="clear" w:color="auto" w:fill="auto"/>
          </w:tcPr>
          <w:p w14:paraId="7D0DC1D4">
            <w:pPr>
              <w:pStyle w:val="33"/>
              <w:ind w:left="104" w:right="98"/>
              <w:rPr>
                <w:rFonts w:cstheme="minorHAnsi"/>
                <w:sz w:val="20"/>
                <w:szCs w:val="20"/>
              </w:rPr>
            </w:pPr>
            <w:r>
              <w:rPr>
                <w:rFonts w:cstheme="minorHAnsi"/>
                <w:sz w:val="20"/>
                <w:szCs w:val="20"/>
              </w:rPr>
              <w:t>Equipe de Licitação</w:t>
            </w:r>
          </w:p>
        </w:tc>
      </w:tr>
      <w:tr w14:paraId="71FF2404">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64" w:hRule="atLeast"/>
        </w:trPr>
        <w:tc>
          <w:tcPr>
            <w:tcW w:w="6381"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0D40DA4A">
            <w:pPr>
              <w:pStyle w:val="33"/>
              <w:jc w:val="center"/>
              <w:rPr>
                <w:rFonts w:cstheme="minorHAnsi"/>
                <w:b/>
                <w:sz w:val="20"/>
                <w:szCs w:val="20"/>
              </w:rPr>
            </w:pPr>
            <w:r>
              <w:rPr>
                <w:rFonts w:cstheme="minorHAnsi"/>
                <w:b/>
                <w:sz w:val="20"/>
                <w:szCs w:val="20"/>
              </w:rPr>
              <w:t>Ação de Contingência</w:t>
            </w:r>
          </w:p>
        </w:tc>
        <w:tc>
          <w:tcPr>
            <w:tcW w:w="2773" w:type="dxa"/>
            <w:tcBorders>
              <w:top w:val="single" w:color="000001" w:sz="2" w:space="0"/>
              <w:left w:val="single" w:color="000001" w:sz="2" w:space="0"/>
              <w:bottom w:val="single" w:color="000001" w:sz="2" w:space="0"/>
              <w:right w:val="single" w:color="000001" w:sz="2" w:space="0"/>
            </w:tcBorders>
            <w:shd w:val="clear" w:color="auto" w:fill="CCCCCC"/>
          </w:tcPr>
          <w:p w14:paraId="6896121E">
            <w:pPr>
              <w:pStyle w:val="33"/>
              <w:ind w:right="204"/>
              <w:jc w:val="center"/>
              <w:rPr>
                <w:rFonts w:cstheme="minorHAnsi"/>
                <w:b/>
                <w:sz w:val="20"/>
                <w:szCs w:val="20"/>
              </w:rPr>
            </w:pPr>
            <w:r>
              <w:rPr>
                <w:rFonts w:cstheme="minorHAnsi"/>
                <w:b/>
                <w:sz w:val="20"/>
                <w:szCs w:val="20"/>
              </w:rPr>
              <w:t>Responsável</w:t>
            </w:r>
          </w:p>
        </w:tc>
      </w:tr>
      <w:tr w14:paraId="138839C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2" w:hRule="atLeast"/>
        </w:trPr>
        <w:tc>
          <w:tcPr>
            <w:tcW w:w="6381"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242F7F5F">
            <w:pPr>
              <w:pStyle w:val="33"/>
              <w:ind w:left="70"/>
              <w:jc w:val="both"/>
              <w:rPr>
                <w:rFonts w:cstheme="minorHAnsi"/>
                <w:sz w:val="20"/>
                <w:szCs w:val="20"/>
              </w:rPr>
            </w:pPr>
            <w:r>
              <w:rPr>
                <w:rFonts w:cstheme="minorHAnsi"/>
                <w:sz w:val="20"/>
                <w:szCs w:val="20"/>
              </w:rPr>
              <w:t xml:space="preserve">Como o valor ja esta dentro da realidade do mercado, procederemos com a rebublicação do pregao. </w:t>
            </w:r>
          </w:p>
        </w:tc>
        <w:tc>
          <w:tcPr>
            <w:tcW w:w="2773" w:type="dxa"/>
            <w:tcBorders>
              <w:top w:val="single" w:color="000001" w:sz="2" w:space="0"/>
              <w:left w:val="single" w:color="000001" w:sz="2" w:space="0"/>
              <w:bottom w:val="single" w:color="000001" w:sz="2" w:space="0"/>
              <w:right w:val="single" w:color="000001" w:sz="2" w:space="0"/>
            </w:tcBorders>
            <w:shd w:val="clear" w:color="auto" w:fill="auto"/>
          </w:tcPr>
          <w:p w14:paraId="140ACD3E">
            <w:pPr>
              <w:pStyle w:val="33"/>
              <w:ind w:left="412" w:right="295" w:hanging="90"/>
              <w:rPr>
                <w:rFonts w:cstheme="minorHAnsi"/>
                <w:sz w:val="20"/>
                <w:szCs w:val="20"/>
              </w:rPr>
            </w:pPr>
            <w:r>
              <w:rPr>
                <w:rFonts w:cstheme="minorHAnsi"/>
                <w:sz w:val="20"/>
                <w:szCs w:val="20"/>
              </w:rPr>
              <w:t>Equipe de Licitação</w:t>
            </w:r>
          </w:p>
        </w:tc>
      </w:tr>
    </w:tbl>
    <w:p w14:paraId="77C620A0">
      <w:pPr>
        <w:pStyle w:val="35"/>
        <w:spacing w:line="276" w:lineRule="auto"/>
        <w:jc w:val="center"/>
        <w:rPr>
          <w:rFonts w:ascii="Verdana" w:hAnsi="Verdana" w:cs="Arial"/>
          <w:sz w:val="20"/>
          <w:szCs w:val="20"/>
        </w:rPr>
      </w:pPr>
    </w:p>
    <w:p w14:paraId="3E3EBFE5">
      <w:pPr>
        <w:pStyle w:val="35"/>
        <w:spacing w:line="276" w:lineRule="auto"/>
        <w:jc w:val="center"/>
        <w:rPr>
          <w:rFonts w:ascii="Verdana" w:hAnsi="Verdana" w:cs="Arial"/>
          <w:sz w:val="20"/>
          <w:szCs w:val="20"/>
        </w:rPr>
      </w:pPr>
    </w:p>
    <w:p w14:paraId="3E20A040">
      <w:pPr>
        <w:pStyle w:val="62"/>
        <w:ind w:left="0"/>
        <w:rPr>
          <w:rFonts w:ascii="Verdana" w:hAnsi="Verdana" w:cstheme="minorHAnsi"/>
          <w:sz w:val="20"/>
          <w:szCs w:val="20"/>
        </w:rPr>
      </w:pPr>
      <w:r>
        <w:rPr>
          <w:rFonts w:ascii="Verdana" w:hAnsi="Verdana" w:cstheme="minorHAnsi"/>
          <w:sz w:val="20"/>
          <w:szCs w:val="20"/>
        </w:rPr>
        <w:t>3- RISCOS – GESTÃO DO CONTRATO</w:t>
      </w:r>
    </w:p>
    <w:p w14:paraId="0C4B8ACB">
      <w:pPr>
        <w:pStyle w:val="14"/>
        <w:rPr>
          <w:rFonts w:cstheme="minorHAnsi"/>
        </w:rPr>
      </w:pPr>
    </w:p>
    <w:p w14:paraId="013032BD">
      <w:pPr>
        <w:pStyle w:val="14"/>
        <w:rPr>
          <w:rFonts w:cstheme="minorHAnsi"/>
        </w:rPr>
      </w:pPr>
    </w:p>
    <w:tbl>
      <w:tblPr>
        <w:tblStyle w:val="8"/>
        <w:tblW w:w="9154" w:type="dxa"/>
        <w:tblInd w:w="-145" w:type="dxa"/>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104" w:type="dxa"/>
          <w:bottom w:w="0" w:type="dxa"/>
          <w:right w:w="108" w:type="dxa"/>
        </w:tblCellMar>
      </w:tblPr>
      <w:tblGrid>
        <w:gridCol w:w="2417"/>
        <w:gridCol w:w="898"/>
        <w:gridCol w:w="3115"/>
        <w:gridCol w:w="2724"/>
      </w:tblGrid>
      <w:tr w14:paraId="2F47906F">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65" w:hRule="atLeast"/>
        </w:trPr>
        <w:tc>
          <w:tcPr>
            <w:tcW w:w="2451" w:type="dxa"/>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02BE4F3A">
            <w:pPr>
              <w:pStyle w:val="33"/>
              <w:ind w:left="494"/>
              <w:rPr>
                <w:rFonts w:cstheme="minorHAnsi"/>
                <w:b/>
                <w:sz w:val="20"/>
                <w:szCs w:val="20"/>
              </w:rPr>
            </w:pPr>
            <w:r>
              <w:rPr>
                <w:rFonts w:cstheme="minorHAnsi"/>
                <w:b/>
                <w:sz w:val="20"/>
                <w:szCs w:val="20"/>
              </w:rPr>
              <w:t>Risco 5</w:t>
            </w:r>
          </w:p>
        </w:tc>
        <w:tc>
          <w:tcPr>
            <w:tcW w:w="6703" w:type="dxa"/>
            <w:gridSpan w:val="3"/>
            <w:tcBorders>
              <w:top w:val="single" w:color="000001" w:sz="2" w:space="0"/>
              <w:left w:val="single" w:color="000001" w:sz="2" w:space="0"/>
              <w:bottom w:val="single" w:color="000001" w:sz="2" w:space="0"/>
              <w:right w:val="single" w:color="000001" w:sz="2" w:space="0"/>
            </w:tcBorders>
            <w:shd w:val="clear" w:color="auto" w:fill="auto"/>
          </w:tcPr>
          <w:p w14:paraId="162F813C">
            <w:pPr>
              <w:pStyle w:val="61"/>
              <w:spacing w:beforeAutospacing="0" w:after="0" w:line="276" w:lineRule="auto"/>
              <w:rPr>
                <w:rFonts w:ascii="Verdana" w:hAnsi="Verdana" w:cstheme="minorHAnsi"/>
                <w:b/>
                <w:color w:val="00000A"/>
                <w:sz w:val="20"/>
                <w:szCs w:val="20"/>
              </w:rPr>
            </w:pPr>
            <w:r>
              <w:rPr>
                <w:rFonts w:ascii="Verdana" w:hAnsi="Verdana" w:cstheme="minorHAnsi"/>
                <w:sz w:val="20"/>
                <w:szCs w:val="20"/>
              </w:rPr>
              <w:t>Inércia frente a descumprimento de obrigações contratuais. Falha ou omissão no registro dos atos e fatos do contrato</w:t>
            </w:r>
          </w:p>
        </w:tc>
      </w:tr>
      <w:tr w14:paraId="7C3A72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49" w:hRule="atLeast"/>
        </w:trPr>
        <w:tc>
          <w:tcPr>
            <w:tcW w:w="2451" w:type="dxa"/>
            <w:vMerge w:val="restart"/>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5151D056">
            <w:pPr>
              <w:pStyle w:val="33"/>
              <w:ind w:left="132"/>
              <w:rPr>
                <w:rFonts w:cstheme="minorHAnsi"/>
                <w:b/>
                <w:sz w:val="20"/>
                <w:szCs w:val="20"/>
              </w:rPr>
            </w:pPr>
            <w:r>
              <w:rPr>
                <w:rFonts w:cstheme="minorHAnsi"/>
                <w:b/>
                <w:sz w:val="20"/>
                <w:szCs w:val="20"/>
              </w:rPr>
              <w:t>Probabilidade</w:t>
            </w:r>
          </w:p>
        </w:tc>
        <w:tc>
          <w:tcPr>
            <w:tcW w:w="828" w:type="dxa"/>
            <w:vMerge w:val="restart"/>
            <w:tcBorders>
              <w:top w:val="single" w:color="000001" w:sz="2" w:space="0"/>
              <w:left w:val="single" w:color="000001" w:sz="2" w:space="0"/>
              <w:bottom w:val="single" w:color="000001" w:sz="2" w:space="0"/>
              <w:right w:val="single" w:color="000001" w:sz="2" w:space="0"/>
            </w:tcBorders>
            <w:shd w:val="clear" w:color="auto" w:fill="auto"/>
          </w:tcPr>
          <w:p w14:paraId="62642847">
            <w:pPr>
              <w:pStyle w:val="33"/>
              <w:ind w:left="98"/>
              <w:rPr>
                <w:rFonts w:cstheme="minorHAnsi"/>
                <w:sz w:val="20"/>
                <w:szCs w:val="20"/>
              </w:rPr>
            </w:pPr>
            <w:r>
              <w:rPr>
                <w:rFonts w:cstheme="minorHAnsi"/>
                <w:sz w:val="20"/>
                <w:szCs w:val="20"/>
              </w:rPr>
              <w:t>Média</w:t>
            </w:r>
          </w:p>
        </w:tc>
        <w:tc>
          <w:tcPr>
            <w:tcW w:w="5875" w:type="dxa"/>
            <w:gridSpan w:val="2"/>
            <w:tcBorders>
              <w:top w:val="single" w:color="000001" w:sz="2" w:space="0"/>
              <w:left w:val="single" w:color="000001" w:sz="2" w:space="0"/>
              <w:bottom w:val="single" w:color="000001" w:sz="2" w:space="0"/>
              <w:right w:val="single" w:color="000001" w:sz="2" w:space="0"/>
            </w:tcBorders>
            <w:shd w:val="clear" w:color="auto" w:fill="CCCCCC"/>
          </w:tcPr>
          <w:p w14:paraId="10904214">
            <w:pPr>
              <w:pStyle w:val="33"/>
              <w:ind w:left="2023" w:right="2020"/>
              <w:jc w:val="center"/>
              <w:rPr>
                <w:rFonts w:cstheme="minorHAnsi"/>
                <w:b/>
                <w:sz w:val="20"/>
                <w:szCs w:val="20"/>
              </w:rPr>
            </w:pPr>
            <w:r>
              <w:rPr>
                <w:rFonts w:cstheme="minorHAnsi"/>
                <w:b/>
                <w:sz w:val="20"/>
                <w:szCs w:val="20"/>
              </w:rPr>
              <w:t>Dano potencial</w:t>
            </w:r>
          </w:p>
        </w:tc>
      </w:tr>
      <w:tr w14:paraId="57EC14F4">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584" w:hRule="atLeast"/>
        </w:trPr>
        <w:tc>
          <w:tcPr>
            <w:tcW w:w="2451" w:type="dxa"/>
            <w:vMerge w:val="continue"/>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2EE3F558">
            <w:pPr>
              <w:rPr>
                <w:rFonts w:cstheme="minorHAnsi"/>
                <w:sz w:val="20"/>
                <w:szCs w:val="20"/>
              </w:rPr>
            </w:pPr>
          </w:p>
        </w:tc>
        <w:tc>
          <w:tcPr>
            <w:tcW w:w="828" w:type="dxa"/>
            <w:vMerge w:val="continue"/>
            <w:tcBorders>
              <w:top w:val="single" w:color="000001" w:sz="2" w:space="0"/>
              <w:left w:val="single" w:color="000001" w:sz="2" w:space="0"/>
              <w:bottom w:val="single" w:color="000001" w:sz="2" w:space="0"/>
              <w:right w:val="single" w:color="000001" w:sz="2" w:space="0"/>
            </w:tcBorders>
            <w:shd w:val="clear" w:color="auto" w:fill="auto"/>
          </w:tcPr>
          <w:p w14:paraId="28F8506D">
            <w:pPr>
              <w:rPr>
                <w:rFonts w:cstheme="minorHAnsi"/>
                <w:sz w:val="20"/>
                <w:szCs w:val="20"/>
              </w:rPr>
            </w:pPr>
          </w:p>
        </w:tc>
        <w:tc>
          <w:tcPr>
            <w:tcW w:w="5875" w:type="dxa"/>
            <w:gridSpan w:val="2"/>
            <w:tcBorders>
              <w:top w:val="single" w:color="000001" w:sz="2" w:space="0"/>
              <w:left w:val="single" w:color="000001" w:sz="2" w:space="0"/>
              <w:bottom w:val="single" w:color="000001" w:sz="2" w:space="0"/>
              <w:right w:val="single" w:color="000001" w:sz="2" w:space="0"/>
            </w:tcBorders>
            <w:shd w:val="clear" w:color="auto" w:fill="auto"/>
          </w:tcPr>
          <w:p w14:paraId="4396AF48">
            <w:pPr>
              <w:pStyle w:val="61"/>
              <w:spacing w:beforeAutospacing="0" w:after="0" w:line="276" w:lineRule="auto"/>
              <w:rPr>
                <w:rFonts w:ascii="Verdana" w:hAnsi="Verdana" w:cstheme="minorHAnsi"/>
                <w:color w:val="00000A"/>
                <w:sz w:val="20"/>
                <w:szCs w:val="20"/>
              </w:rPr>
            </w:pPr>
            <w:r>
              <w:rPr>
                <w:rFonts w:ascii="Verdana" w:hAnsi="Verdana" w:cstheme="minorHAnsi"/>
                <w:color w:val="00000A"/>
                <w:sz w:val="20"/>
                <w:szCs w:val="20"/>
              </w:rPr>
              <w:t>Deficiência na prestação dos serviços. Prejuízos financeiros a Administração</w:t>
            </w:r>
          </w:p>
        </w:tc>
      </w:tr>
      <w:tr w14:paraId="10E2059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8" w:hRule="atLeast"/>
        </w:trPr>
        <w:tc>
          <w:tcPr>
            <w:tcW w:w="6409"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003ED60E">
            <w:pPr>
              <w:pStyle w:val="33"/>
              <w:jc w:val="center"/>
              <w:rPr>
                <w:rFonts w:cstheme="minorHAnsi"/>
                <w:b/>
                <w:sz w:val="20"/>
                <w:szCs w:val="20"/>
              </w:rPr>
            </w:pPr>
            <w:r>
              <w:rPr>
                <w:rFonts w:cstheme="minorHAnsi"/>
                <w:b/>
                <w:sz w:val="20"/>
                <w:szCs w:val="20"/>
              </w:rPr>
              <w:t>Ação Preventiva</w:t>
            </w:r>
          </w:p>
        </w:tc>
        <w:tc>
          <w:tcPr>
            <w:tcW w:w="2745" w:type="dxa"/>
            <w:tcBorders>
              <w:top w:val="single" w:color="000001" w:sz="2" w:space="0"/>
              <w:left w:val="single" w:color="000001" w:sz="2" w:space="0"/>
              <w:bottom w:val="single" w:color="000001" w:sz="2" w:space="0"/>
              <w:right w:val="single" w:color="000001" w:sz="2" w:space="0"/>
            </w:tcBorders>
            <w:shd w:val="clear" w:color="auto" w:fill="CCCCCC"/>
          </w:tcPr>
          <w:p w14:paraId="7069880A">
            <w:pPr>
              <w:pStyle w:val="33"/>
              <w:ind w:right="204"/>
              <w:jc w:val="center"/>
              <w:rPr>
                <w:rFonts w:cstheme="minorHAnsi"/>
                <w:b/>
                <w:sz w:val="20"/>
                <w:szCs w:val="20"/>
              </w:rPr>
            </w:pPr>
            <w:r>
              <w:rPr>
                <w:rFonts w:cstheme="minorHAnsi"/>
                <w:b/>
                <w:sz w:val="20"/>
                <w:szCs w:val="20"/>
              </w:rPr>
              <w:t>Responsável</w:t>
            </w:r>
          </w:p>
        </w:tc>
      </w:tr>
      <w:tr w14:paraId="71BB8EFE">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837" w:hRule="atLeast"/>
        </w:trPr>
        <w:tc>
          <w:tcPr>
            <w:tcW w:w="6409"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1C1D2403">
            <w:pPr>
              <w:pStyle w:val="61"/>
              <w:spacing w:beforeAutospacing="0" w:after="0"/>
              <w:jc w:val="both"/>
              <w:rPr>
                <w:rFonts w:ascii="Verdana" w:hAnsi="Verdana" w:cstheme="minorHAnsi"/>
                <w:color w:val="00000A"/>
                <w:sz w:val="20"/>
                <w:szCs w:val="20"/>
              </w:rPr>
            </w:pPr>
            <w:r>
              <w:rPr>
                <w:rFonts w:ascii="Verdana" w:hAnsi="Verdana" w:cstheme="minorHAnsi"/>
                <w:color w:val="00000A"/>
                <w:sz w:val="20"/>
                <w:szCs w:val="20"/>
              </w:rPr>
              <w:t>Capacitação de servidores; Conhecimento dos termos contratuais e do serviço a ser executado. Conhecimentos das responsabilidades dos fiscais.</w:t>
            </w:r>
          </w:p>
          <w:p w14:paraId="5A4C68BF">
            <w:pPr>
              <w:pStyle w:val="61"/>
              <w:spacing w:beforeAutospacing="0" w:after="0"/>
              <w:jc w:val="both"/>
              <w:rPr>
                <w:rFonts w:ascii="Verdana" w:hAnsi="Verdana" w:cstheme="minorHAnsi"/>
                <w:color w:val="00000A"/>
                <w:sz w:val="20"/>
                <w:szCs w:val="20"/>
              </w:rPr>
            </w:pPr>
            <w:r>
              <w:rPr>
                <w:rFonts w:ascii="Verdana" w:hAnsi="Verdana" w:cstheme="minorHAnsi"/>
                <w:sz w:val="20"/>
                <w:szCs w:val="20"/>
              </w:rPr>
              <w:t>Estabelecer modelos e rotinas de acompanhamento contratual</w:t>
            </w:r>
          </w:p>
        </w:tc>
        <w:tc>
          <w:tcPr>
            <w:tcW w:w="2745" w:type="dxa"/>
            <w:tcBorders>
              <w:top w:val="single" w:color="000001" w:sz="2" w:space="0"/>
              <w:left w:val="single" w:color="000001" w:sz="2" w:space="0"/>
              <w:bottom w:val="single" w:color="000001" w:sz="2" w:space="0"/>
              <w:right w:val="single" w:color="000001" w:sz="2" w:space="0"/>
            </w:tcBorders>
            <w:shd w:val="clear" w:color="auto" w:fill="auto"/>
          </w:tcPr>
          <w:p w14:paraId="2168F197">
            <w:pPr>
              <w:pStyle w:val="33"/>
              <w:ind w:right="98"/>
              <w:rPr>
                <w:rFonts w:cstheme="minorHAnsi"/>
                <w:sz w:val="20"/>
                <w:szCs w:val="20"/>
                <w:lang w:val="pt-BR"/>
              </w:rPr>
            </w:pPr>
            <w:r>
              <w:rPr>
                <w:rFonts w:cstheme="minorHAnsi"/>
                <w:sz w:val="20"/>
                <w:szCs w:val="20"/>
                <w:lang w:val="pt-BR"/>
              </w:rPr>
              <w:t>Fiscal técnico e</w:t>
            </w:r>
          </w:p>
          <w:p w14:paraId="0DF6B5F2">
            <w:pPr>
              <w:pStyle w:val="33"/>
              <w:ind w:right="98"/>
              <w:rPr>
                <w:rFonts w:cstheme="minorHAnsi"/>
                <w:sz w:val="20"/>
                <w:szCs w:val="20"/>
                <w:lang w:val="pt-BR"/>
              </w:rPr>
            </w:pPr>
            <w:r>
              <w:rPr>
                <w:rFonts w:cstheme="minorHAnsi"/>
                <w:sz w:val="20"/>
                <w:szCs w:val="20"/>
                <w:lang w:val="pt-BR"/>
              </w:rPr>
              <w:t>administrativo, Gestor do Contrato</w:t>
            </w:r>
          </w:p>
        </w:tc>
      </w:tr>
      <w:tr w14:paraId="53D7777B">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264" w:hRule="atLeast"/>
        </w:trPr>
        <w:tc>
          <w:tcPr>
            <w:tcW w:w="6409" w:type="dxa"/>
            <w:gridSpan w:val="3"/>
            <w:tcBorders>
              <w:top w:val="single" w:color="000001" w:sz="2" w:space="0"/>
              <w:left w:val="single" w:color="000001" w:sz="2" w:space="0"/>
              <w:bottom w:val="single" w:color="000001" w:sz="2" w:space="0"/>
              <w:right w:val="single" w:color="000001" w:sz="2" w:space="0"/>
            </w:tcBorders>
            <w:shd w:val="clear" w:color="auto" w:fill="CCCCCC"/>
            <w:tcMar>
              <w:left w:w="104" w:type="dxa"/>
            </w:tcMar>
          </w:tcPr>
          <w:p w14:paraId="1D0B557B">
            <w:pPr>
              <w:pStyle w:val="33"/>
              <w:jc w:val="center"/>
              <w:rPr>
                <w:rFonts w:cstheme="minorHAnsi"/>
                <w:b/>
                <w:sz w:val="20"/>
                <w:szCs w:val="20"/>
              </w:rPr>
            </w:pPr>
            <w:r>
              <w:rPr>
                <w:rFonts w:cstheme="minorHAnsi"/>
                <w:b/>
                <w:sz w:val="20"/>
                <w:szCs w:val="20"/>
              </w:rPr>
              <w:t>Ação de Contingência</w:t>
            </w:r>
          </w:p>
        </w:tc>
        <w:tc>
          <w:tcPr>
            <w:tcW w:w="2745" w:type="dxa"/>
            <w:tcBorders>
              <w:top w:val="single" w:color="000001" w:sz="2" w:space="0"/>
              <w:left w:val="single" w:color="000001" w:sz="2" w:space="0"/>
              <w:bottom w:val="single" w:color="000001" w:sz="2" w:space="0"/>
              <w:right w:val="single" w:color="000001" w:sz="2" w:space="0"/>
            </w:tcBorders>
            <w:shd w:val="clear" w:color="auto" w:fill="CCCCCC"/>
          </w:tcPr>
          <w:p w14:paraId="02B8BAC1">
            <w:pPr>
              <w:pStyle w:val="33"/>
              <w:ind w:right="204"/>
              <w:jc w:val="center"/>
              <w:rPr>
                <w:rFonts w:cstheme="minorHAnsi"/>
                <w:b/>
                <w:sz w:val="20"/>
                <w:szCs w:val="20"/>
              </w:rPr>
            </w:pPr>
            <w:r>
              <w:rPr>
                <w:rFonts w:cstheme="minorHAnsi"/>
                <w:b/>
                <w:sz w:val="20"/>
                <w:szCs w:val="20"/>
              </w:rPr>
              <w:t>Responsável</w:t>
            </w:r>
          </w:p>
        </w:tc>
      </w:tr>
      <w:tr w14:paraId="3B832942">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104" w:type="dxa"/>
            <w:bottom w:w="0" w:type="dxa"/>
            <w:right w:w="108" w:type="dxa"/>
          </w:tblCellMar>
        </w:tblPrEx>
        <w:trPr>
          <w:trHeight w:val="312" w:hRule="atLeast"/>
        </w:trPr>
        <w:tc>
          <w:tcPr>
            <w:tcW w:w="6409" w:type="dxa"/>
            <w:gridSpan w:val="3"/>
            <w:tcBorders>
              <w:top w:val="single" w:color="000001" w:sz="2" w:space="0"/>
              <w:left w:val="single" w:color="000001" w:sz="2" w:space="0"/>
              <w:bottom w:val="single" w:color="000001" w:sz="2" w:space="0"/>
              <w:right w:val="single" w:color="000001" w:sz="2" w:space="0"/>
            </w:tcBorders>
            <w:shd w:val="clear" w:color="auto" w:fill="auto"/>
            <w:tcMar>
              <w:left w:w="104" w:type="dxa"/>
            </w:tcMar>
          </w:tcPr>
          <w:p w14:paraId="6099B9BF">
            <w:pPr>
              <w:pStyle w:val="33"/>
              <w:ind w:left="70"/>
              <w:rPr>
                <w:rFonts w:cstheme="minorHAnsi"/>
                <w:sz w:val="20"/>
                <w:szCs w:val="20"/>
                <w:lang w:val="pt-BR"/>
              </w:rPr>
            </w:pPr>
            <w:r>
              <w:rPr>
                <w:rFonts w:cstheme="minorHAnsi"/>
                <w:sz w:val="20"/>
                <w:szCs w:val="20"/>
                <w:lang w:val="pt-BR"/>
              </w:rPr>
              <w:t>Sanções administrativas. Responsabilização da Gestão e fiscalização contratual.</w:t>
            </w:r>
          </w:p>
        </w:tc>
        <w:tc>
          <w:tcPr>
            <w:tcW w:w="2745" w:type="dxa"/>
            <w:tcBorders>
              <w:top w:val="single" w:color="000001" w:sz="2" w:space="0"/>
              <w:left w:val="single" w:color="000001" w:sz="2" w:space="0"/>
              <w:bottom w:val="single" w:color="000001" w:sz="2" w:space="0"/>
              <w:right w:val="single" w:color="000001" w:sz="2" w:space="0"/>
            </w:tcBorders>
            <w:shd w:val="clear" w:color="auto" w:fill="auto"/>
          </w:tcPr>
          <w:p w14:paraId="7ED9B906">
            <w:pPr>
              <w:pStyle w:val="33"/>
              <w:rPr>
                <w:rFonts w:cstheme="minorHAnsi"/>
                <w:sz w:val="20"/>
                <w:szCs w:val="20"/>
                <w:lang w:val="pt-BR"/>
              </w:rPr>
            </w:pPr>
            <w:r>
              <w:rPr>
                <w:rFonts w:cstheme="minorHAnsi"/>
                <w:sz w:val="20"/>
                <w:szCs w:val="20"/>
                <w:lang w:val="pt-BR"/>
              </w:rPr>
              <w:t>Fiscal técnico e administrativo, Gestor do Contrato</w:t>
            </w:r>
          </w:p>
        </w:tc>
      </w:tr>
    </w:tbl>
    <w:p w14:paraId="1959992C">
      <w:pPr>
        <w:pStyle w:val="62"/>
        <w:ind w:left="0"/>
        <w:rPr>
          <w:rFonts w:ascii="Verdana" w:hAnsi="Verdana" w:cstheme="minorHAnsi"/>
          <w:sz w:val="20"/>
          <w:szCs w:val="20"/>
        </w:rPr>
      </w:pPr>
    </w:p>
    <w:p w14:paraId="0741B44D">
      <w:pPr>
        <w:pStyle w:val="62"/>
        <w:ind w:left="0"/>
        <w:rPr>
          <w:rFonts w:ascii="Verdana" w:hAnsi="Verdana" w:cstheme="minorHAnsi"/>
          <w:sz w:val="20"/>
          <w:szCs w:val="20"/>
        </w:rPr>
      </w:pPr>
      <w:r>
        <w:rPr>
          <w:rFonts w:ascii="Verdana" w:hAnsi="Verdana" w:cstheme="minorHAnsi"/>
          <w:sz w:val="20"/>
          <w:szCs w:val="20"/>
        </w:rPr>
        <w:t>Avaliação Qualitativa dos Riscos</w:t>
      </w:r>
    </w:p>
    <w:p w14:paraId="6C5B29F8">
      <w:pPr>
        <w:pStyle w:val="33"/>
        <w:ind w:left="70"/>
        <w:rPr>
          <w:rFonts w:cstheme="minorHAnsi"/>
          <w:sz w:val="20"/>
          <w:szCs w:val="20"/>
          <w:lang w:val="pt-BR"/>
        </w:rPr>
      </w:pPr>
    </w:p>
    <w:p w14:paraId="404C26DA">
      <w:pPr>
        <w:pStyle w:val="33"/>
        <w:ind w:left="70"/>
        <w:rPr>
          <w:rFonts w:cstheme="minorHAnsi"/>
          <w:sz w:val="20"/>
          <w:szCs w:val="20"/>
          <w:lang w:val="pt-BR"/>
        </w:rPr>
      </w:pPr>
      <w:r>
        <w:rPr>
          <w:rFonts w:cstheme="minorHAnsi"/>
          <w:sz w:val="20"/>
          <w:szCs w:val="20"/>
          <w:lang w:val="pt-BR"/>
        </w:rPr>
        <w:t>A seguir encontra-se a matriz de avaliação qualitativa dos riscos identificados na contratação.</w:t>
      </w:r>
    </w:p>
    <w:p w14:paraId="2A381BC7">
      <w:pPr>
        <w:pStyle w:val="33"/>
        <w:ind w:left="70"/>
        <w:rPr>
          <w:rFonts w:cstheme="minorHAnsi"/>
          <w:sz w:val="20"/>
          <w:szCs w:val="20"/>
          <w:lang w:val="pt-BR"/>
        </w:rPr>
      </w:pPr>
    </w:p>
    <w:tbl>
      <w:tblPr>
        <w:tblStyle w:val="8"/>
        <w:tblW w:w="8737" w:type="dxa"/>
        <w:tblInd w:w="8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70" w:type="dxa"/>
          <w:bottom w:w="0" w:type="dxa"/>
          <w:right w:w="70" w:type="dxa"/>
        </w:tblCellMar>
      </w:tblPr>
      <w:tblGrid>
        <w:gridCol w:w="2640"/>
        <w:gridCol w:w="3457"/>
        <w:gridCol w:w="2640"/>
      </w:tblGrid>
      <w:tr w14:paraId="192C4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70" w:type="dxa"/>
            <w:bottom w:w="0" w:type="dxa"/>
            <w:right w:w="70" w:type="dxa"/>
          </w:tblCellMar>
        </w:tblPrEx>
        <w:trPr>
          <w:trHeight w:val="502" w:hRule="atLeast"/>
        </w:trPr>
        <w:tc>
          <w:tcPr>
            <w:tcW w:w="8737" w:type="dxa"/>
            <w:gridSpan w:val="3"/>
            <w:shd w:val="clear" w:color="000000" w:fill="B4C6E7"/>
            <w:noWrap/>
            <w:vAlign w:val="center"/>
          </w:tcPr>
          <w:p w14:paraId="789BB387">
            <w:pPr>
              <w:jc w:val="center"/>
              <w:rPr>
                <w:rFonts w:cstheme="minorHAnsi"/>
                <w:b/>
                <w:bCs/>
                <w:color w:val="000000"/>
                <w:sz w:val="20"/>
                <w:szCs w:val="20"/>
              </w:rPr>
            </w:pPr>
            <w:r>
              <w:rPr>
                <w:rFonts w:cstheme="minorHAnsi"/>
                <w:b/>
                <w:bCs/>
                <w:color w:val="000000"/>
                <w:sz w:val="20"/>
                <w:szCs w:val="20"/>
              </w:rPr>
              <w:t>PROBABILIDADE DE RISCOS</w:t>
            </w:r>
          </w:p>
        </w:tc>
      </w:tr>
      <w:tr w14:paraId="77EBF8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70" w:type="dxa"/>
            <w:bottom w:w="0" w:type="dxa"/>
            <w:right w:w="70" w:type="dxa"/>
          </w:tblCellMar>
        </w:tblPrEx>
        <w:trPr>
          <w:trHeight w:val="502" w:hRule="atLeast"/>
        </w:trPr>
        <w:tc>
          <w:tcPr>
            <w:tcW w:w="2640" w:type="dxa"/>
            <w:shd w:val="clear" w:color="000000" w:fill="B4C6E7"/>
            <w:noWrap/>
            <w:vAlign w:val="center"/>
          </w:tcPr>
          <w:p w14:paraId="5E1913F8">
            <w:pPr>
              <w:jc w:val="center"/>
              <w:rPr>
                <w:rFonts w:cstheme="minorHAnsi"/>
                <w:b/>
                <w:bCs/>
                <w:color w:val="000000"/>
                <w:sz w:val="20"/>
                <w:szCs w:val="20"/>
              </w:rPr>
            </w:pPr>
            <w:r>
              <w:rPr>
                <w:rFonts w:cstheme="minorHAnsi"/>
                <w:b/>
                <w:bCs/>
                <w:color w:val="000000"/>
                <w:sz w:val="20"/>
                <w:szCs w:val="20"/>
              </w:rPr>
              <w:t>BAIXA</w:t>
            </w:r>
          </w:p>
        </w:tc>
        <w:tc>
          <w:tcPr>
            <w:tcW w:w="3457" w:type="dxa"/>
            <w:shd w:val="clear" w:color="000000" w:fill="B4C6E7"/>
            <w:noWrap/>
            <w:vAlign w:val="center"/>
          </w:tcPr>
          <w:p w14:paraId="3CB184D6">
            <w:pPr>
              <w:jc w:val="center"/>
              <w:rPr>
                <w:rFonts w:cstheme="minorHAnsi"/>
                <w:b/>
                <w:bCs/>
                <w:color w:val="000000"/>
                <w:sz w:val="20"/>
                <w:szCs w:val="20"/>
              </w:rPr>
            </w:pPr>
            <w:r>
              <w:rPr>
                <w:rFonts w:cstheme="minorHAnsi"/>
                <w:b/>
                <w:bCs/>
                <w:color w:val="000000"/>
                <w:sz w:val="20"/>
                <w:szCs w:val="20"/>
              </w:rPr>
              <w:t>MODERADA</w:t>
            </w:r>
          </w:p>
        </w:tc>
        <w:tc>
          <w:tcPr>
            <w:tcW w:w="2640" w:type="dxa"/>
            <w:shd w:val="clear" w:color="000000" w:fill="B4C6E7"/>
            <w:noWrap/>
            <w:vAlign w:val="center"/>
          </w:tcPr>
          <w:p w14:paraId="4423D8E3">
            <w:pPr>
              <w:jc w:val="center"/>
              <w:rPr>
                <w:rFonts w:cstheme="minorHAnsi"/>
                <w:b/>
                <w:bCs/>
                <w:color w:val="000000"/>
                <w:sz w:val="20"/>
                <w:szCs w:val="20"/>
              </w:rPr>
            </w:pPr>
            <w:r>
              <w:rPr>
                <w:rFonts w:cstheme="minorHAnsi"/>
                <w:b/>
                <w:bCs/>
                <w:color w:val="000000"/>
                <w:sz w:val="20"/>
                <w:szCs w:val="20"/>
              </w:rPr>
              <w:t>ALTA</w:t>
            </w:r>
          </w:p>
        </w:tc>
      </w:tr>
      <w:tr w14:paraId="7E48B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70" w:type="dxa"/>
            <w:bottom w:w="0" w:type="dxa"/>
            <w:right w:w="70" w:type="dxa"/>
          </w:tblCellMar>
        </w:tblPrEx>
        <w:trPr>
          <w:trHeight w:val="565" w:hRule="atLeast"/>
        </w:trPr>
        <w:tc>
          <w:tcPr>
            <w:tcW w:w="2640" w:type="dxa"/>
            <w:shd w:val="clear" w:color="auto" w:fill="auto"/>
            <w:vAlign w:val="center"/>
          </w:tcPr>
          <w:p w14:paraId="4B2490D9">
            <w:pPr>
              <w:jc w:val="center"/>
              <w:rPr>
                <w:rFonts w:cstheme="minorHAnsi"/>
                <w:sz w:val="20"/>
                <w:szCs w:val="20"/>
              </w:rPr>
            </w:pPr>
            <w:r>
              <w:rPr>
                <w:rFonts w:cstheme="minorHAnsi"/>
                <w:sz w:val="20"/>
                <w:szCs w:val="20"/>
              </w:rPr>
              <w:t>Risco 1</w:t>
            </w:r>
          </w:p>
        </w:tc>
        <w:tc>
          <w:tcPr>
            <w:tcW w:w="3457" w:type="dxa"/>
            <w:shd w:val="clear" w:color="auto" w:fill="auto"/>
            <w:vAlign w:val="center"/>
          </w:tcPr>
          <w:p w14:paraId="0537BFCA">
            <w:pPr>
              <w:jc w:val="center"/>
              <w:rPr>
                <w:rFonts w:cstheme="minorHAnsi"/>
                <w:sz w:val="20"/>
                <w:szCs w:val="20"/>
              </w:rPr>
            </w:pPr>
            <w:r>
              <w:rPr>
                <w:rFonts w:cstheme="minorHAnsi"/>
                <w:sz w:val="20"/>
                <w:szCs w:val="20"/>
              </w:rPr>
              <w:t>Risco 4</w:t>
            </w:r>
          </w:p>
        </w:tc>
        <w:tc>
          <w:tcPr>
            <w:tcW w:w="2640" w:type="dxa"/>
            <w:shd w:val="clear" w:color="auto" w:fill="auto"/>
            <w:vAlign w:val="center"/>
          </w:tcPr>
          <w:p w14:paraId="01659981">
            <w:pPr>
              <w:jc w:val="center"/>
              <w:rPr>
                <w:rFonts w:cstheme="minorHAnsi"/>
                <w:sz w:val="20"/>
                <w:szCs w:val="20"/>
              </w:rPr>
            </w:pPr>
            <w:r>
              <w:rPr>
                <w:rFonts w:cstheme="minorHAnsi"/>
                <w:sz w:val="20"/>
                <w:szCs w:val="20"/>
              </w:rPr>
              <w:t>-</w:t>
            </w:r>
          </w:p>
        </w:tc>
      </w:tr>
      <w:tr w14:paraId="28B7AD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70" w:type="dxa"/>
            <w:bottom w:w="0" w:type="dxa"/>
            <w:right w:w="70" w:type="dxa"/>
          </w:tblCellMar>
        </w:tblPrEx>
        <w:trPr>
          <w:trHeight w:val="565" w:hRule="atLeast"/>
        </w:trPr>
        <w:tc>
          <w:tcPr>
            <w:tcW w:w="2640" w:type="dxa"/>
            <w:shd w:val="clear" w:color="auto" w:fill="auto"/>
            <w:vAlign w:val="center"/>
          </w:tcPr>
          <w:p w14:paraId="4D2673AD">
            <w:pPr>
              <w:jc w:val="center"/>
              <w:rPr>
                <w:rFonts w:cstheme="minorHAnsi"/>
                <w:sz w:val="20"/>
                <w:szCs w:val="20"/>
              </w:rPr>
            </w:pPr>
            <w:r>
              <w:rPr>
                <w:rFonts w:cstheme="minorHAnsi"/>
                <w:sz w:val="20"/>
                <w:szCs w:val="20"/>
              </w:rPr>
              <w:t>Risco 2</w:t>
            </w:r>
          </w:p>
        </w:tc>
        <w:tc>
          <w:tcPr>
            <w:tcW w:w="3457" w:type="dxa"/>
            <w:shd w:val="clear" w:color="auto" w:fill="auto"/>
            <w:vAlign w:val="center"/>
          </w:tcPr>
          <w:p w14:paraId="61B9C97C">
            <w:pPr>
              <w:jc w:val="center"/>
              <w:rPr>
                <w:rFonts w:cstheme="minorHAnsi"/>
                <w:sz w:val="20"/>
                <w:szCs w:val="20"/>
              </w:rPr>
            </w:pPr>
            <w:r>
              <w:rPr>
                <w:rFonts w:cstheme="minorHAnsi"/>
                <w:sz w:val="20"/>
                <w:szCs w:val="20"/>
              </w:rPr>
              <w:t>Risco 5</w:t>
            </w:r>
          </w:p>
        </w:tc>
        <w:tc>
          <w:tcPr>
            <w:tcW w:w="2640" w:type="dxa"/>
            <w:shd w:val="clear" w:color="auto" w:fill="auto"/>
            <w:vAlign w:val="center"/>
          </w:tcPr>
          <w:p w14:paraId="1EF84EF7">
            <w:pPr>
              <w:jc w:val="center"/>
              <w:rPr>
                <w:rFonts w:cstheme="minorHAnsi"/>
                <w:sz w:val="20"/>
                <w:szCs w:val="20"/>
              </w:rPr>
            </w:pPr>
            <w:r>
              <w:rPr>
                <w:rFonts w:cstheme="minorHAnsi"/>
                <w:sz w:val="20"/>
                <w:szCs w:val="20"/>
              </w:rPr>
              <w:t>-</w:t>
            </w:r>
          </w:p>
        </w:tc>
      </w:tr>
      <w:tr w14:paraId="675B30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70" w:type="dxa"/>
            <w:bottom w:w="0" w:type="dxa"/>
            <w:right w:w="70" w:type="dxa"/>
          </w:tblCellMar>
        </w:tblPrEx>
        <w:trPr>
          <w:trHeight w:val="565" w:hRule="atLeast"/>
        </w:trPr>
        <w:tc>
          <w:tcPr>
            <w:tcW w:w="2640" w:type="dxa"/>
            <w:shd w:val="clear" w:color="auto" w:fill="auto"/>
            <w:vAlign w:val="center"/>
          </w:tcPr>
          <w:p w14:paraId="2F358C63">
            <w:pPr>
              <w:jc w:val="center"/>
              <w:rPr>
                <w:rFonts w:cstheme="minorHAnsi"/>
                <w:sz w:val="20"/>
                <w:szCs w:val="20"/>
              </w:rPr>
            </w:pPr>
            <w:r>
              <w:rPr>
                <w:rFonts w:cstheme="minorHAnsi"/>
                <w:sz w:val="20"/>
                <w:szCs w:val="20"/>
              </w:rPr>
              <w:t>Risco 3</w:t>
            </w:r>
          </w:p>
        </w:tc>
        <w:tc>
          <w:tcPr>
            <w:tcW w:w="3457" w:type="dxa"/>
            <w:shd w:val="clear" w:color="auto" w:fill="auto"/>
            <w:vAlign w:val="center"/>
          </w:tcPr>
          <w:p w14:paraId="539255CC">
            <w:pPr>
              <w:jc w:val="center"/>
              <w:rPr>
                <w:rFonts w:cstheme="minorHAnsi"/>
                <w:sz w:val="20"/>
                <w:szCs w:val="20"/>
              </w:rPr>
            </w:pPr>
          </w:p>
        </w:tc>
        <w:tc>
          <w:tcPr>
            <w:tcW w:w="2640" w:type="dxa"/>
            <w:shd w:val="clear" w:color="auto" w:fill="auto"/>
            <w:vAlign w:val="center"/>
          </w:tcPr>
          <w:p w14:paraId="4444D6CE">
            <w:pPr>
              <w:jc w:val="center"/>
              <w:rPr>
                <w:rFonts w:cstheme="minorHAnsi"/>
                <w:sz w:val="20"/>
                <w:szCs w:val="20"/>
              </w:rPr>
            </w:pPr>
          </w:p>
        </w:tc>
      </w:tr>
    </w:tbl>
    <w:p w14:paraId="41179361">
      <w:pPr>
        <w:pStyle w:val="14"/>
        <w:rPr>
          <w:rFonts w:cstheme="minorHAnsi"/>
        </w:rPr>
      </w:pPr>
    </w:p>
    <w:p w14:paraId="230DC2AF">
      <w:pPr>
        <w:pStyle w:val="14"/>
        <w:rPr>
          <w:rFonts w:cstheme="minorHAnsi"/>
        </w:rPr>
      </w:pPr>
    </w:p>
    <w:p w14:paraId="5304D46C">
      <w:pPr>
        <w:pStyle w:val="62"/>
        <w:ind w:left="0"/>
        <w:rPr>
          <w:rFonts w:ascii="Verdana" w:hAnsi="Verdana" w:cstheme="minorHAnsi"/>
          <w:sz w:val="20"/>
          <w:szCs w:val="20"/>
        </w:rPr>
      </w:pPr>
      <w:r>
        <w:rPr>
          <w:rFonts w:ascii="Verdana" w:hAnsi="Verdana" w:cstheme="minorHAnsi"/>
          <w:sz w:val="20"/>
          <w:szCs w:val="20"/>
        </w:rPr>
        <w:t>Gravidade nas consequências</w:t>
      </w:r>
    </w:p>
    <w:p w14:paraId="54E6ADC0">
      <w:pPr>
        <w:pStyle w:val="62"/>
        <w:rPr>
          <w:rFonts w:ascii="Verdana" w:hAnsi="Verdana" w:cstheme="minorHAnsi"/>
          <w:sz w:val="20"/>
          <w:szCs w:val="20"/>
        </w:rPr>
      </w:pPr>
    </w:p>
    <w:p w14:paraId="119337CD">
      <w:pPr>
        <w:pStyle w:val="33"/>
        <w:ind w:left="70"/>
        <w:jc w:val="both"/>
        <w:rPr>
          <w:rFonts w:cstheme="minorHAnsi"/>
          <w:sz w:val="20"/>
          <w:szCs w:val="20"/>
          <w:lang w:val="pt-BR"/>
        </w:rPr>
      </w:pPr>
      <w:r>
        <w:rPr>
          <w:rFonts w:cstheme="minorHAnsi"/>
          <w:sz w:val="20"/>
          <w:szCs w:val="20"/>
          <w:lang w:val="pt-BR"/>
        </w:rPr>
        <w:t xml:space="preserve">Através da matriz, percebe-se que os Riscos 4 e 5 poderão comprometer o resultado da contratação. Desse modo esse risco deve ser mitigado por meio de ações de prevenção registradas nesse processo administrativo. Os Riscos 1, 2 e 3 devem ser aceitos, providenciando-se as medidas de mitigação. </w:t>
      </w:r>
    </w:p>
    <w:p w14:paraId="411AE188">
      <w:pPr>
        <w:ind w:right="-1"/>
        <w:rPr>
          <w:rFonts w:cstheme="minorHAnsi"/>
          <w:sz w:val="20"/>
          <w:szCs w:val="20"/>
        </w:rPr>
      </w:pPr>
    </w:p>
    <w:p w14:paraId="103FD94F">
      <w:pPr>
        <w:ind w:right="-1"/>
        <w:rPr>
          <w:rFonts w:cstheme="minorHAnsi"/>
          <w:sz w:val="20"/>
          <w:szCs w:val="20"/>
        </w:rPr>
      </w:pPr>
    </w:p>
    <w:p w14:paraId="4B8D597B">
      <w:pPr>
        <w:spacing w:line="360" w:lineRule="auto"/>
        <w:jc w:val="center"/>
      </w:pPr>
    </w:p>
    <w:p w14:paraId="54AD4A2B"/>
    <w:p w14:paraId="116A400B">
      <w:pPr>
        <w:jc w:val="center"/>
      </w:pPr>
    </w:p>
    <w:p w14:paraId="2143FF98">
      <w:pPr>
        <w:jc w:val="center"/>
      </w:pPr>
    </w:p>
    <w:p w14:paraId="32157098">
      <w:pPr>
        <w:jc w:val="center"/>
      </w:pPr>
    </w:p>
    <w:p w14:paraId="5317BEE4">
      <w:pPr>
        <w:jc w:val="both"/>
      </w:pPr>
    </w:p>
    <w:p w14:paraId="5F4B23A3">
      <w:pPr>
        <w:jc w:val="both"/>
      </w:pPr>
    </w:p>
    <w:p w14:paraId="105BE1FC">
      <w:pPr>
        <w:jc w:val="both"/>
      </w:pPr>
    </w:p>
    <w:p w14:paraId="33AD8D98">
      <w:pPr>
        <w:jc w:val="both"/>
      </w:pPr>
    </w:p>
    <w:p w14:paraId="498B73F4">
      <w:pPr>
        <w:jc w:val="both"/>
      </w:pPr>
    </w:p>
    <w:p w14:paraId="5737B73D">
      <w:pPr>
        <w:jc w:val="both"/>
      </w:pPr>
    </w:p>
    <w:p w14:paraId="2E1F0A45">
      <w:pPr>
        <w:pStyle w:val="35"/>
        <w:jc w:val="center"/>
        <w:rPr>
          <w:rFonts w:ascii="Verdana" w:hAnsi="Verdana"/>
          <w:sz w:val="20"/>
          <w:szCs w:val="20"/>
        </w:rPr>
        <w:sectPr>
          <w:headerReference r:id="rId3" w:type="default"/>
          <w:footerReference r:id="rId4" w:type="default"/>
          <w:pgSz w:w="11906" w:h="16838"/>
          <w:pgMar w:top="1985" w:right="282" w:bottom="1417" w:left="567" w:header="708" w:footer="339" w:gutter="0"/>
          <w:cols w:space="708" w:num="1"/>
          <w:docGrid w:linePitch="360" w:charSpace="0"/>
        </w:sectPr>
      </w:pPr>
    </w:p>
    <w:p w14:paraId="17394AAD">
      <w:pPr>
        <w:pStyle w:val="14"/>
        <w:ind w:left="544"/>
      </w:pPr>
      <w:r>
        <w:rPr>
          <w:lang w:val="pt-BR" w:eastAsia="pt-BR"/>
        </w:rPr>
        <mc:AlternateContent>
          <mc:Choice Requires="wpg">
            <w:drawing>
              <wp:inline distT="0" distB="0" distL="114300" distR="114300">
                <wp:extent cx="6339840" cy="193675"/>
                <wp:effectExtent l="0" t="0" r="3810" b="15875"/>
                <wp:docPr id="4" name="Group 30"/>
                <wp:cNvGraphicFramePr/>
                <a:graphic xmlns:a="http://schemas.openxmlformats.org/drawingml/2006/main">
                  <a:graphicData uri="http://schemas.microsoft.com/office/word/2010/wordprocessingGroup">
                    <wpg:wgp>
                      <wpg:cNvGrpSpPr/>
                      <wpg:grpSpPr>
                        <a:xfrm>
                          <a:off x="0" y="0"/>
                          <a:ext cx="6339840" cy="193675"/>
                          <a:chOff x="0" y="0"/>
                          <a:chExt cx="9984" cy="305"/>
                        </a:xfrm>
                      </wpg:grpSpPr>
                      <wps:wsp>
                        <wps:cNvPr id="1" name="Rectangle 33"/>
                        <wps:cNvSpPr/>
                        <wps:spPr>
                          <a:xfrm>
                            <a:off x="0" y="9"/>
                            <a:ext cx="9984" cy="286"/>
                          </a:xfrm>
                          <a:prstGeom prst="rect">
                            <a:avLst/>
                          </a:prstGeom>
                          <a:solidFill>
                            <a:srgbClr val="D5E2BB"/>
                          </a:solidFill>
                          <a:ln>
                            <a:noFill/>
                          </a:ln>
                        </wps:spPr>
                        <wps:bodyPr wrap="square" anchor="t" anchorCtr="0" upright="1"/>
                      </wps:wsp>
                      <wps:wsp>
                        <wps:cNvPr id="2" name="AutoShape 32"/>
                        <wps:cNvSpPr/>
                        <wps:spPr>
                          <a:xfrm>
                            <a:off x="0" y="0"/>
                            <a:ext cx="9984" cy="305"/>
                          </a:xfrm>
                          <a:custGeom>
                            <a:avLst/>
                            <a:gdLst>
                              <a:gd name="A1" fmla="val 0"/>
                              <a:gd name="A2" fmla="val 0"/>
                              <a:gd name="A3" fmla="val 0"/>
                            </a:gdLst>
                            <a:ahLst/>
                            <a:cxnLst>
                              <a:cxn ang="0">
                                <a:pos x="9984" y="295"/>
                              </a:cxn>
                              <a:cxn ang="0">
                                <a:pos x="0" y="295"/>
                              </a:cxn>
                              <a:cxn ang="0">
                                <a:pos x="0" y="305"/>
                              </a:cxn>
                              <a:cxn ang="0">
                                <a:pos x="9984" y="305"/>
                              </a:cxn>
                              <a:cxn ang="0">
                                <a:pos x="9984" y="295"/>
                              </a:cxn>
                              <a:cxn ang="0">
                                <a:pos x="9984" y="0"/>
                              </a:cxn>
                              <a:cxn ang="0">
                                <a:pos x="0" y="0"/>
                              </a:cxn>
                              <a:cxn ang="0">
                                <a:pos x="0" y="10"/>
                              </a:cxn>
                              <a:cxn ang="0">
                                <a:pos x="9984" y="10"/>
                              </a:cxn>
                              <a:cxn ang="0">
                                <a:pos x="9984" y="0"/>
                              </a:cxn>
                            </a:cxnLst>
                            <a:pathLst>
                              <a:path w="9984" h="305">
                                <a:moveTo>
                                  <a:pt x="9984" y="295"/>
                                </a:moveTo>
                                <a:lnTo>
                                  <a:pt x="0" y="295"/>
                                </a:lnTo>
                                <a:lnTo>
                                  <a:pt x="0" y="305"/>
                                </a:lnTo>
                                <a:lnTo>
                                  <a:pt x="9984" y="305"/>
                                </a:lnTo>
                                <a:lnTo>
                                  <a:pt x="9984" y="295"/>
                                </a:lnTo>
                                <a:close/>
                                <a:moveTo>
                                  <a:pt x="9984" y="0"/>
                                </a:moveTo>
                                <a:lnTo>
                                  <a:pt x="0" y="0"/>
                                </a:lnTo>
                                <a:lnTo>
                                  <a:pt x="0" y="10"/>
                                </a:lnTo>
                                <a:lnTo>
                                  <a:pt x="9984" y="10"/>
                                </a:lnTo>
                                <a:lnTo>
                                  <a:pt x="9984" y="0"/>
                                </a:lnTo>
                                <a:close/>
                              </a:path>
                            </a:pathLst>
                          </a:custGeom>
                          <a:solidFill>
                            <a:srgbClr val="000000"/>
                          </a:solidFill>
                          <a:ln>
                            <a:noFill/>
                          </a:ln>
                        </wps:spPr>
                        <wps:bodyPr wrap="square" anchor="t" anchorCtr="0" upright="1"/>
                      </wps:wsp>
                      <wps:wsp>
                        <wps:cNvPr id="3" name="Text Box 31"/>
                        <wps:cNvSpPr txBox="1"/>
                        <wps:spPr>
                          <a:xfrm>
                            <a:off x="0" y="9"/>
                            <a:ext cx="9984" cy="286"/>
                          </a:xfrm>
                          <a:prstGeom prst="rect">
                            <a:avLst/>
                          </a:prstGeom>
                          <a:noFill/>
                          <a:ln>
                            <a:noFill/>
                          </a:ln>
                        </wps:spPr>
                        <wps:txbx>
                          <w:txbxContent>
                            <w:p w14:paraId="4089340F">
                              <w:pPr>
                                <w:spacing w:before="22"/>
                                <w:ind w:left="2976" w:right="2978"/>
                                <w:jc w:val="center"/>
                                <w:rPr>
                                  <w:b/>
                                  <w:sz w:val="20"/>
                                </w:rPr>
                              </w:pPr>
                              <w:r>
                                <w:rPr>
                                  <w:b/>
                                  <w:sz w:val="20"/>
                                </w:rPr>
                                <w:t>ANEXO II – MODELO DAPROPOSTA</w:t>
                              </w:r>
                            </w:p>
                          </w:txbxContent>
                        </wps:txbx>
                        <wps:bodyPr wrap="square" lIns="0" tIns="0" rIns="0" bIns="0" anchor="t" anchorCtr="0" upright="1"/>
                      </wps:wsp>
                    </wpg:wgp>
                  </a:graphicData>
                </a:graphic>
              </wp:inline>
            </w:drawing>
          </mc:Choice>
          <mc:Fallback>
            <w:pict>
              <v:group id="Group 30" o:spid="_x0000_s1026" o:spt="203" style="height:15.25pt;width:499.2pt;" coordsize="998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">
                <o:lock v:ext="edit" aspectratio="f"/>
                <v:rect id="Rectangle 33" o:spid="_x0000_s1026" o:spt="1" style="position:absolute;left:0;top:9;height:286;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">
                  <v:fill on="t" focussize="0,0"/>
                  <v:stroke on="f"/>
                  <v:imagedata o:title=""/>
                  <o:lock v:ext="edit" aspectratio="f"/>
                </v:rect>
                <v:shape id="AutoShape 32" o:spid="_x0000_s1026" o:spt="100" style="position:absolute;left:0;top:0;height:305;width:9984;" fillcolor="#000000" filled="t" stroked="f" coordsize="99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" path="m9984,295l0,295,0,305,9984,305,9984,295xm9984,0l0,0,0,10,9984,10,9984,0xe">
                  <v:path o:connecttype="custom" o:connectlocs="9984,295;0,295;0,305;9984,305;9984,295;9984,0;0,0;0,10;9984,10;9984,0" o:connectangles="0,0,0,0,0,0,0,0,0,0"/>
                  <v:fill on="t" focussize="0,0"/>
                  <v:stroke on="f"/>
                  <v:imagedata o:title=""/>
                  <o:lock v:ext="edit" aspectratio="f"/>
                </v:shape>
                <v:shape id="Text Box 31" o:spid="_x0000_s1026" o:spt="202" type="#_x0000_t202" style="position:absolute;left:0;top:9;height:286;width:998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">
                  <v:fill on="f" focussize="0,0"/>
                  <v:stroke on="f"/>
                  <v:imagedata o:title=""/>
                  <o:lock v:ext="edit" aspectratio="f"/>
                  <v:textbox inset="0mm,0mm,0mm,0mm">
                    <w:txbxContent>
                      <w:p w14:paraId="4089340F">
                        <w:pPr>
                          <w:spacing w:before="22"/>
                          <w:ind w:left="2976" w:right="2978"/>
                          <w:jc w:val="center"/>
                          <w:rPr>
                            <w:b/>
                            <w:sz w:val="20"/>
                          </w:rPr>
                        </w:pPr>
                        <w:r>
                          <w:rPr>
                            <w:b/>
                            <w:sz w:val="20"/>
                          </w:rPr>
                          <w:t>ANEXO II – MODELO DAPROPOSTA</w:t>
                        </w:r>
                      </w:p>
                    </w:txbxContent>
                  </v:textbox>
                </v:shape>
                <w10:wrap type="none"/>
                <w10:anchorlock/>
              </v:group>
            </w:pict>
          </mc:Fallback>
        </mc:AlternateContent>
      </w:r>
    </w:p>
    <w:p w14:paraId="783CA456">
      <w:pPr>
        <w:pStyle w:val="14"/>
        <w:spacing w:before="2"/>
      </w:pPr>
    </w:p>
    <w:p w14:paraId="39A754BE">
      <w:pPr>
        <w:pStyle w:val="2"/>
        <w:spacing w:before="99"/>
        <w:ind w:right="5400"/>
      </w:pPr>
      <w:r>
        <w:t>PREGÃO ELETRÔNICO Nº XXXX/2024-SRP PROCESSO LICITATÓRIO Nº XXXX/2024</w:t>
      </w:r>
    </w:p>
    <w:p w14:paraId="22E08EFA">
      <w:pPr>
        <w:pStyle w:val="14"/>
        <w:spacing w:before="1"/>
        <w:rPr>
          <w:b/>
        </w:rPr>
      </w:pPr>
    </w:p>
    <w:p w14:paraId="2B7E24AD">
      <w:pPr>
        <w:pStyle w:val="14"/>
        <w:spacing w:line="243" w:lineRule="exact"/>
        <w:ind w:left="572"/>
      </w:pPr>
      <w:r>
        <w:rPr>
          <w:w w:val="99"/>
        </w:rPr>
        <w:t>À</w:t>
      </w:r>
    </w:p>
    <w:p w14:paraId="172F5E66">
      <w:pPr>
        <w:pStyle w:val="2"/>
        <w:tabs>
          <w:tab w:val="left" w:pos="5947"/>
        </w:tabs>
        <w:spacing w:line="242" w:lineRule="exact"/>
      </w:pPr>
      <w:r>
        <w:t>PREFEITURAMUNICIPALDE</w:t>
      </w:r>
      <w:r>
        <w:rPr>
          <w:u w:val="thick"/>
        </w:rPr>
        <w:tab/>
      </w:r>
      <w:r>
        <w:t>/UF</w:t>
      </w:r>
    </w:p>
    <w:p w14:paraId="2454AEE8">
      <w:pPr>
        <w:pStyle w:val="14"/>
        <w:spacing w:line="243" w:lineRule="exact"/>
        <w:ind w:left="572"/>
      </w:pPr>
      <w:r>
        <w:t>AO PREGOEIRO E EQUIPE DE APOIO.</w:t>
      </w:r>
    </w:p>
    <w:p w14:paraId="44157698">
      <w:pPr>
        <w:pStyle w:val="14"/>
      </w:pPr>
    </w:p>
    <w:p w14:paraId="6A924015">
      <w:pPr>
        <w:pStyle w:val="14"/>
        <w:spacing w:before="195" w:line="243" w:lineRule="exact"/>
        <w:ind w:left="572"/>
        <w:jc w:val="both"/>
      </w:pPr>
      <w:r>
        <w:t>A empresa .................................., inscrita no CNPJ nº ................... , com sede naRua/Av.</w:t>
      </w:r>
    </w:p>
    <w:p w14:paraId="5244EFFE">
      <w:pPr>
        <w:pStyle w:val="14"/>
        <w:ind w:left="572" w:right="573"/>
        <w:jc w:val="both"/>
      </w:pPr>
      <w:r>
        <w:t>...................................., abaixo assinada por seu representante legal, propõe a este Município o fornecimento dos produtos do objeto deste ato convocatório, de acordo com a presente proposta comercial, nas seguintescondições:</w:t>
      </w:r>
    </w:p>
    <w:tbl>
      <w:tblPr>
        <w:tblStyle w:val="8"/>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2"/>
        <w:gridCol w:w="2934"/>
        <w:gridCol w:w="1986"/>
        <w:gridCol w:w="567"/>
        <w:gridCol w:w="737"/>
        <w:gridCol w:w="1438"/>
        <w:gridCol w:w="1827"/>
      </w:tblGrid>
      <w:tr w14:paraId="75793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trPr>
        <w:tc>
          <w:tcPr>
            <w:tcW w:w="1352" w:type="dxa"/>
          </w:tcPr>
          <w:p w14:paraId="7FFB41C0">
            <w:pPr>
              <w:pStyle w:val="33"/>
              <w:spacing w:before="19"/>
              <w:ind w:left="114"/>
              <w:rPr>
                <w:b/>
                <w:sz w:val="20"/>
                <w:szCs w:val="20"/>
              </w:rPr>
            </w:pPr>
            <w:r>
              <w:rPr>
                <w:b/>
                <w:sz w:val="20"/>
                <w:szCs w:val="20"/>
              </w:rPr>
              <w:t>Item</w:t>
            </w:r>
          </w:p>
        </w:tc>
        <w:tc>
          <w:tcPr>
            <w:tcW w:w="2934" w:type="dxa"/>
          </w:tcPr>
          <w:p w14:paraId="5843004C">
            <w:pPr>
              <w:pStyle w:val="33"/>
              <w:spacing w:before="19"/>
              <w:ind w:left="114"/>
              <w:rPr>
                <w:b/>
                <w:sz w:val="20"/>
                <w:szCs w:val="20"/>
              </w:rPr>
            </w:pPr>
            <w:r>
              <w:rPr>
                <w:b/>
                <w:sz w:val="20"/>
                <w:szCs w:val="20"/>
              </w:rPr>
              <w:t>Especificação</w:t>
            </w:r>
          </w:p>
        </w:tc>
        <w:tc>
          <w:tcPr>
            <w:tcW w:w="1986" w:type="dxa"/>
          </w:tcPr>
          <w:p w14:paraId="75D471E5">
            <w:pPr>
              <w:pStyle w:val="33"/>
              <w:spacing w:before="19"/>
              <w:ind w:left="176"/>
              <w:rPr>
                <w:sz w:val="20"/>
                <w:szCs w:val="20"/>
              </w:rPr>
            </w:pPr>
            <w:r>
              <w:rPr>
                <w:sz w:val="20"/>
                <w:szCs w:val="20"/>
              </w:rPr>
              <w:t>Marca/Fabricante</w:t>
            </w:r>
          </w:p>
        </w:tc>
        <w:tc>
          <w:tcPr>
            <w:tcW w:w="567" w:type="dxa"/>
          </w:tcPr>
          <w:p w14:paraId="5EA239BB">
            <w:pPr>
              <w:pStyle w:val="33"/>
              <w:spacing w:before="19"/>
              <w:ind w:left="108"/>
              <w:rPr>
                <w:sz w:val="20"/>
                <w:szCs w:val="20"/>
              </w:rPr>
            </w:pPr>
            <w:r>
              <w:rPr>
                <w:sz w:val="20"/>
                <w:szCs w:val="20"/>
              </w:rPr>
              <w:t>Qdt</w:t>
            </w:r>
          </w:p>
        </w:tc>
        <w:tc>
          <w:tcPr>
            <w:tcW w:w="737" w:type="dxa"/>
          </w:tcPr>
          <w:p w14:paraId="2D66721B">
            <w:pPr>
              <w:pStyle w:val="33"/>
              <w:spacing w:before="19"/>
              <w:ind w:left="105"/>
              <w:rPr>
                <w:sz w:val="20"/>
                <w:szCs w:val="20"/>
              </w:rPr>
            </w:pPr>
            <w:r>
              <w:rPr>
                <w:sz w:val="20"/>
                <w:szCs w:val="20"/>
              </w:rPr>
              <w:t>Und</w:t>
            </w:r>
          </w:p>
        </w:tc>
        <w:tc>
          <w:tcPr>
            <w:tcW w:w="1438" w:type="dxa"/>
          </w:tcPr>
          <w:p w14:paraId="14DAA4D5">
            <w:pPr>
              <w:pStyle w:val="33"/>
              <w:ind w:left="107"/>
              <w:rPr>
                <w:sz w:val="20"/>
                <w:szCs w:val="20"/>
              </w:rPr>
            </w:pPr>
            <w:r>
              <w:rPr>
                <w:sz w:val="20"/>
                <w:szCs w:val="20"/>
              </w:rPr>
              <w:t>V.unitário</w:t>
            </w:r>
          </w:p>
        </w:tc>
        <w:tc>
          <w:tcPr>
            <w:tcW w:w="1827" w:type="dxa"/>
          </w:tcPr>
          <w:p w14:paraId="095CD143">
            <w:pPr>
              <w:pStyle w:val="33"/>
              <w:ind w:left="107"/>
              <w:rPr>
                <w:sz w:val="20"/>
                <w:szCs w:val="20"/>
              </w:rPr>
            </w:pPr>
            <w:r>
              <w:rPr>
                <w:sz w:val="20"/>
                <w:szCs w:val="20"/>
              </w:rPr>
              <w:t>Valor Total</w:t>
            </w:r>
          </w:p>
        </w:tc>
      </w:tr>
      <w:tr w14:paraId="390C9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1352" w:type="dxa"/>
          </w:tcPr>
          <w:p w14:paraId="5B30340D">
            <w:pPr>
              <w:pStyle w:val="33"/>
              <w:rPr>
                <w:sz w:val="20"/>
                <w:szCs w:val="20"/>
              </w:rPr>
            </w:pPr>
          </w:p>
        </w:tc>
        <w:tc>
          <w:tcPr>
            <w:tcW w:w="2934" w:type="dxa"/>
          </w:tcPr>
          <w:p w14:paraId="4EF4403F">
            <w:pPr>
              <w:pStyle w:val="33"/>
              <w:rPr>
                <w:sz w:val="20"/>
                <w:szCs w:val="20"/>
              </w:rPr>
            </w:pPr>
          </w:p>
        </w:tc>
        <w:tc>
          <w:tcPr>
            <w:tcW w:w="1986" w:type="dxa"/>
          </w:tcPr>
          <w:p w14:paraId="7054D487">
            <w:pPr>
              <w:pStyle w:val="33"/>
              <w:rPr>
                <w:sz w:val="20"/>
                <w:szCs w:val="20"/>
              </w:rPr>
            </w:pPr>
          </w:p>
        </w:tc>
        <w:tc>
          <w:tcPr>
            <w:tcW w:w="567" w:type="dxa"/>
          </w:tcPr>
          <w:p w14:paraId="13BB4A70">
            <w:pPr>
              <w:pStyle w:val="33"/>
              <w:rPr>
                <w:sz w:val="20"/>
                <w:szCs w:val="20"/>
              </w:rPr>
            </w:pPr>
          </w:p>
        </w:tc>
        <w:tc>
          <w:tcPr>
            <w:tcW w:w="737" w:type="dxa"/>
          </w:tcPr>
          <w:p w14:paraId="40D1077A">
            <w:pPr>
              <w:pStyle w:val="33"/>
              <w:rPr>
                <w:sz w:val="20"/>
                <w:szCs w:val="20"/>
              </w:rPr>
            </w:pPr>
          </w:p>
        </w:tc>
        <w:tc>
          <w:tcPr>
            <w:tcW w:w="1438" w:type="dxa"/>
          </w:tcPr>
          <w:p w14:paraId="1DECE51F">
            <w:pPr>
              <w:pStyle w:val="33"/>
              <w:spacing w:before="5"/>
              <w:ind w:left="107"/>
              <w:rPr>
                <w:sz w:val="20"/>
                <w:szCs w:val="20"/>
              </w:rPr>
            </w:pPr>
            <w:r>
              <w:rPr>
                <w:sz w:val="20"/>
                <w:szCs w:val="20"/>
              </w:rPr>
              <w:t>R$</w:t>
            </w:r>
          </w:p>
        </w:tc>
        <w:tc>
          <w:tcPr>
            <w:tcW w:w="1827" w:type="dxa"/>
          </w:tcPr>
          <w:p w14:paraId="6965E3C2">
            <w:pPr>
              <w:pStyle w:val="33"/>
              <w:spacing w:before="5"/>
              <w:ind w:left="107"/>
              <w:rPr>
                <w:sz w:val="20"/>
                <w:szCs w:val="20"/>
              </w:rPr>
            </w:pPr>
            <w:r>
              <w:rPr>
                <w:sz w:val="20"/>
                <w:szCs w:val="20"/>
              </w:rPr>
              <w:t>R$</w:t>
            </w:r>
          </w:p>
        </w:tc>
      </w:tr>
      <w:tr w14:paraId="7C461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0841" w:type="dxa"/>
            <w:gridSpan w:val="7"/>
          </w:tcPr>
          <w:p w14:paraId="7E34D4C1">
            <w:pPr>
              <w:pStyle w:val="33"/>
              <w:spacing w:before="19"/>
              <w:ind w:left="114"/>
              <w:rPr>
                <w:b/>
                <w:sz w:val="20"/>
                <w:szCs w:val="20"/>
              </w:rPr>
            </w:pPr>
            <w:r>
              <w:rPr>
                <w:b/>
                <w:sz w:val="20"/>
                <w:szCs w:val="20"/>
              </w:rPr>
              <w:t>VALOR TOTAL DAPROPOSTA</w:t>
            </w:r>
          </w:p>
        </w:tc>
      </w:tr>
    </w:tbl>
    <w:p w14:paraId="00BC39DE">
      <w:pPr>
        <w:pStyle w:val="14"/>
        <w:spacing w:before="12"/>
      </w:pPr>
    </w:p>
    <w:p w14:paraId="4DF9288F">
      <w:pPr>
        <w:pStyle w:val="14"/>
        <w:ind w:left="289" w:right="292"/>
        <w:jc w:val="both"/>
      </w:pPr>
      <w:r>
        <w:t>Declaro que nos preços propostos estão incluídos todos os encargos previdenciários, fiscais (ICMS e outros), comerciais, trabalhistas, tributários, embalagens, fretes, seguros, tarifas, descarga, transporte, montagem, responsabilidade civil e demais despesas incidentes ou que venham a incidir direta ou indiretamente sobre o objeto destalicitação.</w:t>
      </w:r>
    </w:p>
    <w:p w14:paraId="04CEFE60">
      <w:pPr>
        <w:pStyle w:val="14"/>
        <w:spacing w:before="1"/>
      </w:pPr>
    </w:p>
    <w:p w14:paraId="0E9F70A4">
      <w:pPr>
        <w:pStyle w:val="14"/>
        <w:spacing w:before="1" w:line="243" w:lineRule="exact"/>
        <w:ind w:left="289"/>
      </w:pPr>
      <w:r>
        <w:t>Validade da proposta:</w:t>
      </w:r>
    </w:p>
    <w:p w14:paraId="182814B1">
      <w:pPr>
        <w:pStyle w:val="14"/>
        <w:spacing w:line="243" w:lineRule="exact"/>
        <w:ind w:left="289"/>
      </w:pPr>
      <w:r>
        <w:t>Prazo de entrega do objeto:</w:t>
      </w:r>
    </w:p>
    <w:p w14:paraId="287D0771">
      <w:pPr>
        <w:pStyle w:val="14"/>
      </w:pPr>
    </w:p>
    <w:p w14:paraId="7A1B3209">
      <w:pPr>
        <w:pStyle w:val="2"/>
        <w:spacing w:before="1" w:line="243" w:lineRule="exact"/>
        <w:ind w:left="289"/>
        <w:rPr>
          <w:b w:val="0"/>
        </w:rPr>
      </w:pPr>
      <w:r>
        <w:t>Dados</w:t>
      </w:r>
      <w:r>
        <w:rPr>
          <w:b w:val="0"/>
        </w:rPr>
        <w:t>:</w:t>
      </w:r>
    </w:p>
    <w:p w14:paraId="25F648FD">
      <w:pPr>
        <w:pStyle w:val="14"/>
        <w:spacing w:line="243" w:lineRule="exact"/>
        <w:ind w:left="289"/>
      </w:pPr>
      <w:r>
        <w:t>Nome para contato:</w:t>
      </w:r>
    </w:p>
    <w:p w14:paraId="1363951D">
      <w:pPr>
        <w:pStyle w:val="14"/>
        <w:spacing w:before="1" w:line="243" w:lineRule="exact"/>
        <w:ind w:left="289"/>
      </w:pPr>
      <w:r>
        <w:t>Telefone para contato:</w:t>
      </w:r>
    </w:p>
    <w:p w14:paraId="38790948">
      <w:pPr>
        <w:pStyle w:val="14"/>
        <w:spacing w:line="243" w:lineRule="exact"/>
        <w:ind w:left="289"/>
      </w:pPr>
      <w:r>
        <w:t>E-mail para contato e envio da Nota de Empenho:</w:t>
      </w:r>
    </w:p>
    <w:p w14:paraId="15A656A0">
      <w:pPr>
        <w:pStyle w:val="14"/>
      </w:pPr>
    </w:p>
    <w:p w14:paraId="5A5C0590">
      <w:pPr>
        <w:pStyle w:val="14"/>
      </w:pPr>
    </w:p>
    <w:p w14:paraId="6350C3A4">
      <w:pPr>
        <w:pStyle w:val="14"/>
      </w:pPr>
    </w:p>
    <w:p w14:paraId="76B1163F">
      <w:pPr>
        <w:pStyle w:val="14"/>
        <w:spacing w:before="11"/>
      </w:pPr>
    </w:p>
    <w:p w14:paraId="018CA567">
      <w:pPr>
        <w:pStyle w:val="14"/>
        <w:tabs>
          <w:tab w:val="left" w:pos="7462"/>
          <w:tab w:val="left" w:pos="8210"/>
          <w:tab w:val="left" w:pos="9633"/>
        </w:tabs>
        <w:spacing w:before="99"/>
        <w:ind w:left="5426"/>
      </w:pPr>
      <w:r>
        <w:rPr>
          <w:u w:val="single"/>
        </w:rPr>
        <w:tab/>
      </w:r>
      <w:r>
        <w:t>EM,</w:t>
      </w:r>
      <w:r>
        <w:rPr>
          <w:u w:val="single"/>
        </w:rPr>
        <w:tab/>
      </w:r>
      <w:r>
        <w:t>DE</w:t>
      </w:r>
      <w:r>
        <w:rPr>
          <w:u w:val="single"/>
        </w:rPr>
        <w:tab/>
      </w:r>
      <w:r>
        <w:t>DE2024.</w:t>
      </w:r>
    </w:p>
    <w:p w14:paraId="2D60749A">
      <w:pPr>
        <w:pStyle w:val="14"/>
      </w:pPr>
    </w:p>
    <w:p w14:paraId="648B32E5">
      <w:pPr>
        <w:pStyle w:val="14"/>
      </w:pPr>
    </w:p>
    <w:p w14:paraId="6D2A9308">
      <w:pPr>
        <w:pStyle w:val="14"/>
        <w:spacing w:before="2"/>
      </w:pPr>
    </w:p>
    <w:p w14:paraId="51509C0F">
      <w:pPr>
        <w:pStyle w:val="14"/>
        <w:ind w:left="3080" w:right="3081"/>
        <w:jc w:val="center"/>
      </w:pPr>
      <w:r>
        <w:t>(ASSINATURADORESPONSÁVEL E CPF)</w:t>
      </w:r>
    </w:p>
    <w:p w14:paraId="0A477D2F">
      <w:pPr>
        <w:jc w:val="center"/>
        <w:rPr>
          <w:sz w:val="20"/>
          <w:szCs w:val="20"/>
        </w:rPr>
        <w:sectPr>
          <w:headerReference r:id="rId5" w:type="default"/>
          <w:footerReference r:id="rId6" w:type="default"/>
          <w:pgSz w:w="11910" w:h="16840"/>
          <w:pgMar w:top="1860" w:right="280" w:bottom="280" w:left="560" w:header="569" w:footer="0" w:gutter="0"/>
          <w:cols w:space="720" w:num="1"/>
        </w:sectPr>
      </w:pPr>
    </w:p>
    <w:p w14:paraId="2202E549">
      <w:pPr>
        <w:pStyle w:val="14"/>
        <w:ind w:left="544"/>
      </w:pPr>
      <w:r>
        <w:rPr>
          <w:lang w:val="pt-BR" w:eastAsia="pt-BR"/>
        </w:rPr>
        <mc:AlternateContent>
          <mc:Choice Requires="wpg">
            <w:drawing>
              <wp:inline distT="0" distB="0" distL="114300" distR="114300">
                <wp:extent cx="6339840" cy="347980"/>
                <wp:effectExtent l="0" t="0" r="3810" b="13970"/>
                <wp:docPr id="5" name="Group 24"/>
                <wp:cNvGraphicFramePr/>
                <a:graphic xmlns:a="http://schemas.openxmlformats.org/drawingml/2006/main">
                  <a:graphicData uri="http://schemas.microsoft.com/office/word/2010/wordprocessingGroup">
                    <wpg:wgp>
                      <wpg:cNvGrpSpPr/>
                      <wpg:grpSpPr>
                        <a:xfrm>
                          <a:off x="0" y="0"/>
                          <a:ext cx="6339840" cy="347980"/>
                          <a:chOff x="0" y="0"/>
                          <a:chExt cx="9984" cy="548"/>
                        </a:xfrm>
                        <a:effectLst/>
                      </wpg:grpSpPr>
                      <wps:wsp>
                        <wps:cNvPr id="376145482" name="Rectangle 29"/>
                        <wps:cNvSpPr>
                          <a:spLocks noChangeArrowheads="1"/>
                        </wps:cNvSpPr>
                        <wps:spPr bwMode="auto">
                          <a:xfrm>
                            <a:off x="0" y="9"/>
                            <a:ext cx="9984" cy="264"/>
                          </a:xfrm>
                          <a:prstGeom prst="rect">
                            <a:avLst/>
                          </a:prstGeom>
                          <a:solidFill>
                            <a:srgbClr val="D5E2BB"/>
                          </a:solidFill>
                          <a:ln>
                            <a:noFill/>
                          </a:ln>
                          <a:effectLst/>
                        </wps:spPr>
                        <wps:bodyPr rot="0" vert="horz" wrap="square" lIns="91440" tIns="45720" rIns="91440" bIns="45720" anchor="t" anchorCtr="0" upright="1">
                          <a:noAutofit/>
                        </wps:bodyPr>
                      </wps:wsp>
                      <wps:wsp>
                        <wps:cNvPr id="671921143" name="Rectangle 28"/>
                        <wps:cNvSpPr>
                          <a:spLocks noChangeArrowheads="1"/>
                        </wps:cNvSpPr>
                        <wps:spPr bwMode="auto">
                          <a:xfrm>
                            <a:off x="0" y="0"/>
                            <a:ext cx="9984" cy="10"/>
                          </a:xfrm>
                          <a:prstGeom prst="rect">
                            <a:avLst/>
                          </a:prstGeom>
                          <a:solidFill>
                            <a:srgbClr val="000000"/>
                          </a:solidFill>
                          <a:ln>
                            <a:noFill/>
                          </a:ln>
                          <a:effectLst/>
                        </wps:spPr>
                        <wps:bodyPr rot="0" vert="horz" wrap="square" lIns="91440" tIns="45720" rIns="91440" bIns="45720" anchor="t" anchorCtr="0" upright="1">
                          <a:noAutofit/>
                        </wps:bodyPr>
                      </wps:wsp>
                      <wps:wsp>
                        <wps:cNvPr id="1888922334" name="Rectangle 27"/>
                        <wps:cNvSpPr>
                          <a:spLocks noChangeArrowheads="1"/>
                        </wps:cNvSpPr>
                        <wps:spPr bwMode="auto">
                          <a:xfrm>
                            <a:off x="0" y="273"/>
                            <a:ext cx="9984" cy="264"/>
                          </a:xfrm>
                          <a:prstGeom prst="rect">
                            <a:avLst/>
                          </a:prstGeom>
                          <a:solidFill>
                            <a:srgbClr val="D5E2BB"/>
                          </a:solidFill>
                          <a:ln>
                            <a:noFill/>
                          </a:ln>
                          <a:effectLst/>
                        </wps:spPr>
                        <wps:bodyPr rot="0" vert="horz" wrap="square" lIns="91440" tIns="45720" rIns="91440" bIns="45720" anchor="t" anchorCtr="0" upright="1">
                          <a:noAutofit/>
                        </wps:bodyPr>
                      </wps:wsp>
                      <wps:wsp>
                        <wps:cNvPr id="2144897370" name="Rectangle 26"/>
                        <wps:cNvSpPr>
                          <a:spLocks noChangeArrowheads="1"/>
                        </wps:cNvSpPr>
                        <wps:spPr bwMode="auto">
                          <a:xfrm>
                            <a:off x="0" y="537"/>
                            <a:ext cx="9984" cy="10"/>
                          </a:xfrm>
                          <a:prstGeom prst="rect">
                            <a:avLst/>
                          </a:prstGeom>
                          <a:solidFill>
                            <a:srgbClr val="000000"/>
                          </a:solidFill>
                          <a:ln>
                            <a:noFill/>
                          </a:ln>
                          <a:effectLst/>
                        </wps:spPr>
                        <wps:bodyPr rot="0" vert="horz" wrap="square" lIns="91440" tIns="45720" rIns="91440" bIns="45720" anchor="t" anchorCtr="0" upright="1">
                          <a:noAutofit/>
                        </wps:bodyPr>
                      </wps:wsp>
                      <wps:wsp>
                        <wps:cNvPr id="1849601898" name="Text Box 25"/>
                        <wps:cNvSpPr txBox="1">
                          <a:spLocks noChangeArrowheads="1"/>
                        </wps:cNvSpPr>
                        <wps:spPr bwMode="auto">
                          <a:xfrm>
                            <a:off x="0" y="9"/>
                            <a:ext cx="9984" cy="528"/>
                          </a:xfrm>
                          <a:prstGeom prst="rect">
                            <a:avLst/>
                          </a:prstGeom>
                          <a:noFill/>
                          <a:ln>
                            <a:noFill/>
                          </a:ln>
                          <a:effectLst/>
                        </wps:spPr>
                        <wps:txbx>
                          <w:txbxContent>
                            <w:p w14:paraId="48908B6E">
                              <w:pPr>
                                <w:spacing w:before="19"/>
                                <w:ind w:left="3382" w:right="83" w:hanging="3284"/>
                                <w:rPr>
                                  <w:b/>
                                  <w:sz w:val="20"/>
                                </w:rPr>
                              </w:pPr>
                              <w:r>
                                <w:rPr>
                                  <w:b/>
                                  <w:sz w:val="20"/>
                                </w:rPr>
                                <w:t>ANEXO III – MODELO DE DECLARAÇÃO NOS TERMOS DO INCISO XXXIII DO ARTIGO 7º DA CONSTITUIÇÃO FEDERAL</w:t>
                              </w:r>
                            </w:p>
                          </w:txbxContent>
                        </wps:txbx>
                        <wps:bodyPr rot="0" vert="horz" wrap="square" lIns="0" tIns="0" rIns="0" bIns="0" anchor="t" anchorCtr="0" upright="1">
                          <a:noAutofit/>
                        </wps:bodyPr>
                      </wps:wsp>
                    </wpg:wgp>
                  </a:graphicData>
                </a:graphic>
              </wp:inline>
            </w:drawing>
          </mc:Choice>
          <mc:Fallback>
            <w:pict>
              <v:group id="Group 24" o:spid="_x0000_s1026" o:spt="203" style="height:27.4pt;width:499.2pt;" coordsize="9984,548" o:gfxdata="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QMyXI1gAAAAQB&#10;AAAPAAAAAAAAAAEAIAAAACIAAABkcnMvZG93bnJldi54bWxQSwECFAAUAAAACACHTuJAyql2IDoD&#10;AADBDgAADgAAAAAAAAABACAAAAAlAQAAZHJzL2Uyb0RvYy54bWxQSwUGAAAAAAYABgBZAQAA0QYA&#10;AAAA&#10;">
                <o:lock v:ext="edit" aspectratio="f"/>
                <v:rect id="Rectangle 29" o:spid="_x0000_s1026" o:spt="1" style="position:absolute;left:0;top:9;height:264;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">
                  <v:fill on="t" focussize="0,0"/>
                  <v:stroke on="f"/>
                  <v:imagedata o:title=""/>
                  <o:lock v:ext="edit" aspectratio="f"/>
                </v:rect>
                <v:rect id="Rectangle 28" o:spid="_x0000_s1026" o:spt="1" style="position:absolute;left:0;top:0;height:10;width:9984;"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">
                  <v:fill on="t" focussize="0,0"/>
                  <v:stroke on="f"/>
                  <v:imagedata o:title=""/>
                  <o:lock v:ext="edit" aspectratio="f"/>
                </v:rect>
                <v:rect id="Rectangle 27" o:spid="_x0000_s1026" o:spt="1" style="position:absolute;left:0;top:273;height:264;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">
                  <v:fill on="t" focussize="0,0"/>
                  <v:stroke on="f"/>
                  <v:imagedata o:title=""/>
                  <o:lock v:ext="edit" aspectratio="f"/>
                </v:rect>
                <v:rect id="Rectangle 26" o:spid="_x0000_s1026" o:spt="1" style="position:absolute;left:0;top:537;height:10;width:9984;"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">
                  <v:fill on="t" focussize="0,0"/>
                  <v:stroke on="f"/>
                  <v:imagedata o:title=""/>
                  <o:lock v:ext="edit" aspectratio="f"/>
                </v:rect>
                <v:shape id="Text Box 25" o:spid="_x0000_s1026" o:spt="202" type="#_x0000_t202" style="position:absolute;left:0;top:9;height:528;width:998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">
                  <v:fill on="f" focussize="0,0"/>
                  <v:stroke on="f"/>
                  <v:imagedata o:title=""/>
                  <o:lock v:ext="edit" aspectratio="f"/>
                  <v:textbox inset="0mm,0mm,0mm,0mm">
                    <w:txbxContent>
                      <w:p w14:paraId="48908B6E">
                        <w:pPr>
                          <w:spacing w:before="19"/>
                          <w:ind w:left="3382" w:right="83" w:hanging="3284"/>
                          <w:rPr>
                            <w:b/>
                            <w:sz w:val="20"/>
                          </w:rPr>
                        </w:pPr>
                        <w:r>
                          <w:rPr>
                            <w:b/>
                            <w:sz w:val="20"/>
                          </w:rPr>
                          <w:t>ANEXO III – MODELO DE DECLARAÇÃO NOS TERMOS DO INCISO XXXIII DO ARTIGO 7º DA CONSTITUIÇÃO FEDERAL</w:t>
                        </w:r>
                      </w:p>
                    </w:txbxContent>
                  </v:textbox>
                </v:shape>
                <w10:wrap type="none"/>
                <w10:anchorlock/>
              </v:group>
            </w:pict>
          </mc:Fallback>
        </mc:AlternateContent>
      </w:r>
    </w:p>
    <w:p w14:paraId="652B7C70">
      <w:pPr>
        <w:pStyle w:val="14"/>
        <w:spacing w:before="4"/>
      </w:pPr>
    </w:p>
    <w:p w14:paraId="121090DF">
      <w:pPr>
        <w:pStyle w:val="2"/>
        <w:spacing w:before="100"/>
        <w:ind w:right="5400"/>
      </w:pPr>
      <w:r>
        <w:t>PREGÃO ELETRÔNICO Nº XXXX/2024-SRP PROCESSO LICITATÓRIO Nº XXXX/2024</w:t>
      </w:r>
    </w:p>
    <w:p w14:paraId="13C11AE2">
      <w:pPr>
        <w:pStyle w:val="14"/>
        <w:rPr>
          <w:b/>
        </w:rPr>
      </w:pPr>
    </w:p>
    <w:p w14:paraId="7C4515F1">
      <w:pPr>
        <w:spacing w:before="194"/>
        <w:ind w:left="572"/>
        <w:rPr>
          <w:b/>
          <w:sz w:val="20"/>
          <w:szCs w:val="20"/>
        </w:rPr>
      </w:pPr>
      <w:r>
        <w:rPr>
          <w:b/>
          <w:sz w:val="20"/>
          <w:szCs w:val="20"/>
        </w:rPr>
        <w:t>(PAPEL TIMBRADO DA EMPRESA)</w:t>
      </w:r>
    </w:p>
    <w:p w14:paraId="39EA68BE">
      <w:pPr>
        <w:pStyle w:val="14"/>
        <w:rPr>
          <w:b/>
        </w:rPr>
      </w:pPr>
    </w:p>
    <w:p w14:paraId="3CC46E24">
      <w:pPr>
        <w:pStyle w:val="14"/>
        <w:spacing w:before="195"/>
        <w:ind w:left="572" w:right="567"/>
        <w:jc w:val="both"/>
      </w:pPr>
      <w:r>
        <w:t>..............................................., INSCRITO NO CNPJ Nº ..........................., POR INTERMÉDIO DE SEU REPRESENTANTE LEGAL O(A) SR(A) ................................., PORTADOR(A) DA</w:t>
      </w:r>
    </w:p>
    <w:p w14:paraId="50BE8665">
      <w:pPr>
        <w:pStyle w:val="14"/>
        <w:spacing w:before="1"/>
        <w:ind w:left="572" w:right="568"/>
        <w:jc w:val="both"/>
      </w:pPr>
      <w:r>
        <w:t>CARTEIRA DE IDENTIDADE Nº ................ E CPF Nº............................, DECLARA, PARA FINS DO DISPOSTO NO INC. V DO ART. Nº 68, inciso VI, DA LEI Nº 14.133, DE 1º DE ABRIL DE 2021, QUE NÃO EMPREGA MENOR DE DEZOITO ANOS EM TRABALHO NOTURNO, PERIGOSO OU INSALUBRE E NÃO EMPREGA MENOR DE DEZESSEISANOS.</w:t>
      </w:r>
    </w:p>
    <w:p w14:paraId="7FDF5CE2">
      <w:pPr>
        <w:pStyle w:val="14"/>
        <w:spacing w:before="11"/>
      </w:pPr>
    </w:p>
    <w:p w14:paraId="26B66BAB">
      <w:pPr>
        <w:pStyle w:val="14"/>
        <w:ind w:left="572"/>
        <w:jc w:val="both"/>
      </w:pPr>
      <w:r>
        <w:t>RESSALVA: EMPREGA MENOR, A PARTIR DE QUATORZE ANOS, NA CONDIÇÃO DE APRENDIZ ( )</w:t>
      </w:r>
      <w:r>
        <w:rPr>
          <w:vertAlign w:val="superscript"/>
        </w:rPr>
        <w:t>1</w:t>
      </w:r>
      <w:r>
        <w:t>.</w:t>
      </w:r>
    </w:p>
    <w:p w14:paraId="52EF953A">
      <w:pPr>
        <w:pStyle w:val="14"/>
      </w:pPr>
    </w:p>
    <w:p w14:paraId="2CAAC809">
      <w:pPr>
        <w:pStyle w:val="14"/>
        <w:spacing w:before="171" w:line="243" w:lineRule="exact"/>
        <w:ind w:right="569"/>
        <w:jc w:val="right"/>
      </w:pPr>
      <w:r>
        <w:rPr>
          <w:w w:val="95"/>
        </w:rPr>
        <w:t>...............................</w:t>
      </w:r>
    </w:p>
    <w:p w14:paraId="54362E57">
      <w:pPr>
        <w:pStyle w:val="14"/>
        <w:spacing w:line="243" w:lineRule="exact"/>
        <w:ind w:right="566"/>
        <w:jc w:val="right"/>
      </w:pPr>
      <w:r>
        <w:rPr>
          <w:w w:val="95"/>
        </w:rPr>
        <w:t>(DATA)</w:t>
      </w:r>
    </w:p>
    <w:p w14:paraId="5E03832B">
      <w:pPr>
        <w:pStyle w:val="14"/>
      </w:pPr>
    </w:p>
    <w:p w14:paraId="6A41D701">
      <w:pPr>
        <w:pStyle w:val="14"/>
      </w:pPr>
    </w:p>
    <w:p w14:paraId="6B632EBB">
      <w:pPr>
        <w:pStyle w:val="14"/>
        <w:spacing w:before="148"/>
        <w:ind w:left="4226" w:right="4223" w:hanging="3"/>
        <w:jc w:val="center"/>
      </w:pPr>
      <w:r>
        <w:t>................................. (REPRESENTANTE LEGAL)</w:t>
      </w:r>
    </w:p>
    <w:p w14:paraId="7AE249CF">
      <w:pPr>
        <w:pStyle w:val="14"/>
      </w:pPr>
    </w:p>
    <w:p w14:paraId="6FC2A55F">
      <w:pPr>
        <w:pStyle w:val="14"/>
      </w:pPr>
    </w:p>
    <w:p w14:paraId="14B18007">
      <w:pPr>
        <w:pStyle w:val="14"/>
      </w:pPr>
    </w:p>
    <w:p w14:paraId="684A6151">
      <w:pPr>
        <w:pStyle w:val="14"/>
      </w:pPr>
    </w:p>
    <w:p w14:paraId="5FDAF941">
      <w:pPr>
        <w:pStyle w:val="14"/>
      </w:pPr>
    </w:p>
    <w:p w14:paraId="4D5056C1">
      <w:pPr>
        <w:pStyle w:val="14"/>
      </w:pPr>
    </w:p>
    <w:p w14:paraId="4D70E44E">
      <w:pPr>
        <w:pStyle w:val="14"/>
      </w:pPr>
    </w:p>
    <w:p w14:paraId="31100018">
      <w:pPr>
        <w:pStyle w:val="14"/>
      </w:pPr>
    </w:p>
    <w:p w14:paraId="2B6AD5FD">
      <w:pPr>
        <w:pStyle w:val="14"/>
      </w:pPr>
    </w:p>
    <w:p w14:paraId="43383663">
      <w:pPr>
        <w:pStyle w:val="14"/>
      </w:pPr>
    </w:p>
    <w:p w14:paraId="5779A9A3">
      <w:pPr>
        <w:pStyle w:val="14"/>
      </w:pPr>
    </w:p>
    <w:p w14:paraId="4EE934FD">
      <w:pPr>
        <w:pStyle w:val="14"/>
      </w:pPr>
    </w:p>
    <w:p w14:paraId="2F8C503F">
      <w:pPr>
        <w:pStyle w:val="14"/>
      </w:pPr>
    </w:p>
    <w:p w14:paraId="4EBAED35">
      <w:pPr>
        <w:pStyle w:val="14"/>
      </w:pPr>
    </w:p>
    <w:p w14:paraId="6415CB41">
      <w:pPr>
        <w:pStyle w:val="14"/>
      </w:pPr>
    </w:p>
    <w:p w14:paraId="1C27FE64">
      <w:pPr>
        <w:pStyle w:val="14"/>
      </w:pPr>
    </w:p>
    <w:p w14:paraId="0C6622DB">
      <w:pPr>
        <w:pStyle w:val="14"/>
      </w:pPr>
    </w:p>
    <w:p w14:paraId="4F705B88">
      <w:pPr>
        <w:pStyle w:val="14"/>
      </w:pPr>
    </w:p>
    <w:p w14:paraId="32CAEE7E">
      <w:pPr>
        <w:pStyle w:val="14"/>
      </w:pPr>
    </w:p>
    <w:p w14:paraId="49C46702">
      <w:pPr>
        <w:pStyle w:val="14"/>
      </w:pPr>
    </w:p>
    <w:p w14:paraId="36ECF6E3">
      <w:pPr>
        <w:pStyle w:val="14"/>
      </w:pPr>
    </w:p>
    <w:p w14:paraId="24871FA6">
      <w:pPr>
        <w:pStyle w:val="14"/>
      </w:pPr>
    </w:p>
    <w:p w14:paraId="662F39CA">
      <w:pPr>
        <w:pStyle w:val="14"/>
      </w:pPr>
    </w:p>
    <w:p w14:paraId="5B331A82">
      <w:pPr>
        <w:pStyle w:val="14"/>
      </w:pPr>
    </w:p>
    <w:p w14:paraId="4E37B777">
      <w:pPr>
        <w:pStyle w:val="14"/>
      </w:pPr>
    </w:p>
    <w:p w14:paraId="680DFBA4">
      <w:pPr>
        <w:pStyle w:val="14"/>
      </w:pPr>
    </w:p>
    <w:p w14:paraId="1E6D5DAA">
      <w:pPr>
        <w:pStyle w:val="14"/>
        <w:spacing w:before="10"/>
      </w:pPr>
      <w:r>
        <w:rPr>
          <w:lang w:val="pt-BR" w:eastAsia="pt-BR"/>
        </w:rP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154940</wp:posOffset>
                </wp:positionV>
                <wp:extent cx="1829435" cy="7620"/>
                <wp:effectExtent l="0" t="0" r="0" b="0"/>
                <wp:wrapTopAndBottom/>
                <wp:docPr id="18" name="Retângulo 3"/>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ffectLst/>
                      </wps:spPr>
                      <wps:txbx>
                        <w:txbxContent>
                          <w:p w14:paraId="6EC22A8B"/>
                        </w:txbxContent>
                      </wps:txbx>
                      <wps:bodyPr rot="0" vert="horz" wrap="square" lIns="91440" tIns="45720" rIns="91440" bIns="45720" anchor="t" anchorCtr="0" upright="1">
                        <a:noAutofit/>
                      </wps:bodyPr>
                    </wps:wsp>
                  </a:graphicData>
                </a:graphic>
              </wp:anchor>
            </w:drawing>
          </mc:Choice>
          <mc:Fallback>
            <w:pict>
              <v:rect id="Retângulo 3" o:spid="_x0000_s1026" o:spt="1" style="position:absolute;left:0pt;margin-left:56.65pt;margin-top:12.2pt;height:0.6pt;width:144.05pt;mso-position-horizontal-relative:page;mso-wrap-distance-bottom:0pt;mso-wrap-distance-top:0pt;z-index:-251656192;mso-width-relative:page;mso-height-relative:page;" fillcolor="#000000" filled="t" stroked="f" coordsize="21600,21600" o:gfxdata="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G5gfY&#10;AAAACQEAAA8AAAAAAAAAAQAgAAAAIgAAAGRycy9kb3ducmV2LnhtbFBLAQIUABQAAAAIAIdO4kDd&#10;8FDjIAIAAEIEAAAOAAAAAAAAAAEAIAAAACcBAABkcnMvZTJvRG9jLnhtbFBLBQYAAAAABgAGAFkB&#10;AAC5BQAAAAA=&#10;">
                <v:fill on="t" focussize="0,0"/>
                <v:stroke on="f"/>
                <v:imagedata o:title=""/>
                <o:lock v:ext="edit" aspectratio="f"/>
                <v:textbox>
                  <w:txbxContent>
                    <w:p w14:paraId="6EC22A8B"/>
                  </w:txbxContent>
                </v:textbox>
                <w10:wrap type="topAndBottom"/>
              </v:rect>
            </w:pict>
          </mc:Fallback>
        </mc:AlternateContent>
      </w:r>
    </w:p>
    <w:p w14:paraId="7D624450">
      <w:pPr>
        <w:pStyle w:val="31"/>
        <w:numPr>
          <w:ilvl w:val="0"/>
          <w:numId w:val="22"/>
        </w:numPr>
        <w:tabs>
          <w:tab w:val="left" w:pos="679"/>
        </w:tabs>
        <w:spacing w:before="43"/>
        <w:rPr>
          <w:sz w:val="20"/>
          <w:szCs w:val="20"/>
        </w:rPr>
      </w:pPr>
      <w:r>
        <w:rPr>
          <w:sz w:val="20"/>
          <w:szCs w:val="20"/>
        </w:rPr>
        <w:t>Observação: em caso afirmativo, assinalar a ressalvaacima.</w:t>
      </w:r>
    </w:p>
    <w:p w14:paraId="22922C9C">
      <w:pPr>
        <w:rPr>
          <w:sz w:val="20"/>
          <w:szCs w:val="20"/>
        </w:rPr>
        <w:sectPr>
          <w:pgSz w:w="11910" w:h="16840"/>
          <w:pgMar w:top="1860" w:right="280" w:bottom="280" w:left="560" w:header="569" w:footer="0" w:gutter="0"/>
          <w:cols w:space="720" w:num="1"/>
        </w:sectPr>
      </w:pPr>
    </w:p>
    <w:p w14:paraId="0E557C36">
      <w:pPr>
        <w:pStyle w:val="14"/>
        <w:ind w:left="544"/>
      </w:pPr>
      <w:r>
        <w:rPr>
          <w:lang w:val="pt-BR" w:eastAsia="pt-BR"/>
        </w:rPr>
        <mc:AlternateContent>
          <mc:Choice Requires="wpg">
            <w:drawing>
              <wp:inline distT="0" distB="0" distL="114300" distR="114300">
                <wp:extent cx="6339840" cy="192405"/>
                <wp:effectExtent l="0" t="0" r="3810" b="17145"/>
                <wp:docPr id="9" name="Group 19"/>
                <wp:cNvGraphicFramePr/>
                <a:graphic xmlns:a="http://schemas.openxmlformats.org/drawingml/2006/main">
                  <a:graphicData uri="http://schemas.microsoft.com/office/word/2010/wordprocessingGroup">
                    <wpg:wgp>
                      <wpg:cNvGrpSpPr/>
                      <wpg:grpSpPr>
                        <a:xfrm>
                          <a:off x="0" y="0"/>
                          <a:ext cx="6339840" cy="192405"/>
                          <a:chOff x="0" y="0"/>
                          <a:chExt cx="9984" cy="303"/>
                        </a:xfrm>
                      </wpg:grpSpPr>
                      <wps:wsp>
                        <wps:cNvPr id="6" name="Rectangle 22"/>
                        <wps:cNvSpPr/>
                        <wps:spPr>
                          <a:xfrm>
                            <a:off x="0" y="9"/>
                            <a:ext cx="9984" cy="284"/>
                          </a:xfrm>
                          <a:prstGeom prst="rect">
                            <a:avLst/>
                          </a:prstGeom>
                          <a:solidFill>
                            <a:srgbClr val="D5E2BB"/>
                          </a:solidFill>
                          <a:ln>
                            <a:noFill/>
                          </a:ln>
                        </wps:spPr>
                        <wps:bodyPr wrap="square" anchor="t" anchorCtr="0" upright="1"/>
                      </wps:wsp>
                      <wps:wsp>
                        <wps:cNvPr id="7" name="AutoShape 21"/>
                        <wps:cNvSpPr/>
                        <wps:spPr>
                          <a:xfrm>
                            <a:off x="0" y="0"/>
                            <a:ext cx="9984" cy="303"/>
                          </a:xfrm>
                          <a:custGeom>
                            <a:avLst/>
                            <a:gdLst>
                              <a:gd name="A1" fmla="val 0"/>
                              <a:gd name="A2" fmla="val 0"/>
                              <a:gd name="A3" fmla="val 0"/>
                            </a:gdLst>
                            <a:ahLst/>
                            <a:cxnLst>
                              <a:cxn ang="0">
                                <a:pos x="9984" y="293"/>
                              </a:cxn>
                              <a:cxn ang="0">
                                <a:pos x="0" y="293"/>
                              </a:cxn>
                              <a:cxn ang="0">
                                <a:pos x="0" y="302"/>
                              </a:cxn>
                              <a:cxn ang="0">
                                <a:pos x="9984" y="302"/>
                              </a:cxn>
                              <a:cxn ang="0">
                                <a:pos x="9984" y="293"/>
                              </a:cxn>
                              <a:cxn ang="0">
                                <a:pos x="9984" y="0"/>
                              </a:cxn>
                              <a:cxn ang="0">
                                <a:pos x="0" y="0"/>
                              </a:cxn>
                              <a:cxn ang="0">
                                <a:pos x="0" y="10"/>
                              </a:cxn>
                              <a:cxn ang="0">
                                <a:pos x="9984" y="10"/>
                              </a:cxn>
                              <a:cxn ang="0">
                                <a:pos x="9984" y="0"/>
                              </a:cxn>
                            </a:cxnLst>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wps:spPr>
                        <wps:bodyPr wrap="square" anchor="t" anchorCtr="0" upright="1"/>
                      </wps:wsp>
                      <wps:wsp>
                        <wps:cNvPr id="8" name="Text Box 20"/>
                        <wps:cNvSpPr txBox="1"/>
                        <wps:spPr>
                          <a:xfrm>
                            <a:off x="0" y="9"/>
                            <a:ext cx="9984" cy="284"/>
                          </a:xfrm>
                          <a:prstGeom prst="rect">
                            <a:avLst/>
                          </a:prstGeom>
                          <a:noFill/>
                          <a:ln>
                            <a:noFill/>
                          </a:ln>
                        </wps:spPr>
                        <wps:txbx>
                          <w:txbxContent>
                            <w:p w14:paraId="27EFB989">
                              <w:pPr>
                                <w:tabs>
                                  <w:tab w:val="left" w:pos="8642"/>
                                </w:tabs>
                                <w:spacing w:before="22"/>
                                <w:ind w:left="557"/>
                                <w:rPr>
                                  <w:b/>
                                  <w:sz w:val="20"/>
                                </w:rPr>
                              </w:pPr>
                              <w:r>
                                <w:rPr>
                                  <w:b/>
                                  <w:sz w:val="20"/>
                                </w:rPr>
                                <w:t xml:space="preserve">           ANEXO IV – MINUTA DA ATA DE REGISTRO DE PREÇO Nº ___/2024</w:t>
                              </w:r>
                            </w:p>
                          </w:txbxContent>
                        </wps:txbx>
                        <wps:bodyPr wrap="square" lIns="0" tIns="0" rIns="0" bIns="0" anchor="t" anchorCtr="0" upright="1"/>
                      </wps:wsp>
                    </wpg:wgp>
                  </a:graphicData>
                </a:graphic>
              </wp:inline>
            </w:drawing>
          </mc:Choice>
          <mc:Fallback>
            <w:pict>
              <v:group id="Group 19" o:spid="_x0000_s1026" o:spt="203" style="height:15.15pt;width:499.2pt;"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">
                <o:lock v:ext="edit" aspectratio="f"/>
                <v:rect id="Rectangle 22" o:spid="_x0000_s1026" o:spt="1" style="position:absolute;left:0;top:9;height:284;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">
                  <v:fill on="t" focussize="0,0"/>
                  <v:stroke on="f"/>
                  <v:imagedata o:title=""/>
                  <o:lock v:ext="edit" aspectratio="f"/>
                </v:rect>
                <v:shape id="AutoShape 21" o:spid="_x0000_s1026" o:spt="100" style="position:absolute;left:0;top:0;height:303;width:9984;" fillcolor="#000000" filled="t" stroked="f"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" path="m9984,293l0,293,0,302,9984,302,9984,293xm9984,0l0,0,0,10,9984,10,9984,0xe">
                  <v:path o:connecttype="custom" o:connectlocs="9984,293;0,293;0,302;9984,302;9984,293;9984,0;0,0;0,10;9984,10;9984,0" o:connectangles="0,0,0,0,0,0,0,0,0,0"/>
                  <v:fill on="t" focussize="0,0"/>
                  <v:stroke on="f"/>
                  <v:imagedata o:title=""/>
                  <o:lock v:ext="edit" aspectratio="f"/>
                </v:shape>
                <v:shape id="Text Box 20" o:spid="_x0000_s1026" o:spt="202" type="#_x0000_t202" style="position:absolute;left:0;top:9;height:284;width:998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">
                  <v:fill on="f" focussize="0,0"/>
                  <v:stroke on="f"/>
                  <v:imagedata o:title=""/>
                  <o:lock v:ext="edit" aspectratio="f"/>
                  <v:textbox inset="0mm,0mm,0mm,0mm">
                    <w:txbxContent>
                      <w:p w14:paraId="27EFB989">
                        <w:pPr>
                          <w:tabs>
                            <w:tab w:val="left" w:pos="8642"/>
                          </w:tabs>
                          <w:spacing w:before="22"/>
                          <w:ind w:left="557"/>
                          <w:rPr>
                            <w:b/>
                            <w:sz w:val="20"/>
                          </w:rPr>
                        </w:pPr>
                        <w:r>
                          <w:rPr>
                            <w:b/>
                            <w:sz w:val="20"/>
                          </w:rPr>
                          <w:t xml:space="preserve">           ANEXO IV – MINUTA DA ATA DE REGISTRO DE PREÇO Nº ___/2024</w:t>
                        </w:r>
                      </w:p>
                    </w:txbxContent>
                  </v:textbox>
                </v:shape>
                <w10:wrap type="none"/>
                <w10:anchorlock/>
              </v:group>
            </w:pict>
          </mc:Fallback>
        </mc:AlternateContent>
      </w:r>
    </w:p>
    <w:p w14:paraId="1997651B">
      <w:pPr>
        <w:pStyle w:val="14"/>
        <w:spacing w:before="5"/>
      </w:pPr>
    </w:p>
    <w:p w14:paraId="1D1845A8">
      <w:pPr>
        <w:pStyle w:val="14"/>
        <w:spacing w:before="11"/>
        <w:rPr>
          <w:b/>
        </w:rPr>
      </w:pPr>
    </w:p>
    <w:p w14:paraId="0AC5EC1A">
      <w:pPr>
        <w:ind w:left="572" w:right="566"/>
        <w:jc w:val="both"/>
        <w:rPr>
          <w:sz w:val="20"/>
          <w:szCs w:val="20"/>
        </w:rPr>
      </w:pPr>
      <w:r>
        <w:rPr>
          <w:b/>
          <w:sz w:val="20"/>
          <w:szCs w:val="20"/>
        </w:rPr>
        <w:t>O MUNICÍPIO DE AFRÂNIO</w:t>
      </w:r>
      <w:r>
        <w:rPr>
          <w:sz w:val="20"/>
          <w:szCs w:val="20"/>
        </w:rPr>
        <w:t xml:space="preserve">, pessoa jurídica de direito público interno, com sede na _______________,Nº ___ Centro – Afrânio – PE – CEP 56360-000, inscrito no </w:t>
      </w:r>
      <w:r>
        <w:rPr>
          <w:b/>
          <w:sz w:val="20"/>
          <w:szCs w:val="20"/>
        </w:rPr>
        <w:t>CNPJ sob o nº xxxxxxxxxxxxxxxxx</w:t>
      </w:r>
      <w:r>
        <w:rPr>
          <w:sz w:val="20"/>
          <w:szCs w:val="20"/>
        </w:rPr>
        <w:t xml:space="preserve">, neste ato representado por seu </w:t>
      </w:r>
      <w:r>
        <w:rPr>
          <w:b/>
          <w:bCs/>
          <w:sz w:val="20"/>
          <w:szCs w:val="20"/>
        </w:rPr>
        <w:t>Secretário(a) Municipal Saúde</w:t>
      </w:r>
      <w:r>
        <w:rPr>
          <w:sz w:val="20"/>
          <w:szCs w:val="20"/>
        </w:rPr>
        <w:t xml:space="preserve"> , o(a) Sr(a).</w:t>
      </w:r>
    </w:p>
    <w:p w14:paraId="1D5007DE">
      <w:pPr>
        <w:ind w:left="426" w:right="566"/>
        <w:jc w:val="both"/>
      </w:pPr>
      <w:r>
        <w:rPr>
          <w:u w:val="thick"/>
        </w:rPr>
        <w:tab/>
      </w:r>
      <w:r>
        <w:rPr>
          <w:u w:val="thick"/>
        </w:rPr>
        <w:tab/>
      </w:r>
      <w:r>
        <w:t>, brasileiro(a), estado civil, profissão, inscrito(a) no CPF/MF sob onº</w:t>
      </w:r>
      <w:r>
        <w:rPr>
          <w:u w:val="single"/>
        </w:rPr>
        <w:tab/>
      </w:r>
      <w:r>
        <w:t>,  portador(a)  da  Cédula  deIdentidadenº</w:t>
      </w:r>
      <w:r>
        <w:rPr>
          <w:u w:val="single"/>
        </w:rPr>
        <w:tab/>
      </w:r>
      <w:r>
        <w:t xml:space="preserve">SSP,______ residente e domiciliado(a) na Cidade de Afrânio-PE, doravante denominado simplesmente </w:t>
      </w:r>
      <w:r>
        <w:rPr>
          <w:b/>
        </w:rPr>
        <w:t xml:space="preserve">CONTRATANTE,  </w:t>
      </w:r>
      <w:r>
        <w:t>considerando o julgamento da licitação na modalidade de Pregão na forma eletrônica, para REGISTRO DE PREÇOS nº ......./2024, publicada no......de...../...../2024, processo Licitatório n.º ........,  RESOLVE  registrar os preços da(s) empresa(s) indicada(s) e qualificada(s) nesta ATA, de acordo com a classificação por ela(s) alcançada(s) e na(s) quantidade(s) cotada(s), atendendo as condições previstas no edital, sujeitando-se as partes às normas constantes na Lei nº 14.133, de 01 de abril de 2021 2021 e suas alterações, no Decreto nº 11.462, de 31 de março de 2023, bem como no Decreto Municipal 006 de xx de xxxxxxxxx de 2024 e em conformidade com as disposições a seguir:</w:t>
      </w:r>
    </w:p>
    <w:p w14:paraId="62537195">
      <w:pPr>
        <w:ind w:left="426" w:right="566"/>
        <w:jc w:val="both"/>
      </w:pPr>
    </w:p>
    <w:p w14:paraId="2922D26B">
      <w:pPr>
        <w:ind w:left="426" w:right="566"/>
        <w:jc w:val="both"/>
      </w:pPr>
    </w:p>
    <w:p w14:paraId="33984554">
      <w:pPr>
        <w:pStyle w:val="14"/>
        <w:spacing w:before="4"/>
        <w:ind w:left="426"/>
        <w:rPr>
          <w:b/>
        </w:rPr>
      </w:pPr>
      <w:r>
        <w:rPr>
          <w:b/>
        </w:rPr>
        <w:t>1. DO OBJETO</w:t>
      </w:r>
    </w:p>
    <w:p w14:paraId="2797A977">
      <w:pPr>
        <w:pStyle w:val="14"/>
        <w:spacing w:before="100" w:line="242" w:lineRule="auto"/>
        <w:ind w:left="390" w:right="529"/>
        <w:jc w:val="both"/>
      </w:pPr>
      <w:r>
        <w:rPr>
          <w:b/>
        </w:rPr>
        <w:t xml:space="preserve">1.1. </w:t>
      </w:r>
      <w:r>
        <w:t xml:space="preserve">A presente Ata tem por objeto o </w:t>
      </w:r>
      <w:r>
        <w:rPr>
          <w:rFonts w:cstheme="minorHAnsi"/>
          <w:color w:val="000000"/>
        </w:rPr>
        <w:t xml:space="preserve">Registro de Preços para </w:t>
      </w:r>
      <w:r>
        <w:t>eventual contratação de empresa especializada no fornecimento de medicamentos e injetáveis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 nos termos da tabela do termo de referência, conforme condições e exigências estabelecidas no Termo de Referência e solicitação expresa da Secretaria Municipal de Saúde.</w:t>
      </w:r>
    </w:p>
    <w:p w14:paraId="206133DC">
      <w:pPr>
        <w:pStyle w:val="14"/>
        <w:spacing w:before="6"/>
        <w:ind w:right="529"/>
        <w:jc w:val="both"/>
        <w:rPr>
          <w:sz w:val="18"/>
        </w:rPr>
      </w:pPr>
    </w:p>
    <w:p w14:paraId="46768336">
      <w:pPr>
        <w:pStyle w:val="14"/>
        <w:spacing w:before="10"/>
        <w:ind w:left="426"/>
        <w:rPr>
          <w:b/>
        </w:rPr>
      </w:pPr>
      <w:r>
        <w:rPr>
          <w:b/>
        </w:rPr>
        <w:t>2. DOS PREÇOS, ESPECIFICAÇÕES E QUANTITATIVOS</w:t>
      </w:r>
    </w:p>
    <w:p w14:paraId="4D9A0E76">
      <w:pPr>
        <w:pStyle w:val="14"/>
        <w:spacing w:before="10"/>
        <w:ind w:left="426"/>
        <w:rPr>
          <w:b/>
        </w:rPr>
      </w:pPr>
    </w:p>
    <w:p w14:paraId="3AC2670D">
      <w:pPr>
        <w:pStyle w:val="14"/>
        <w:spacing w:before="111" w:line="225" w:lineRule="auto"/>
        <w:ind w:left="390" w:right="395"/>
        <w:jc w:val="both"/>
      </w:pPr>
      <w:r>
        <w:rPr>
          <w:b/>
        </w:rPr>
        <w:t xml:space="preserve">2.1. </w:t>
      </w:r>
      <w:r>
        <w:t>Os preço registrado, as especificações do objeto, a quantidade, prestador(es) e as demais condições ofertadas na(s) proposta(s) são as que seguem:</w:t>
      </w:r>
    </w:p>
    <w:p w14:paraId="5D43CF07">
      <w:pPr>
        <w:pStyle w:val="14"/>
        <w:spacing w:before="3"/>
      </w:pPr>
    </w:p>
    <w:tbl>
      <w:tblPr>
        <w:tblStyle w:val="29"/>
        <w:tblW w:w="10163"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4820"/>
        <w:gridCol w:w="1164"/>
        <w:gridCol w:w="1147"/>
        <w:gridCol w:w="1313"/>
        <w:gridCol w:w="881"/>
      </w:tblGrid>
      <w:tr w14:paraId="1EFE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0163" w:type="dxa"/>
            <w:gridSpan w:val="6"/>
            <w:tcBorders>
              <w:left w:val="single" w:color="000000" w:sz="6" w:space="0"/>
            </w:tcBorders>
            <w:shd w:val="clear" w:color="auto" w:fill="D9D9D9"/>
          </w:tcPr>
          <w:p w14:paraId="1957B0E9">
            <w:pPr>
              <w:pStyle w:val="33"/>
              <w:spacing w:line="222" w:lineRule="exact"/>
              <w:ind w:left="112"/>
              <w:rPr>
                <w:b/>
                <w:sz w:val="20"/>
              </w:rPr>
            </w:pPr>
            <w:r>
              <w:rPr>
                <w:b/>
                <w:sz w:val="20"/>
              </w:rPr>
              <w:t>EMPRESA:</w:t>
            </w:r>
          </w:p>
        </w:tc>
      </w:tr>
      <w:tr w14:paraId="3614D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0163" w:type="dxa"/>
            <w:gridSpan w:val="6"/>
            <w:tcBorders>
              <w:left w:val="single" w:color="000000" w:sz="6" w:space="0"/>
            </w:tcBorders>
            <w:shd w:val="clear" w:color="auto" w:fill="D9D9D9"/>
          </w:tcPr>
          <w:p w14:paraId="067725F5">
            <w:pPr>
              <w:pStyle w:val="33"/>
              <w:spacing w:line="219" w:lineRule="exact"/>
              <w:ind w:left="112"/>
              <w:rPr>
                <w:b/>
                <w:sz w:val="20"/>
              </w:rPr>
            </w:pPr>
            <w:r>
              <w:rPr>
                <w:b/>
                <w:sz w:val="20"/>
              </w:rPr>
              <w:t>CNPJ:</w:t>
            </w:r>
          </w:p>
        </w:tc>
      </w:tr>
      <w:tr w14:paraId="09F43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163" w:type="dxa"/>
            <w:gridSpan w:val="6"/>
            <w:tcBorders>
              <w:left w:val="single" w:color="000000" w:sz="6" w:space="0"/>
            </w:tcBorders>
            <w:shd w:val="clear" w:color="auto" w:fill="D9D9D9"/>
          </w:tcPr>
          <w:p w14:paraId="3F37187F">
            <w:pPr>
              <w:pStyle w:val="33"/>
              <w:spacing w:line="219" w:lineRule="exact"/>
              <w:ind w:left="112"/>
              <w:rPr>
                <w:b/>
                <w:sz w:val="20"/>
              </w:rPr>
            </w:pPr>
            <w:r>
              <w:rPr>
                <w:b/>
                <w:sz w:val="20"/>
              </w:rPr>
              <w:t>ENDEREÇO:</w:t>
            </w:r>
          </w:p>
        </w:tc>
      </w:tr>
      <w:tr w14:paraId="7617D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0163" w:type="dxa"/>
            <w:gridSpan w:val="6"/>
            <w:tcBorders>
              <w:left w:val="single" w:color="000000" w:sz="6" w:space="0"/>
            </w:tcBorders>
            <w:shd w:val="clear" w:color="auto" w:fill="D9D9D9"/>
          </w:tcPr>
          <w:p w14:paraId="1D11433C">
            <w:pPr>
              <w:pStyle w:val="33"/>
              <w:spacing w:line="222" w:lineRule="exact"/>
              <w:ind w:left="112"/>
              <w:rPr>
                <w:b/>
                <w:sz w:val="20"/>
              </w:rPr>
            </w:pPr>
            <w:r>
              <w:rPr>
                <w:b/>
                <w:sz w:val="20"/>
              </w:rPr>
              <w:t>REPRESENTANTE:</w:t>
            </w:r>
          </w:p>
        </w:tc>
      </w:tr>
      <w:tr w14:paraId="3F218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163" w:type="dxa"/>
            <w:gridSpan w:val="6"/>
            <w:tcBorders>
              <w:left w:val="single" w:color="000000" w:sz="6" w:space="0"/>
              <w:bottom w:val="single" w:color="000000" w:sz="8" w:space="0"/>
            </w:tcBorders>
            <w:shd w:val="clear" w:color="auto" w:fill="D9D9D9"/>
          </w:tcPr>
          <w:p w14:paraId="7E6B634D">
            <w:pPr>
              <w:pStyle w:val="33"/>
              <w:tabs>
                <w:tab w:val="left" w:pos="8917"/>
                <w:tab w:val="left" w:pos="9870"/>
              </w:tabs>
              <w:spacing w:line="215" w:lineRule="exact"/>
              <w:ind w:left="112"/>
              <w:rPr>
                <w:b/>
                <w:sz w:val="20"/>
              </w:rPr>
            </w:pPr>
            <w:r>
              <w:rPr>
                <w:b/>
                <w:sz w:val="20"/>
              </w:rPr>
              <w:t>E-MAIL:</w:t>
            </w:r>
            <w:r>
              <w:rPr>
                <w:b/>
                <w:sz w:val="20"/>
              </w:rPr>
              <w:tab/>
            </w:r>
            <w:r>
              <w:rPr>
                <w:b/>
                <w:spacing w:val="-1"/>
                <w:sz w:val="20"/>
              </w:rPr>
              <w:t>TEL.</w:t>
            </w:r>
            <w:r>
              <w:rPr>
                <w:b/>
                <w:sz w:val="20"/>
              </w:rPr>
              <w:t>:(</w:t>
            </w:r>
            <w:r>
              <w:rPr>
                <w:b/>
                <w:sz w:val="20"/>
              </w:rPr>
              <w:tab/>
            </w:r>
            <w:r>
              <w:rPr>
                <w:b/>
                <w:sz w:val="20"/>
              </w:rPr>
              <w:t>)</w:t>
            </w:r>
          </w:p>
        </w:tc>
      </w:tr>
      <w:tr w14:paraId="46E8B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38" w:type="dxa"/>
            <w:tcBorders>
              <w:top w:val="single" w:color="000000" w:sz="8" w:space="0"/>
              <w:left w:val="single" w:color="000000" w:sz="6" w:space="0"/>
            </w:tcBorders>
            <w:shd w:val="clear" w:color="auto" w:fill="F0F0F0"/>
          </w:tcPr>
          <w:p w14:paraId="3E87605D">
            <w:pPr>
              <w:pStyle w:val="33"/>
              <w:spacing w:before="128"/>
              <w:ind w:left="76"/>
              <w:rPr>
                <w:b/>
                <w:sz w:val="20"/>
              </w:rPr>
            </w:pPr>
            <w:r>
              <w:rPr>
                <w:b/>
                <w:sz w:val="20"/>
              </w:rPr>
              <w:t>ITENS</w:t>
            </w:r>
          </w:p>
        </w:tc>
        <w:tc>
          <w:tcPr>
            <w:tcW w:w="4820" w:type="dxa"/>
            <w:tcBorders>
              <w:top w:val="single" w:color="000000" w:sz="8" w:space="0"/>
            </w:tcBorders>
            <w:shd w:val="clear" w:color="auto" w:fill="F0F0F0"/>
          </w:tcPr>
          <w:p w14:paraId="21D7C246">
            <w:pPr>
              <w:pStyle w:val="33"/>
              <w:spacing w:before="128"/>
              <w:ind w:left="1727" w:right="1717"/>
              <w:jc w:val="center"/>
              <w:rPr>
                <w:b/>
                <w:sz w:val="20"/>
              </w:rPr>
            </w:pPr>
            <w:r>
              <w:rPr>
                <w:b/>
                <w:sz w:val="20"/>
              </w:rPr>
              <w:t>DESCRIÇÃO</w:t>
            </w:r>
          </w:p>
        </w:tc>
        <w:tc>
          <w:tcPr>
            <w:tcW w:w="1164" w:type="dxa"/>
            <w:tcBorders>
              <w:top w:val="single" w:color="000000" w:sz="8" w:space="0"/>
            </w:tcBorders>
            <w:shd w:val="clear" w:color="auto" w:fill="F0F0F0"/>
          </w:tcPr>
          <w:p w14:paraId="7E84D8F8">
            <w:pPr>
              <w:pStyle w:val="33"/>
              <w:spacing w:before="128"/>
              <w:ind w:left="153"/>
              <w:rPr>
                <w:b/>
                <w:sz w:val="20"/>
              </w:rPr>
            </w:pPr>
            <w:r>
              <w:rPr>
                <w:b/>
                <w:sz w:val="20"/>
              </w:rPr>
              <w:t>QUANT.</w:t>
            </w:r>
          </w:p>
        </w:tc>
        <w:tc>
          <w:tcPr>
            <w:tcW w:w="1147" w:type="dxa"/>
            <w:tcBorders>
              <w:top w:val="single" w:color="000000" w:sz="8" w:space="0"/>
            </w:tcBorders>
            <w:shd w:val="clear" w:color="auto" w:fill="F0F0F0"/>
          </w:tcPr>
          <w:p w14:paraId="5418D57A">
            <w:pPr>
              <w:pStyle w:val="33"/>
              <w:spacing w:before="128"/>
              <w:ind w:left="238"/>
              <w:rPr>
                <w:b/>
                <w:sz w:val="20"/>
              </w:rPr>
            </w:pPr>
            <w:r>
              <w:rPr>
                <w:b/>
                <w:sz w:val="20"/>
              </w:rPr>
              <w:t>UNID.</w:t>
            </w:r>
          </w:p>
        </w:tc>
        <w:tc>
          <w:tcPr>
            <w:tcW w:w="1313" w:type="dxa"/>
            <w:tcBorders>
              <w:top w:val="single" w:color="000000" w:sz="8" w:space="0"/>
            </w:tcBorders>
            <w:shd w:val="clear" w:color="auto" w:fill="F0F0F0"/>
          </w:tcPr>
          <w:p w14:paraId="11FA4088">
            <w:pPr>
              <w:pStyle w:val="33"/>
              <w:spacing w:line="240" w:lineRule="exact"/>
              <w:ind w:left="80" w:firstLine="204"/>
              <w:rPr>
                <w:b/>
                <w:sz w:val="20"/>
              </w:rPr>
            </w:pPr>
            <w:r>
              <w:rPr>
                <w:b/>
                <w:sz w:val="20"/>
              </w:rPr>
              <w:t>VALOR</w:t>
            </w:r>
            <w:r>
              <w:rPr>
                <w:b/>
                <w:w w:val="90"/>
                <w:sz w:val="20"/>
              </w:rPr>
              <w:t>UNITÁRIO</w:t>
            </w:r>
          </w:p>
        </w:tc>
        <w:tc>
          <w:tcPr>
            <w:tcW w:w="881" w:type="dxa"/>
            <w:tcBorders>
              <w:top w:val="single" w:color="000000" w:sz="8" w:space="0"/>
            </w:tcBorders>
            <w:shd w:val="clear" w:color="auto" w:fill="F0F0F0"/>
          </w:tcPr>
          <w:p w14:paraId="02434DC7">
            <w:pPr>
              <w:pStyle w:val="33"/>
              <w:spacing w:line="240" w:lineRule="exact"/>
              <w:ind w:left="92" w:right="38" w:hanging="20"/>
              <w:rPr>
                <w:b/>
                <w:sz w:val="20"/>
              </w:rPr>
            </w:pPr>
            <w:r>
              <w:rPr>
                <w:b/>
                <w:w w:val="95"/>
                <w:sz w:val="20"/>
              </w:rPr>
              <w:t>VALOR</w:t>
            </w:r>
            <w:r>
              <w:rPr>
                <w:b/>
                <w:spacing w:val="-1"/>
                <w:sz w:val="20"/>
              </w:rPr>
              <w:t>TOTAL</w:t>
            </w:r>
          </w:p>
        </w:tc>
      </w:tr>
      <w:tr w14:paraId="70D59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38" w:type="dxa"/>
            <w:tcBorders>
              <w:left w:val="single" w:color="000000" w:sz="6" w:space="0"/>
            </w:tcBorders>
            <w:shd w:val="clear" w:color="auto" w:fill="F0F0F0"/>
          </w:tcPr>
          <w:p w14:paraId="27E5DB7F">
            <w:pPr>
              <w:pStyle w:val="33"/>
              <w:rPr>
                <w:rFonts w:ascii="Times New Roman"/>
                <w:sz w:val="16"/>
              </w:rPr>
            </w:pPr>
          </w:p>
        </w:tc>
        <w:tc>
          <w:tcPr>
            <w:tcW w:w="4820" w:type="dxa"/>
          </w:tcPr>
          <w:p w14:paraId="4EB23838">
            <w:pPr>
              <w:pStyle w:val="33"/>
              <w:rPr>
                <w:rFonts w:ascii="Times New Roman"/>
                <w:sz w:val="16"/>
              </w:rPr>
            </w:pPr>
          </w:p>
        </w:tc>
        <w:tc>
          <w:tcPr>
            <w:tcW w:w="1164" w:type="dxa"/>
          </w:tcPr>
          <w:p w14:paraId="39118F3B">
            <w:pPr>
              <w:pStyle w:val="33"/>
              <w:rPr>
                <w:rFonts w:ascii="Times New Roman"/>
                <w:sz w:val="16"/>
              </w:rPr>
            </w:pPr>
          </w:p>
        </w:tc>
        <w:tc>
          <w:tcPr>
            <w:tcW w:w="1147" w:type="dxa"/>
          </w:tcPr>
          <w:p w14:paraId="0DB1E555">
            <w:pPr>
              <w:pStyle w:val="33"/>
              <w:rPr>
                <w:rFonts w:ascii="Times New Roman"/>
                <w:sz w:val="16"/>
              </w:rPr>
            </w:pPr>
          </w:p>
        </w:tc>
        <w:tc>
          <w:tcPr>
            <w:tcW w:w="1313" w:type="dxa"/>
          </w:tcPr>
          <w:p w14:paraId="4E50CACB">
            <w:pPr>
              <w:pStyle w:val="33"/>
              <w:rPr>
                <w:rFonts w:ascii="Times New Roman"/>
                <w:sz w:val="16"/>
              </w:rPr>
            </w:pPr>
          </w:p>
        </w:tc>
        <w:tc>
          <w:tcPr>
            <w:tcW w:w="881" w:type="dxa"/>
          </w:tcPr>
          <w:p w14:paraId="66F2F132">
            <w:pPr>
              <w:pStyle w:val="33"/>
              <w:rPr>
                <w:rFonts w:ascii="Times New Roman"/>
                <w:sz w:val="16"/>
              </w:rPr>
            </w:pPr>
          </w:p>
        </w:tc>
      </w:tr>
      <w:tr w14:paraId="5638A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9282" w:type="dxa"/>
            <w:gridSpan w:val="5"/>
            <w:tcBorders>
              <w:left w:val="single" w:color="000000" w:sz="6" w:space="0"/>
            </w:tcBorders>
            <w:shd w:val="clear" w:color="auto" w:fill="F0F0F0"/>
          </w:tcPr>
          <w:p w14:paraId="5FE06129">
            <w:pPr>
              <w:pStyle w:val="33"/>
              <w:spacing w:line="219" w:lineRule="exact"/>
              <w:ind w:left="76"/>
              <w:rPr>
                <w:b/>
                <w:sz w:val="20"/>
              </w:rPr>
            </w:pPr>
            <w:r>
              <w:rPr>
                <w:b/>
                <w:sz w:val="20"/>
              </w:rPr>
              <w:t>VALORTOTAL:</w:t>
            </w:r>
          </w:p>
        </w:tc>
        <w:tc>
          <w:tcPr>
            <w:tcW w:w="881" w:type="dxa"/>
            <w:shd w:val="clear" w:color="auto" w:fill="F0F0F0"/>
          </w:tcPr>
          <w:p w14:paraId="1BE31263">
            <w:pPr>
              <w:pStyle w:val="33"/>
              <w:rPr>
                <w:rFonts w:ascii="Times New Roman"/>
                <w:sz w:val="16"/>
              </w:rPr>
            </w:pPr>
          </w:p>
        </w:tc>
      </w:tr>
    </w:tbl>
    <w:p w14:paraId="71CFF206">
      <w:pPr>
        <w:pStyle w:val="72"/>
        <w:tabs>
          <w:tab w:val="left" w:pos="1039"/>
        </w:tabs>
        <w:spacing w:before="80"/>
        <w:ind w:left="0" w:firstLine="0"/>
        <w:jc w:val="left"/>
        <w:rPr>
          <w:rFonts w:ascii="Verdana" w:hAnsi="Verdana"/>
          <w:sz w:val="20"/>
          <w:szCs w:val="20"/>
        </w:rPr>
      </w:pPr>
    </w:p>
    <w:p w14:paraId="28B83555">
      <w:pPr>
        <w:pStyle w:val="72"/>
        <w:tabs>
          <w:tab w:val="left" w:pos="1039"/>
        </w:tabs>
        <w:spacing w:before="80"/>
        <w:ind w:left="0" w:firstLine="0"/>
        <w:rPr>
          <w:rFonts w:ascii="Verdana" w:hAnsi="Verdana"/>
          <w:sz w:val="20"/>
          <w:szCs w:val="20"/>
        </w:rPr>
      </w:pPr>
      <w:r>
        <w:rPr>
          <w:rFonts w:ascii="Verdana" w:hAnsi="Verdana"/>
          <w:sz w:val="20"/>
          <w:szCs w:val="20"/>
        </w:rPr>
        <w:t xml:space="preserve">      3. DO ÓRGÃO GERENCIADOR E</w:t>
      </w:r>
      <w:r>
        <w:rPr>
          <w:rFonts w:ascii="Verdana" w:hAnsi="Verdana"/>
          <w:spacing w:val="-2"/>
          <w:sz w:val="20"/>
          <w:szCs w:val="20"/>
        </w:rPr>
        <w:t>PARTICIPANTE(S)</w:t>
      </w:r>
    </w:p>
    <w:p w14:paraId="22B2D901">
      <w:pPr>
        <w:pStyle w:val="31"/>
        <w:numPr>
          <w:ilvl w:val="1"/>
          <w:numId w:val="23"/>
        </w:numPr>
        <w:tabs>
          <w:tab w:val="left" w:pos="1384"/>
        </w:tabs>
        <w:spacing w:before="127" w:line="360" w:lineRule="auto"/>
        <w:ind w:right="553"/>
        <w:rPr>
          <w:sz w:val="20"/>
          <w:szCs w:val="20"/>
        </w:rPr>
      </w:pPr>
      <w:r>
        <w:rPr>
          <w:sz w:val="20"/>
          <w:szCs w:val="20"/>
        </w:rPr>
        <w:t>O órgão gerenciador será a Secretaria Municipal de Saúde;</w:t>
      </w:r>
    </w:p>
    <w:p w14:paraId="390D5290">
      <w:pPr>
        <w:tabs>
          <w:tab w:val="left" w:pos="1384"/>
        </w:tabs>
        <w:spacing w:line="360" w:lineRule="auto"/>
        <w:ind w:left="426" w:right="550"/>
        <w:jc w:val="both"/>
      </w:pPr>
      <w:r>
        <w:rPr>
          <w:sz w:val="20"/>
          <w:szCs w:val="20"/>
        </w:rPr>
        <w:t xml:space="preserve">3.1.1. Além do gerenciador, não há órgãos e nem entidades públicas participantes do registro de </w:t>
      </w:r>
      <w:r>
        <w:rPr>
          <w:spacing w:val="-2"/>
          <w:sz w:val="20"/>
          <w:szCs w:val="20"/>
        </w:rPr>
        <w:t>preços.</w:t>
      </w:r>
    </w:p>
    <w:p w14:paraId="1E4A6892">
      <w:pPr>
        <w:pStyle w:val="2"/>
        <w:tabs>
          <w:tab w:val="left" w:pos="677"/>
          <w:tab w:val="left" w:pos="10347"/>
        </w:tabs>
        <w:spacing w:before="1"/>
        <w:ind w:left="361"/>
      </w:pPr>
      <w:r>
        <w:rPr>
          <w:color w:val="000000"/>
          <w:w w:val="95"/>
          <w:shd w:val="clear" w:color="auto" w:fill="D4E1BA"/>
        </w:rPr>
        <w:t>4. DA ATA DE REGISTRO DE PREÇOS.</w:t>
      </w:r>
      <w:r>
        <w:rPr>
          <w:color w:val="000000"/>
          <w:shd w:val="clear" w:color="auto" w:fill="D4E1BA"/>
        </w:rPr>
        <w:tab/>
      </w:r>
    </w:p>
    <w:p w14:paraId="2A14A5C1">
      <w:pPr>
        <w:pStyle w:val="14"/>
        <w:spacing w:before="10"/>
        <w:rPr>
          <w:b/>
          <w:sz w:val="19"/>
          <w:highlight w:val="yellow"/>
        </w:rPr>
      </w:pPr>
    </w:p>
    <w:p w14:paraId="17113A64">
      <w:pPr>
        <w:pStyle w:val="31"/>
        <w:tabs>
          <w:tab w:val="left" w:pos="1384"/>
        </w:tabs>
        <w:ind w:left="426" w:right="552"/>
        <w:rPr>
          <w:sz w:val="20"/>
          <w:szCs w:val="20"/>
        </w:rPr>
      </w:pPr>
      <w:r>
        <w:rPr>
          <w:sz w:val="20"/>
          <w:szCs w:val="20"/>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DD40056">
      <w:pPr>
        <w:pStyle w:val="31"/>
        <w:tabs>
          <w:tab w:val="left" w:pos="2099"/>
        </w:tabs>
        <w:ind w:left="426" w:right="550"/>
        <w:rPr>
          <w:sz w:val="20"/>
          <w:szCs w:val="20"/>
        </w:rPr>
      </w:pPr>
    </w:p>
    <w:p w14:paraId="029D8F56">
      <w:pPr>
        <w:pStyle w:val="31"/>
        <w:tabs>
          <w:tab w:val="left" w:pos="2099"/>
        </w:tabs>
        <w:ind w:left="426" w:right="550"/>
        <w:rPr>
          <w:sz w:val="20"/>
          <w:szCs w:val="20"/>
        </w:rPr>
      </w:pPr>
      <w:r>
        <w:rPr>
          <w:sz w:val="20"/>
          <w:szCs w:val="20"/>
        </w:rPr>
        <w:t>4.1.1. apresentação de justificativa da vantagem da adesão, inclusive em situações de provável desabastecimento ou descontinuidade de serviço público;</w:t>
      </w:r>
    </w:p>
    <w:p w14:paraId="29F3A4D9">
      <w:pPr>
        <w:pStyle w:val="31"/>
        <w:tabs>
          <w:tab w:val="left" w:pos="2155"/>
        </w:tabs>
        <w:ind w:left="426" w:right="589"/>
        <w:rPr>
          <w:sz w:val="20"/>
          <w:szCs w:val="20"/>
        </w:rPr>
      </w:pPr>
    </w:p>
    <w:p w14:paraId="29994642">
      <w:pPr>
        <w:pStyle w:val="31"/>
        <w:tabs>
          <w:tab w:val="left" w:pos="2155"/>
        </w:tabs>
        <w:ind w:left="426" w:right="589"/>
        <w:rPr>
          <w:sz w:val="20"/>
          <w:szCs w:val="20"/>
        </w:rPr>
      </w:pPr>
      <w:r>
        <w:rPr>
          <w:sz w:val="20"/>
          <w:szCs w:val="20"/>
        </w:rPr>
        <w:t>4.1.2. demonstração de que os valores registrados estão compatíveis com os valores praticados pelo mercado na forma do art. 23 da Lei nº 14.133, de 2021; e</w:t>
      </w:r>
    </w:p>
    <w:p w14:paraId="11812E0C">
      <w:pPr>
        <w:pStyle w:val="31"/>
        <w:numPr>
          <w:ilvl w:val="2"/>
          <w:numId w:val="24"/>
        </w:numPr>
        <w:tabs>
          <w:tab w:val="left" w:pos="2155"/>
        </w:tabs>
        <w:ind w:left="2470" w:hanging="180"/>
        <w:rPr>
          <w:sz w:val="20"/>
          <w:szCs w:val="20"/>
        </w:rPr>
      </w:pPr>
    </w:p>
    <w:p w14:paraId="31066058">
      <w:pPr>
        <w:pStyle w:val="31"/>
        <w:numPr>
          <w:ilvl w:val="2"/>
          <w:numId w:val="24"/>
        </w:numPr>
        <w:tabs>
          <w:tab w:val="left" w:pos="2155"/>
        </w:tabs>
        <w:ind w:left="426" w:hanging="180"/>
        <w:rPr>
          <w:sz w:val="20"/>
          <w:szCs w:val="20"/>
        </w:rPr>
      </w:pPr>
      <w:r>
        <w:rPr>
          <w:sz w:val="20"/>
          <w:szCs w:val="20"/>
        </w:rPr>
        <w:t xml:space="preserve"> 4.1.3. consulta e aceitação prévias do órgão ou da entidade gerenciadora e do </w:t>
      </w:r>
      <w:r>
        <w:rPr>
          <w:spacing w:val="-2"/>
          <w:sz w:val="20"/>
          <w:szCs w:val="20"/>
        </w:rPr>
        <w:t>fornecedor.</w:t>
      </w:r>
    </w:p>
    <w:p w14:paraId="6D15B923">
      <w:pPr>
        <w:tabs>
          <w:tab w:val="left" w:pos="1389"/>
        </w:tabs>
        <w:ind w:left="426" w:right="596"/>
        <w:rPr>
          <w:sz w:val="20"/>
          <w:szCs w:val="20"/>
        </w:rPr>
      </w:pPr>
    </w:p>
    <w:p w14:paraId="1B864A70">
      <w:pPr>
        <w:tabs>
          <w:tab w:val="left" w:pos="1389"/>
        </w:tabs>
        <w:ind w:left="426" w:right="596"/>
        <w:rPr>
          <w:sz w:val="20"/>
          <w:szCs w:val="20"/>
        </w:rPr>
      </w:pPr>
      <w:r>
        <w:rPr>
          <w:sz w:val="20"/>
          <w:szCs w:val="20"/>
        </w:rPr>
        <w:t>4.1.4. A autorização do órgão ou entidade gerenciadora apenas será realizada após a aceitação da adesão pelo fornecedor.</w:t>
      </w:r>
    </w:p>
    <w:p w14:paraId="425D12C2">
      <w:pPr>
        <w:pStyle w:val="31"/>
        <w:tabs>
          <w:tab w:val="left" w:pos="2099"/>
        </w:tabs>
        <w:ind w:left="426" w:right="769"/>
        <w:rPr>
          <w:sz w:val="20"/>
          <w:szCs w:val="20"/>
        </w:rPr>
      </w:pPr>
    </w:p>
    <w:p w14:paraId="39F25192">
      <w:pPr>
        <w:pStyle w:val="31"/>
        <w:tabs>
          <w:tab w:val="left" w:pos="2099"/>
        </w:tabs>
        <w:ind w:left="426" w:right="769"/>
        <w:rPr>
          <w:sz w:val="20"/>
          <w:szCs w:val="20"/>
        </w:rPr>
      </w:pPr>
      <w:r>
        <w:rPr>
          <w:sz w:val="20"/>
          <w:szCs w:val="20"/>
        </w:rPr>
        <w:t>4.1.5. O órgão ou entidade gerenciadora poderá rejeitar adesões caso elas possam acarretar prejuízo à execução de seus próprios contratos ou à sua capacidade de gerenciamento.</w:t>
      </w:r>
    </w:p>
    <w:p w14:paraId="243B33F4">
      <w:pPr>
        <w:pStyle w:val="31"/>
        <w:tabs>
          <w:tab w:val="left" w:pos="1439"/>
        </w:tabs>
        <w:ind w:left="426" w:right="552"/>
        <w:rPr>
          <w:sz w:val="20"/>
          <w:szCs w:val="20"/>
        </w:rPr>
      </w:pPr>
    </w:p>
    <w:p w14:paraId="73267247">
      <w:pPr>
        <w:pStyle w:val="31"/>
        <w:tabs>
          <w:tab w:val="left" w:pos="1439"/>
        </w:tabs>
        <w:ind w:left="426" w:right="552"/>
        <w:rPr>
          <w:sz w:val="20"/>
          <w:szCs w:val="20"/>
        </w:rPr>
      </w:pPr>
      <w:r>
        <w:rPr>
          <w:sz w:val="20"/>
          <w:szCs w:val="20"/>
        </w:rPr>
        <w:t>4.16. Após a autorização do órgão ou da entidade gerenciadora, o órgão ou entidade não participante deverá efetivar a aquisição ou a contratação solicitada em até noventa dias, observado o prazo de vigência da ata.</w:t>
      </w:r>
    </w:p>
    <w:p w14:paraId="0EE9828A">
      <w:pPr>
        <w:pStyle w:val="31"/>
        <w:tabs>
          <w:tab w:val="left" w:pos="1439"/>
        </w:tabs>
        <w:ind w:left="426" w:right="551"/>
        <w:rPr>
          <w:sz w:val="20"/>
          <w:szCs w:val="20"/>
        </w:rPr>
      </w:pPr>
    </w:p>
    <w:p w14:paraId="6429463B">
      <w:pPr>
        <w:pStyle w:val="31"/>
        <w:tabs>
          <w:tab w:val="left" w:pos="1439"/>
        </w:tabs>
        <w:ind w:left="426" w:right="551"/>
        <w:rPr>
          <w:sz w:val="20"/>
          <w:szCs w:val="20"/>
        </w:rPr>
      </w:pPr>
      <w:r>
        <w:rPr>
          <w:sz w:val="20"/>
          <w:szCs w:val="20"/>
        </w:rPr>
        <w:t>4.1.7.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atade registro de preços.</w:t>
      </w:r>
    </w:p>
    <w:p w14:paraId="61D9C256">
      <w:pPr>
        <w:pStyle w:val="31"/>
        <w:tabs>
          <w:tab w:val="left" w:pos="1384"/>
        </w:tabs>
        <w:ind w:left="426" w:right="552"/>
        <w:rPr>
          <w:sz w:val="20"/>
          <w:szCs w:val="20"/>
        </w:rPr>
      </w:pPr>
    </w:p>
    <w:p w14:paraId="7538E6F2">
      <w:pPr>
        <w:pStyle w:val="31"/>
        <w:tabs>
          <w:tab w:val="left" w:pos="1384"/>
        </w:tabs>
        <w:ind w:left="426" w:right="552"/>
        <w:rPr>
          <w:sz w:val="20"/>
          <w:szCs w:val="20"/>
        </w:rPr>
      </w:pPr>
      <w:r>
        <w:rPr>
          <w:sz w:val="20"/>
          <w:szCs w:val="20"/>
        </w:rPr>
        <w:t>4.1.8. O órgão ou a entidade poderá aderir a item da ata de registro de preços da qual seja integrante, na qualidade de não participante, para aqueles itens para os quais não tenha quantitativo registrado, observados os requisitos do item 4.1.</w:t>
      </w:r>
    </w:p>
    <w:p w14:paraId="137EAB07">
      <w:pPr>
        <w:pStyle w:val="14"/>
        <w:ind w:left="426"/>
        <w:jc w:val="both"/>
      </w:pPr>
    </w:p>
    <w:p w14:paraId="56DC8BB1">
      <w:pPr>
        <w:ind w:left="426"/>
        <w:jc w:val="both"/>
        <w:rPr>
          <w:b/>
          <w:sz w:val="20"/>
          <w:szCs w:val="20"/>
        </w:rPr>
      </w:pPr>
      <w:r>
        <w:rPr>
          <w:b/>
          <w:sz w:val="20"/>
          <w:szCs w:val="20"/>
        </w:rPr>
        <w:t xml:space="preserve">4.2. Dos limites para as </w:t>
      </w:r>
      <w:r>
        <w:rPr>
          <w:b/>
          <w:spacing w:val="-2"/>
          <w:sz w:val="20"/>
          <w:szCs w:val="20"/>
        </w:rPr>
        <w:t>adesões</w:t>
      </w:r>
    </w:p>
    <w:p w14:paraId="1F6AECED">
      <w:pPr>
        <w:pStyle w:val="31"/>
        <w:tabs>
          <w:tab w:val="left" w:pos="1384"/>
        </w:tabs>
        <w:ind w:left="426" w:right="550"/>
        <w:rPr>
          <w:sz w:val="20"/>
          <w:szCs w:val="20"/>
        </w:rPr>
      </w:pPr>
    </w:p>
    <w:p w14:paraId="0BE8B543">
      <w:pPr>
        <w:pStyle w:val="31"/>
        <w:tabs>
          <w:tab w:val="left" w:pos="1384"/>
        </w:tabs>
        <w:ind w:left="426" w:right="550"/>
        <w:rPr>
          <w:sz w:val="20"/>
          <w:szCs w:val="20"/>
        </w:rPr>
      </w:pPr>
      <w:r>
        <w:rPr>
          <w:sz w:val="20"/>
          <w:szCs w:val="20"/>
        </w:rPr>
        <w:t>4.2.1. As aquisições ou contratações adicionais não poderão exceder, por órgão ou entidade, a 50% (</w:t>
      </w:r>
      <w:r>
        <w:rPr>
          <w:b/>
          <w:sz w:val="20"/>
          <w:szCs w:val="20"/>
        </w:rPr>
        <w:t>cinquenta por cento</w:t>
      </w:r>
      <w:r>
        <w:rPr>
          <w:sz w:val="20"/>
          <w:szCs w:val="20"/>
        </w:rPr>
        <w:t>) dos quantitativos dos itens do instrumento convocatório registrados na ata de registro de preços para o gerenciador e para os participantes.</w:t>
      </w:r>
    </w:p>
    <w:p w14:paraId="0B3B96CE">
      <w:pPr>
        <w:pStyle w:val="31"/>
        <w:numPr>
          <w:ilvl w:val="1"/>
          <w:numId w:val="24"/>
        </w:numPr>
        <w:tabs>
          <w:tab w:val="left" w:pos="1384"/>
        </w:tabs>
        <w:ind w:left="1750" w:right="550" w:hanging="360"/>
        <w:rPr>
          <w:sz w:val="20"/>
          <w:szCs w:val="20"/>
        </w:rPr>
      </w:pPr>
    </w:p>
    <w:p w14:paraId="42D2A34E">
      <w:pPr>
        <w:pStyle w:val="31"/>
        <w:tabs>
          <w:tab w:val="left" w:pos="1384"/>
        </w:tabs>
        <w:ind w:left="426" w:right="550"/>
        <w:rPr>
          <w:sz w:val="20"/>
          <w:szCs w:val="20"/>
        </w:rPr>
      </w:pPr>
      <w:r>
        <w:rPr>
          <w:sz w:val="20"/>
          <w:szCs w:val="20"/>
        </w:rPr>
        <w:t>4.2.2.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5497E53">
      <w:pPr>
        <w:pStyle w:val="14"/>
        <w:ind w:left="426"/>
        <w:jc w:val="both"/>
      </w:pPr>
    </w:p>
    <w:p w14:paraId="0C697F34">
      <w:pPr>
        <w:ind w:left="426"/>
        <w:jc w:val="both"/>
        <w:rPr>
          <w:b/>
          <w:sz w:val="20"/>
          <w:szCs w:val="20"/>
        </w:rPr>
      </w:pPr>
      <w:r>
        <w:rPr>
          <w:b/>
          <w:sz w:val="20"/>
          <w:szCs w:val="20"/>
        </w:rPr>
        <w:t xml:space="preserve">4.3. Vedação a acréscimo de </w:t>
      </w:r>
      <w:r>
        <w:rPr>
          <w:b/>
          <w:spacing w:val="-2"/>
          <w:sz w:val="20"/>
          <w:szCs w:val="20"/>
        </w:rPr>
        <w:t>quantitativos</w:t>
      </w:r>
    </w:p>
    <w:p w14:paraId="13B95CFA">
      <w:pPr>
        <w:pStyle w:val="31"/>
        <w:numPr>
          <w:ilvl w:val="1"/>
          <w:numId w:val="24"/>
        </w:numPr>
        <w:tabs>
          <w:tab w:val="left" w:pos="1386"/>
        </w:tabs>
        <w:ind w:left="426" w:hanging="360"/>
        <w:rPr>
          <w:sz w:val="20"/>
          <w:szCs w:val="20"/>
        </w:rPr>
      </w:pPr>
      <w:r>
        <w:rPr>
          <w:sz w:val="20"/>
          <w:szCs w:val="20"/>
        </w:rPr>
        <w:t xml:space="preserve"> 4.3.1. É vedado efetuar acréscimos nos quantitativos fixados na ata de registro de </w:t>
      </w:r>
      <w:r>
        <w:rPr>
          <w:spacing w:val="-2"/>
          <w:sz w:val="20"/>
          <w:szCs w:val="20"/>
        </w:rPr>
        <w:t>preços.</w:t>
      </w:r>
    </w:p>
    <w:p w14:paraId="2E840032">
      <w:pPr>
        <w:pStyle w:val="14"/>
        <w:jc w:val="both"/>
      </w:pPr>
    </w:p>
    <w:p w14:paraId="4E9ACB25">
      <w:pPr>
        <w:pStyle w:val="72"/>
        <w:tabs>
          <w:tab w:val="left" w:pos="1039"/>
          <w:tab w:val="left" w:pos="1041"/>
        </w:tabs>
        <w:ind w:left="426" w:right="592" w:firstLine="0"/>
        <w:rPr>
          <w:rFonts w:ascii="Verdana" w:hAnsi="Verdana"/>
          <w:sz w:val="20"/>
          <w:szCs w:val="20"/>
        </w:rPr>
      </w:pPr>
      <w:r>
        <w:rPr>
          <w:rFonts w:ascii="Verdana" w:hAnsi="Verdana"/>
          <w:sz w:val="20"/>
          <w:szCs w:val="20"/>
        </w:rPr>
        <w:t xml:space="preserve">5. VALIDADE, FORMALIZAÇÃO DA ATA DE REGISTRO DE PREÇOS E CADASTRO </w:t>
      </w:r>
      <w:r>
        <w:rPr>
          <w:rFonts w:ascii="Verdana" w:hAnsi="Verdana"/>
          <w:spacing w:val="-2"/>
          <w:sz w:val="20"/>
          <w:szCs w:val="20"/>
        </w:rPr>
        <w:t>RESERVA</w:t>
      </w:r>
    </w:p>
    <w:p w14:paraId="3E2A66E2">
      <w:pPr>
        <w:pStyle w:val="14"/>
        <w:rPr>
          <w:b/>
          <w:sz w:val="19"/>
          <w:highlight w:val="yellow"/>
        </w:rPr>
      </w:pPr>
    </w:p>
    <w:p w14:paraId="0EC643F3">
      <w:pPr>
        <w:pStyle w:val="31"/>
        <w:numPr>
          <w:ilvl w:val="1"/>
          <w:numId w:val="25"/>
        </w:numPr>
        <w:tabs>
          <w:tab w:val="left" w:pos="1384"/>
        </w:tabs>
        <w:ind w:left="426" w:right="548" w:firstLine="0"/>
        <w:rPr>
          <w:sz w:val="20"/>
          <w:szCs w:val="20"/>
        </w:rPr>
      </w:pPr>
      <w:r>
        <w:rPr>
          <w:sz w:val="20"/>
          <w:szCs w:val="20"/>
        </w:rPr>
        <w:t xml:space="preserve">A validade da Ata de Registro de Preços será de </w:t>
      </w:r>
      <w:r>
        <w:rPr>
          <w:b/>
          <w:sz w:val="20"/>
          <w:szCs w:val="20"/>
        </w:rPr>
        <w:t>1 (um) ano</w:t>
      </w:r>
      <w:r>
        <w:rPr>
          <w:sz w:val="20"/>
          <w:szCs w:val="20"/>
        </w:rPr>
        <w:t>, contado a partir do primeiro dia útil subsequente à data de divulgação no PNCP, podendo ser prorrogada por igual período, mediante a anuência do fornecedor, desde que comprovado o preço vantajoso.</w:t>
      </w:r>
    </w:p>
    <w:p w14:paraId="736772D9">
      <w:pPr>
        <w:pStyle w:val="31"/>
        <w:tabs>
          <w:tab w:val="left" w:pos="2095"/>
        </w:tabs>
        <w:ind w:left="426" w:right="552"/>
        <w:rPr>
          <w:sz w:val="20"/>
          <w:szCs w:val="20"/>
        </w:rPr>
      </w:pPr>
    </w:p>
    <w:p w14:paraId="2861C203">
      <w:pPr>
        <w:pStyle w:val="31"/>
        <w:tabs>
          <w:tab w:val="left" w:pos="2095"/>
        </w:tabs>
        <w:ind w:left="426" w:right="552"/>
        <w:rPr>
          <w:sz w:val="20"/>
          <w:szCs w:val="20"/>
        </w:rPr>
      </w:pPr>
      <w:r>
        <w:rPr>
          <w:sz w:val="20"/>
          <w:szCs w:val="20"/>
        </w:rPr>
        <w:t>5.2.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D7001C3">
      <w:pPr>
        <w:pStyle w:val="31"/>
        <w:tabs>
          <w:tab w:val="left" w:pos="2095"/>
        </w:tabs>
        <w:ind w:left="426" w:right="550"/>
        <w:rPr>
          <w:sz w:val="20"/>
          <w:szCs w:val="20"/>
        </w:rPr>
      </w:pPr>
    </w:p>
    <w:p w14:paraId="6860B1D2">
      <w:pPr>
        <w:pStyle w:val="31"/>
        <w:tabs>
          <w:tab w:val="left" w:pos="2095"/>
        </w:tabs>
        <w:ind w:left="426" w:right="550"/>
        <w:rPr>
          <w:sz w:val="20"/>
          <w:szCs w:val="20"/>
        </w:rPr>
      </w:pPr>
      <w:r>
        <w:rPr>
          <w:sz w:val="20"/>
          <w:szCs w:val="20"/>
        </w:rPr>
        <w:t>5.3. Na formalização do contrato ou do instrumento substituto deverá haver a indicação da disponibilidade dos créditos orçamentários respectivos.</w:t>
      </w:r>
    </w:p>
    <w:p w14:paraId="71BA95CB">
      <w:pPr>
        <w:pStyle w:val="31"/>
        <w:tabs>
          <w:tab w:val="left" w:pos="2095"/>
        </w:tabs>
        <w:ind w:left="720" w:right="550"/>
        <w:rPr>
          <w:sz w:val="20"/>
          <w:szCs w:val="20"/>
        </w:rPr>
      </w:pPr>
    </w:p>
    <w:p w14:paraId="717D4C71">
      <w:pPr>
        <w:pStyle w:val="31"/>
        <w:tabs>
          <w:tab w:val="left" w:pos="1384"/>
        </w:tabs>
        <w:ind w:left="426" w:right="550"/>
        <w:rPr>
          <w:sz w:val="20"/>
          <w:szCs w:val="20"/>
        </w:rPr>
      </w:pPr>
      <w:r>
        <w:rPr>
          <w:sz w:val="20"/>
          <w:szCs w:val="20"/>
        </w:rPr>
        <w:t xml:space="preserve">5.4.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w:t>
      </w:r>
      <w:r>
        <w:rPr>
          <w:spacing w:val="-2"/>
          <w:sz w:val="20"/>
          <w:szCs w:val="20"/>
        </w:rPr>
        <w:t>2021.</w:t>
      </w:r>
    </w:p>
    <w:p w14:paraId="555B0FA3">
      <w:pPr>
        <w:pStyle w:val="31"/>
        <w:rPr>
          <w:sz w:val="20"/>
          <w:szCs w:val="20"/>
        </w:rPr>
      </w:pPr>
    </w:p>
    <w:p w14:paraId="2429C813">
      <w:pPr>
        <w:pStyle w:val="31"/>
        <w:tabs>
          <w:tab w:val="left" w:pos="2148"/>
        </w:tabs>
        <w:ind w:left="426" w:right="553"/>
        <w:rPr>
          <w:sz w:val="20"/>
          <w:szCs w:val="20"/>
        </w:rPr>
      </w:pPr>
      <w:r>
        <w:rPr>
          <w:sz w:val="20"/>
          <w:szCs w:val="20"/>
        </w:rPr>
        <w:t>5.4.1. O instrumento contratual de que trata o item 5.2. deverá ser assinado no prazo de validade da ata de registro de preços.</w:t>
      </w:r>
    </w:p>
    <w:p w14:paraId="0051A33E">
      <w:pPr>
        <w:pStyle w:val="31"/>
        <w:tabs>
          <w:tab w:val="left" w:pos="2148"/>
        </w:tabs>
        <w:ind w:left="426" w:right="553"/>
        <w:rPr>
          <w:sz w:val="20"/>
          <w:szCs w:val="20"/>
        </w:rPr>
      </w:pPr>
    </w:p>
    <w:p w14:paraId="77DDC9F7">
      <w:pPr>
        <w:pStyle w:val="31"/>
        <w:tabs>
          <w:tab w:val="left" w:pos="1384"/>
        </w:tabs>
        <w:ind w:left="426" w:right="555"/>
        <w:rPr>
          <w:sz w:val="20"/>
          <w:szCs w:val="20"/>
        </w:rPr>
      </w:pPr>
      <w:r>
        <w:rPr>
          <w:sz w:val="20"/>
          <w:szCs w:val="20"/>
        </w:rPr>
        <w:t>5.5. Os contratos decorrentes do sistema de registro de preços poderão ser alterados, observado o art. 124 da Lei nº 14.133, de 2021.</w:t>
      </w:r>
    </w:p>
    <w:p w14:paraId="0492F01C">
      <w:pPr>
        <w:pStyle w:val="31"/>
        <w:tabs>
          <w:tab w:val="left" w:pos="1384"/>
        </w:tabs>
        <w:ind w:left="426" w:right="555"/>
        <w:rPr>
          <w:sz w:val="20"/>
          <w:szCs w:val="20"/>
        </w:rPr>
      </w:pPr>
    </w:p>
    <w:p w14:paraId="696BD46D">
      <w:pPr>
        <w:pStyle w:val="31"/>
        <w:tabs>
          <w:tab w:val="left" w:pos="1384"/>
        </w:tabs>
        <w:ind w:left="426" w:right="550"/>
        <w:rPr>
          <w:sz w:val="20"/>
          <w:szCs w:val="20"/>
        </w:rPr>
      </w:pPr>
      <w:r>
        <w:rPr>
          <w:sz w:val="20"/>
          <w:szCs w:val="20"/>
        </w:rPr>
        <w:t>5.6. Após a homologação da licitação ou da contratação direta, deverão ser observadas as seguintes condições para formalização da ata de registro de preços:</w:t>
      </w:r>
    </w:p>
    <w:p w14:paraId="06B2E6E8">
      <w:pPr>
        <w:pStyle w:val="31"/>
        <w:tabs>
          <w:tab w:val="left" w:pos="2095"/>
        </w:tabs>
        <w:ind w:left="426" w:right="545"/>
        <w:rPr>
          <w:sz w:val="20"/>
          <w:szCs w:val="20"/>
        </w:rPr>
      </w:pPr>
    </w:p>
    <w:p w14:paraId="6A201364">
      <w:pPr>
        <w:pStyle w:val="31"/>
        <w:tabs>
          <w:tab w:val="left" w:pos="2095"/>
        </w:tabs>
        <w:ind w:left="426" w:right="545"/>
        <w:rPr>
          <w:sz w:val="20"/>
          <w:szCs w:val="20"/>
        </w:rPr>
      </w:pPr>
      <w:r>
        <w:rPr>
          <w:sz w:val="20"/>
          <w:szCs w:val="20"/>
        </w:rPr>
        <w:t>5.6.1.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2172EA86">
      <w:pPr>
        <w:pStyle w:val="31"/>
        <w:tabs>
          <w:tab w:val="left" w:pos="2095"/>
        </w:tabs>
        <w:ind w:left="426" w:right="550"/>
        <w:rPr>
          <w:sz w:val="20"/>
          <w:szCs w:val="20"/>
        </w:rPr>
      </w:pPr>
    </w:p>
    <w:p w14:paraId="49774244">
      <w:pPr>
        <w:pStyle w:val="31"/>
        <w:numPr>
          <w:ilvl w:val="2"/>
          <w:numId w:val="26"/>
        </w:numPr>
        <w:tabs>
          <w:tab w:val="left" w:pos="2095"/>
        </w:tabs>
        <w:ind w:right="550"/>
        <w:rPr>
          <w:sz w:val="20"/>
          <w:szCs w:val="20"/>
        </w:rPr>
      </w:pPr>
      <w:r>
        <w:rPr>
          <w:sz w:val="20"/>
          <w:szCs w:val="20"/>
        </w:rPr>
        <w:t xml:space="preserve">Será incluído na ata, na forma de anexo, o registro dos licitantes ou dos fornecedores </w:t>
      </w:r>
      <w:r>
        <w:rPr>
          <w:spacing w:val="-4"/>
          <w:sz w:val="20"/>
          <w:szCs w:val="20"/>
        </w:rPr>
        <w:t>que:</w:t>
      </w:r>
    </w:p>
    <w:p w14:paraId="136C537E">
      <w:pPr>
        <w:pStyle w:val="31"/>
        <w:tabs>
          <w:tab w:val="left" w:pos="2802"/>
        </w:tabs>
        <w:ind w:left="426" w:right="555"/>
        <w:rPr>
          <w:sz w:val="20"/>
          <w:szCs w:val="20"/>
        </w:rPr>
      </w:pPr>
    </w:p>
    <w:p w14:paraId="331C9792">
      <w:pPr>
        <w:pStyle w:val="31"/>
        <w:tabs>
          <w:tab w:val="left" w:pos="2802"/>
        </w:tabs>
        <w:ind w:left="426" w:right="555"/>
        <w:rPr>
          <w:sz w:val="20"/>
          <w:szCs w:val="20"/>
        </w:rPr>
      </w:pPr>
      <w:r>
        <w:rPr>
          <w:sz w:val="20"/>
          <w:szCs w:val="20"/>
        </w:rPr>
        <w:t>5.6.3. Aceitarem cotar os bens, as obras ou os serviços com preços iguais aos do adjudicatário, observada a classificação da licitação; e</w:t>
      </w:r>
    </w:p>
    <w:p w14:paraId="29F248D6">
      <w:pPr>
        <w:pStyle w:val="31"/>
        <w:tabs>
          <w:tab w:val="left" w:pos="2802"/>
        </w:tabs>
        <w:ind w:left="426"/>
        <w:rPr>
          <w:sz w:val="20"/>
          <w:szCs w:val="20"/>
        </w:rPr>
      </w:pPr>
    </w:p>
    <w:p w14:paraId="4BDFC25D">
      <w:pPr>
        <w:pStyle w:val="31"/>
        <w:tabs>
          <w:tab w:val="left" w:pos="2802"/>
        </w:tabs>
        <w:ind w:left="426"/>
        <w:rPr>
          <w:sz w:val="20"/>
          <w:szCs w:val="20"/>
        </w:rPr>
      </w:pPr>
      <w:r>
        <w:rPr>
          <w:sz w:val="20"/>
          <w:szCs w:val="20"/>
        </w:rPr>
        <w:t xml:space="preserve">5.6.4. Mantiverem sua proposta </w:t>
      </w:r>
      <w:r>
        <w:rPr>
          <w:spacing w:val="-2"/>
          <w:sz w:val="20"/>
          <w:szCs w:val="20"/>
        </w:rPr>
        <w:t>original.</w:t>
      </w:r>
    </w:p>
    <w:p w14:paraId="61237879">
      <w:pPr>
        <w:pStyle w:val="31"/>
        <w:tabs>
          <w:tab w:val="left" w:pos="2095"/>
        </w:tabs>
        <w:ind w:left="426" w:right="553"/>
        <w:rPr>
          <w:sz w:val="20"/>
          <w:szCs w:val="20"/>
        </w:rPr>
      </w:pPr>
    </w:p>
    <w:p w14:paraId="5A8448A4">
      <w:pPr>
        <w:pStyle w:val="31"/>
        <w:tabs>
          <w:tab w:val="left" w:pos="2095"/>
        </w:tabs>
        <w:ind w:left="426" w:right="553"/>
        <w:rPr>
          <w:sz w:val="20"/>
          <w:szCs w:val="20"/>
        </w:rPr>
      </w:pPr>
      <w:r>
        <w:rPr>
          <w:sz w:val="20"/>
          <w:szCs w:val="20"/>
        </w:rPr>
        <w:t>5.6.5. Será respeitada, nas contratações, a ordem de classificação dos licitantes ou dos fornecedores registrados na ata.</w:t>
      </w:r>
    </w:p>
    <w:p w14:paraId="3108CC3F">
      <w:pPr>
        <w:pStyle w:val="31"/>
        <w:tabs>
          <w:tab w:val="left" w:pos="2095"/>
        </w:tabs>
        <w:ind w:left="426" w:right="553"/>
        <w:rPr>
          <w:sz w:val="20"/>
          <w:szCs w:val="20"/>
        </w:rPr>
      </w:pPr>
    </w:p>
    <w:p w14:paraId="3F78943A">
      <w:pPr>
        <w:pStyle w:val="31"/>
        <w:tabs>
          <w:tab w:val="left" w:pos="1384"/>
        </w:tabs>
        <w:ind w:left="426" w:right="553"/>
        <w:rPr>
          <w:sz w:val="20"/>
          <w:szCs w:val="20"/>
        </w:rPr>
      </w:pPr>
      <w:r>
        <w:rPr>
          <w:sz w:val="20"/>
          <w:szCs w:val="20"/>
        </w:rPr>
        <w:t>5.6.6. O registro a que se refereo item 5.6.2 tem por objetivo aformação decadastro de reserva para o caso de impossibilidade de atendimento pelo signatário da ata.</w:t>
      </w:r>
    </w:p>
    <w:p w14:paraId="55146D3D">
      <w:pPr>
        <w:pStyle w:val="31"/>
        <w:tabs>
          <w:tab w:val="left" w:pos="1384"/>
        </w:tabs>
        <w:ind w:left="426" w:right="553"/>
        <w:rPr>
          <w:sz w:val="20"/>
          <w:szCs w:val="20"/>
        </w:rPr>
      </w:pPr>
    </w:p>
    <w:p w14:paraId="41A78544">
      <w:pPr>
        <w:pStyle w:val="31"/>
        <w:tabs>
          <w:tab w:val="left" w:pos="1384"/>
        </w:tabs>
        <w:ind w:left="426" w:right="555"/>
        <w:rPr>
          <w:sz w:val="20"/>
          <w:szCs w:val="20"/>
        </w:rPr>
      </w:pPr>
      <w:r>
        <w:rPr>
          <w:sz w:val="20"/>
          <w:szCs w:val="20"/>
        </w:rPr>
        <w:t>5.7. Para fins da ordem de classificação, os licitantes ou fornecedores que aceitarem reduzir suas propostas para o preço do adjudicatário antecederão aqueles que mantiverem sua proposta original.</w:t>
      </w:r>
    </w:p>
    <w:p w14:paraId="2AE7B4DE">
      <w:pPr>
        <w:pStyle w:val="31"/>
        <w:tabs>
          <w:tab w:val="left" w:pos="1384"/>
        </w:tabs>
        <w:ind w:left="426" w:right="543"/>
        <w:rPr>
          <w:sz w:val="20"/>
          <w:szCs w:val="20"/>
        </w:rPr>
      </w:pPr>
    </w:p>
    <w:p w14:paraId="5DCDA367">
      <w:pPr>
        <w:pStyle w:val="31"/>
        <w:tabs>
          <w:tab w:val="left" w:pos="1384"/>
        </w:tabs>
        <w:ind w:left="426" w:right="543"/>
        <w:rPr>
          <w:sz w:val="20"/>
          <w:szCs w:val="20"/>
        </w:rPr>
      </w:pPr>
      <w:r>
        <w:rPr>
          <w:sz w:val="20"/>
          <w:szCs w:val="20"/>
        </w:rPr>
        <w:t xml:space="preserve">5.8. A habilitação dos licitantes que comporão o cadastro de reserva a que se refere o item </w:t>
      </w:r>
      <w:r>
        <w:rPr>
          <w:sz w:val="20"/>
          <w:szCs w:val="20"/>
          <w:u w:val="single" w:color="0000FF"/>
        </w:rPr>
        <w:t>5.6.2.</w:t>
      </w:r>
      <w:r>
        <w:rPr>
          <w:sz w:val="20"/>
          <w:szCs w:val="20"/>
        </w:rPr>
        <w:t>somente será efetuada quando houver necessidade de contratação dos licitantes remanescentes, nas seguintes hipóteses:</w:t>
      </w:r>
    </w:p>
    <w:p w14:paraId="023E809F">
      <w:pPr>
        <w:pStyle w:val="31"/>
        <w:tabs>
          <w:tab w:val="left" w:pos="1384"/>
        </w:tabs>
        <w:ind w:left="426" w:right="543"/>
        <w:rPr>
          <w:sz w:val="20"/>
          <w:szCs w:val="20"/>
        </w:rPr>
      </w:pPr>
    </w:p>
    <w:p w14:paraId="1F3632A6">
      <w:pPr>
        <w:pStyle w:val="31"/>
        <w:tabs>
          <w:tab w:val="left" w:pos="2095"/>
        </w:tabs>
        <w:ind w:left="426" w:right="553"/>
        <w:rPr>
          <w:sz w:val="20"/>
          <w:szCs w:val="20"/>
        </w:rPr>
      </w:pPr>
      <w:r>
        <w:rPr>
          <w:sz w:val="20"/>
          <w:szCs w:val="20"/>
        </w:rPr>
        <w:t>5.8.1. Quando o licitante vencedor não assinar a ata de registro de preços, no prazo e nas condições estabelecidos no edital ; e</w:t>
      </w:r>
    </w:p>
    <w:p w14:paraId="11CAA69C">
      <w:pPr>
        <w:pStyle w:val="31"/>
        <w:tabs>
          <w:tab w:val="left" w:pos="2095"/>
        </w:tabs>
        <w:ind w:left="426" w:right="550"/>
        <w:rPr>
          <w:sz w:val="20"/>
          <w:szCs w:val="20"/>
        </w:rPr>
      </w:pPr>
    </w:p>
    <w:p w14:paraId="4396F647">
      <w:pPr>
        <w:pStyle w:val="31"/>
        <w:tabs>
          <w:tab w:val="left" w:pos="2095"/>
        </w:tabs>
        <w:ind w:left="426" w:right="550"/>
        <w:rPr>
          <w:sz w:val="20"/>
          <w:szCs w:val="20"/>
          <w:u w:val="single" w:color="0000FF"/>
        </w:rPr>
      </w:pPr>
      <w:r>
        <w:rPr>
          <w:sz w:val="20"/>
          <w:szCs w:val="20"/>
        </w:rPr>
        <w:t xml:space="preserve">5.8.2. Quando houver o cancelamento do registro do licitante ou do registro de preços nas hipóteses previstas no item </w:t>
      </w:r>
      <w:r>
        <w:rPr>
          <w:sz w:val="20"/>
          <w:szCs w:val="20"/>
          <w:u w:val="single" w:color="0000FF"/>
        </w:rPr>
        <w:t>9.</w:t>
      </w:r>
    </w:p>
    <w:p w14:paraId="0E37FA4C">
      <w:pPr>
        <w:pStyle w:val="31"/>
        <w:tabs>
          <w:tab w:val="left" w:pos="2095"/>
        </w:tabs>
        <w:ind w:left="426" w:right="550"/>
        <w:rPr>
          <w:sz w:val="20"/>
          <w:szCs w:val="20"/>
        </w:rPr>
      </w:pPr>
    </w:p>
    <w:p w14:paraId="14EB97DF">
      <w:pPr>
        <w:pStyle w:val="31"/>
        <w:tabs>
          <w:tab w:val="left" w:pos="1384"/>
        </w:tabs>
        <w:ind w:left="426" w:right="553"/>
        <w:rPr>
          <w:sz w:val="20"/>
          <w:szCs w:val="20"/>
        </w:rPr>
      </w:pPr>
      <w:r>
        <w:rPr>
          <w:sz w:val="20"/>
          <w:szCs w:val="20"/>
        </w:rPr>
        <w:t>5.9. O preço registrado com indicação dos licitantes e fornecedores será divulgado no PNCP e ficará disponibilizado durante a vigência da ata de registro de preços.</w:t>
      </w:r>
    </w:p>
    <w:p w14:paraId="04945983">
      <w:pPr>
        <w:pStyle w:val="31"/>
        <w:tabs>
          <w:tab w:val="left" w:pos="1384"/>
        </w:tabs>
        <w:ind w:left="426" w:right="553"/>
        <w:rPr>
          <w:sz w:val="20"/>
          <w:szCs w:val="20"/>
        </w:rPr>
      </w:pPr>
    </w:p>
    <w:p w14:paraId="11288174">
      <w:pPr>
        <w:pStyle w:val="31"/>
        <w:tabs>
          <w:tab w:val="left" w:pos="1384"/>
        </w:tabs>
        <w:ind w:left="426" w:right="552"/>
        <w:rPr>
          <w:sz w:val="20"/>
          <w:szCs w:val="20"/>
        </w:rPr>
      </w:pPr>
      <w:r>
        <w:rPr>
          <w:sz w:val="20"/>
          <w:szCs w:val="20"/>
        </w:rPr>
        <w:t>5.10. Após a homologação da licitação ou da contratação direta, o licitante mais bem classificado ou o fornecedor, no caso da contratação direta,será convocado para assinar a ata de registro de  preços, no prazo e nas condições estabelecidos no edital de licitação ou no aviso de contratação direta, sob pena de decair o direito, sem prejuízo das sanções previstas na Lei nº 14.133, de 2021.</w:t>
      </w:r>
    </w:p>
    <w:p w14:paraId="2CBD4677">
      <w:pPr>
        <w:pStyle w:val="31"/>
        <w:tabs>
          <w:tab w:val="left" w:pos="2095"/>
        </w:tabs>
        <w:ind w:left="426" w:right="552"/>
        <w:rPr>
          <w:sz w:val="20"/>
          <w:szCs w:val="20"/>
        </w:rPr>
      </w:pPr>
    </w:p>
    <w:p w14:paraId="4B7DEAFA">
      <w:pPr>
        <w:pStyle w:val="31"/>
        <w:tabs>
          <w:tab w:val="left" w:pos="2095"/>
        </w:tabs>
        <w:ind w:left="426" w:right="552"/>
        <w:rPr>
          <w:sz w:val="20"/>
          <w:szCs w:val="20"/>
        </w:rPr>
      </w:pPr>
      <w:r>
        <w:rPr>
          <w:sz w:val="20"/>
          <w:szCs w:val="20"/>
        </w:rPr>
        <w:t>5.10.1. O prazo de convocação poderá ser prorrogado 1 (uma) vez, por igual período,mediante solicitação do licitante ou fornecedor convocado, desde que apresentada dentro do prazo, devidamente justificada, e que a justificativa seja aceita pela Administração.</w:t>
      </w:r>
    </w:p>
    <w:p w14:paraId="67EE0AC7">
      <w:pPr>
        <w:pStyle w:val="31"/>
        <w:tabs>
          <w:tab w:val="left" w:pos="2095"/>
        </w:tabs>
        <w:ind w:left="426" w:right="552"/>
        <w:rPr>
          <w:sz w:val="20"/>
          <w:szCs w:val="20"/>
        </w:rPr>
      </w:pPr>
    </w:p>
    <w:p w14:paraId="4027C362">
      <w:pPr>
        <w:pStyle w:val="31"/>
        <w:tabs>
          <w:tab w:val="left" w:pos="1386"/>
        </w:tabs>
        <w:ind w:left="426" w:right="555"/>
        <w:rPr>
          <w:b/>
          <w:sz w:val="20"/>
          <w:szCs w:val="20"/>
          <w:u w:val="single"/>
        </w:rPr>
      </w:pPr>
      <w:r>
        <w:rPr>
          <w:sz w:val="20"/>
          <w:szCs w:val="20"/>
        </w:rPr>
        <w:t>5.11</w:t>
      </w:r>
      <w:r>
        <w:rPr>
          <w:b/>
          <w:sz w:val="20"/>
          <w:szCs w:val="20"/>
          <w:u w:val="single"/>
        </w:rPr>
        <w:t>. A ata de registro de preços será assinada por meio de assinatura digital e disponibilizada no Sistema de Registro de Preços.</w:t>
      </w:r>
    </w:p>
    <w:p w14:paraId="355EB034">
      <w:pPr>
        <w:pStyle w:val="31"/>
        <w:tabs>
          <w:tab w:val="left" w:pos="1386"/>
        </w:tabs>
        <w:ind w:left="426" w:right="555"/>
        <w:rPr>
          <w:sz w:val="20"/>
          <w:szCs w:val="20"/>
        </w:rPr>
      </w:pPr>
    </w:p>
    <w:p w14:paraId="161E04B5">
      <w:pPr>
        <w:pStyle w:val="31"/>
        <w:tabs>
          <w:tab w:val="left" w:pos="1386"/>
        </w:tabs>
        <w:ind w:left="426" w:right="543"/>
        <w:rPr>
          <w:sz w:val="20"/>
          <w:szCs w:val="20"/>
        </w:rPr>
      </w:pPr>
      <w:r>
        <w:rPr>
          <w:sz w:val="20"/>
          <w:szCs w:val="20"/>
        </w:rPr>
        <w:t xml:space="preserve">5.12. Quando o convocado não assinar a ata de registro de preços no prazo e nas condições estabelecidos no edital ou no aviso de contratação, e observado o disposto no item </w:t>
      </w:r>
      <w:r>
        <w:rPr>
          <w:sz w:val="20"/>
          <w:szCs w:val="20"/>
          <w:u w:val="single" w:color="0000FF"/>
        </w:rPr>
        <w:t>5.10</w:t>
      </w:r>
      <w:r>
        <w:rPr>
          <w:sz w:val="20"/>
          <w:szCs w:val="20"/>
        </w:rPr>
        <w:t>, fica facultado à Administração convocar os licitantes remanescentes do cadastrode reserva, na ordem de classificação, para fazê-lo em igual prazo e nas condições propostas pelo primeiro classificado.</w:t>
      </w:r>
    </w:p>
    <w:p w14:paraId="1CC0CCBC">
      <w:pPr>
        <w:pStyle w:val="31"/>
        <w:tabs>
          <w:tab w:val="left" w:pos="1386"/>
        </w:tabs>
        <w:ind w:left="426" w:right="543"/>
        <w:rPr>
          <w:sz w:val="20"/>
          <w:szCs w:val="20"/>
        </w:rPr>
      </w:pPr>
    </w:p>
    <w:p w14:paraId="4C7325FC">
      <w:pPr>
        <w:pStyle w:val="31"/>
        <w:tabs>
          <w:tab w:val="left" w:pos="1386"/>
        </w:tabs>
        <w:ind w:left="426" w:right="558"/>
        <w:rPr>
          <w:sz w:val="20"/>
          <w:szCs w:val="20"/>
        </w:rPr>
      </w:pPr>
      <w:r>
        <w:rPr>
          <w:sz w:val="20"/>
          <w:szCs w:val="20"/>
        </w:rPr>
        <w:t>5.13. Na hipótese de nenhum dos licitantesaceitar a contratação nos termos do item anterior, a Administração, observados o valor estimado e sua eventual atualização nos termos do edital ou do aviso de contratação direta, poderá:</w:t>
      </w:r>
    </w:p>
    <w:p w14:paraId="52DEB056">
      <w:pPr>
        <w:pStyle w:val="31"/>
        <w:tabs>
          <w:tab w:val="left" w:pos="1386"/>
        </w:tabs>
        <w:ind w:left="426" w:right="558"/>
        <w:rPr>
          <w:sz w:val="20"/>
          <w:szCs w:val="20"/>
        </w:rPr>
      </w:pPr>
    </w:p>
    <w:p w14:paraId="10FD3D02">
      <w:pPr>
        <w:pStyle w:val="31"/>
        <w:tabs>
          <w:tab w:val="left" w:pos="2092"/>
        </w:tabs>
        <w:ind w:left="426" w:right="548"/>
        <w:rPr>
          <w:sz w:val="20"/>
          <w:szCs w:val="20"/>
        </w:rPr>
      </w:pPr>
      <w:r>
        <w:rPr>
          <w:sz w:val="20"/>
          <w:szCs w:val="20"/>
        </w:rPr>
        <w:t>5.13.1. Convocar para negociação os demais licitantes ou fornecedores remanescentes cujos preços foram registrados sem redução, observada a ordem de classificação, com vistas à obtenção de preço melhor, mesmo que acima do preço do adjudicatário; ou</w:t>
      </w:r>
    </w:p>
    <w:p w14:paraId="746A6835">
      <w:pPr>
        <w:pStyle w:val="31"/>
        <w:tabs>
          <w:tab w:val="left" w:pos="2092"/>
        </w:tabs>
        <w:ind w:left="426" w:right="550"/>
        <w:rPr>
          <w:sz w:val="20"/>
          <w:szCs w:val="20"/>
        </w:rPr>
      </w:pPr>
    </w:p>
    <w:p w14:paraId="43718DE6">
      <w:pPr>
        <w:pStyle w:val="31"/>
        <w:tabs>
          <w:tab w:val="left" w:pos="2092"/>
        </w:tabs>
        <w:ind w:left="426" w:right="550"/>
        <w:rPr>
          <w:sz w:val="20"/>
          <w:szCs w:val="20"/>
        </w:rPr>
      </w:pPr>
      <w:r>
        <w:rPr>
          <w:sz w:val="20"/>
          <w:szCs w:val="20"/>
        </w:rPr>
        <w:t xml:space="preserve">5.13.2. Adjudicar e firmar o contrato nas condições ofertadas pelos licitantes ou fornecedores remanescentes, atendida a ordem classificatória, quando frustrada a negociação de melhor </w:t>
      </w:r>
      <w:r>
        <w:rPr>
          <w:spacing w:val="-2"/>
          <w:sz w:val="20"/>
          <w:szCs w:val="20"/>
        </w:rPr>
        <w:t>condição.</w:t>
      </w:r>
    </w:p>
    <w:p w14:paraId="2A66D2A9">
      <w:pPr>
        <w:pStyle w:val="31"/>
        <w:tabs>
          <w:tab w:val="left" w:pos="1386"/>
        </w:tabs>
        <w:ind w:left="426"/>
        <w:rPr>
          <w:sz w:val="20"/>
          <w:szCs w:val="20"/>
        </w:rPr>
      </w:pPr>
    </w:p>
    <w:p w14:paraId="0EA75B6B">
      <w:pPr>
        <w:pStyle w:val="31"/>
        <w:tabs>
          <w:tab w:val="left" w:pos="1386"/>
        </w:tabs>
        <w:ind w:left="426" w:right="438"/>
      </w:pPr>
      <w:r>
        <w:rPr>
          <w:b/>
          <w:sz w:val="20"/>
          <w:szCs w:val="20"/>
          <w:u w:val="single"/>
        </w:rPr>
        <w:t xml:space="preserve">5.14. A existência de preços registrados implicará compromisso de fornecimento nas </w:t>
      </w:r>
      <w:r>
        <w:rPr>
          <w:b/>
          <w:spacing w:val="-2"/>
          <w:sz w:val="20"/>
          <w:szCs w:val="20"/>
          <w:u w:val="single"/>
        </w:rPr>
        <w:t xml:space="preserve">condições </w:t>
      </w:r>
      <w:r>
        <w:rPr>
          <w:b/>
          <w:sz w:val="20"/>
          <w:szCs w:val="20"/>
          <w:u w:val="single"/>
        </w:rPr>
        <w:t>estabelecidas, mas não obrigará a Administração a contratar, facultada a realização de licitação específica para a aquisição pretendida, desde que devidamente justificada</w:t>
      </w:r>
      <w:r>
        <w:t>.</w:t>
      </w:r>
    </w:p>
    <w:p w14:paraId="2E1CE48C">
      <w:pPr>
        <w:pStyle w:val="14"/>
        <w:ind w:left="426"/>
        <w:jc w:val="both"/>
        <w:rPr>
          <w:highlight w:val="yellow"/>
        </w:rPr>
      </w:pPr>
    </w:p>
    <w:p w14:paraId="06015370">
      <w:pPr>
        <w:pStyle w:val="72"/>
        <w:numPr>
          <w:ilvl w:val="0"/>
          <w:numId w:val="26"/>
        </w:numPr>
        <w:tabs>
          <w:tab w:val="left" w:pos="1039"/>
        </w:tabs>
        <w:ind w:left="426" w:firstLine="0"/>
        <w:rPr>
          <w:rFonts w:ascii="Verdana" w:hAnsi="Verdana"/>
          <w:sz w:val="20"/>
          <w:szCs w:val="20"/>
        </w:rPr>
      </w:pPr>
      <w:r>
        <w:rPr>
          <w:rFonts w:ascii="Verdana" w:hAnsi="Verdana"/>
          <w:spacing w:val="-2"/>
          <w:sz w:val="20"/>
          <w:szCs w:val="20"/>
        </w:rPr>
        <w:t>ALTERAÇÃO OU ATUALIZAÇÃO DOS PREÇOS REGISTRADOS</w:t>
      </w:r>
    </w:p>
    <w:p w14:paraId="712D51B4">
      <w:pPr>
        <w:pStyle w:val="31"/>
        <w:numPr>
          <w:ilvl w:val="1"/>
          <w:numId w:val="8"/>
        </w:numPr>
        <w:tabs>
          <w:tab w:val="left" w:pos="1384"/>
        </w:tabs>
        <w:ind w:left="426" w:right="550" w:firstLine="0"/>
        <w:rPr>
          <w:sz w:val="20"/>
          <w:szCs w:val="20"/>
        </w:rPr>
      </w:pPr>
      <w:r>
        <w:rPr>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618F429D">
      <w:pPr>
        <w:pStyle w:val="31"/>
        <w:numPr>
          <w:ilvl w:val="2"/>
          <w:numId w:val="8"/>
        </w:numPr>
        <w:tabs>
          <w:tab w:val="left" w:pos="2095"/>
        </w:tabs>
        <w:ind w:left="426" w:right="552" w:firstLine="18"/>
        <w:rPr>
          <w:sz w:val="20"/>
          <w:szCs w:val="20"/>
        </w:rPr>
      </w:pPr>
      <w:r>
        <w:rPr>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A6CCA70">
      <w:pPr>
        <w:pStyle w:val="31"/>
        <w:numPr>
          <w:ilvl w:val="2"/>
          <w:numId w:val="8"/>
        </w:numPr>
        <w:tabs>
          <w:tab w:val="left" w:pos="2095"/>
        </w:tabs>
        <w:ind w:left="426" w:right="486" w:firstLine="18"/>
        <w:rPr>
          <w:sz w:val="20"/>
          <w:szCs w:val="20"/>
        </w:rPr>
      </w:pPr>
      <w:r>
        <w:rPr>
          <w:sz w:val="20"/>
          <w:szCs w:val="20"/>
        </w:rPr>
        <w:t>Em caso de criação, alteração ou extinção de quaisquer tributos ou encargos legais ou a superveniência de disposições legais, com comprovada repercussão sobre os preços registrados;</w:t>
      </w:r>
    </w:p>
    <w:p w14:paraId="24CE58E0">
      <w:pPr>
        <w:pStyle w:val="31"/>
        <w:numPr>
          <w:ilvl w:val="2"/>
          <w:numId w:val="8"/>
        </w:numPr>
        <w:tabs>
          <w:tab w:val="left" w:pos="2095"/>
        </w:tabs>
        <w:ind w:left="426" w:right="550" w:firstLine="18"/>
        <w:rPr>
          <w:sz w:val="20"/>
          <w:szCs w:val="20"/>
        </w:rPr>
      </w:pPr>
      <w:r>
        <w:rPr>
          <w:sz w:val="20"/>
          <w:szCs w:val="20"/>
        </w:rPr>
        <w:t>Na hipótese de previsão no edital ou no aviso de contratação direta de cláusula de reajustamentoourepactuação sobreos preçosregistrados,nostermos daLeinº 14.133,de 2021.</w:t>
      </w:r>
    </w:p>
    <w:p w14:paraId="78951238">
      <w:pPr>
        <w:pStyle w:val="31"/>
        <w:numPr>
          <w:ilvl w:val="3"/>
          <w:numId w:val="8"/>
        </w:numPr>
        <w:tabs>
          <w:tab w:val="left" w:pos="2802"/>
        </w:tabs>
        <w:ind w:left="426" w:right="552" w:firstLine="18"/>
        <w:rPr>
          <w:sz w:val="20"/>
          <w:szCs w:val="20"/>
        </w:rPr>
      </w:pPr>
      <w:r>
        <w:rPr>
          <w:sz w:val="20"/>
          <w:szCs w:val="20"/>
        </w:rPr>
        <w:t>No caso do reajustamento, deverá ser respeitada a contagem da anualidade e o índice previstos para a contratação;</w:t>
      </w:r>
    </w:p>
    <w:p w14:paraId="6798EECF">
      <w:pPr>
        <w:pStyle w:val="31"/>
        <w:numPr>
          <w:ilvl w:val="3"/>
          <w:numId w:val="8"/>
        </w:numPr>
        <w:tabs>
          <w:tab w:val="left" w:pos="2802"/>
        </w:tabs>
        <w:ind w:left="426" w:right="553" w:firstLine="18"/>
        <w:rPr>
          <w:sz w:val="20"/>
          <w:szCs w:val="20"/>
        </w:rPr>
      </w:pPr>
      <w:r>
        <w:rPr>
          <w:sz w:val="20"/>
          <w:szCs w:val="20"/>
        </w:rPr>
        <w:t>No caso da repactuação, poderá ser a pedido do interessado, conforme critérios definidos para a contratação.</w:t>
      </w:r>
    </w:p>
    <w:p w14:paraId="42F61E42">
      <w:pPr>
        <w:pStyle w:val="2"/>
        <w:ind w:left="390"/>
        <w:jc w:val="both"/>
        <w:rPr>
          <w:highlight w:val="yellow"/>
        </w:rPr>
      </w:pPr>
    </w:p>
    <w:p w14:paraId="56BE97D9">
      <w:pPr>
        <w:pStyle w:val="2"/>
        <w:ind w:left="390"/>
        <w:jc w:val="both"/>
        <w:rPr>
          <w:highlight w:val="yellow"/>
        </w:rPr>
      </w:pPr>
    </w:p>
    <w:p w14:paraId="3EC23579">
      <w:pPr>
        <w:pStyle w:val="72"/>
        <w:numPr>
          <w:ilvl w:val="0"/>
          <w:numId w:val="8"/>
        </w:numPr>
        <w:tabs>
          <w:tab w:val="left" w:pos="1039"/>
        </w:tabs>
        <w:ind w:left="426" w:firstLine="18"/>
        <w:rPr>
          <w:rFonts w:ascii="Verdana" w:hAnsi="Verdana"/>
          <w:sz w:val="20"/>
          <w:szCs w:val="20"/>
        </w:rPr>
      </w:pPr>
      <w:bookmarkStart w:id="26" w:name="_TOC_250002"/>
      <w:r>
        <w:rPr>
          <w:rFonts w:ascii="Verdana" w:hAnsi="Verdana"/>
          <w:spacing w:val="-2"/>
          <w:sz w:val="20"/>
          <w:szCs w:val="20"/>
        </w:rPr>
        <w:t>NEGOCIAÇÃO DE PREÇOS</w:t>
      </w:r>
      <w:bookmarkEnd w:id="26"/>
      <w:r>
        <w:rPr>
          <w:rFonts w:ascii="Verdana" w:hAnsi="Verdana"/>
          <w:spacing w:val="-2"/>
          <w:sz w:val="20"/>
          <w:szCs w:val="20"/>
        </w:rPr>
        <w:t xml:space="preserve"> REGISTRADOS</w:t>
      </w:r>
    </w:p>
    <w:p w14:paraId="645A4AF2">
      <w:pPr>
        <w:pStyle w:val="31"/>
        <w:numPr>
          <w:ilvl w:val="1"/>
          <w:numId w:val="8"/>
        </w:numPr>
        <w:tabs>
          <w:tab w:val="left" w:pos="1384"/>
        </w:tabs>
        <w:ind w:left="408" w:right="545" w:firstLine="18"/>
        <w:rPr>
          <w:sz w:val="20"/>
          <w:szCs w:val="20"/>
        </w:rPr>
      </w:pPr>
      <w:r>
        <w:rPr>
          <w:sz w:val="20"/>
          <w:szCs w:val="20"/>
        </w:rPr>
        <w:t>Na hipótesede o preço registrado tornar-se superior ao preço praticado no mercado por motivo superveniente, o órgão ou entidade gerenciadora convocará o fornecedor para negociar a redução do preço registrado.</w:t>
      </w:r>
    </w:p>
    <w:p w14:paraId="77862C19">
      <w:pPr>
        <w:pStyle w:val="31"/>
        <w:numPr>
          <w:ilvl w:val="2"/>
          <w:numId w:val="8"/>
        </w:numPr>
        <w:tabs>
          <w:tab w:val="left" w:pos="2095"/>
        </w:tabs>
        <w:ind w:left="408" w:right="543" w:firstLine="18"/>
        <w:rPr>
          <w:sz w:val="20"/>
          <w:szCs w:val="20"/>
        </w:rPr>
      </w:pPr>
      <w:r>
        <w:rPr>
          <w:sz w:val="20"/>
          <w:szCs w:val="20"/>
        </w:rPr>
        <w:t>Caso não aceite reduzir seu preço aos valores praticados pelo mercado, o fornecedor será liberado do compromisso assumido quanto ao item registrado, sem aplicação depenalidades administrativas.</w:t>
      </w:r>
    </w:p>
    <w:p w14:paraId="5C15DE79">
      <w:pPr>
        <w:pStyle w:val="31"/>
        <w:numPr>
          <w:ilvl w:val="2"/>
          <w:numId w:val="8"/>
        </w:numPr>
        <w:tabs>
          <w:tab w:val="left" w:pos="2095"/>
        </w:tabs>
        <w:ind w:left="408" w:right="550" w:firstLine="18"/>
        <w:rPr>
          <w:sz w:val="20"/>
          <w:szCs w:val="20"/>
        </w:rPr>
      </w:pPr>
      <w:r>
        <w:rPr>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spacing w:val="-2"/>
          <w:sz w:val="20"/>
          <w:szCs w:val="20"/>
        </w:rPr>
        <w:t>cancelado.</w:t>
      </w:r>
    </w:p>
    <w:p w14:paraId="60BB589D">
      <w:pPr>
        <w:pStyle w:val="31"/>
        <w:numPr>
          <w:ilvl w:val="2"/>
          <w:numId w:val="8"/>
        </w:numPr>
        <w:tabs>
          <w:tab w:val="left" w:pos="2095"/>
        </w:tabs>
        <w:ind w:left="408" w:right="545" w:firstLine="18"/>
        <w:rPr>
          <w:sz w:val="20"/>
          <w:szCs w:val="20"/>
        </w:rPr>
      </w:pPr>
      <w:r>
        <w:rPr>
          <w:sz w:val="20"/>
          <w:szCs w:val="20"/>
        </w:rPr>
        <w:t>Se não obtiver êxito nas negociações, o órgão ou entidade gerenciadora procederá ao cancelamento da ata de registro de preços, adotando as medidas cabíveis para obtenção de contratação mais vantajosa.</w:t>
      </w:r>
    </w:p>
    <w:p w14:paraId="6E2BB353">
      <w:pPr>
        <w:pStyle w:val="31"/>
        <w:numPr>
          <w:ilvl w:val="2"/>
          <w:numId w:val="8"/>
        </w:numPr>
        <w:tabs>
          <w:tab w:val="left" w:pos="2095"/>
        </w:tabs>
        <w:ind w:left="408" w:right="555" w:firstLine="18"/>
      </w:pPr>
      <w:r>
        <w:rPr>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E336C5D">
      <w:pPr>
        <w:pStyle w:val="31"/>
        <w:numPr>
          <w:ilvl w:val="1"/>
          <w:numId w:val="8"/>
        </w:numPr>
        <w:tabs>
          <w:tab w:val="left" w:pos="1384"/>
        </w:tabs>
        <w:ind w:left="408" w:right="547" w:firstLine="18"/>
      </w:pPr>
      <w:r>
        <w:rPr>
          <w:sz w:val="20"/>
          <w:szCs w:val="20"/>
        </w:rPr>
        <w:t xml:space="preserve">Na hipótese de o preço de mercado tornar-se superior ao preço registrado e ofornecedor </w:t>
      </w:r>
      <w:r>
        <w:rPr>
          <w:spacing w:val="-5"/>
          <w:sz w:val="20"/>
          <w:szCs w:val="20"/>
        </w:rPr>
        <w:t xml:space="preserve">não </w:t>
      </w:r>
      <w:r>
        <w:t>poder cumprir as obrigações estabelecidas naata, seráfacultadoao fornecedorrequerer aogerenciador a alteração do preço registrado, mediante comprovação de fato superveniente que supostamente o impossibilite de cumprir o compromisso.</w:t>
      </w:r>
    </w:p>
    <w:p w14:paraId="0C530322">
      <w:pPr>
        <w:pStyle w:val="31"/>
        <w:numPr>
          <w:ilvl w:val="2"/>
          <w:numId w:val="8"/>
        </w:numPr>
        <w:tabs>
          <w:tab w:val="left" w:pos="2095"/>
        </w:tabs>
        <w:ind w:left="408" w:right="552" w:firstLine="18"/>
        <w:rPr>
          <w:sz w:val="20"/>
          <w:szCs w:val="20"/>
        </w:rPr>
      </w:pPr>
      <w:r>
        <w:rPr>
          <w:sz w:val="20"/>
          <w:szCs w:val="20"/>
        </w:rPr>
        <w:t>Neste caso, o fornecedor encaminhará, juntamente com o pedido de alteração, a documentação comprobatória ou a planilha de custos que demonstre a inviabilidade do preço registrado em relação às condições inicialmente pactuadas.</w:t>
      </w:r>
    </w:p>
    <w:p w14:paraId="7BF7730C">
      <w:pPr>
        <w:pStyle w:val="31"/>
        <w:numPr>
          <w:ilvl w:val="2"/>
          <w:numId w:val="8"/>
        </w:numPr>
        <w:tabs>
          <w:tab w:val="left" w:pos="2095"/>
        </w:tabs>
        <w:ind w:left="408" w:right="545" w:firstLine="18"/>
        <w:rPr>
          <w:sz w:val="20"/>
          <w:szCs w:val="20"/>
        </w:rPr>
      </w:pPr>
      <w:r>
        <w:rPr>
          <w:sz w:val="20"/>
          <w:szCs w:val="20"/>
        </w:rPr>
        <w:t xml:space="preserve">Não hipótese de não comprovação da existência de fato superveniente que inviabilizeo preço registrado, o pedido será indeferido pelo órgão ou entidade gerenciadora e o fornecedor deverá cumprir as obrigações estabelecidas na ata, sob pena de cancelamento do seu registro,nos termos do item </w:t>
      </w:r>
      <w:r>
        <w:rPr>
          <w:sz w:val="20"/>
          <w:szCs w:val="20"/>
          <w:u w:val="single" w:color="0000FF"/>
        </w:rPr>
        <w:t>9.1</w:t>
      </w:r>
      <w:r>
        <w:rPr>
          <w:sz w:val="20"/>
          <w:szCs w:val="20"/>
        </w:rPr>
        <w:t>, sem prejuízo das sanções previstas na Lei nº 14.133, de 2021, e na legislação aplicável.</w:t>
      </w:r>
    </w:p>
    <w:p w14:paraId="10112DDF">
      <w:pPr>
        <w:pStyle w:val="31"/>
        <w:numPr>
          <w:ilvl w:val="2"/>
          <w:numId w:val="8"/>
        </w:numPr>
        <w:tabs>
          <w:tab w:val="left" w:pos="2095"/>
        </w:tabs>
        <w:ind w:left="408" w:right="548" w:firstLine="18"/>
        <w:rPr>
          <w:sz w:val="20"/>
          <w:szCs w:val="20"/>
        </w:rPr>
      </w:pPr>
      <w:r>
        <w:rPr>
          <w:sz w:val="20"/>
          <w:szCs w:val="20"/>
        </w:rPr>
        <w:t>Na hipótese de cancelamento do registro do fornecedor, nostermos do item anterior, o gerenciador convocará os fornecedores do cadastro de reserva, na ordem de classificação, para verificar se aceitam manter seus preços registrados, observado o disposto no item 5.7.</w:t>
      </w:r>
    </w:p>
    <w:p w14:paraId="25DFB9A6">
      <w:pPr>
        <w:pStyle w:val="31"/>
        <w:numPr>
          <w:ilvl w:val="2"/>
          <w:numId w:val="8"/>
        </w:numPr>
        <w:tabs>
          <w:tab w:val="left" w:pos="2095"/>
        </w:tabs>
        <w:ind w:left="408" w:right="545" w:firstLine="18"/>
        <w:rPr>
          <w:sz w:val="20"/>
          <w:szCs w:val="20"/>
        </w:rPr>
      </w:pPr>
      <w:r>
        <w:rPr>
          <w:sz w:val="20"/>
          <w:szCs w:val="20"/>
        </w:rPr>
        <w:t xml:space="preserve">Se não obtiver êxito nas negociações, o órgão ou entidade gerenciadora procederá ao cancelamentodaataderegistrodepreços,nostermos doitem </w:t>
      </w:r>
      <w:r>
        <w:rPr>
          <w:sz w:val="20"/>
          <w:szCs w:val="20"/>
          <w:u w:val="single" w:color="0000FF"/>
        </w:rPr>
        <w:t>9.4</w:t>
      </w:r>
      <w:r>
        <w:rPr>
          <w:sz w:val="20"/>
          <w:szCs w:val="20"/>
        </w:rPr>
        <w:t>, eadotaráasmedidascabíveis para a obtenção da contratação mais vantajosa.</w:t>
      </w:r>
    </w:p>
    <w:p w14:paraId="24DF3D96">
      <w:pPr>
        <w:pStyle w:val="31"/>
        <w:numPr>
          <w:ilvl w:val="2"/>
          <w:numId w:val="8"/>
        </w:numPr>
        <w:tabs>
          <w:tab w:val="left" w:pos="2095"/>
        </w:tabs>
        <w:ind w:left="408" w:right="543" w:firstLine="18"/>
        <w:rPr>
          <w:sz w:val="20"/>
          <w:szCs w:val="20"/>
        </w:rPr>
      </w:pPr>
      <w:r>
        <w:rPr>
          <w:sz w:val="20"/>
          <w:szCs w:val="20"/>
        </w:rPr>
        <w:t xml:space="preserve">Na hipótese de comprovação da majoração do preço de mercado que inviabilize o preço registrado, conforme previsto no item </w:t>
      </w:r>
      <w:r>
        <w:rPr>
          <w:sz w:val="20"/>
          <w:szCs w:val="20"/>
          <w:u w:val="single" w:color="0000FF"/>
        </w:rPr>
        <w:t>7.2</w:t>
      </w:r>
      <w:r>
        <w:rPr>
          <w:sz w:val="20"/>
          <w:szCs w:val="20"/>
        </w:rPr>
        <w:t xml:space="preserve">e no item </w:t>
      </w:r>
      <w:r>
        <w:rPr>
          <w:sz w:val="20"/>
          <w:szCs w:val="20"/>
          <w:u w:val="single" w:color="0000FF"/>
        </w:rPr>
        <w:t>7.2.1</w:t>
      </w:r>
      <w:r>
        <w:rPr>
          <w:sz w:val="20"/>
          <w:szCs w:val="20"/>
        </w:rPr>
        <w:t>, o órgão ou entidade gerenciadora atualizará o preço registrado, de acordo com a realidade dos valores praticadospelo mercado.</w:t>
      </w:r>
    </w:p>
    <w:p w14:paraId="3D49FE6A">
      <w:pPr>
        <w:pStyle w:val="31"/>
        <w:numPr>
          <w:ilvl w:val="2"/>
          <w:numId w:val="8"/>
        </w:numPr>
        <w:tabs>
          <w:tab w:val="left" w:pos="2148"/>
        </w:tabs>
        <w:ind w:left="408" w:right="543" w:firstLine="18"/>
        <w:rPr>
          <w:sz w:val="20"/>
          <w:szCs w:val="20"/>
        </w:rPr>
      </w:pPr>
      <w:r>
        <w:rPr>
          <w:sz w:val="20"/>
          <w:szCs w:val="20"/>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CAA2C94">
      <w:pPr>
        <w:pStyle w:val="14"/>
        <w:jc w:val="both"/>
      </w:pPr>
    </w:p>
    <w:p w14:paraId="4575BA38">
      <w:pPr>
        <w:pStyle w:val="72"/>
        <w:numPr>
          <w:ilvl w:val="0"/>
          <w:numId w:val="8"/>
        </w:numPr>
        <w:tabs>
          <w:tab w:val="left" w:pos="1039"/>
          <w:tab w:val="left" w:pos="1041"/>
        </w:tabs>
        <w:ind w:left="426" w:right="618" w:firstLine="18"/>
        <w:rPr>
          <w:rFonts w:ascii="Verdana" w:hAnsi="Verdana"/>
          <w:sz w:val="20"/>
          <w:szCs w:val="20"/>
        </w:rPr>
      </w:pPr>
      <w:r>
        <w:rPr>
          <w:rFonts w:ascii="Verdana" w:hAnsi="Verdana"/>
          <w:sz w:val="20"/>
          <w:szCs w:val="20"/>
        </w:rPr>
        <w:t>REMANEJAMENTO DAS QUANTIDADES REGISTRADAS NA ATA DE REGISTRO DE PREÇOS</w:t>
      </w:r>
    </w:p>
    <w:p w14:paraId="719B7EE7">
      <w:pPr>
        <w:pStyle w:val="31"/>
        <w:numPr>
          <w:ilvl w:val="1"/>
          <w:numId w:val="8"/>
        </w:numPr>
        <w:tabs>
          <w:tab w:val="left" w:pos="1439"/>
        </w:tabs>
        <w:ind w:left="426" w:right="550" w:firstLine="18"/>
        <w:rPr>
          <w:sz w:val="20"/>
          <w:szCs w:val="20"/>
        </w:rPr>
      </w:pPr>
      <w:r>
        <w:rPr>
          <w:sz w:val="20"/>
          <w:szCs w:val="20"/>
        </w:rPr>
        <w:t>As quantidades previstas para os itens com preços registrados nas atas de registro de preços poderão ser remanejadas pelo órgão ou entidade gerenciadora entre os órgãos ou as entidades participantes e não participantes do registro de preços.</w:t>
      </w:r>
    </w:p>
    <w:p w14:paraId="2F3D2FCC">
      <w:pPr>
        <w:pStyle w:val="31"/>
        <w:numPr>
          <w:ilvl w:val="1"/>
          <w:numId w:val="8"/>
        </w:numPr>
        <w:tabs>
          <w:tab w:val="left" w:pos="1439"/>
        </w:tabs>
        <w:ind w:left="426" w:firstLine="18"/>
        <w:rPr>
          <w:sz w:val="20"/>
          <w:szCs w:val="20"/>
        </w:rPr>
      </w:pPr>
      <w:r>
        <w:rPr>
          <w:sz w:val="20"/>
          <w:szCs w:val="20"/>
        </w:rPr>
        <w:t>Oremanejamentosomentepoderáser</w:t>
      </w:r>
      <w:r>
        <w:rPr>
          <w:spacing w:val="-2"/>
          <w:sz w:val="20"/>
          <w:szCs w:val="20"/>
        </w:rPr>
        <w:t>feito:</w:t>
      </w:r>
    </w:p>
    <w:p w14:paraId="72EE0E7F">
      <w:pPr>
        <w:pStyle w:val="31"/>
        <w:numPr>
          <w:ilvl w:val="2"/>
          <w:numId w:val="8"/>
        </w:numPr>
        <w:tabs>
          <w:tab w:val="left" w:pos="2099"/>
        </w:tabs>
        <w:ind w:left="426" w:firstLine="18"/>
        <w:rPr>
          <w:sz w:val="20"/>
          <w:szCs w:val="20"/>
        </w:rPr>
      </w:pPr>
      <w:r>
        <w:rPr>
          <w:sz w:val="20"/>
          <w:szCs w:val="20"/>
        </w:rPr>
        <w:t>Deórgãoouentidadeparticipanteparaórgãoouentidadeparticipante;</w:t>
      </w:r>
      <w:r>
        <w:rPr>
          <w:spacing w:val="-5"/>
          <w:sz w:val="20"/>
          <w:szCs w:val="20"/>
        </w:rPr>
        <w:t>ou</w:t>
      </w:r>
    </w:p>
    <w:p w14:paraId="7E0DF071">
      <w:pPr>
        <w:pStyle w:val="31"/>
        <w:numPr>
          <w:ilvl w:val="2"/>
          <w:numId w:val="8"/>
        </w:numPr>
        <w:tabs>
          <w:tab w:val="left" w:pos="2099"/>
        </w:tabs>
        <w:ind w:left="426" w:firstLine="18"/>
        <w:rPr>
          <w:sz w:val="20"/>
          <w:szCs w:val="20"/>
        </w:rPr>
      </w:pPr>
      <w:r>
        <w:rPr>
          <w:sz w:val="20"/>
          <w:szCs w:val="20"/>
        </w:rPr>
        <w:t>Deórgãoouentidadeparticipanteparaórgãoouentidadenão</w:t>
      </w:r>
      <w:r>
        <w:rPr>
          <w:spacing w:val="-2"/>
          <w:sz w:val="20"/>
          <w:szCs w:val="20"/>
        </w:rPr>
        <w:t>participante.</w:t>
      </w:r>
    </w:p>
    <w:p w14:paraId="596F5358">
      <w:pPr>
        <w:pStyle w:val="31"/>
        <w:numPr>
          <w:ilvl w:val="1"/>
          <w:numId w:val="8"/>
        </w:numPr>
        <w:tabs>
          <w:tab w:val="left" w:pos="1387"/>
        </w:tabs>
        <w:ind w:left="426" w:right="553" w:firstLine="18"/>
        <w:rPr>
          <w:sz w:val="20"/>
          <w:szCs w:val="20"/>
        </w:rPr>
      </w:pPr>
      <w:r>
        <w:rPr>
          <w:sz w:val="20"/>
          <w:szCs w:val="20"/>
        </w:rPr>
        <w:t>O órgão ou entidade gerenciadora que tiverestimado as quantidades que pretende contratarserá considerado participante para efeito do remanejamento.</w:t>
      </w:r>
    </w:p>
    <w:p w14:paraId="2D141A25">
      <w:pPr>
        <w:pStyle w:val="31"/>
        <w:numPr>
          <w:ilvl w:val="1"/>
          <w:numId w:val="8"/>
        </w:numPr>
        <w:tabs>
          <w:tab w:val="left" w:pos="1387"/>
        </w:tabs>
        <w:ind w:left="426" w:right="552" w:firstLine="18"/>
        <w:rPr>
          <w:sz w:val="20"/>
          <w:szCs w:val="20"/>
        </w:rPr>
      </w:pPr>
      <w:r>
        <w:rPr>
          <w:sz w:val="20"/>
          <w:szCs w:val="20"/>
        </w:rPr>
        <w:t>Na hipótese de remanejamento de órgão ou entidade participante para órgão ou entidade não participante, serão observados os limites previstos no art. 32 do Decreto nº 11.462, de 2023.</w:t>
      </w:r>
    </w:p>
    <w:p w14:paraId="1939F209">
      <w:pPr>
        <w:pStyle w:val="31"/>
        <w:numPr>
          <w:ilvl w:val="1"/>
          <w:numId w:val="8"/>
        </w:numPr>
        <w:tabs>
          <w:tab w:val="left" w:pos="1387"/>
        </w:tabs>
        <w:ind w:left="426" w:firstLine="18"/>
        <w:rPr>
          <w:sz w:val="20"/>
          <w:szCs w:val="20"/>
        </w:rPr>
      </w:pPr>
      <w:r>
        <w:rPr>
          <w:sz w:val="20"/>
          <w:szCs w:val="20"/>
        </w:rPr>
        <w:t>Competiráaoórgãoouàentidadegerenciadoraautorizaroremanejamentosolicitado,com</w:t>
      </w:r>
      <w:r>
        <w:rPr>
          <w:spacing w:val="-10"/>
          <w:sz w:val="20"/>
          <w:szCs w:val="20"/>
        </w:rPr>
        <w:t>a</w:t>
      </w:r>
    </w:p>
    <w:p w14:paraId="1FACE1D1">
      <w:pPr>
        <w:pStyle w:val="14"/>
        <w:ind w:left="426" w:right="553" w:firstLine="18"/>
        <w:jc w:val="both"/>
      </w:pPr>
      <w:r>
        <w:t>redução do quantitativo inicialmente informado pelo órgão ou pela entidade participante, desde que haja prévia anuência do órgão ou da entidade que sofrer redução dos quantitativos informados.</w:t>
      </w:r>
    </w:p>
    <w:p w14:paraId="6C1F2DF5">
      <w:pPr>
        <w:pStyle w:val="31"/>
        <w:numPr>
          <w:ilvl w:val="1"/>
          <w:numId w:val="8"/>
        </w:numPr>
        <w:tabs>
          <w:tab w:val="left" w:pos="1384"/>
        </w:tabs>
        <w:ind w:left="426" w:right="550" w:firstLine="18"/>
        <w:rPr>
          <w:sz w:val="20"/>
          <w:szCs w:val="20"/>
        </w:rPr>
      </w:pPr>
      <w:r>
        <w:rPr>
          <w:sz w:val="20"/>
          <w:szCs w:val="20"/>
        </w:rPr>
        <w:t>Caso o remanejamentosejafeito entre órgãosou entidadesdos Estados, doDistrito Federal ou de Municípios distintos, caberá ao fornecedor beneficiário da ata de registro de preços, observadas as condições nela estabelecidas, optar pela aceitação ou não do fornecimento decorrente do remanejamento dos itens.</w:t>
      </w:r>
    </w:p>
    <w:p w14:paraId="507459D6">
      <w:pPr>
        <w:pStyle w:val="31"/>
        <w:numPr>
          <w:ilvl w:val="1"/>
          <w:numId w:val="8"/>
        </w:numPr>
        <w:tabs>
          <w:tab w:val="left" w:pos="1384"/>
        </w:tabs>
        <w:ind w:left="426" w:right="543" w:firstLine="18"/>
        <w:rPr>
          <w:sz w:val="20"/>
          <w:szCs w:val="20"/>
        </w:rPr>
      </w:pPr>
      <w:r>
        <w:rPr>
          <w:sz w:val="20"/>
          <w:szCs w:val="20"/>
        </w:rPr>
        <w:t xml:space="preserve">Na hipótese da compra centralizada, não havendo indicação pelo órgão ou pela entidade gerenciadora, dos quantitativos dos participantes da compra centralizada, nos termos do item </w:t>
      </w:r>
      <w:r>
        <w:rPr>
          <w:sz w:val="20"/>
          <w:szCs w:val="20"/>
          <w:u w:val="single" w:color="0000FF"/>
        </w:rPr>
        <w:t>8.3</w:t>
      </w:r>
      <w:r>
        <w:rPr>
          <w:sz w:val="20"/>
          <w:szCs w:val="20"/>
        </w:rPr>
        <w:t>, a distribuição das quantidades para a execução descentralizada será por meio do remanejamento.</w:t>
      </w:r>
    </w:p>
    <w:p w14:paraId="3A2B2AFD">
      <w:pPr>
        <w:pStyle w:val="72"/>
        <w:numPr>
          <w:ilvl w:val="0"/>
          <w:numId w:val="8"/>
        </w:numPr>
        <w:tabs>
          <w:tab w:val="left" w:pos="1039"/>
          <w:tab w:val="left" w:pos="1041"/>
        </w:tabs>
        <w:ind w:left="426" w:right="775" w:firstLine="0"/>
        <w:rPr>
          <w:rFonts w:ascii="Verdana" w:hAnsi="Verdana"/>
          <w:sz w:val="20"/>
          <w:szCs w:val="20"/>
        </w:rPr>
      </w:pPr>
      <w:r>
        <w:rPr>
          <w:rFonts w:ascii="Verdana" w:hAnsi="Verdana"/>
          <w:sz w:val="20"/>
          <w:szCs w:val="20"/>
        </w:rPr>
        <w:t xml:space="preserve"> CANCELAMENTO DO REGISTRO DO LICITANTE VENCEDOR E DOS PREÇOS </w:t>
      </w:r>
      <w:r>
        <w:rPr>
          <w:rFonts w:ascii="Verdana" w:hAnsi="Verdana"/>
          <w:spacing w:val="-2"/>
          <w:sz w:val="20"/>
          <w:szCs w:val="20"/>
        </w:rPr>
        <w:t>REGISTRADOS</w:t>
      </w:r>
    </w:p>
    <w:p w14:paraId="62CA6FD1">
      <w:pPr>
        <w:pStyle w:val="31"/>
        <w:numPr>
          <w:ilvl w:val="1"/>
          <w:numId w:val="8"/>
        </w:numPr>
        <w:tabs>
          <w:tab w:val="left" w:pos="1384"/>
        </w:tabs>
        <w:ind w:left="426" w:firstLine="0"/>
        <w:rPr>
          <w:sz w:val="20"/>
          <w:szCs w:val="20"/>
        </w:rPr>
      </w:pPr>
      <w:r>
        <w:rPr>
          <w:sz w:val="20"/>
          <w:szCs w:val="20"/>
        </w:rPr>
        <w:t xml:space="preserve">O registro do fornecedor será cancelado pelo gerenciador,quando o </w:t>
      </w:r>
      <w:r>
        <w:rPr>
          <w:spacing w:val="-2"/>
          <w:sz w:val="20"/>
          <w:szCs w:val="20"/>
        </w:rPr>
        <w:t>fornecedor:</w:t>
      </w:r>
    </w:p>
    <w:p w14:paraId="04CEA5D2">
      <w:pPr>
        <w:pStyle w:val="31"/>
        <w:numPr>
          <w:ilvl w:val="2"/>
          <w:numId w:val="8"/>
        </w:numPr>
        <w:tabs>
          <w:tab w:val="left" w:pos="2099"/>
        </w:tabs>
        <w:ind w:left="426" w:firstLine="0"/>
        <w:rPr>
          <w:sz w:val="20"/>
          <w:szCs w:val="20"/>
        </w:rPr>
      </w:pPr>
      <w:r>
        <w:rPr>
          <w:sz w:val="20"/>
          <w:szCs w:val="20"/>
        </w:rPr>
        <w:t xml:space="preserve">Descumprir as condições da ata de registro de preços,sem motivo </w:t>
      </w:r>
      <w:r>
        <w:rPr>
          <w:spacing w:val="-2"/>
          <w:sz w:val="20"/>
          <w:szCs w:val="20"/>
        </w:rPr>
        <w:t>justificado;</w:t>
      </w:r>
    </w:p>
    <w:p w14:paraId="4923AD8C">
      <w:pPr>
        <w:pStyle w:val="31"/>
        <w:numPr>
          <w:ilvl w:val="2"/>
          <w:numId w:val="8"/>
        </w:numPr>
        <w:tabs>
          <w:tab w:val="left" w:pos="2099"/>
        </w:tabs>
        <w:ind w:left="426" w:right="596" w:firstLine="0"/>
        <w:rPr>
          <w:sz w:val="20"/>
          <w:szCs w:val="20"/>
        </w:rPr>
      </w:pPr>
      <w:r>
        <w:rPr>
          <w:sz w:val="20"/>
          <w:szCs w:val="20"/>
        </w:rPr>
        <w:t>Não retirar a nota de empenho, ou instrumento equivalente, no prazo estabelecido pela Administração sem justificativa razoável;</w:t>
      </w:r>
    </w:p>
    <w:p w14:paraId="250B4A0B">
      <w:pPr>
        <w:pStyle w:val="31"/>
        <w:numPr>
          <w:ilvl w:val="2"/>
          <w:numId w:val="8"/>
        </w:numPr>
        <w:tabs>
          <w:tab w:val="left" w:pos="2099"/>
        </w:tabs>
        <w:ind w:left="426" w:right="595" w:firstLine="0"/>
        <w:rPr>
          <w:sz w:val="20"/>
          <w:szCs w:val="20"/>
        </w:rPr>
      </w:pPr>
      <w:r>
        <w:rPr>
          <w:sz w:val="20"/>
          <w:szCs w:val="20"/>
        </w:rPr>
        <w:t>Não aceitar manter seu preço registrado,na hipótese prevista no artigo 27, § 2º, do  Decreto nº 11.462, de 2023; ou</w:t>
      </w:r>
    </w:p>
    <w:p w14:paraId="25FCDAC0">
      <w:pPr>
        <w:pStyle w:val="31"/>
        <w:numPr>
          <w:ilvl w:val="2"/>
          <w:numId w:val="8"/>
        </w:numPr>
        <w:tabs>
          <w:tab w:val="left" w:pos="2155"/>
        </w:tabs>
        <w:ind w:left="426" w:right="699" w:firstLine="0"/>
        <w:rPr>
          <w:sz w:val="20"/>
          <w:szCs w:val="20"/>
        </w:rPr>
      </w:pPr>
      <w:r>
        <w:rPr>
          <w:sz w:val="20"/>
          <w:szCs w:val="20"/>
        </w:rPr>
        <w:t xml:space="preserve">Sofrer sanção prevista nos incisos III ou IV do caput do art.156 da Lei nº 14.133,de </w:t>
      </w:r>
      <w:r>
        <w:rPr>
          <w:spacing w:val="-2"/>
          <w:sz w:val="20"/>
          <w:szCs w:val="20"/>
        </w:rPr>
        <w:t>2021.</w:t>
      </w:r>
    </w:p>
    <w:p w14:paraId="0300C762">
      <w:pPr>
        <w:pStyle w:val="31"/>
        <w:numPr>
          <w:ilvl w:val="3"/>
          <w:numId w:val="8"/>
        </w:numPr>
        <w:tabs>
          <w:tab w:val="left" w:pos="2802"/>
        </w:tabs>
        <w:ind w:left="426" w:right="550" w:firstLine="0"/>
        <w:rPr>
          <w:sz w:val="20"/>
          <w:szCs w:val="20"/>
        </w:rPr>
      </w:pPr>
      <w:r>
        <w:rPr>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doregistro de preços, vedadas contratações derivadas da ata enquanto perdurarem os efeitos da sanção.</w:t>
      </w:r>
    </w:p>
    <w:p w14:paraId="0C8ECF25">
      <w:pPr>
        <w:pStyle w:val="31"/>
        <w:numPr>
          <w:ilvl w:val="1"/>
          <w:numId w:val="8"/>
        </w:numPr>
        <w:tabs>
          <w:tab w:val="left" w:pos="1439"/>
        </w:tabs>
        <w:ind w:left="426" w:right="545" w:firstLine="0"/>
        <w:rPr>
          <w:sz w:val="20"/>
          <w:szCs w:val="20"/>
        </w:rPr>
      </w:pPr>
      <w:r>
        <w:rPr>
          <w:sz w:val="20"/>
          <w:szCs w:val="20"/>
        </w:rPr>
        <w:t xml:space="preserve">O cancelamento de registros nas hipóteses previstas no item </w:t>
      </w:r>
      <w:r>
        <w:rPr>
          <w:color w:val="0000FF"/>
          <w:sz w:val="20"/>
          <w:szCs w:val="20"/>
          <w:u w:val="single" w:color="0000FF"/>
        </w:rPr>
        <w:t>9.1</w:t>
      </w:r>
      <w:r>
        <w:rPr>
          <w:sz w:val="20"/>
          <w:szCs w:val="20"/>
        </w:rPr>
        <w:t xml:space="preserve">será formalizado pordespacho do órgão ou da entidade gerenciadora, garantidos os princípios do contraditório e da ampla </w:t>
      </w:r>
      <w:r>
        <w:rPr>
          <w:spacing w:val="-2"/>
          <w:sz w:val="20"/>
          <w:szCs w:val="20"/>
        </w:rPr>
        <w:t>defesa.</w:t>
      </w:r>
    </w:p>
    <w:p w14:paraId="338C06F1">
      <w:pPr>
        <w:pStyle w:val="31"/>
        <w:numPr>
          <w:ilvl w:val="1"/>
          <w:numId w:val="8"/>
        </w:numPr>
        <w:tabs>
          <w:tab w:val="left" w:pos="1384"/>
        </w:tabs>
        <w:ind w:left="426" w:right="553" w:firstLine="0"/>
        <w:rPr>
          <w:sz w:val="20"/>
          <w:szCs w:val="20"/>
        </w:rPr>
      </w:pPr>
      <w:r>
        <w:rPr>
          <w:sz w:val="20"/>
          <w:szCs w:val="20"/>
        </w:rPr>
        <w:t>Na hipótese de cancelamento do registro do fornecedor, o órgão ou a entidade gerenciadora poderá convocar os licitantes que compõem ocadastrode reserva, observada a ordem de classificação.</w:t>
      </w:r>
    </w:p>
    <w:p w14:paraId="302EEECD">
      <w:pPr>
        <w:pStyle w:val="31"/>
        <w:numPr>
          <w:ilvl w:val="1"/>
          <w:numId w:val="8"/>
        </w:numPr>
        <w:tabs>
          <w:tab w:val="left" w:pos="1384"/>
        </w:tabs>
        <w:ind w:left="426" w:right="553" w:firstLine="0"/>
        <w:rPr>
          <w:sz w:val="20"/>
          <w:szCs w:val="20"/>
        </w:rPr>
      </w:pPr>
      <w:r>
        <w:rPr>
          <w:sz w:val="20"/>
          <w:szCs w:val="20"/>
        </w:rPr>
        <w:t>O cancelamento dos preços registrados poderá ser realizado pelo gerenciador, em determinada ata de registro de preços, total ou parcialmente, nas seguintes hipóteses, desde que devidamente comprovadas e justificadas:</w:t>
      </w:r>
    </w:p>
    <w:p w14:paraId="0E9692B8">
      <w:pPr>
        <w:pStyle w:val="31"/>
        <w:numPr>
          <w:ilvl w:val="2"/>
          <w:numId w:val="8"/>
        </w:numPr>
        <w:tabs>
          <w:tab w:val="left" w:pos="2095"/>
        </w:tabs>
        <w:ind w:left="426" w:firstLine="0"/>
        <w:rPr>
          <w:sz w:val="20"/>
          <w:szCs w:val="20"/>
        </w:rPr>
      </w:pPr>
      <w:r>
        <w:rPr>
          <w:sz w:val="20"/>
          <w:szCs w:val="20"/>
        </w:rPr>
        <w:t xml:space="preserve">Por razão de interesse </w:t>
      </w:r>
      <w:r>
        <w:rPr>
          <w:spacing w:val="-2"/>
          <w:sz w:val="20"/>
          <w:szCs w:val="20"/>
        </w:rPr>
        <w:t>público;</w:t>
      </w:r>
    </w:p>
    <w:p w14:paraId="5E0698E9">
      <w:pPr>
        <w:pStyle w:val="31"/>
        <w:numPr>
          <w:ilvl w:val="2"/>
          <w:numId w:val="8"/>
        </w:numPr>
        <w:tabs>
          <w:tab w:val="left" w:pos="2095"/>
        </w:tabs>
        <w:ind w:left="426" w:firstLine="0"/>
        <w:rPr>
          <w:sz w:val="20"/>
          <w:szCs w:val="20"/>
        </w:rPr>
      </w:pPr>
      <w:r>
        <w:rPr>
          <w:sz w:val="20"/>
          <w:szCs w:val="20"/>
        </w:rPr>
        <w:t>A pedido do fornecedor,decorrente de caso fortuito ou força maior;</w:t>
      </w:r>
      <w:r>
        <w:rPr>
          <w:spacing w:val="-5"/>
          <w:sz w:val="20"/>
          <w:szCs w:val="20"/>
        </w:rPr>
        <w:t>ou</w:t>
      </w:r>
    </w:p>
    <w:p w14:paraId="46B55AD2">
      <w:pPr>
        <w:pStyle w:val="31"/>
        <w:numPr>
          <w:ilvl w:val="2"/>
          <w:numId w:val="8"/>
        </w:numPr>
        <w:tabs>
          <w:tab w:val="left" w:pos="2095"/>
        </w:tabs>
        <w:ind w:left="426" w:right="543" w:firstLine="0"/>
        <w:rPr>
          <w:sz w:val="20"/>
          <w:szCs w:val="20"/>
        </w:rPr>
      </w:pPr>
      <w:r>
        <w:rPr>
          <w:sz w:val="20"/>
          <w:szCs w:val="20"/>
        </w:rPr>
        <w:t>Se não houver êxito nas negociações, nas hipóteses em que o preço de mercado tornar- se superior ou inferior ao preço registrado, nos termos do artigos 26, § 3º e27, § 4º, ambos do Decreto nº 11.462, de 2023.</w:t>
      </w:r>
    </w:p>
    <w:p w14:paraId="3CC6B5DE">
      <w:pPr>
        <w:pStyle w:val="31"/>
        <w:tabs>
          <w:tab w:val="left" w:pos="2095"/>
        </w:tabs>
        <w:ind w:left="426" w:right="543"/>
        <w:rPr>
          <w:sz w:val="20"/>
          <w:szCs w:val="20"/>
        </w:rPr>
      </w:pPr>
    </w:p>
    <w:p w14:paraId="2F18B715">
      <w:pPr>
        <w:pStyle w:val="72"/>
        <w:numPr>
          <w:ilvl w:val="0"/>
          <w:numId w:val="8"/>
        </w:numPr>
        <w:tabs>
          <w:tab w:val="left" w:pos="1038"/>
        </w:tabs>
        <w:ind w:left="426" w:firstLine="0"/>
        <w:rPr>
          <w:rFonts w:ascii="Verdana" w:hAnsi="Verdana"/>
          <w:sz w:val="20"/>
          <w:szCs w:val="20"/>
        </w:rPr>
      </w:pPr>
      <w:bookmarkStart w:id="27" w:name="_TOC_250001"/>
      <w:r>
        <w:rPr>
          <w:rFonts w:ascii="Verdana" w:hAnsi="Verdana"/>
          <w:sz w:val="20"/>
          <w:szCs w:val="20"/>
        </w:rPr>
        <w:t>DAS</w:t>
      </w:r>
      <w:bookmarkEnd w:id="27"/>
      <w:r>
        <w:rPr>
          <w:rFonts w:ascii="Verdana" w:hAnsi="Verdana"/>
          <w:sz w:val="20"/>
          <w:szCs w:val="20"/>
        </w:rPr>
        <w:t xml:space="preserve"> </w:t>
      </w:r>
      <w:r>
        <w:rPr>
          <w:rFonts w:ascii="Verdana" w:hAnsi="Verdana"/>
          <w:spacing w:val="-2"/>
          <w:sz w:val="20"/>
          <w:szCs w:val="20"/>
        </w:rPr>
        <w:t>PENALIDADES</w:t>
      </w:r>
    </w:p>
    <w:p w14:paraId="48F0116C">
      <w:pPr>
        <w:pStyle w:val="72"/>
        <w:tabs>
          <w:tab w:val="left" w:pos="1038"/>
        </w:tabs>
        <w:ind w:left="426" w:firstLine="0"/>
        <w:rPr>
          <w:rFonts w:ascii="Verdana" w:hAnsi="Verdana"/>
          <w:sz w:val="20"/>
          <w:szCs w:val="20"/>
        </w:rPr>
      </w:pPr>
    </w:p>
    <w:p w14:paraId="013DCD5A">
      <w:pPr>
        <w:pStyle w:val="31"/>
        <w:numPr>
          <w:ilvl w:val="1"/>
          <w:numId w:val="8"/>
        </w:numPr>
        <w:tabs>
          <w:tab w:val="left" w:pos="1385"/>
        </w:tabs>
        <w:ind w:left="426" w:right="550" w:hanging="11"/>
        <w:rPr>
          <w:sz w:val="20"/>
          <w:szCs w:val="20"/>
        </w:rPr>
      </w:pPr>
      <w:r>
        <w:rPr>
          <w:sz w:val="20"/>
          <w:szCs w:val="20"/>
        </w:rPr>
        <w:t>O descumprimento da Ata de Registro de Preços ensejará aplicação das penalidades estabelecidas no edital ou no aviso de contratação direta.</w:t>
      </w:r>
    </w:p>
    <w:p w14:paraId="524750D9">
      <w:pPr>
        <w:pStyle w:val="31"/>
        <w:numPr>
          <w:ilvl w:val="2"/>
          <w:numId w:val="8"/>
        </w:numPr>
        <w:tabs>
          <w:tab w:val="left" w:pos="2092"/>
        </w:tabs>
        <w:ind w:left="426" w:right="550" w:hanging="11"/>
        <w:rPr>
          <w:sz w:val="20"/>
          <w:szCs w:val="20"/>
        </w:rPr>
      </w:pPr>
      <w:r>
        <w:rPr>
          <w:sz w:val="20"/>
          <w:szCs w:val="20"/>
        </w:rPr>
        <w:t>As sanções também se aplicam aos integrantes do cadastro de reserva no registro de preços que, convocados, não honrarem o compromisso assumido injustificadamente após terem assinado a ata.</w:t>
      </w:r>
    </w:p>
    <w:p w14:paraId="0B5A44F7">
      <w:pPr>
        <w:pStyle w:val="31"/>
        <w:numPr>
          <w:ilvl w:val="1"/>
          <w:numId w:val="8"/>
        </w:numPr>
        <w:tabs>
          <w:tab w:val="left" w:pos="1385"/>
        </w:tabs>
        <w:ind w:left="426" w:right="550" w:hanging="11"/>
        <w:rPr>
          <w:sz w:val="20"/>
          <w:szCs w:val="20"/>
        </w:rPr>
      </w:pPr>
      <w:r>
        <w:rPr>
          <w:sz w:val="20"/>
          <w:szCs w:val="20"/>
        </w:rPr>
        <w:t>É da competência do gerenciador a aplicação das penalidades decorrentes do descumprimento do pactuado nesta ata de registro de preço (art. 7º, inc. XIV, do Decreto nº 11.462, de 2023), excetonas hipóteses em que o descumprimento disser respeito às contratações dos órgãos ou entidade participante, caso no qual caberá ao respectivo órgão participante a aplicação da penalidade (art. 8º, inc. IX, do Decreto nº 11.462, de 2023).</w:t>
      </w:r>
    </w:p>
    <w:p w14:paraId="466873A4">
      <w:pPr>
        <w:pStyle w:val="31"/>
        <w:numPr>
          <w:ilvl w:val="1"/>
          <w:numId w:val="8"/>
        </w:numPr>
        <w:tabs>
          <w:tab w:val="left" w:pos="1385"/>
        </w:tabs>
        <w:ind w:left="426" w:right="553" w:hanging="11"/>
        <w:rPr>
          <w:sz w:val="20"/>
          <w:szCs w:val="20"/>
        </w:rPr>
      </w:pPr>
      <w:r>
        <w:rPr>
          <w:sz w:val="20"/>
          <w:szCs w:val="20"/>
        </w:rPr>
        <w:t>O órgão ou entidade participante deverá comunicar ao órgão gerenciador qualquer das ocorrências previstas no item 9.1, dada a necessidade de instauração de procedimento para cancelamento do registro do fornecedor.</w:t>
      </w:r>
    </w:p>
    <w:p w14:paraId="045BCF94">
      <w:pPr>
        <w:pStyle w:val="14"/>
        <w:ind w:left="426"/>
        <w:jc w:val="both"/>
      </w:pPr>
    </w:p>
    <w:p w14:paraId="277A191B">
      <w:pPr>
        <w:pStyle w:val="72"/>
        <w:numPr>
          <w:ilvl w:val="0"/>
          <w:numId w:val="8"/>
        </w:numPr>
        <w:tabs>
          <w:tab w:val="left" w:pos="1038"/>
        </w:tabs>
        <w:ind w:left="426" w:firstLine="0"/>
        <w:rPr>
          <w:rFonts w:ascii="Verdana" w:hAnsi="Verdana"/>
          <w:sz w:val="20"/>
          <w:szCs w:val="20"/>
        </w:rPr>
      </w:pPr>
      <w:bookmarkStart w:id="28" w:name="_TOC_250000"/>
      <w:r>
        <w:rPr>
          <w:rFonts w:ascii="Verdana" w:hAnsi="Verdana"/>
          <w:spacing w:val="-2"/>
          <w:sz w:val="20"/>
          <w:szCs w:val="20"/>
        </w:rPr>
        <w:t>CONDIÇÕES</w:t>
      </w:r>
      <w:bookmarkEnd w:id="28"/>
      <w:r>
        <w:rPr>
          <w:rFonts w:ascii="Verdana" w:hAnsi="Verdana"/>
          <w:spacing w:val="-2"/>
          <w:sz w:val="20"/>
          <w:szCs w:val="20"/>
        </w:rPr>
        <w:t xml:space="preserve"> GERAIS</w:t>
      </w:r>
    </w:p>
    <w:p w14:paraId="75228334">
      <w:pPr>
        <w:pStyle w:val="72"/>
        <w:tabs>
          <w:tab w:val="left" w:pos="1038"/>
        </w:tabs>
        <w:ind w:left="426" w:firstLine="0"/>
        <w:rPr>
          <w:rFonts w:ascii="Verdana" w:hAnsi="Verdana"/>
          <w:sz w:val="20"/>
          <w:szCs w:val="20"/>
        </w:rPr>
      </w:pPr>
    </w:p>
    <w:p w14:paraId="05A48C2C">
      <w:pPr>
        <w:pStyle w:val="31"/>
        <w:numPr>
          <w:ilvl w:val="1"/>
          <w:numId w:val="8"/>
        </w:numPr>
        <w:tabs>
          <w:tab w:val="left" w:pos="1385"/>
        </w:tabs>
        <w:ind w:left="426" w:right="553" w:hanging="11"/>
        <w:rPr>
          <w:sz w:val="20"/>
          <w:szCs w:val="20"/>
        </w:rPr>
      </w:pPr>
      <w:r>
        <w:rPr>
          <w:sz w:val="20"/>
          <w:szCs w:val="20"/>
        </w:rPr>
        <w:t>As condiçõesgerais deexecuçãodoobjeto,taiscomoos prazos paraentregae recebimento,as obrigações da Administração e do fornecedor registrado, penalidades e demais condições do ajuste, encontram-se definidos no Termo de Referência, ANEXO no edital.</w:t>
      </w:r>
    </w:p>
    <w:p w14:paraId="698F3F16">
      <w:pPr>
        <w:pStyle w:val="31"/>
        <w:numPr>
          <w:ilvl w:val="1"/>
          <w:numId w:val="8"/>
        </w:numPr>
        <w:tabs>
          <w:tab w:val="left" w:pos="1385"/>
        </w:tabs>
        <w:ind w:left="426" w:right="550" w:hanging="11"/>
        <w:rPr>
          <w:sz w:val="20"/>
          <w:szCs w:val="20"/>
        </w:rPr>
      </w:pPr>
      <w:r>
        <w:rPr>
          <w:sz w:val="20"/>
          <w:szCs w:val="20"/>
        </w:rPr>
        <w:t>No caso de adjudicação por preço global de grupo de itens, só será admitida a contratação de parte de itens do grupo se houver prévia pesquisa de mercado e demonstração de sua vantagem para o órgão ou a entidade.</w:t>
      </w:r>
    </w:p>
    <w:p w14:paraId="116A1F3D">
      <w:pPr>
        <w:pStyle w:val="14"/>
        <w:tabs>
          <w:tab w:val="left" w:leader="dot" w:pos="8005"/>
        </w:tabs>
        <w:ind w:left="390"/>
        <w:rPr>
          <w:highlight w:val="yellow"/>
        </w:rPr>
      </w:pPr>
    </w:p>
    <w:p w14:paraId="31977A92">
      <w:pPr>
        <w:pStyle w:val="14"/>
        <w:tabs>
          <w:tab w:val="left" w:leader="dot" w:pos="8005"/>
        </w:tabs>
        <w:ind w:left="390"/>
        <w:rPr>
          <w:highlight w:val="yellow"/>
        </w:rPr>
      </w:pPr>
    </w:p>
    <w:p w14:paraId="730EFF3B">
      <w:pPr>
        <w:pStyle w:val="14"/>
        <w:tabs>
          <w:tab w:val="left" w:leader="dot" w:pos="8005"/>
        </w:tabs>
        <w:ind w:left="390"/>
      </w:pPr>
      <w:r>
        <w:t>Para firmeza e validade do pactuado, a presente Ata foi lavrada em</w:t>
      </w:r>
      <w:r>
        <w:rPr>
          <w:color w:val="FF0000"/>
        </w:rPr>
        <w:t>....</w:t>
      </w:r>
      <w:r>
        <w:t>(</w:t>
      </w:r>
      <w:r>
        <w:tab/>
      </w:r>
      <w:r>
        <w:t>) vias de igual teor,</w:t>
      </w:r>
    </w:p>
    <w:p w14:paraId="2C7E24B2">
      <w:pPr>
        <w:pStyle w:val="14"/>
        <w:ind w:left="390"/>
      </w:pPr>
      <w:r>
        <w:t>que,depois de lida e achada em ordem, vai assinada pelas partes.</w:t>
      </w:r>
    </w:p>
    <w:p w14:paraId="1A98230B">
      <w:pPr>
        <w:pStyle w:val="14"/>
        <w:tabs>
          <w:tab w:val="left" w:pos="7901"/>
          <w:tab w:val="left" w:pos="9430"/>
        </w:tabs>
        <w:ind w:left="5122"/>
      </w:pPr>
    </w:p>
    <w:p w14:paraId="66C09EF0">
      <w:pPr>
        <w:pStyle w:val="14"/>
        <w:tabs>
          <w:tab w:val="left" w:pos="7901"/>
          <w:tab w:val="left" w:pos="9430"/>
        </w:tabs>
        <w:spacing w:before="147"/>
        <w:ind w:left="5122"/>
      </w:pPr>
    </w:p>
    <w:p w14:paraId="07CAC0CC">
      <w:pPr>
        <w:pStyle w:val="14"/>
        <w:tabs>
          <w:tab w:val="left" w:pos="7901"/>
          <w:tab w:val="left" w:pos="9430"/>
        </w:tabs>
        <w:spacing w:before="147"/>
        <w:ind w:left="5122"/>
      </w:pPr>
      <w:r>
        <w:t>XXXXXXXXXXXXXXXX,</w:t>
      </w:r>
      <w:r>
        <w:rPr>
          <w:u w:val="single"/>
        </w:rPr>
        <w:tab/>
      </w:r>
      <w:r>
        <w:t>de</w:t>
      </w:r>
      <w:r>
        <w:rPr>
          <w:u w:val="single"/>
        </w:rPr>
        <w:tab/>
      </w:r>
      <w:r>
        <w:t>de2024.</w:t>
      </w:r>
    </w:p>
    <w:p w14:paraId="63FA0AEF">
      <w:pPr>
        <w:pStyle w:val="14"/>
        <w:spacing w:before="80" w:line="360" w:lineRule="auto"/>
        <w:ind w:left="559" w:right="116"/>
        <w:jc w:val="both"/>
      </w:pPr>
    </w:p>
    <w:p w14:paraId="4C215456">
      <w:pPr>
        <w:pStyle w:val="14"/>
        <w:spacing w:before="80" w:line="360" w:lineRule="auto"/>
        <w:ind w:left="559" w:right="116"/>
        <w:jc w:val="both"/>
      </w:pPr>
    </w:p>
    <w:p w14:paraId="3EC29C4E">
      <w:pPr>
        <w:pStyle w:val="14"/>
        <w:ind w:left="561" w:right="113"/>
        <w:jc w:val="both"/>
      </w:pPr>
      <w:r>
        <w:t>xxxxxxxxxxxxxxxxxxxxxxxxxxxxxxxxxxxxxxx</w:t>
      </w:r>
    </w:p>
    <w:p w14:paraId="252679DD">
      <w:pPr>
        <w:pStyle w:val="14"/>
        <w:ind w:left="561" w:right="113"/>
        <w:jc w:val="both"/>
      </w:pPr>
      <w:r>
        <w:t xml:space="preserve">Representante legal do órgão </w:t>
      </w:r>
    </w:p>
    <w:p w14:paraId="24F7C23A">
      <w:pPr>
        <w:pStyle w:val="14"/>
        <w:ind w:left="561" w:right="113"/>
        <w:jc w:val="both"/>
      </w:pPr>
    </w:p>
    <w:p w14:paraId="7B83DD4A">
      <w:pPr>
        <w:pStyle w:val="14"/>
        <w:ind w:left="561" w:right="113"/>
        <w:jc w:val="both"/>
      </w:pPr>
    </w:p>
    <w:p w14:paraId="046AAE07">
      <w:pPr>
        <w:pStyle w:val="14"/>
        <w:ind w:left="561" w:right="113"/>
        <w:jc w:val="both"/>
      </w:pPr>
      <w:r>
        <w:t>xxxxxxxxxxxxxxxxxxxxxxxxxxxxxxxxxxxxxxxxxxxxxxxxxxxxxxxxxxxx</w:t>
      </w:r>
    </w:p>
    <w:p w14:paraId="358D25EB">
      <w:pPr>
        <w:pStyle w:val="14"/>
        <w:ind w:left="561" w:right="113"/>
        <w:jc w:val="both"/>
      </w:pPr>
      <w:r>
        <w:t>Gerenciador representante(s) legal(is) do(s) fornecedor(s) registrado</w:t>
      </w:r>
    </w:p>
    <w:p w14:paraId="1F29D9D3">
      <w:pPr>
        <w:pStyle w:val="14"/>
        <w:spacing w:before="1"/>
        <w:rPr>
          <w:b/>
        </w:rPr>
      </w:pPr>
    </w:p>
    <w:p w14:paraId="30DADA68">
      <w:pPr>
        <w:pStyle w:val="2"/>
        <w:spacing w:before="99"/>
        <w:ind w:left="5794"/>
        <w:jc w:val="both"/>
      </w:pPr>
    </w:p>
    <w:p w14:paraId="5C276506">
      <w:pPr>
        <w:pStyle w:val="2"/>
        <w:spacing w:before="99"/>
        <w:ind w:left="5794"/>
        <w:jc w:val="both"/>
      </w:pPr>
    </w:p>
    <w:p w14:paraId="0AAC6205">
      <w:pPr>
        <w:pStyle w:val="2"/>
        <w:spacing w:before="99"/>
        <w:ind w:left="5794"/>
        <w:jc w:val="both"/>
      </w:pPr>
    </w:p>
    <w:p w14:paraId="26B5D785">
      <w:pPr>
        <w:pStyle w:val="2"/>
        <w:spacing w:before="99"/>
        <w:ind w:left="5794"/>
        <w:jc w:val="both"/>
      </w:pPr>
    </w:p>
    <w:p w14:paraId="76A1274D">
      <w:pPr>
        <w:pStyle w:val="2"/>
        <w:spacing w:before="99"/>
        <w:ind w:left="5794"/>
        <w:jc w:val="both"/>
      </w:pPr>
    </w:p>
    <w:p w14:paraId="1F6143B8">
      <w:pPr>
        <w:pStyle w:val="2"/>
        <w:spacing w:before="99"/>
        <w:ind w:left="5794"/>
        <w:jc w:val="both"/>
      </w:pPr>
    </w:p>
    <w:p w14:paraId="140E0D04">
      <w:pPr>
        <w:pStyle w:val="2"/>
        <w:spacing w:before="99"/>
        <w:ind w:left="5794"/>
        <w:jc w:val="both"/>
      </w:pPr>
    </w:p>
    <w:p w14:paraId="775C32D3">
      <w:pPr>
        <w:pStyle w:val="2"/>
        <w:spacing w:before="99"/>
        <w:ind w:left="5794"/>
        <w:jc w:val="both"/>
      </w:pPr>
    </w:p>
    <w:p w14:paraId="6579B9B4">
      <w:pPr>
        <w:pStyle w:val="2"/>
        <w:spacing w:before="99"/>
        <w:ind w:left="5794"/>
        <w:jc w:val="both"/>
      </w:pPr>
    </w:p>
    <w:p w14:paraId="1760B633">
      <w:pPr>
        <w:pStyle w:val="2"/>
        <w:spacing w:before="99"/>
        <w:ind w:left="5794"/>
        <w:jc w:val="both"/>
      </w:pPr>
    </w:p>
    <w:p w14:paraId="5DCE2E8A">
      <w:pPr>
        <w:pStyle w:val="2"/>
        <w:spacing w:before="99"/>
        <w:ind w:left="5794"/>
        <w:jc w:val="both"/>
      </w:pPr>
    </w:p>
    <w:p w14:paraId="33C26D89">
      <w:pPr>
        <w:pStyle w:val="2"/>
        <w:spacing w:before="99"/>
        <w:ind w:left="5794"/>
        <w:jc w:val="both"/>
      </w:pPr>
    </w:p>
    <w:p w14:paraId="54CCA9BD">
      <w:pPr>
        <w:pStyle w:val="2"/>
        <w:spacing w:before="99"/>
        <w:ind w:left="5794"/>
        <w:jc w:val="both"/>
      </w:pPr>
    </w:p>
    <w:p w14:paraId="6AF7D647">
      <w:pPr>
        <w:pStyle w:val="2"/>
        <w:spacing w:before="99"/>
        <w:ind w:left="5794"/>
        <w:jc w:val="both"/>
      </w:pPr>
    </w:p>
    <w:p w14:paraId="40DF5A56">
      <w:pPr>
        <w:pStyle w:val="2"/>
        <w:spacing w:before="99"/>
        <w:ind w:left="5794"/>
        <w:jc w:val="both"/>
      </w:pPr>
    </w:p>
    <w:p w14:paraId="0760CCC4">
      <w:pPr>
        <w:pStyle w:val="2"/>
        <w:spacing w:before="99"/>
        <w:ind w:left="5794"/>
        <w:jc w:val="both"/>
      </w:pPr>
    </w:p>
    <w:p w14:paraId="56F6EAD1">
      <w:pPr>
        <w:pStyle w:val="2"/>
        <w:spacing w:before="99"/>
        <w:ind w:left="5794"/>
        <w:jc w:val="both"/>
      </w:pPr>
    </w:p>
    <w:p w14:paraId="6EEE7E0F">
      <w:pPr>
        <w:pStyle w:val="2"/>
        <w:spacing w:before="99"/>
        <w:ind w:left="5794"/>
        <w:jc w:val="both"/>
      </w:pPr>
    </w:p>
    <w:p w14:paraId="00033AC1">
      <w:pPr>
        <w:pStyle w:val="2"/>
        <w:spacing w:before="99"/>
        <w:ind w:left="5794"/>
        <w:jc w:val="both"/>
      </w:pPr>
    </w:p>
    <w:p w14:paraId="14DE090F">
      <w:pPr>
        <w:pStyle w:val="2"/>
        <w:spacing w:before="99"/>
        <w:ind w:left="5794"/>
        <w:jc w:val="both"/>
      </w:pPr>
      <w:r>
        <w:t>ANEXO V</w:t>
      </w:r>
    </w:p>
    <w:p w14:paraId="0E4AC8A1">
      <w:pPr>
        <w:pStyle w:val="2"/>
        <w:spacing w:before="99"/>
        <w:ind w:left="5794"/>
        <w:jc w:val="both"/>
      </w:pPr>
    </w:p>
    <w:p w14:paraId="4AD78BCA">
      <w:pPr>
        <w:pStyle w:val="2"/>
        <w:spacing w:before="99"/>
        <w:ind w:left="5794"/>
        <w:jc w:val="both"/>
      </w:pPr>
      <w:r>
        <w:t>MINUTA DO CONTRATO Nº___/2024.</w:t>
      </w:r>
    </w:p>
    <w:p w14:paraId="72EFE4C0">
      <w:pPr>
        <w:ind w:left="5794" w:right="569"/>
        <w:jc w:val="both"/>
        <w:rPr>
          <w:b/>
          <w:sz w:val="20"/>
          <w:szCs w:val="20"/>
        </w:rPr>
      </w:pPr>
    </w:p>
    <w:p w14:paraId="19EB614B">
      <w:pPr>
        <w:ind w:left="5794" w:right="569"/>
        <w:jc w:val="both"/>
        <w:rPr>
          <w:b/>
          <w:sz w:val="20"/>
          <w:szCs w:val="20"/>
        </w:rPr>
      </w:pPr>
    </w:p>
    <w:p w14:paraId="483F822B">
      <w:pPr>
        <w:ind w:left="5794" w:right="569"/>
        <w:jc w:val="both"/>
      </w:pPr>
      <w:r>
        <w:rPr>
          <w:b/>
          <w:sz w:val="20"/>
          <w:szCs w:val="20"/>
        </w:rPr>
        <w:t xml:space="preserve">CONTRATO DE FORNECIMENTO QUE ENTRE SI CELEBRAM O MUNICÍPIO DE AFRÂNIO E A EMPRESA </w:t>
      </w:r>
      <w:r>
        <w:rPr>
          <w:b/>
          <w:sz w:val="20"/>
          <w:szCs w:val="20"/>
          <w:u w:val="thick"/>
        </w:rPr>
        <w:tab/>
      </w:r>
      <w:r>
        <w:rPr>
          <w:b/>
          <w:sz w:val="20"/>
          <w:szCs w:val="20"/>
          <w:u w:val="thick"/>
        </w:rPr>
        <w:t>___</w:t>
      </w:r>
      <w:r>
        <w:rPr>
          <w:b/>
          <w:sz w:val="20"/>
          <w:szCs w:val="20"/>
        </w:rPr>
        <w:t xml:space="preserve">, </w:t>
      </w:r>
      <w:r>
        <w:rPr>
          <w:b/>
          <w:spacing w:val="-3"/>
          <w:sz w:val="20"/>
          <w:szCs w:val="20"/>
        </w:rPr>
        <w:t xml:space="preserve">CONFORME </w:t>
      </w:r>
      <w:r>
        <w:rPr>
          <w:b/>
          <w:sz w:val="20"/>
          <w:szCs w:val="20"/>
        </w:rPr>
        <w:t>PREGÃO Nº XXX/2024</w:t>
      </w:r>
    </w:p>
    <w:p w14:paraId="2B38CDD0">
      <w:pPr>
        <w:pStyle w:val="2"/>
        <w:spacing w:before="99"/>
        <w:ind w:left="5794"/>
        <w:jc w:val="both"/>
      </w:pPr>
      <w:r>
        <w:t>.</w:t>
      </w:r>
    </w:p>
    <w:p w14:paraId="370646C3">
      <w:pPr>
        <w:ind w:left="572" w:right="566"/>
        <w:jc w:val="both"/>
        <w:rPr>
          <w:sz w:val="20"/>
          <w:szCs w:val="20"/>
        </w:rPr>
      </w:pPr>
      <w:r>
        <w:rPr>
          <w:b/>
          <w:sz w:val="20"/>
          <w:szCs w:val="20"/>
        </w:rPr>
        <w:t>O MUNICÍPIO DE AFRÂNIO</w:t>
      </w:r>
      <w:r>
        <w:rPr>
          <w:sz w:val="20"/>
          <w:szCs w:val="20"/>
        </w:rPr>
        <w:t xml:space="preserve">, pessoa jurídica de direito público interno, com sede na _______________,Nº ___ Centro – Afrânio – PE – CEP 56360-000, inscrito no </w:t>
      </w:r>
      <w:r>
        <w:rPr>
          <w:b/>
          <w:sz w:val="20"/>
          <w:szCs w:val="20"/>
        </w:rPr>
        <w:t>CNPJ sob o nº xxxxxxxxxxxxxxxxx</w:t>
      </w:r>
      <w:r>
        <w:rPr>
          <w:sz w:val="20"/>
          <w:szCs w:val="20"/>
        </w:rPr>
        <w:t>, neste ato representado por seu Secretário(a) Municipal de Saúde , o(a) Sr(a).</w:t>
      </w:r>
    </w:p>
    <w:p w14:paraId="33B9B56F">
      <w:pPr>
        <w:pStyle w:val="14"/>
        <w:tabs>
          <w:tab w:val="left" w:pos="3080"/>
          <w:tab w:val="left" w:pos="4269"/>
          <w:tab w:val="left" w:pos="6202"/>
          <w:tab w:val="left" w:pos="9202"/>
        </w:tabs>
        <w:spacing w:before="1"/>
        <w:ind w:left="572" w:right="568"/>
        <w:jc w:val="both"/>
      </w:pPr>
      <w:r>
        <w:rPr>
          <w:u w:val="thick"/>
        </w:rPr>
        <w:tab/>
      </w:r>
      <w:r>
        <w:rPr>
          <w:u w:val="thick"/>
        </w:rPr>
        <w:tab/>
      </w:r>
      <w:r>
        <w:t>, brasileiro(a), estado civil, profissão, inscrito(a) no CPF/MF sob onº</w:t>
      </w:r>
      <w:r>
        <w:rPr>
          <w:u w:val="single"/>
        </w:rPr>
        <w:tab/>
      </w:r>
      <w:r>
        <w:t>,  portador(a)  da  Cédula  deIdentidadenº</w:t>
      </w:r>
      <w:r>
        <w:rPr>
          <w:u w:val="single"/>
        </w:rPr>
        <w:tab/>
      </w:r>
      <w:r>
        <w:t xml:space="preserve">SSP,______ residente e domiciliado(a) na Cidade de Afrânio-PE, doravante denominado simplesmente </w:t>
      </w:r>
      <w:r>
        <w:rPr>
          <w:b/>
        </w:rPr>
        <w:t xml:space="preserve">CONTRATANTE  </w:t>
      </w:r>
      <w:r>
        <w:t>e do outro lado aempresa</w:t>
      </w:r>
      <w:r>
        <w:rPr>
          <w:u w:val="single"/>
        </w:rPr>
        <w:tab/>
      </w:r>
      <w:r>
        <w:t>,pessoajurídicadedireitoprivado,com</w:t>
      </w:r>
    </w:p>
    <w:p w14:paraId="445E254D">
      <w:pPr>
        <w:pStyle w:val="14"/>
        <w:tabs>
          <w:tab w:val="left" w:pos="2093"/>
          <w:tab w:val="left" w:pos="3853"/>
          <w:tab w:val="left" w:pos="6685"/>
        </w:tabs>
        <w:spacing w:line="243" w:lineRule="exact"/>
        <w:ind w:left="572"/>
        <w:jc w:val="both"/>
      </w:pPr>
      <w:r>
        <w:t>sede na</w:t>
      </w:r>
      <w:r>
        <w:rPr>
          <w:u w:val="single"/>
        </w:rPr>
        <w:tab/>
      </w:r>
      <w:r>
        <w:t>n.º  ,</w:t>
      </w:r>
      <w:r>
        <w:rPr>
          <w:u w:val="single"/>
        </w:rPr>
        <w:tab/>
      </w:r>
      <w:r>
        <w:t>,   na cidade de</w:t>
      </w:r>
      <w:r>
        <w:rPr>
          <w:u w:val="single"/>
        </w:rPr>
        <w:tab/>
      </w:r>
      <w:r>
        <w:t>,   inscrita  no   CNPJ/MF   sob   on.º</w:t>
      </w:r>
    </w:p>
    <w:p w14:paraId="642D4055">
      <w:pPr>
        <w:pStyle w:val="14"/>
        <w:tabs>
          <w:tab w:val="left" w:pos="2607"/>
        </w:tabs>
        <w:spacing w:line="242" w:lineRule="exact"/>
        <w:ind w:left="572"/>
        <w:jc w:val="both"/>
      </w:pPr>
      <w:r>
        <w:rPr>
          <w:u w:val="single"/>
        </w:rPr>
        <w:tab/>
      </w:r>
      <w:r>
        <w:t>,   neste   ato   representado   por   ,   inscrito   no   CPF/MF   sob   o  n.º</w:t>
      </w:r>
    </w:p>
    <w:p w14:paraId="1DF2A5B6">
      <w:pPr>
        <w:pStyle w:val="14"/>
        <w:tabs>
          <w:tab w:val="left" w:pos="2607"/>
          <w:tab w:val="left" w:pos="8270"/>
        </w:tabs>
        <w:ind w:left="572" w:right="565"/>
        <w:jc w:val="both"/>
      </w:pPr>
      <w:r>
        <w:rPr>
          <w:u w:val="single"/>
        </w:rPr>
        <w:tab/>
      </w:r>
      <w:r>
        <w:t>,  residente  e  domiciliado  na  cidade de</w:t>
      </w:r>
      <w:r>
        <w:rPr>
          <w:u w:val="single"/>
        </w:rPr>
        <w:tab/>
      </w:r>
      <w:r>
        <w:t xml:space="preserve">, de ora em diante denominada </w:t>
      </w:r>
      <w:r>
        <w:rPr>
          <w:b/>
        </w:rPr>
        <w:t>CONTRATADA</w:t>
      </w:r>
      <w:r>
        <w:t xml:space="preserve">, tendo em vista a contratação, considerando o disposto na lei n.º 14.133, de 01.04.2021, Lei Complementar 123/06, alterada pelas Leis Complementares 128/2008, 147/2014, 155/2016 e Decreto Federal 8.538/2015 e o resultado do </w:t>
      </w:r>
      <w:r>
        <w:rPr>
          <w:b/>
        </w:rPr>
        <w:t xml:space="preserve">Processo Licitatório 061/2024, Pregão Eletrônico n.º 024/2024, </w:t>
      </w:r>
      <w:r>
        <w:t xml:space="preserve">com abertura em </w:t>
      </w:r>
      <w:r>
        <w:rPr>
          <w:b/>
        </w:rPr>
        <w:t>xx/xx/2024</w:t>
      </w:r>
      <w:r>
        <w:t>, homologado em//, têm entre si justo e acordado oseguinte:</w:t>
      </w:r>
    </w:p>
    <w:p w14:paraId="7F20A0BA">
      <w:pPr>
        <w:pStyle w:val="14"/>
        <w:spacing w:before="5"/>
        <w:jc w:val="both"/>
      </w:pPr>
    </w:p>
    <w:p w14:paraId="30B599B1">
      <w:pPr>
        <w:pStyle w:val="14"/>
        <w:spacing w:before="5"/>
        <w:ind w:left="567" w:right="580"/>
        <w:jc w:val="both"/>
        <w:rPr>
          <w:b/>
        </w:rPr>
      </w:pPr>
      <w:r>
        <w:rPr>
          <w:b/>
        </w:rPr>
        <w:t xml:space="preserve">1. CLÁUSULA PRIMEIRA – OBJETO </w:t>
      </w:r>
    </w:p>
    <w:p w14:paraId="7ABF0E1C">
      <w:pPr>
        <w:pStyle w:val="14"/>
        <w:spacing w:before="5"/>
        <w:ind w:left="567" w:right="580"/>
        <w:jc w:val="both"/>
      </w:pPr>
    </w:p>
    <w:p w14:paraId="338A9309">
      <w:pPr>
        <w:pStyle w:val="14"/>
        <w:spacing w:before="5"/>
        <w:ind w:left="567" w:right="580"/>
        <w:jc w:val="both"/>
      </w:pPr>
      <w:r>
        <w:t xml:space="preserve">1.1. Constitui objeto do presente instrumento Registro de Preços </w:t>
      </w:r>
      <w:r>
        <w:rPr>
          <w:spacing w:val="-2"/>
        </w:rPr>
        <w:t xml:space="preserve">para </w:t>
      </w:r>
      <w:r>
        <w:t>eventual contratação de empresa especializada no fornecimento de medicamentos e injetáveis que a Secretaria Municipal de Saúde tem em atender as demandas das Unidades Básicas de Saúde, Hospital Municipal Maria Coelho Cavalcanti Rodrigues, Farmácia Básica, CAPS e Vigilância em Saúde, visando atender as necessidades da população usuária do SUS do município de Afrânio-PE, nos termos da tabela do termo de referência, conforme condições e exigências estabelecidas no Termo de Referência e solicitação expresa da Secretaria Municipal de Saúde;</w:t>
      </w:r>
    </w:p>
    <w:p w14:paraId="6E11C36F">
      <w:pPr>
        <w:pStyle w:val="14"/>
        <w:spacing w:before="5"/>
        <w:ind w:left="567" w:right="580"/>
        <w:jc w:val="both"/>
      </w:pPr>
      <w:r>
        <w:t xml:space="preserve">1.2. Este Termo de Contrato vincula-se ao Termo de Referência, Edital do Pregão, identificado no preâmbulo, à proposta vencedora e eventuais anexos dos documentos supracitados; independentemente de transcrição, conforme tabela discriminada abaixo: </w:t>
      </w:r>
    </w:p>
    <w:p w14:paraId="4D5ACD54">
      <w:pPr>
        <w:spacing w:line="276" w:lineRule="auto"/>
        <w:ind w:right="-1"/>
        <w:jc w:val="both"/>
        <w:rPr>
          <w:rFonts w:cs="Arial"/>
        </w:rPr>
      </w:pPr>
    </w:p>
    <w:tbl>
      <w:tblPr>
        <w:tblStyle w:val="8"/>
        <w:tblW w:w="10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12"/>
        <w:gridCol w:w="442"/>
        <w:gridCol w:w="4540"/>
        <w:gridCol w:w="747"/>
        <w:gridCol w:w="1006"/>
        <w:gridCol w:w="1140"/>
        <w:gridCol w:w="1840"/>
      </w:tblGrid>
      <w:tr w14:paraId="66E2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28FF2DD">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ITEM</w:t>
            </w:r>
          </w:p>
        </w:tc>
        <w:tc>
          <w:tcPr>
            <w:tcW w:w="442" w:type="dxa"/>
            <w:shd w:val="clear" w:color="auto" w:fill="auto"/>
            <w:noWrap/>
            <w:vAlign w:val="bottom"/>
          </w:tcPr>
          <w:p w14:paraId="67CA8D0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w:t>
            </w:r>
          </w:p>
        </w:tc>
        <w:tc>
          <w:tcPr>
            <w:tcW w:w="4540" w:type="dxa"/>
            <w:shd w:val="clear" w:color="auto" w:fill="auto"/>
            <w:noWrap/>
            <w:vAlign w:val="bottom"/>
          </w:tcPr>
          <w:p w14:paraId="0FBE93C2">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DESCRIÇAO</w:t>
            </w:r>
          </w:p>
        </w:tc>
        <w:tc>
          <w:tcPr>
            <w:tcW w:w="747" w:type="dxa"/>
            <w:shd w:val="clear" w:color="auto" w:fill="auto"/>
            <w:noWrap/>
            <w:vAlign w:val="bottom"/>
          </w:tcPr>
          <w:p w14:paraId="023E04B3">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UNID</w:t>
            </w:r>
          </w:p>
        </w:tc>
        <w:tc>
          <w:tcPr>
            <w:tcW w:w="1006" w:type="dxa"/>
            <w:shd w:val="clear" w:color="auto" w:fill="auto"/>
            <w:noWrap/>
            <w:vAlign w:val="bottom"/>
          </w:tcPr>
          <w:p w14:paraId="0DCFB90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QUANT.</w:t>
            </w:r>
          </w:p>
        </w:tc>
        <w:tc>
          <w:tcPr>
            <w:tcW w:w="1140" w:type="dxa"/>
            <w:shd w:val="clear" w:color="auto" w:fill="auto"/>
            <w:noWrap/>
            <w:vAlign w:val="bottom"/>
          </w:tcPr>
          <w:p w14:paraId="3E837B33">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V. UNIT</w:t>
            </w:r>
          </w:p>
        </w:tc>
        <w:tc>
          <w:tcPr>
            <w:tcW w:w="1840" w:type="dxa"/>
            <w:shd w:val="clear" w:color="auto" w:fill="auto"/>
            <w:noWrap/>
            <w:vAlign w:val="bottom"/>
          </w:tcPr>
          <w:p w14:paraId="2ADBFD54">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V.TOTAL</w:t>
            </w:r>
          </w:p>
        </w:tc>
      </w:tr>
      <w:tr w14:paraId="7E1F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712" w:type="dxa"/>
            <w:shd w:val="clear" w:color="auto" w:fill="auto"/>
            <w:noWrap/>
            <w:vAlign w:val="bottom"/>
          </w:tcPr>
          <w:p w14:paraId="03B094D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w:t>
            </w:r>
          </w:p>
        </w:tc>
        <w:tc>
          <w:tcPr>
            <w:tcW w:w="442" w:type="dxa"/>
            <w:shd w:val="clear" w:color="auto" w:fill="auto"/>
            <w:noWrap/>
            <w:vAlign w:val="bottom"/>
          </w:tcPr>
          <w:p w14:paraId="308F994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67F4DF8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ACEBROFILINA 10ML/ML SUSP ORAL, 120ML</w:t>
            </w:r>
          </w:p>
        </w:tc>
        <w:tc>
          <w:tcPr>
            <w:tcW w:w="747" w:type="dxa"/>
            <w:shd w:val="clear" w:color="auto" w:fill="auto"/>
            <w:noWrap/>
            <w:vAlign w:val="bottom"/>
          </w:tcPr>
          <w:p w14:paraId="7A6B6C2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72E2E04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c>
          <w:tcPr>
            <w:tcW w:w="1140" w:type="dxa"/>
            <w:shd w:val="clear" w:color="auto" w:fill="auto"/>
            <w:noWrap/>
            <w:vAlign w:val="bottom"/>
          </w:tcPr>
          <w:p w14:paraId="51BC3F8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2567650">
            <w:pPr>
              <w:widowControl/>
              <w:autoSpaceDE/>
              <w:autoSpaceDN/>
              <w:rPr>
                <w:rFonts w:eastAsia="Times New Roman" w:cs="Calibri"/>
                <w:color w:val="000000"/>
                <w:sz w:val="20"/>
                <w:szCs w:val="20"/>
                <w:lang w:val="pt-BR" w:eastAsia="pt-BR"/>
              </w:rPr>
            </w:pPr>
          </w:p>
        </w:tc>
      </w:tr>
      <w:tr w14:paraId="5B5B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B21F07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w:t>
            </w:r>
          </w:p>
        </w:tc>
        <w:tc>
          <w:tcPr>
            <w:tcW w:w="442" w:type="dxa"/>
            <w:shd w:val="clear" w:color="auto" w:fill="auto"/>
            <w:noWrap/>
            <w:vAlign w:val="bottom"/>
          </w:tcPr>
          <w:p w14:paraId="1ADF192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30D614C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400MG COMPRIMIDO</w:t>
            </w:r>
          </w:p>
        </w:tc>
        <w:tc>
          <w:tcPr>
            <w:tcW w:w="747" w:type="dxa"/>
            <w:shd w:val="clear" w:color="auto" w:fill="auto"/>
            <w:noWrap/>
            <w:vAlign w:val="bottom"/>
          </w:tcPr>
          <w:p w14:paraId="3C08E93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65385F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c>
          <w:tcPr>
            <w:tcW w:w="1140" w:type="dxa"/>
            <w:shd w:val="clear" w:color="auto" w:fill="auto"/>
            <w:noWrap/>
            <w:vAlign w:val="bottom"/>
          </w:tcPr>
          <w:p w14:paraId="484B3E6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9D22D16">
            <w:pPr>
              <w:widowControl/>
              <w:autoSpaceDE/>
              <w:autoSpaceDN/>
              <w:rPr>
                <w:rFonts w:eastAsia="Times New Roman" w:cs="Calibri"/>
                <w:color w:val="000000"/>
                <w:sz w:val="20"/>
                <w:szCs w:val="20"/>
                <w:lang w:val="pt-BR" w:eastAsia="pt-BR"/>
              </w:rPr>
            </w:pPr>
          </w:p>
        </w:tc>
      </w:tr>
      <w:tr w14:paraId="799F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1C248D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w:t>
            </w:r>
          </w:p>
        </w:tc>
        <w:tc>
          <w:tcPr>
            <w:tcW w:w="442" w:type="dxa"/>
            <w:shd w:val="clear" w:color="auto" w:fill="auto"/>
            <w:noWrap/>
            <w:vAlign w:val="bottom"/>
          </w:tcPr>
          <w:p w14:paraId="147733A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42418C1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200MG COMPRIMIDO</w:t>
            </w:r>
          </w:p>
        </w:tc>
        <w:tc>
          <w:tcPr>
            <w:tcW w:w="747" w:type="dxa"/>
            <w:shd w:val="clear" w:color="auto" w:fill="auto"/>
            <w:noWrap/>
            <w:vAlign w:val="bottom"/>
          </w:tcPr>
          <w:p w14:paraId="0BD289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6B99A4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c>
          <w:tcPr>
            <w:tcW w:w="1140" w:type="dxa"/>
            <w:shd w:val="clear" w:color="auto" w:fill="auto"/>
            <w:noWrap/>
            <w:vAlign w:val="bottom"/>
          </w:tcPr>
          <w:p w14:paraId="56F7EA0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A093C6F">
            <w:pPr>
              <w:widowControl/>
              <w:autoSpaceDE/>
              <w:autoSpaceDN/>
              <w:rPr>
                <w:rFonts w:eastAsia="Times New Roman" w:cs="Calibri"/>
                <w:color w:val="000000"/>
                <w:sz w:val="20"/>
                <w:szCs w:val="20"/>
                <w:lang w:val="pt-BR" w:eastAsia="pt-BR"/>
              </w:rPr>
            </w:pPr>
          </w:p>
        </w:tc>
      </w:tr>
      <w:tr w14:paraId="4D33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712" w:type="dxa"/>
            <w:shd w:val="clear" w:color="auto" w:fill="auto"/>
            <w:noWrap/>
            <w:vAlign w:val="bottom"/>
          </w:tcPr>
          <w:p w14:paraId="6253742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w:t>
            </w:r>
          </w:p>
        </w:tc>
        <w:tc>
          <w:tcPr>
            <w:tcW w:w="442" w:type="dxa"/>
            <w:shd w:val="clear" w:color="auto" w:fill="auto"/>
            <w:noWrap/>
            <w:vAlign w:val="bottom"/>
          </w:tcPr>
          <w:p w14:paraId="57729B7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3AF3B2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ACICLOVIR 50MG/G CREME DERMATOLOGICO 10G</w:t>
            </w:r>
          </w:p>
        </w:tc>
        <w:tc>
          <w:tcPr>
            <w:tcW w:w="747" w:type="dxa"/>
            <w:shd w:val="clear" w:color="auto" w:fill="auto"/>
            <w:noWrap/>
            <w:vAlign w:val="bottom"/>
          </w:tcPr>
          <w:p w14:paraId="282C1DF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1006" w:type="dxa"/>
            <w:shd w:val="clear" w:color="auto" w:fill="auto"/>
            <w:noWrap/>
            <w:vAlign w:val="bottom"/>
          </w:tcPr>
          <w:p w14:paraId="01A6820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c>
          <w:tcPr>
            <w:tcW w:w="1140" w:type="dxa"/>
            <w:shd w:val="clear" w:color="auto" w:fill="auto"/>
            <w:noWrap/>
            <w:vAlign w:val="bottom"/>
          </w:tcPr>
          <w:p w14:paraId="12C736C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3FB6C13">
            <w:pPr>
              <w:widowControl/>
              <w:autoSpaceDE/>
              <w:autoSpaceDN/>
              <w:rPr>
                <w:rFonts w:eastAsia="Times New Roman" w:cs="Calibri"/>
                <w:color w:val="000000"/>
                <w:sz w:val="20"/>
                <w:szCs w:val="20"/>
                <w:lang w:val="pt-BR" w:eastAsia="pt-BR"/>
              </w:rPr>
            </w:pPr>
          </w:p>
        </w:tc>
      </w:tr>
      <w:tr w14:paraId="0A52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712" w:type="dxa"/>
            <w:shd w:val="clear" w:color="auto" w:fill="auto"/>
            <w:noWrap/>
            <w:vAlign w:val="bottom"/>
          </w:tcPr>
          <w:p w14:paraId="1388B89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w:t>
            </w:r>
          </w:p>
        </w:tc>
        <w:tc>
          <w:tcPr>
            <w:tcW w:w="442" w:type="dxa"/>
            <w:shd w:val="clear" w:color="auto" w:fill="auto"/>
            <w:noWrap/>
            <w:vAlign w:val="bottom"/>
          </w:tcPr>
          <w:p w14:paraId="57CA74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32B6DA9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ACETILSALICILICO 100MG COMPRIMIDO</w:t>
            </w:r>
          </w:p>
        </w:tc>
        <w:tc>
          <w:tcPr>
            <w:tcW w:w="747" w:type="dxa"/>
            <w:shd w:val="clear" w:color="auto" w:fill="auto"/>
            <w:noWrap/>
            <w:vAlign w:val="bottom"/>
          </w:tcPr>
          <w:p w14:paraId="29A62F8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F41B23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c>
          <w:tcPr>
            <w:tcW w:w="1140" w:type="dxa"/>
            <w:shd w:val="clear" w:color="auto" w:fill="auto"/>
            <w:noWrap/>
            <w:vAlign w:val="bottom"/>
          </w:tcPr>
          <w:p w14:paraId="25A4C85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FD2A6BC">
            <w:pPr>
              <w:widowControl/>
              <w:autoSpaceDE/>
              <w:autoSpaceDN/>
              <w:rPr>
                <w:rFonts w:eastAsia="Times New Roman" w:cs="Calibri"/>
                <w:color w:val="000000"/>
                <w:sz w:val="20"/>
                <w:szCs w:val="20"/>
                <w:lang w:val="pt-BR" w:eastAsia="pt-BR"/>
              </w:rPr>
            </w:pPr>
          </w:p>
        </w:tc>
      </w:tr>
      <w:tr w14:paraId="16C2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712" w:type="dxa"/>
            <w:shd w:val="clear" w:color="auto" w:fill="auto"/>
            <w:noWrap/>
            <w:vAlign w:val="bottom"/>
          </w:tcPr>
          <w:p w14:paraId="4AB1AF9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w:t>
            </w:r>
          </w:p>
        </w:tc>
        <w:tc>
          <w:tcPr>
            <w:tcW w:w="442" w:type="dxa"/>
            <w:shd w:val="clear" w:color="auto" w:fill="auto"/>
            <w:noWrap/>
            <w:vAlign w:val="bottom"/>
          </w:tcPr>
          <w:p w14:paraId="4069CD2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bottom"/>
          </w:tcPr>
          <w:p w14:paraId="5B6D44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FOLICO 0,2MG/ML 30ML SOLUÇAO ORAL</w:t>
            </w:r>
          </w:p>
        </w:tc>
        <w:tc>
          <w:tcPr>
            <w:tcW w:w="747" w:type="dxa"/>
            <w:shd w:val="clear" w:color="auto" w:fill="auto"/>
            <w:noWrap/>
            <w:vAlign w:val="bottom"/>
          </w:tcPr>
          <w:p w14:paraId="751BDB0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4147374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c>
          <w:tcPr>
            <w:tcW w:w="1140" w:type="dxa"/>
            <w:shd w:val="clear" w:color="auto" w:fill="auto"/>
            <w:noWrap/>
            <w:vAlign w:val="bottom"/>
          </w:tcPr>
          <w:p w14:paraId="5CA7B58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F02D03F">
            <w:pPr>
              <w:widowControl/>
              <w:autoSpaceDE/>
              <w:autoSpaceDN/>
              <w:rPr>
                <w:rFonts w:eastAsia="Times New Roman" w:cs="Calibri"/>
                <w:color w:val="000000"/>
                <w:sz w:val="20"/>
                <w:szCs w:val="20"/>
                <w:lang w:val="pt-BR" w:eastAsia="pt-BR"/>
              </w:rPr>
            </w:pPr>
          </w:p>
        </w:tc>
      </w:tr>
      <w:tr w14:paraId="2AEE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432508B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w:t>
            </w:r>
          </w:p>
        </w:tc>
        <w:tc>
          <w:tcPr>
            <w:tcW w:w="442" w:type="dxa"/>
            <w:shd w:val="clear" w:color="auto" w:fill="auto"/>
            <w:noWrap/>
            <w:vAlign w:val="bottom"/>
          </w:tcPr>
          <w:p w14:paraId="4BDCD86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4D2D30A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FOLICO 5MG COMPRIMIDO</w:t>
            </w:r>
          </w:p>
        </w:tc>
        <w:tc>
          <w:tcPr>
            <w:tcW w:w="747" w:type="dxa"/>
            <w:shd w:val="clear" w:color="auto" w:fill="auto"/>
            <w:noWrap/>
            <w:vAlign w:val="bottom"/>
          </w:tcPr>
          <w:p w14:paraId="3ED526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9D07BD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c>
          <w:tcPr>
            <w:tcW w:w="1140" w:type="dxa"/>
            <w:shd w:val="clear" w:color="auto" w:fill="auto"/>
            <w:noWrap/>
            <w:vAlign w:val="bottom"/>
          </w:tcPr>
          <w:p w14:paraId="54BFF4E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0F647A6">
            <w:pPr>
              <w:widowControl/>
              <w:autoSpaceDE/>
              <w:autoSpaceDN/>
              <w:rPr>
                <w:rFonts w:eastAsia="Times New Roman" w:cs="Calibri"/>
                <w:color w:val="000000"/>
                <w:sz w:val="20"/>
                <w:szCs w:val="20"/>
                <w:lang w:val="pt-BR" w:eastAsia="pt-BR"/>
              </w:rPr>
            </w:pPr>
          </w:p>
        </w:tc>
      </w:tr>
      <w:tr w14:paraId="653E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8" w:hRule="atLeast"/>
          <w:jc w:val="center"/>
        </w:trPr>
        <w:tc>
          <w:tcPr>
            <w:tcW w:w="712" w:type="dxa"/>
            <w:shd w:val="clear" w:color="auto" w:fill="auto"/>
            <w:noWrap/>
            <w:vAlign w:val="bottom"/>
          </w:tcPr>
          <w:p w14:paraId="0019472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w:t>
            </w:r>
          </w:p>
        </w:tc>
        <w:tc>
          <w:tcPr>
            <w:tcW w:w="442" w:type="dxa"/>
            <w:shd w:val="clear" w:color="auto" w:fill="auto"/>
            <w:noWrap/>
            <w:vAlign w:val="bottom"/>
          </w:tcPr>
          <w:p w14:paraId="1FFA816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7FE09A7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ACIDO TRANEXAMICO 250MG COMPRIMIDO</w:t>
            </w:r>
          </w:p>
        </w:tc>
        <w:tc>
          <w:tcPr>
            <w:tcW w:w="747" w:type="dxa"/>
            <w:shd w:val="clear" w:color="auto" w:fill="auto"/>
            <w:noWrap/>
            <w:vAlign w:val="bottom"/>
          </w:tcPr>
          <w:p w14:paraId="757414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12F7C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c>
          <w:tcPr>
            <w:tcW w:w="1140" w:type="dxa"/>
            <w:shd w:val="clear" w:color="auto" w:fill="auto"/>
            <w:noWrap/>
            <w:vAlign w:val="bottom"/>
          </w:tcPr>
          <w:p w14:paraId="31FD0D3E">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1B51FB1">
            <w:pPr>
              <w:widowControl/>
              <w:autoSpaceDE/>
              <w:autoSpaceDN/>
              <w:rPr>
                <w:rFonts w:eastAsia="Times New Roman" w:cs="Calibri"/>
                <w:color w:val="000000"/>
                <w:sz w:val="20"/>
                <w:szCs w:val="20"/>
                <w:lang w:val="pt-BR" w:eastAsia="pt-BR"/>
              </w:rPr>
            </w:pPr>
          </w:p>
        </w:tc>
      </w:tr>
      <w:tr w14:paraId="4C4B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3D3F131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w:t>
            </w:r>
          </w:p>
        </w:tc>
        <w:tc>
          <w:tcPr>
            <w:tcW w:w="442" w:type="dxa"/>
            <w:shd w:val="clear" w:color="auto" w:fill="auto"/>
            <w:noWrap/>
            <w:vAlign w:val="bottom"/>
          </w:tcPr>
          <w:p w14:paraId="5686D8D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3E60281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xml:space="preserve">ALBENDAZOL 400MG CPR </w:t>
            </w:r>
          </w:p>
        </w:tc>
        <w:tc>
          <w:tcPr>
            <w:tcW w:w="747" w:type="dxa"/>
            <w:shd w:val="clear" w:color="auto" w:fill="auto"/>
            <w:noWrap/>
            <w:vAlign w:val="bottom"/>
          </w:tcPr>
          <w:p w14:paraId="4DAFD7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BCA931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c>
          <w:tcPr>
            <w:tcW w:w="1140" w:type="dxa"/>
            <w:shd w:val="clear" w:color="auto" w:fill="auto"/>
            <w:noWrap/>
            <w:vAlign w:val="bottom"/>
          </w:tcPr>
          <w:p w14:paraId="53D8174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2535768">
            <w:pPr>
              <w:widowControl/>
              <w:autoSpaceDE/>
              <w:autoSpaceDN/>
              <w:rPr>
                <w:rFonts w:eastAsia="Times New Roman" w:cs="Calibri"/>
                <w:color w:val="000000"/>
                <w:sz w:val="20"/>
                <w:szCs w:val="20"/>
                <w:lang w:val="pt-BR" w:eastAsia="pt-BR"/>
              </w:rPr>
            </w:pPr>
          </w:p>
        </w:tc>
      </w:tr>
      <w:tr w14:paraId="239A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2AB3E5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w:t>
            </w:r>
          </w:p>
        </w:tc>
        <w:tc>
          <w:tcPr>
            <w:tcW w:w="442" w:type="dxa"/>
            <w:shd w:val="clear" w:color="auto" w:fill="auto"/>
            <w:noWrap/>
            <w:vAlign w:val="bottom"/>
          </w:tcPr>
          <w:p w14:paraId="384B3A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F516F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ALBENDAZOL 40MG/ML 10ML SUSPENSÃO ORAL </w:t>
            </w:r>
          </w:p>
        </w:tc>
        <w:tc>
          <w:tcPr>
            <w:tcW w:w="747" w:type="dxa"/>
            <w:shd w:val="clear" w:color="auto" w:fill="auto"/>
            <w:noWrap/>
            <w:vAlign w:val="bottom"/>
          </w:tcPr>
          <w:p w14:paraId="6471308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18A8C6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c>
          <w:tcPr>
            <w:tcW w:w="1140" w:type="dxa"/>
            <w:shd w:val="clear" w:color="auto" w:fill="auto"/>
            <w:noWrap/>
            <w:vAlign w:val="bottom"/>
          </w:tcPr>
          <w:p w14:paraId="01F32E4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A72C2B6">
            <w:pPr>
              <w:widowControl/>
              <w:autoSpaceDE/>
              <w:autoSpaceDN/>
              <w:rPr>
                <w:rFonts w:eastAsia="Times New Roman" w:cs="Calibri"/>
                <w:color w:val="000000"/>
                <w:sz w:val="20"/>
                <w:szCs w:val="20"/>
                <w:lang w:val="pt-BR" w:eastAsia="pt-BR"/>
              </w:rPr>
            </w:pPr>
          </w:p>
        </w:tc>
      </w:tr>
      <w:tr w14:paraId="6C86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0005D3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w:t>
            </w:r>
          </w:p>
        </w:tc>
        <w:tc>
          <w:tcPr>
            <w:tcW w:w="442" w:type="dxa"/>
            <w:shd w:val="clear" w:color="auto" w:fill="auto"/>
            <w:noWrap/>
            <w:vAlign w:val="bottom"/>
          </w:tcPr>
          <w:p w14:paraId="416E0B9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4E6A3E5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ALENDRONATO DE SÓDIO 70MG COMPRIMIDO </w:t>
            </w:r>
          </w:p>
        </w:tc>
        <w:tc>
          <w:tcPr>
            <w:tcW w:w="747" w:type="dxa"/>
            <w:shd w:val="clear" w:color="auto" w:fill="auto"/>
            <w:noWrap/>
            <w:vAlign w:val="bottom"/>
          </w:tcPr>
          <w:p w14:paraId="3D8BD9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07E33D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c>
          <w:tcPr>
            <w:tcW w:w="1140" w:type="dxa"/>
            <w:shd w:val="clear" w:color="auto" w:fill="auto"/>
            <w:noWrap/>
            <w:vAlign w:val="bottom"/>
          </w:tcPr>
          <w:p w14:paraId="79490AD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D180E21">
            <w:pPr>
              <w:widowControl/>
              <w:autoSpaceDE/>
              <w:autoSpaceDN/>
              <w:rPr>
                <w:rFonts w:eastAsia="Times New Roman" w:cs="Calibri"/>
                <w:color w:val="000000"/>
                <w:sz w:val="20"/>
                <w:szCs w:val="20"/>
                <w:lang w:val="pt-BR" w:eastAsia="pt-BR"/>
              </w:rPr>
            </w:pPr>
          </w:p>
        </w:tc>
      </w:tr>
      <w:tr w14:paraId="2BD6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D079A8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w:t>
            </w:r>
          </w:p>
        </w:tc>
        <w:tc>
          <w:tcPr>
            <w:tcW w:w="442" w:type="dxa"/>
            <w:shd w:val="clear" w:color="auto" w:fill="auto"/>
            <w:noWrap/>
            <w:vAlign w:val="bottom"/>
          </w:tcPr>
          <w:p w14:paraId="2C822EA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D9CB18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ALOPURINOL 100MG COMPRIMIDO</w:t>
            </w:r>
          </w:p>
        </w:tc>
        <w:tc>
          <w:tcPr>
            <w:tcW w:w="747" w:type="dxa"/>
            <w:shd w:val="clear" w:color="auto" w:fill="auto"/>
            <w:noWrap/>
            <w:vAlign w:val="bottom"/>
          </w:tcPr>
          <w:p w14:paraId="11B8CD0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8F64C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c>
          <w:tcPr>
            <w:tcW w:w="1140" w:type="dxa"/>
            <w:shd w:val="clear" w:color="auto" w:fill="auto"/>
            <w:noWrap/>
            <w:vAlign w:val="bottom"/>
          </w:tcPr>
          <w:p w14:paraId="17E90D7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286BA24">
            <w:pPr>
              <w:widowControl/>
              <w:autoSpaceDE/>
              <w:autoSpaceDN/>
              <w:rPr>
                <w:rFonts w:eastAsia="Times New Roman" w:cs="Calibri"/>
                <w:color w:val="000000"/>
                <w:sz w:val="20"/>
                <w:szCs w:val="20"/>
                <w:lang w:val="pt-BR" w:eastAsia="pt-BR"/>
              </w:rPr>
            </w:pPr>
          </w:p>
        </w:tc>
      </w:tr>
      <w:tr w14:paraId="576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933C74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w:t>
            </w:r>
          </w:p>
        </w:tc>
        <w:tc>
          <w:tcPr>
            <w:tcW w:w="442" w:type="dxa"/>
            <w:shd w:val="clear" w:color="auto" w:fill="auto"/>
            <w:noWrap/>
            <w:vAlign w:val="bottom"/>
          </w:tcPr>
          <w:p w14:paraId="2BF2495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A9A033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ALOPURINOL 300MG COMPRIMIDO </w:t>
            </w:r>
          </w:p>
        </w:tc>
        <w:tc>
          <w:tcPr>
            <w:tcW w:w="747" w:type="dxa"/>
            <w:shd w:val="clear" w:color="auto" w:fill="auto"/>
            <w:noWrap/>
            <w:vAlign w:val="bottom"/>
          </w:tcPr>
          <w:p w14:paraId="5FEEE9A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5DA9E2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c>
          <w:tcPr>
            <w:tcW w:w="1140" w:type="dxa"/>
            <w:shd w:val="clear" w:color="auto" w:fill="auto"/>
            <w:noWrap/>
            <w:vAlign w:val="bottom"/>
          </w:tcPr>
          <w:p w14:paraId="525DC54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AC6AA37">
            <w:pPr>
              <w:widowControl/>
              <w:autoSpaceDE/>
              <w:autoSpaceDN/>
              <w:rPr>
                <w:rFonts w:eastAsia="Times New Roman" w:cs="Calibri"/>
                <w:color w:val="000000"/>
                <w:sz w:val="20"/>
                <w:szCs w:val="20"/>
                <w:lang w:val="pt-BR" w:eastAsia="pt-BR"/>
              </w:rPr>
            </w:pPr>
          </w:p>
        </w:tc>
      </w:tr>
      <w:tr w14:paraId="453F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3832B57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w:t>
            </w:r>
          </w:p>
        </w:tc>
        <w:tc>
          <w:tcPr>
            <w:tcW w:w="442" w:type="dxa"/>
            <w:shd w:val="clear" w:color="auto" w:fill="auto"/>
            <w:noWrap/>
            <w:vAlign w:val="bottom"/>
          </w:tcPr>
          <w:p w14:paraId="362CC15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B65EE5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AMBROXOL 15MG/5ML PEDIÁTRICO 100ML SUSPENSÃO ORAL </w:t>
            </w:r>
          </w:p>
        </w:tc>
        <w:tc>
          <w:tcPr>
            <w:tcW w:w="747" w:type="dxa"/>
            <w:shd w:val="clear" w:color="auto" w:fill="auto"/>
            <w:noWrap/>
            <w:vAlign w:val="bottom"/>
          </w:tcPr>
          <w:p w14:paraId="5EFAD4D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6140D9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7200</w:t>
            </w:r>
          </w:p>
        </w:tc>
        <w:tc>
          <w:tcPr>
            <w:tcW w:w="1140" w:type="dxa"/>
            <w:shd w:val="clear" w:color="auto" w:fill="auto"/>
            <w:noWrap/>
            <w:vAlign w:val="bottom"/>
          </w:tcPr>
          <w:p w14:paraId="30EF370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7605DC3">
            <w:pPr>
              <w:widowControl/>
              <w:autoSpaceDE/>
              <w:autoSpaceDN/>
              <w:rPr>
                <w:rFonts w:eastAsia="Times New Roman" w:cs="Calibri"/>
                <w:color w:val="000000"/>
                <w:sz w:val="20"/>
                <w:szCs w:val="20"/>
                <w:lang w:val="pt-BR" w:eastAsia="pt-BR"/>
              </w:rPr>
            </w:pPr>
          </w:p>
        </w:tc>
      </w:tr>
      <w:tr w14:paraId="4D2D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C881D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w:t>
            </w:r>
          </w:p>
        </w:tc>
        <w:tc>
          <w:tcPr>
            <w:tcW w:w="442" w:type="dxa"/>
            <w:shd w:val="clear" w:color="auto" w:fill="auto"/>
            <w:noWrap/>
            <w:vAlign w:val="bottom"/>
          </w:tcPr>
          <w:p w14:paraId="322D36A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3F039B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AMBROXOL 30MG/5ML ADULTO 100ML SUSPENSÃO ORAL</w:t>
            </w:r>
          </w:p>
        </w:tc>
        <w:tc>
          <w:tcPr>
            <w:tcW w:w="747" w:type="dxa"/>
            <w:shd w:val="clear" w:color="auto" w:fill="auto"/>
            <w:noWrap/>
            <w:vAlign w:val="bottom"/>
          </w:tcPr>
          <w:p w14:paraId="050DC9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65EFFEE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7200</w:t>
            </w:r>
          </w:p>
        </w:tc>
        <w:tc>
          <w:tcPr>
            <w:tcW w:w="1140" w:type="dxa"/>
            <w:shd w:val="clear" w:color="auto" w:fill="auto"/>
            <w:noWrap/>
            <w:vAlign w:val="bottom"/>
          </w:tcPr>
          <w:p w14:paraId="3C69203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138C447">
            <w:pPr>
              <w:widowControl/>
              <w:autoSpaceDE/>
              <w:autoSpaceDN/>
              <w:rPr>
                <w:rFonts w:eastAsia="Times New Roman" w:cs="Calibri"/>
                <w:color w:val="000000"/>
                <w:sz w:val="20"/>
                <w:szCs w:val="20"/>
                <w:lang w:val="pt-BR" w:eastAsia="pt-BR"/>
              </w:rPr>
            </w:pPr>
          </w:p>
        </w:tc>
      </w:tr>
      <w:tr w14:paraId="3FC6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48724C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w:t>
            </w:r>
          </w:p>
        </w:tc>
        <w:tc>
          <w:tcPr>
            <w:tcW w:w="442" w:type="dxa"/>
            <w:shd w:val="clear" w:color="auto" w:fill="auto"/>
            <w:noWrap/>
            <w:vAlign w:val="bottom"/>
          </w:tcPr>
          <w:p w14:paraId="597D5FB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F23178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AMIODARONA 200MG COMPRIMIDO </w:t>
            </w:r>
          </w:p>
        </w:tc>
        <w:tc>
          <w:tcPr>
            <w:tcW w:w="747" w:type="dxa"/>
            <w:shd w:val="clear" w:color="auto" w:fill="auto"/>
            <w:noWrap/>
            <w:vAlign w:val="bottom"/>
          </w:tcPr>
          <w:p w14:paraId="5601AF9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EF140D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c>
          <w:tcPr>
            <w:tcW w:w="1140" w:type="dxa"/>
            <w:shd w:val="clear" w:color="auto" w:fill="auto"/>
            <w:noWrap/>
            <w:vAlign w:val="bottom"/>
          </w:tcPr>
          <w:p w14:paraId="7D63DB5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6B2887B">
            <w:pPr>
              <w:widowControl/>
              <w:autoSpaceDE/>
              <w:autoSpaceDN/>
              <w:rPr>
                <w:rFonts w:eastAsia="Times New Roman" w:cs="Calibri"/>
                <w:color w:val="000000"/>
                <w:sz w:val="20"/>
                <w:szCs w:val="20"/>
                <w:lang w:val="pt-BR" w:eastAsia="pt-BR"/>
              </w:rPr>
            </w:pPr>
          </w:p>
        </w:tc>
      </w:tr>
      <w:tr w14:paraId="460B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E018DF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w:t>
            </w:r>
          </w:p>
        </w:tc>
        <w:tc>
          <w:tcPr>
            <w:tcW w:w="442" w:type="dxa"/>
            <w:shd w:val="clear" w:color="auto" w:fill="auto"/>
            <w:noWrap/>
            <w:vAlign w:val="bottom"/>
          </w:tcPr>
          <w:p w14:paraId="194AC3C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5DDDFC6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250MG/5ML 60ML SUSPENSÃO ORAL</w:t>
            </w:r>
          </w:p>
        </w:tc>
        <w:tc>
          <w:tcPr>
            <w:tcW w:w="747" w:type="dxa"/>
            <w:shd w:val="clear" w:color="auto" w:fill="auto"/>
            <w:noWrap/>
            <w:vAlign w:val="bottom"/>
          </w:tcPr>
          <w:p w14:paraId="58D873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47354F2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5400</w:t>
            </w:r>
          </w:p>
        </w:tc>
        <w:tc>
          <w:tcPr>
            <w:tcW w:w="1140" w:type="dxa"/>
            <w:shd w:val="clear" w:color="auto" w:fill="auto"/>
            <w:noWrap/>
            <w:vAlign w:val="bottom"/>
          </w:tcPr>
          <w:p w14:paraId="1C70AA8E">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C17C697">
            <w:pPr>
              <w:widowControl/>
              <w:autoSpaceDE/>
              <w:autoSpaceDN/>
              <w:rPr>
                <w:rFonts w:eastAsia="Times New Roman" w:cs="Calibri"/>
                <w:color w:val="000000"/>
                <w:sz w:val="20"/>
                <w:szCs w:val="20"/>
                <w:lang w:val="pt-BR" w:eastAsia="pt-BR"/>
              </w:rPr>
            </w:pPr>
          </w:p>
        </w:tc>
      </w:tr>
      <w:tr w14:paraId="1C95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5" w:hRule="atLeast"/>
          <w:jc w:val="center"/>
        </w:trPr>
        <w:tc>
          <w:tcPr>
            <w:tcW w:w="712" w:type="dxa"/>
            <w:shd w:val="clear" w:color="auto" w:fill="auto"/>
            <w:noWrap/>
            <w:vAlign w:val="bottom"/>
          </w:tcPr>
          <w:p w14:paraId="7A12EC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w:t>
            </w:r>
          </w:p>
        </w:tc>
        <w:tc>
          <w:tcPr>
            <w:tcW w:w="442" w:type="dxa"/>
            <w:shd w:val="clear" w:color="auto" w:fill="auto"/>
            <w:noWrap/>
            <w:vAlign w:val="bottom"/>
          </w:tcPr>
          <w:p w14:paraId="65998DDE">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00577F5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250MG/5ML 60ML SUSPENSÃO ORAL</w:t>
            </w:r>
          </w:p>
        </w:tc>
        <w:tc>
          <w:tcPr>
            <w:tcW w:w="747" w:type="dxa"/>
            <w:shd w:val="clear" w:color="auto" w:fill="auto"/>
            <w:noWrap/>
            <w:vAlign w:val="bottom"/>
          </w:tcPr>
          <w:p w14:paraId="3E2CFBF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5FE9022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w:t>
            </w:r>
          </w:p>
        </w:tc>
        <w:tc>
          <w:tcPr>
            <w:tcW w:w="1140" w:type="dxa"/>
            <w:shd w:val="clear" w:color="auto" w:fill="auto"/>
            <w:noWrap/>
            <w:vAlign w:val="bottom"/>
          </w:tcPr>
          <w:p w14:paraId="357D86D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D821CEA">
            <w:pPr>
              <w:widowControl/>
              <w:autoSpaceDE/>
              <w:autoSpaceDN/>
              <w:rPr>
                <w:rFonts w:eastAsia="Times New Roman" w:cs="Calibri"/>
                <w:color w:val="000000"/>
                <w:sz w:val="20"/>
                <w:szCs w:val="20"/>
                <w:lang w:val="pt-BR" w:eastAsia="pt-BR"/>
              </w:rPr>
            </w:pPr>
          </w:p>
        </w:tc>
      </w:tr>
      <w:tr w14:paraId="20B8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06FF2F8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w:t>
            </w:r>
          </w:p>
        </w:tc>
        <w:tc>
          <w:tcPr>
            <w:tcW w:w="442" w:type="dxa"/>
            <w:shd w:val="clear" w:color="auto" w:fill="auto"/>
            <w:noWrap/>
            <w:vAlign w:val="bottom"/>
          </w:tcPr>
          <w:p w14:paraId="31502D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8EB510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AMOXICILINA 500MG CÁPSULA</w:t>
            </w:r>
          </w:p>
        </w:tc>
        <w:tc>
          <w:tcPr>
            <w:tcW w:w="747" w:type="dxa"/>
            <w:shd w:val="clear" w:color="auto" w:fill="auto"/>
            <w:noWrap/>
            <w:vAlign w:val="bottom"/>
          </w:tcPr>
          <w:p w14:paraId="1254F7D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0D1FC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50000</w:t>
            </w:r>
          </w:p>
        </w:tc>
        <w:tc>
          <w:tcPr>
            <w:tcW w:w="1140" w:type="dxa"/>
            <w:shd w:val="clear" w:color="auto" w:fill="auto"/>
            <w:noWrap/>
            <w:vAlign w:val="bottom"/>
          </w:tcPr>
          <w:p w14:paraId="3371C36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6E0F927">
            <w:pPr>
              <w:widowControl/>
              <w:autoSpaceDE/>
              <w:autoSpaceDN/>
              <w:rPr>
                <w:rFonts w:eastAsia="Times New Roman" w:cs="Calibri"/>
                <w:color w:val="000000"/>
                <w:sz w:val="20"/>
                <w:szCs w:val="20"/>
                <w:lang w:val="pt-BR" w:eastAsia="pt-BR"/>
              </w:rPr>
            </w:pPr>
          </w:p>
        </w:tc>
      </w:tr>
      <w:tr w14:paraId="47C1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3942CEF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w:t>
            </w:r>
          </w:p>
        </w:tc>
        <w:tc>
          <w:tcPr>
            <w:tcW w:w="442" w:type="dxa"/>
            <w:shd w:val="clear" w:color="auto" w:fill="auto"/>
            <w:noWrap/>
            <w:vAlign w:val="bottom"/>
          </w:tcPr>
          <w:p w14:paraId="4EB70AB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69218F6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ANLODIPINO  10 MG COMPRIMIDO</w:t>
            </w:r>
          </w:p>
        </w:tc>
        <w:tc>
          <w:tcPr>
            <w:tcW w:w="747" w:type="dxa"/>
            <w:shd w:val="clear" w:color="auto" w:fill="auto"/>
            <w:noWrap/>
            <w:vAlign w:val="bottom"/>
          </w:tcPr>
          <w:p w14:paraId="33C502F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F7E94B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1C2F2D8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D24F002">
            <w:pPr>
              <w:widowControl/>
              <w:autoSpaceDE/>
              <w:autoSpaceDN/>
              <w:rPr>
                <w:rFonts w:eastAsia="Times New Roman" w:cs="Calibri"/>
                <w:color w:val="000000"/>
                <w:sz w:val="20"/>
                <w:szCs w:val="20"/>
                <w:lang w:val="pt-BR" w:eastAsia="pt-BR"/>
              </w:rPr>
            </w:pPr>
          </w:p>
        </w:tc>
      </w:tr>
      <w:tr w14:paraId="7705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7382DC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w:t>
            </w:r>
          </w:p>
        </w:tc>
        <w:tc>
          <w:tcPr>
            <w:tcW w:w="442" w:type="dxa"/>
            <w:shd w:val="clear" w:color="auto" w:fill="auto"/>
            <w:noWrap/>
            <w:vAlign w:val="bottom"/>
          </w:tcPr>
          <w:p w14:paraId="60739D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341D85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ANLODIPINO 5MG COMPRIMIDO </w:t>
            </w:r>
          </w:p>
        </w:tc>
        <w:tc>
          <w:tcPr>
            <w:tcW w:w="747" w:type="dxa"/>
            <w:shd w:val="clear" w:color="auto" w:fill="auto"/>
            <w:noWrap/>
            <w:vAlign w:val="bottom"/>
          </w:tcPr>
          <w:p w14:paraId="290B0BA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E6E98C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25000</w:t>
            </w:r>
          </w:p>
        </w:tc>
        <w:tc>
          <w:tcPr>
            <w:tcW w:w="1140" w:type="dxa"/>
            <w:shd w:val="clear" w:color="auto" w:fill="auto"/>
            <w:noWrap/>
            <w:vAlign w:val="bottom"/>
          </w:tcPr>
          <w:p w14:paraId="7055755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8998DF4">
            <w:pPr>
              <w:widowControl/>
              <w:autoSpaceDE/>
              <w:autoSpaceDN/>
              <w:rPr>
                <w:rFonts w:eastAsia="Times New Roman" w:cs="Calibri"/>
                <w:color w:val="000000"/>
                <w:sz w:val="20"/>
                <w:szCs w:val="20"/>
                <w:lang w:val="pt-BR" w:eastAsia="pt-BR"/>
              </w:rPr>
            </w:pPr>
          </w:p>
        </w:tc>
      </w:tr>
      <w:tr w14:paraId="6ED3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C3F4C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w:t>
            </w:r>
          </w:p>
        </w:tc>
        <w:tc>
          <w:tcPr>
            <w:tcW w:w="442" w:type="dxa"/>
            <w:shd w:val="clear" w:color="auto" w:fill="auto"/>
            <w:noWrap/>
            <w:vAlign w:val="bottom"/>
          </w:tcPr>
          <w:p w14:paraId="764BA7F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3D0853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ATENOLOL 100MG COMPRIMIDO</w:t>
            </w:r>
          </w:p>
        </w:tc>
        <w:tc>
          <w:tcPr>
            <w:tcW w:w="747" w:type="dxa"/>
            <w:shd w:val="clear" w:color="auto" w:fill="auto"/>
            <w:noWrap/>
            <w:vAlign w:val="bottom"/>
          </w:tcPr>
          <w:p w14:paraId="68B57D1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5C95D8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7131464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94A970A">
            <w:pPr>
              <w:widowControl/>
              <w:autoSpaceDE/>
              <w:autoSpaceDN/>
              <w:rPr>
                <w:rFonts w:eastAsia="Times New Roman" w:cs="Calibri"/>
                <w:color w:val="000000"/>
                <w:sz w:val="20"/>
                <w:szCs w:val="20"/>
                <w:lang w:val="pt-BR" w:eastAsia="pt-BR"/>
              </w:rPr>
            </w:pPr>
          </w:p>
        </w:tc>
      </w:tr>
      <w:tr w14:paraId="02EF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0939D6D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w:t>
            </w:r>
          </w:p>
        </w:tc>
        <w:tc>
          <w:tcPr>
            <w:tcW w:w="442" w:type="dxa"/>
            <w:shd w:val="clear" w:color="auto" w:fill="auto"/>
            <w:noWrap/>
            <w:vAlign w:val="bottom"/>
          </w:tcPr>
          <w:p w14:paraId="37D30B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2B92BD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ATENOLOL 50MG COMPRIMIDO</w:t>
            </w:r>
          </w:p>
        </w:tc>
        <w:tc>
          <w:tcPr>
            <w:tcW w:w="747" w:type="dxa"/>
            <w:shd w:val="clear" w:color="auto" w:fill="auto"/>
            <w:noWrap/>
            <w:vAlign w:val="bottom"/>
          </w:tcPr>
          <w:p w14:paraId="0DE368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215A64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c>
          <w:tcPr>
            <w:tcW w:w="1140" w:type="dxa"/>
            <w:shd w:val="clear" w:color="auto" w:fill="auto"/>
            <w:noWrap/>
            <w:vAlign w:val="bottom"/>
          </w:tcPr>
          <w:p w14:paraId="589039A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78C3608">
            <w:pPr>
              <w:widowControl/>
              <w:autoSpaceDE/>
              <w:autoSpaceDN/>
              <w:rPr>
                <w:rFonts w:eastAsia="Times New Roman" w:cs="Calibri"/>
                <w:color w:val="000000"/>
                <w:sz w:val="20"/>
                <w:szCs w:val="20"/>
                <w:lang w:val="pt-BR" w:eastAsia="pt-BR"/>
              </w:rPr>
            </w:pPr>
          </w:p>
        </w:tc>
      </w:tr>
      <w:tr w14:paraId="5204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0DACEC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w:t>
            </w:r>
          </w:p>
        </w:tc>
        <w:tc>
          <w:tcPr>
            <w:tcW w:w="442" w:type="dxa"/>
            <w:shd w:val="clear" w:color="auto" w:fill="auto"/>
            <w:noWrap/>
            <w:vAlign w:val="bottom"/>
          </w:tcPr>
          <w:p w14:paraId="69D2C8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21B01B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BICARBONATO DE SÓDIO  100MG PÓ ANTIÁCIDO</w:t>
            </w:r>
          </w:p>
        </w:tc>
        <w:tc>
          <w:tcPr>
            <w:tcW w:w="747" w:type="dxa"/>
            <w:shd w:val="clear" w:color="auto" w:fill="auto"/>
            <w:noWrap/>
            <w:vAlign w:val="bottom"/>
          </w:tcPr>
          <w:p w14:paraId="76B807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1B5C2C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c>
          <w:tcPr>
            <w:tcW w:w="1140" w:type="dxa"/>
            <w:shd w:val="clear" w:color="auto" w:fill="auto"/>
            <w:noWrap/>
            <w:vAlign w:val="bottom"/>
          </w:tcPr>
          <w:p w14:paraId="26B8202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A80181A">
            <w:pPr>
              <w:widowControl/>
              <w:autoSpaceDE/>
              <w:autoSpaceDN/>
              <w:rPr>
                <w:rFonts w:eastAsia="Times New Roman" w:cs="Calibri"/>
                <w:color w:val="000000"/>
                <w:sz w:val="20"/>
                <w:szCs w:val="20"/>
                <w:lang w:val="pt-BR" w:eastAsia="pt-BR"/>
              </w:rPr>
            </w:pPr>
          </w:p>
        </w:tc>
      </w:tr>
      <w:tr w14:paraId="6FEA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7A85E3D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w:t>
            </w:r>
          </w:p>
        </w:tc>
        <w:tc>
          <w:tcPr>
            <w:tcW w:w="442" w:type="dxa"/>
            <w:shd w:val="clear" w:color="auto" w:fill="auto"/>
            <w:noWrap/>
            <w:vAlign w:val="bottom"/>
          </w:tcPr>
          <w:p w14:paraId="6E0AA8D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464155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DE IPRATRÓPIO 0,25/ML SOLUÇÃO PARA INALAÇÃO 20 ML</w:t>
            </w:r>
          </w:p>
        </w:tc>
        <w:tc>
          <w:tcPr>
            <w:tcW w:w="747" w:type="dxa"/>
            <w:shd w:val="clear" w:color="auto" w:fill="auto"/>
            <w:noWrap/>
            <w:vAlign w:val="bottom"/>
          </w:tcPr>
          <w:p w14:paraId="39092A3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5D26ED9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c>
          <w:tcPr>
            <w:tcW w:w="1140" w:type="dxa"/>
            <w:shd w:val="clear" w:color="auto" w:fill="auto"/>
            <w:noWrap/>
            <w:vAlign w:val="bottom"/>
          </w:tcPr>
          <w:p w14:paraId="129C491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080162C">
            <w:pPr>
              <w:widowControl/>
              <w:autoSpaceDE/>
              <w:autoSpaceDN/>
              <w:rPr>
                <w:rFonts w:eastAsia="Times New Roman" w:cs="Calibri"/>
                <w:color w:val="000000"/>
                <w:sz w:val="20"/>
                <w:szCs w:val="20"/>
                <w:lang w:val="pt-BR" w:eastAsia="pt-BR"/>
              </w:rPr>
            </w:pPr>
          </w:p>
        </w:tc>
      </w:tr>
      <w:tr w14:paraId="789B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73039D0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w:t>
            </w:r>
          </w:p>
        </w:tc>
        <w:tc>
          <w:tcPr>
            <w:tcW w:w="442" w:type="dxa"/>
            <w:shd w:val="clear" w:color="auto" w:fill="auto"/>
            <w:noWrap/>
            <w:vAlign w:val="bottom"/>
          </w:tcPr>
          <w:p w14:paraId="40BF6A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A2DBE5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N-BUTILESCOPOLAMINA 6,67MG + DIPIRONA SÓDICA 333,4MG SOLUÇÃO ORAL, FRASCO COM 20ML</w:t>
            </w:r>
          </w:p>
        </w:tc>
        <w:tc>
          <w:tcPr>
            <w:tcW w:w="747" w:type="dxa"/>
            <w:shd w:val="clear" w:color="auto" w:fill="auto"/>
            <w:noWrap/>
            <w:vAlign w:val="bottom"/>
          </w:tcPr>
          <w:p w14:paraId="31CF256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77A6625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c>
          <w:tcPr>
            <w:tcW w:w="1140" w:type="dxa"/>
            <w:shd w:val="clear" w:color="auto" w:fill="auto"/>
            <w:noWrap/>
            <w:vAlign w:val="bottom"/>
          </w:tcPr>
          <w:p w14:paraId="017284C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EAF3A67">
            <w:pPr>
              <w:widowControl/>
              <w:autoSpaceDE/>
              <w:autoSpaceDN/>
              <w:rPr>
                <w:rFonts w:eastAsia="Times New Roman" w:cs="Calibri"/>
                <w:color w:val="000000"/>
                <w:sz w:val="20"/>
                <w:szCs w:val="20"/>
                <w:lang w:val="pt-BR" w:eastAsia="pt-BR"/>
              </w:rPr>
            </w:pPr>
          </w:p>
        </w:tc>
      </w:tr>
      <w:tr w14:paraId="5BF8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5398B5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27</w:t>
            </w:r>
          </w:p>
        </w:tc>
        <w:tc>
          <w:tcPr>
            <w:tcW w:w="442" w:type="dxa"/>
            <w:shd w:val="clear" w:color="auto" w:fill="auto"/>
            <w:noWrap/>
            <w:vAlign w:val="bottom"/>
          </w:tcPr>
          <w:p w14:paraId="61F93D4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B82A92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BROMIDATO DE FENOTEROL 5MG/ML 20ML GOTAS</w:t>
            </w:r>
          </w:p>
        </w:tc>
        <w:tc>
          <w:tcPr>
            <w:tcW w:w="747" w:type="dxa"/>
            <w:shd w:val="clear" w:color="auto" w:fill="auto"/>
            <w:noWrap/>
            <w:vAlign w:val="bottom"/>
          </w:tcPr>
          <w:p w14:paraId="301EFA5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337E076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c>
          <w:tcPr>
            <w:tcW w:w="1140" w:type="dxa"/>
            <w:shd w:val="clear" w:color="auto" w:fill="auto"/>
            <w:noWrap/>
            <w:vAlign w:val="bottom"/>
          </w:tcPr>
          <w:p w14:paraId="17A4418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B0A28A3">
            <w:pPr>
              <w:widowControl/>
              <w:autoSpaceDE/>
              <w:autoSpaceDN/>
              <w:rPr>
                <w:rFonts w:eastAsia="Times New Roman" w:cs="Calibri"/>
                <w:color w:val="000000"/>
                <w:sz w:val="20"/>
                <w:szCs w:val="20"/>
                <w:lang w:val="pt-BR" w:eastAsia="pt-BR"/>
              </w:rPr>
            </w:pPr>
          </w:p>
        </w:tc>
      </w:tr>
      <w:tr w14:paraId="4B02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66E68D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w:t>
            </w:r>
          </w:p>
        </w:tc>
        <w:tc>
          <w:tcPr>
            <w:tcW w:w="442" w:type="dxa"/>
            <w:shd w:val="clear" w:color="auto" w:fill="auto"/>
            <w:noWrap/>
            <w:vAlign w:val="bottom"/>
          </w:tcPr>
          <w:p w14:paraId="3603540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DD4EE7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CAPTOPRIL 25MG COMPRIMIDO</w:t>
            </w:r>
          </w:p>
        </w:tc>
        <w:tc>
          <w:tcPr>
            <w:tcW w:w="747" w:type="dxa"/>
            <w:shd w:val="clear" w:color="auto" w:fill="auto"/>
            <w:noWrap/>
            <w:vAlign w:val="bottom"/>
          </w:tcPr>
          <w:p w14:paraId="37DEB06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F9B923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110000</w:t>
            </w:r>
          </w:p>
        </w:tc>
        <w:tc>
          <w:tcPr>
            <w:tcW w:w="1140" w:type="dxa"/>
            <w:shd w:val="clear" w:color="auto" w:fill="auto"/>
            <w:noWrap/>
            <w:vAlign w:val="bottom"/>
          </w:tcPr>
          <w:p w14:paraId="66AC5D8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B5F06B8">
            <w:pPr>
              <w:widowControl/>
              <w:autoSpaceDE/>
              <w:autoSpaceDN/>
              <w:rPr>
                <w:rFonts w:eastAsia="Times New Roman" w:cs="Calibri"/>
                <w:color w:val="000000"/>
                <w:sz w:val="20"/>
                <w:szCs w:val="20"/>
                <w:lang w:val="pt-BR" w:eastAsia="pt-BR"/>
              </w:rPr>
            </w:pPr>
          </w:p>
        </w:tc>
      </w:tr>
      <w:tr w14:paraId="0A02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C3C07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29</w:t>
            </w:r>
          </w:p>
        </w:tc>
        <w:tc>
          <w:tcPr>
            <w:tcW w:w="442" w:type="dxa"/>
            <w:shd w:val="clear" w:color="auto" w:fill="auto"/>
            <w:noWrap/>
            <w:vAlign w:val="bottom"/>
          </w:tcPr>
          <w:p w14:paraId="65B86C4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000000" w:fill="FFFFFF"/>
            <w:vAlign w:val="center"/>
          </w:tcPr>
          <w:p w14:paraId="318851A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CARBONATO DE CÁLCIO 500MG COMPRIMIDO</w:t>
            </w:r>
          </w:p>
        </w:tc>
        <w:tc>
          <w:tcPr>
            <w:tcW w:w="747" w:type="dxa"/>
            <w:shd w:val="clear" w:color="auto" w:fill="auto"/>
            <w:noWrap/>
            <w:vAlign w:val="bottom"/>
          </w:tcPr>
          <w:p w14:paraId="162520E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6A8D42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c>
          <w:tcPr>
            <w:tcW w:w="1140" w:type="dxa"/>
            <w:shd w:val="clear" w:color="auto" w:fill="auto"/>
            <w:noWrap/>
            <w:vAlign w:val="bottom"/>
          </w:tcPr>
          <w:p w14:paraId="1470CA1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6E600E4">
            <w:pPr>
              <w:widowControl/>
              <w:autoSpaceDE/>
              <w:autoSpaceDN/>
              <w:rPr>
                <w:rFonts w:eastAsia="Times New Roman" w:cs="Calibri"/>
                <w:color w:val="000000"/>
                <w:sz w:val="20"/>
                <w:szCs w:val="20"/>
                <w:lang w:val="pt-BR" w:eastAsia="pt-BR"/>
              </w:rPr>
            </w:pPr>
          </w:p>
        </w:tc>
      </w:tr>
      <w:tr w14:paraId="548C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C5BA5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w:t>
            </w:r>
          </w:p>
        </w:tc>
        <w:tc>
          <w:tcPr>
            <w:tcW w:w="442" w:type="dxa"/>
            <w:shd w:val="clear" w:color="auto" w:fill="auto"/>
            <w:noWrap/>
            <w:vAlign w:val="bottom"/>
          </w:tcPr>
          <w:p w14:paraId="0468689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44DE6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25 MG</w:t>
            </w:r>
          </w:p>
        </w:tc>
        <w:tc>
          <w:tcPr>
            <w:tcW w:w="747" w:type="dxa"/>
            <w:shd w:val="clear" w:color="auto" w:fill="auto"/>
            <w:noWrap/>
            <w:vAlign w:val="bottom"/>
          </w:tcPr>
          <w:p w14:paraId="4403C3C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F397CA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c>
          <w:tcPr>
            <w:tcW w:w="1140" w:type="dxa"/>
            <w:shd w:val="clear" w:color="auto" w:fill="auto"/>
            <w:noWrap/>
            <w:vAlign w:val="bottom"/>
          </w:tcPr>
          <w:p w14:paraId="2DD56E2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414FC7D">
            <w:pPr>
              <w:widowControl/>
              <w:autoSpaceDE/>
              <w:autoSpaceDN/>
              <w:rPr>
                <w:rFonts w:eastAsia="Times New Roman" w:cs="Calibri"/>
                <w:color w:val="000000"/>
                <w:sz w:val="20"/>
                <w:szCs w:val="20"/>
                <w:lang w:val="pt-BR" w:eastAsia="pt-BR"/>
              </w:rPr>
            </w:pPr>
          </w:p>
        </w:tc>
      </w:tr>
      <w:tr w14:paraId="3A32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86BB8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31</w:t>
            </w:r>
          </w:p>
        </w:tc>
        <w:tc>
          <w:tcPr>
            <w:tcW w:w="442" w:type="dxa"/>
            <w:shd w:val="clear" w:color="auto" w:fill="auto"/>
            <w:noWrap/>
            <w:vAlign w:val="bottom"/>
          </w:tcPr>
          <w:p w14:paraId="4DDEFCF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57670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3,125 MG</w:t>
            </w:r>
          </w:p>
        </w:tc>
        <w:tc>
          <w:tcPr>
            <w:tcW w:w="747" w:type="dxa"/>
            <w:shd w:val="clear" w:color="auto" w:fill="auto"/>
            <w:noWrap/>
            <w:vAlign w:val="bottom"/>
          </w:tcPr>
          <w:p w14:paraId="076A196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249D8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c>
          <w:tcPr>
            <w:tcW w:w="1140" w:type="dxa"/>
            <w:shd w:val="clear" w:color="auto" w:fill="auto"/>
            <w:noWrap/>
            <w:vAlign w:val="bottom"/>
          </w:tcPr>
          <w:p w14:paraId="3FB5A02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B5054A7">
            <w:pPr>
              <w:widowControl/>
              <w:autoSpaceDE/>
              <w:autoSpaceDN/>
              <w:rPr>
                <w:rFonts w:eastAsia="Times New Roman" w:cs="Calibri"/>
                <w:color w:val="000000"/>
                <w:sz w:val="20"/>
                <w:szCs w:val="20"/>
                <w:lang w:val="pt-BR" w:eastAsia="pt-BR"/>
              </w:rPr>
            </w:pPr>
          </w:p>
        </w:tc>
      </w:tr>
      <w:tr w14:paraId="50F7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0E02CD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32</w:t>
            </w:r>
          </w:p>
        </w:tc>
        <w:tc>
          <w:tcPr>
            <w:tcW w:w="442" w:type="dxa"/>
            <w:shd w:val="clear" w:color="auto" w:fill="auto"/>
            <w:noWrap/>
            <w:vAlign w:val="bottom"/>
          </w:tcPr>
          <w:p w14:paraId="64EAE91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558880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CARVEDILOL COMPRIMIDO 6,25 MG</w:t>
            </w:r>
          </w:p>
        </w:tc>
        <w:tc>
          <w:tcPr>
            <w:tcW w:w="747" w:type="dxa"/>
            <w:shd w:val="clear" w:color="auto" w:fill="auto"/>
            <w:noWrap/>
            <w:vAlign w:val="bottom"/>
          </w:tcPr>
          <w:p w14:paraId="23CD6D7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7F855A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c>
          <w:tcPr>
            <w:tcW w:w="1140" w:type="dxa"/>
            <w:shd w:val="clear" w:color="auto" w:fill="auto"/>
            <w:noWrap/>
            <w:vAlign w:val="bottom"/>
          </w:tcPr>
          <w:p w14:paraId="5449A88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17E86FF">
            <w:pPr>
              <w:widowControl/>
              <w:autoSpaceDE/>
              <w:autoSpaceDN/>
              <w:rPr>
                <w:rFonts w:eastAsia="Times New Roman" w:cs="Calibri"/>
                <w:color w:val="000000"/>
                <w:sz w:val="20"/>
                <w:szCs w:val="20"/>
                <w:lang w:val="pt-BR" w:eastAsia="pt-BR"/>
              </w:rPr>
            </w:pPr>
          </w:p>
        </w:tc>
      </w:tr>
      <w:tr w14:paraId="50FE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30232A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33</w:t>
            </w:r>
          </w:p>
        </w:tc>
        <w:tc>
          <w:tcPr>
            <w:tcW w:w="442" w:type="dxa"/>
            <w:shd w:val="clear" w:color="auto" w:fill="auto"/>
            <w:noWrap/>
            <w:vAlign w:val="bottom"/>
          </w:tcPr>
          <w:p w14:paraId="7041F339">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05B6299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250MG/5ML SUSPENSÃO ORAL 100ML</w:t>
            </w:r>
          </w:p>
        </w:tc>
        <w:tc>
          <w:tcPr>
            <w:tcW w:w="747" w:type="dxa"/>
            <w:shd w:val="clear" w:color="auto" w:fill="auto"/>
            <w:noWrap/>
            <w:vAlign w:val="bottom"/>
          </w:tcPr>
          <w:p w14:paraId="5810258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1E7D75A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6750</w:t>
            </w:r>
          </w:p>
        </w:tc>
        <w:tc>
          <w:tcPr>
            <w:tcW w:w="1140" w:type="dxa"/>
            <w:shd w:val="clear" w:color="auto" w:fill="auto"/>
            <w:noWrap/>
            <w:vAlign w:val="bottom"/>
          </w:tcPr>
          <w:p w14:paraId="5071E9A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E543368">
            <w:pPr>
              <w:widowControl/>
              <w:autoSpaceDE/>
              <w:autoSpaceDN/>
              <w:rPr>
                <w:rFonts w:eastAsia="Times New Roman" w:cs="Calibri"/>
                <w:color w:val="000000"/>
                <w:sz w:val="20"/>
                <w:szCs w:val="20"/>
                <w:lang w:val="pt-BR" w:eastAsia="pt-BR"/>
              </w:rPr>
            </w:pPr>
          </w:p>
        </w:tc>
      </w:tr>
      <w:tr w14:paraId="7FD0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C21CF5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34</w:t>
            </w:r>
          </w:p>
        </w:tc>
        <w:tc>
          <w:tcPr>
            <w:tcW w:w="442" w:type="dxa"/>
            <w:shd w:val="clear" w:color="auto" w:fill="auto"/>
            <w:noWrap/>
            <w:vAlign w:val="bottom"/>
          </w:tcPr>
          <w:p w14:paraId="5852F397">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403293E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250MG/5ML SUSPENSÃO ORAL 100ML</w:t>
            </w:r>
          </w:p>
        </w:tc>
        <w:tc>
          <w:tcPr>
            <w:tcW w:w="747" w:type="dxa"/>
            <w:shd w:val="clear" w:color="auto" w:fill="auto"/>
            <w:noWrap/>
            <w:vAlign w:val="bottom"/>
          </w:tcPr>
          <w:p w14:paraId="64F6756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0196B31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2250</w:t>
            </w:r>
          </w:p>
        </w:tc>
        <w:tc>
          <w:tcPr>
            <w:tcW w:w="1140" w:type="dxa"/>
            <w:shd w:val="clear" w:color="auto" w:fill="auto"/>
            <w:noWrap/>
            <w:vAlign w:val="bottom"/>
          </w:tcPr>
          <w:p w14:paraId="07F51F3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846D139">
            <w:pPr>
              <w:widowControl/>
              <w:autoSpaceDE/>
              <w:autoSpaceDN/>
              <w:rPr>
                <w:rFonts w:eastAsia="Times New Roman" w:cs="Calibri"/>
                <w:color w:val="000000"/>
                <w:sz w:val="20"/>
                <w:szCs w:val="20"/>
                <w:lang w:val="pt-BR" w:eastAsia="pt-BR"/>
              </w:rPr>
            </w:pPr>
          </w:p>
        </w:tc>
      </w:tr>
      <w:tr w14:paraId="288E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57E0F5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w:t>
            </w:r>
          </w:p>
        </w:tc>
        <w:tc>
          <w:tcPr>
            <w:tcW w:w="442" w:type="dxa"/>
            <w:shd w:val="clear" w:color="auto" w:fill="auto"/>
            <w:noWrap/>
            <w:vAlign w:val="bottom"/>
          </w:tcPr>
          <w:p w14:paraId="22C416E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0BC69C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CEFALEXINA 500MG COMPRIMIDO</w:t>
            </w:r>
          </w:p>
        </w:tc>
        <w:tc>
          <w:tcPr>
            <w:tcW w:w="747" w:type="dxa"/>
            <w:shd w:val="clear" w:color="auto" w:fill="auto"/>
            <w:noWrap/>
            <w:vAlign w:val="bottom"/>
          </w:tcPr>
          <w:p w14:paraId="1AEF10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FEFA24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45000</w:t>
            </w:r>
          </w:p>
        </w:tc>
        <w:tc>
          <w:tcPr>
            <w:tcW w:w="1140" w:type="dxa"/>
            <w:shd w:val="clear" w:color="auto" w:fill="auto"/>
            <w:noWrap/>
            <w:vAlign w:val="bottom"/>
          </w:tcPr>
          <w:p w14:paraId="3D7C807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142560F">
            <w:pPr>
              <w:widowControl/>
              <w:autoSpaceDE/>
              <w:autoSpaceDN/>
              <w:rPr>
                <w:rFonts w:eastAsia="Times New Roman" w:cs="Calibri"/>
                <w:color w:val="000000"/>
                <w:sz w:val="20"/>
                <w:szCs w:val="20"/>
                <w:lang w:val="pt-BR" w:eastAsia="pt-BR"/>
              </w:rPr>
            </w:pPr>
          </w:p>
        </w:tc>
      </w:tr>
      <w:tr w14:paraId="64EC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A6627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36</w:t>
            </w:r>
          </w:p>
        </w:tc>
        <w:tc>
          <w:tcPr>
            <w:tcW w:w="442" w:type="dxa"/>
            <w:shd w:val="clear" w:color="auto" w:fill="auto"/>
            <w:noWrap/>
            <w:vAlign w:val="bottom"/>
          </w:tcPr>
          <w:p w14:paraId="622E2EF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00EFC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CETOCONAZOL + BETAMETASONA CREME 30G.</w:t>
            </w:r>
          </w:p>
        </w:tc>
        <w:tc>
          <w:tcPr>
            <w:tcW w:w="747" w:type="dxa"/>
            <w:shd w:val="clear" w:color="auto" w:fill="auto"/>
            <w:noWrap/>
            <w:vAlign w:val="bottom"/>
          </w:tcPr>
          <w:p w14:paraId="7C5E78D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1006" w:type="dxa"/>
            <w:shd w:val="clear" w:color="auto" w:fill="auto"/>
            <w:noWrap/>
            <w:vAlign w:val="bottom"/>
          </w:tcPr>
          <w:p w14:paraId="4A2A652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c>
          <w:tcPr>
            <w:tcW w:w="1140" w:type="dxa"/>
            <w:shd w:val="clear" w:color="auto" w:fill="auto"/>
            <w:noWrap/>
            <w:vAlign w:val="bottom"/>
          </w:tcPr>
          <w:p w14:paraId="5FF4CDC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6959516">
            <w:pPr>
              <w:widowControl/>
              <w:autoSpaceDE/>
              <w:autoSpaceDN/>
              <w:rPr>
                <w:rFonts w:eastAsia="Times New Roman" w:cs="Calibri"/>
                <w:color w:val="000000"/>
                <w:sz w:val="20"/>
                <w:szCs w:val="20"/>
                <w:lang w:val="pt-BR" w:eastAsia="pt-BR"/>
              </w:rPr>
            </w:pPr>
          </w:p>
        </w:tc>
      </w:tr>
      <w:tr w14:paraId="20B1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1AFE29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37</w:t>
            </w:r>
          </w:p>
        </w:tc>
        <w:tc>
          <w:tcPr>
            <w:tcW w:w="442" w:type="dxa"/>
            <w:shd w:val="clear" w:color="auto" w:fill="auto"/>
            <w:noWrap/>
            <w:vAlign w:val="bottom"/>
          </w:tcPr>
          <w:p w14:paraId="61B741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FCE605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CETOCONAZOL 200MG COMPRIMIDO </w:t>
            </w:r>
          </w:p>
        </w:tc>
        <w:tc>
          <w:tcPr>
            <w:tcW w:w="747" w:type="dxa"/>
            <w:shd w:val="clear" w:color="auto" w:fill="auto"/>
            <w:noWrap/>
            <w:vAlign w:val="bottom"/>
          </w:tcPr>
          <w:p w14:paraId="1CD17FA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0A0126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71A2AF5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62FF026">
            <w:pPr>
              <w:widowControl/>
              <w:autoSpaceDE/>
              <w:autoSpaceDN/>
              <w:rPr>
                <w:rFonts w:eastAsia="Times New Roman" w:cs="Calibri"/>
                <w:color w:val="000000"/>
                <w:sz w:val="20"/>
                <w:szCs w:val="20"/>
                <w:lang w:val="pt-BR" w:eastAsia="pt-BR"/>
              </w:rPr>
            </w:pPr>
          </w:p>
        </w:tc>
      </w:tr>
      <w:tr w14:paraId="5175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C4B046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38</w:t>
            </w:r>
          </w:p>
        </w:tc>
        <w:tc>
          <w:tcPr>
            <w:tcW w:w="442" w:type="dxa"/>
            <w:shd w:val="clear" w:color="auto" w:fill="auto"/>
            <w:noWrap/>
            <w:vAlign w:val="bottom"/>
          </w:tcPr>
          <w:p w14:paraId="6D1F085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14D87A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CETOCONAZOL XAMPU 2%.</w:t>
            </w:r>
          </w:p>
        </w:tc>
        <w:tc>
          <w:tcPr>
            <w:tcW w:w="747" w:type="dxa"/>
            <w:shd w:val="clear" w:color="auto" w:fill="auto"/>
            <w:noWrap/>
            <w:vAlign w:val="bottom"/>
          </w:tcPr>
          <w:p w14:paraId="3E32445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54B1526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w:t>
            </w:r>
          </w:p>
        </w:tc>
        <w:tc>
          <w:tcPr>
            <w:tcW w:w="1140" w:type="dxa"/>
            <w:shd w:val="clear" w:color="auto" w:fill="auto"/>
            <w:noWrap/>
            <w:vAlign w:val="bottom"/>
          </w:tcPr>
          <w:p w14:paraId="33D20C1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BEB6890">
            <w:pPr>
              <w:widowControl/>
              <w:autoSpaceDE/>
              <w:autoSpaceDN/>
              <w:rPr>
                <w:rFonts w:eastAsia="Times New Roman" w:cs="Calibri"/>
                <w:color w:val="000000"/>
                <w:sz w:val="20"/>
                <w:szCs w:val="20"/>
                <w:lang w:val="pt-BR" w:eastAsia="pt-BR"/>
              </w:rPr>
            </w:pPr>
          </w:p>
        </w:tc>
      </w:tr>
      <w:tr w14:paraId="0C5C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FD892B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39</w:t>
            </w:r>
          </w:p>
        </w:tc>
        <w:tc>
          <w:tcPr>
            <w:tcW w:w="442" w:type="dxa"/>
            <w:shd w:val="clear" w:color="auto" w:fill="auto"/>
            <w:noWrap/>
            <w:vAlign w:val="bottom"/>
          </w:tcPr>
          <w:p w14:paraId="18B1078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A503A9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CINARIZINA 75MG COMPRIMIDO</w:t>
            </w:r>
          </w:p>
        </w:tc>
        <w:tc>
          <w:tcPr>
            <w:tcW w:w="747" w:type="dxa"/>
            <w:shd w:val="clear" w:color="auto" w:fill="auto"/>
            <w:noWrap/>
            <w:vAlign w:val="bottom"/>
          </w:tcPr>
          <w:p w14:paraId="57A5EC5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0DA64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c>
          <w:tcPr>
            <w:tcW w:w="1140" w:type="dxa"/>
            <w:shd w:val="clear" w:color="auto" w:fill="auto"/>
            <w:noWrap/>
            <w:vAlign w:val="bottom"/>
          </w:tcPr>
          <w:p w14:paraId="7DED5D1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20052CE">
            <w:pPr>
              <w:widowControl/>
              <w:autoSpaceDE/>
              <w:autoSpaceDN/>
              <w:rPr>
                <w:rFonts w:eastAsia="Times New Roman" w:cs="Calibri"/>
                <w:color w:val="000000"/>
                <w:sz w:val="20"/>
                <w:szCs w:val="20"/>
                <w:lang w:val="pt-BR" w:eastAsia="pt-BR"/>
              </w:rPr>
            </w:pPr>
          </w:p>
        </w:tc>
      </w:tr>
      <w:tr w14:paraId="04A3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2456A7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w:t>
            </w:r>
          </w:p>
        </w:tc>
        <w:tc>
          <w:tcPr>
            <w:tcW w:w="442" w:type="dxa"/>
            <w:shd w:val="clear" w:color="auto" w:fill="auto"/>
            <w:noWrap/>
            <w:vAlign w:val="bottom"/>
          </w:tcPr>
          <w:p w14:paraId="7853A9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1274AD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CIPROFLOXACINO 500MG COMPRIMIDO</w:t>
            </w:r>
          </w:p>
        </w:tc>
        <w:tc>
          <w:tcPr>
            <w:tcW w:w="747" w:type="dxa"/>
            <w:shd w:val="clear" w:color="auto" w:fill="auto"/>
            <w:noWrap/>
            <w:vAlign w:val="bottom"/>
          </w:tcPr>
          <w:p w14:paraId="49E808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DE7ABD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60000</w:t>
            </w:r>
          </w:p>
        </w:tc>
        <w:tc>
          <w:tcPr>
            <w:tcW w:w="1140" w:type="dxa"/>
            <w:shd w:val="clear" w:color="auto" w:fill="auto"/>
            <w:noWrap/>
            <w:vAlign w:val="bottom"/>
          </w:tcPr>
          <w:p w14:paraId="6042F16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B1D0C4C">
            <w:pPr>
              <w:widowControl/>
              <w:autoSpaceDE/>
              <w:autoSpaceDN/>
              <w:rPr>
                <w:rFonts w:eastAsia="Times New Roman" w:cs="Calibri"/>
                <w:color w:val="000000"/>
                <w:sz w:val="20"/>
                <w:szCs w:val="20"/>
                <w:lang w:val="pt-BR" w:eastAsia="pt-BR"/>
              </w:rPr>
            </w:pPr>
          </w:p>
        </w:tc>
      </w:tr>
      <w:tr w14:paraId="42A2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937BB2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41</w:t>
            </w:r>
          </w:p>
        </w:tc>
        <w:tc>
          <w:tcPr>
            <w:tcW w:w="442" w:type="dxa"/>
            <w:shd w:val="clear" w:color="auto" w:fill="auto"/>
            <w:noWrap/>
            <w:vAlign w:val="bottom"/>
          </w:tcPr>
          <w:p w14:paraId="55738C6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83A8AB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CLONIDINA 0,200MG COMPRIMIDO</w:t>
            </w:r>
          </w:p>
        </w:tc>
        <w:tc>
          <w:tcPr>
            <w:tcW w:w="747" w:type="dxa"/>
            <w:shd w:val="clear" w:color="auto" w:fill="auto"/>
            <w:noWrap/>
            <w:vAlign w:val="bottom"/>
          </w:tcPr>
          <w:p w14:paraId="33674EF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FAB295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c>
          <w:tcPr>
            <w:tcW w:w="1140" w:type="dxa"/>
            <w:shd w:val="clear" w:color="auto" w:fill="auto"/>
            <w:noWrap/>
            <w:vAlign w:val="bottom"/>
          </w:tcPr>
          <w:p w14:paraId="40A35F9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4C33EC1">
            <w:pPr>
              <w:widowControl/>
              <w:autoSpaceDE/>
              <w:autoSpaceDN/>
              <w:rPr>
                <w:rFonts w:eastAsia="Times New Roman" w:cs="Calibri"/>
                <w:color w:val="000000"/>
                <w:sz w:val="20"/>
                <w:szCs w:val="20"/>
                <w:lang w:val="pt-BR" w:eastAsia="pt-BR"/>
              </w:rPr>
            </w:pPr>
          </w:p>
        </w:tc>
      </w:tr>
      <w:tr w14:paraId="080A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050561A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42</w:t>
            </w:r>
          </w:p>
        </w:tc>
        <w:tc>
          <w:tcPr>
            <w:tcW w:w="442" w:type="dxa"/>
            <w:shd w:val="clear" w:color="auto" w:fill="auto"/>
            <w:noWrap/>
            <w:vAlign w:val="bottom"/>
          </w:tcPr>
          <w:p w14:paraId="7FCC49B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65304A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CLOPIDOGREL 75MG COMPRIMIDO </w:t>
            </w:r>
          </w:p>
        </w:tc>
        <w:tc>
          <w:tcPr>
            <w:tcW w:w="747" w:type="dxa"/>
            <w:shd w:val="clear" w:color="auto" w:fill="auto"/>
            <w:noWrap/>
            <w:vAlign w:val="bottom"/>
          </w:tcPr>
          <w:p w14:paraId="38289F2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42393D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7DE2D81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9C5FDB9">
            <w:pPr>
              <w:widowControl/>
              <w:autoSpaceDE/>
              <w:autoSpaceDN/>
              <w:rPr>
                <w:rFonts w:eastAsia="Times New Roman" w:cs="Calibri"/>
                <w:color w:val="000000"/>
                <w:sz w:val="20"/>
                <w:szCs w:val="20"/>
                <w:lang w:val="pt-BR" w:eastAsia="pt-BR"/>
              </w:rPr>
            </w:pPr>
          </w:p>
        </w:tc>
      </w:tr>
      <w:tr w14:paraId="12E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2C288BD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43</w:t>
            </w:r>
          </w:p>
        </w:tc>
        <w:tc>
          <w:tcPr>
            <w:tcW w:w="442" w:type="dxa"/>
            <w:shd w:val="clear" w:color="auto" w:fill="auto"/>
            <w:noWrap/>
            <w:vAlign w:val="bottom"/>
          </w:tcPr>
          <w:p w14:paraId="6C4151E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484EC86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COLAGENASE 0,06U/G + CLORANFENICOL 0,01G/G 30G POMADA DERMATOLÓGICA</w:t>
            </w:r>
          </w:p>
        </w:tc>
        <w:tc>
          <w:tcPr>
            <w:tcW w:w="747" w:type="dxa"/>
            <w:shd w:val="clear" w:color="auto" w:fill="auto"/>
            <w:noWrap/>
            <w:vAlign w:val="bottom"/>
          </w:tcPr>
          <w:p w14:paraId="39316E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1006" w:type="dxa"/>
            <w:shd w:val="clear" w:color="auto" w:fill="auto"/>
            <w:noWrap/>
            <w:vAlign w:val="bottom"/>
          </w:tcPr>
          <w:p w14:paraId="138716A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3900</w:t>
            </w:r>
          </w:p>
        </w:tc>
        <w:tc>
          <w:tcPr>
            <w:tcW w:w="1140" w:type="dxa"/>
            <w:shd w:val="clear" w:color="auto" w:fill="auto"/>
            <w:noWrap/>
            <w:vAlign w:val="bottom"/>
          </w:tcPr>
          <w:p w14:paraId="73F7DF5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478A0AC">
            <w:pPr>
              <w:widowControl/>
              <w:autoSpaceDE/>
              <w:autoSpaceDN/>
              <w:rPr>
                <w:rFonts w:eastAsia="Times New Roman" w:cs="Calibri"/>
                <w:color w:val="000000"/>
                <w:sz w:val="20"/>
                <w:szCs w:val="20"/>
                <w:lang w:val="pt-BR" w:eastAsia="pt-BR"/>
              </w:rPr>
            </w:pPr>
          </w:p>
        </w:tc>
      </w:tr>
      <w:tr w14:paraId="299F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0E319A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44</w:t>
            </w:r>
          </w:p>
        </w:tc>
        <w:tc>
          <w:tcPr>
            <w:tcW w:w="442" w:type="dxa"/>
            <w:shd w:val="clear" w:color="auto" w:fill="auto"/>
            <w:noWrap/>
            <w:vAlign w:val="bottom"/>
          </w:tcPr>
          <w:p w14:paraId="3B263A3A">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230559F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COLAGENASE 0,06U/G + CLORANFENICOL 0,01G/G 30G POMADA DERMATOLÓGICA</w:t>
            </w:r>
          </w:p>
        </w:tc>
        <w:tc>
          <w:tcPr>
            <w:tcW w:w="747" w:type="dxa"/>
            <w:shd w:val="clear" w:color="auto" w:fill="auto"/>
            <w:noWrap/>
            <w:vAlign w:val="bottom"/>
          </w:tcPr>
          <w:p w14:paraId="765EC7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1006" w:type="dxa"/>
            <w:shd w:val="clear" w:color="auto" w:fill="auto"/>
            <w:noWrap/>
            <w:vAlign w:val="bottom"/>
          </w:tcPr>
          <w:p w14:paraId="0C5ABAA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w:t>
            </w:r>
          </w:p>
        </w:tc>
        <w:tc>
          <w:tcPr>
            <w:tcW w:w="1140" w:type="dxa"/>
            <w:shd w:val="clear" w:color="auto" w:fill="auto"/>
            <w:noWrap/>
            <w:vAlign w:val="bottom"/>
          </w:tcPr>
          <w:p w14:paraId="7CF1186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71595A9">
            <w:pPr>
              <w:widowControl/>
              <w:autoSpaceDE/>
              <w:autoSpaceDN/>
              <w:rPr>
                <w:rFonts w:eastAsia="Times New Roman" w:cs="Calibri"/>
                <w:color w:val="000000"/>
                <w:sz w:val="20"/>
                <w:szCs w:val="20"/>
                <w:lang w:val="pt-BR" w:eastAsia="pt-BR"/>
              </w:rPr>
            </w:pPr>
          </w:p>
        </w:tc>
      </w:tr>
      <w:tr w14:paraId="6894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DE9FE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45</w:t>
            </w:r>
          </w:p>
        </w:tc>
        <w:tc>
          <w:tcPr>
            <w:tcW w:w="442" w:type="dxa"/>
            <w:shd w:val="clear" w:color="auto" w:fill="auto"/>
            <w:noWrap/>
            <w:vAlign w:val="bottom"/>
          </w:tcPr>
          <w:p w14:paraId="4F701F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93D73A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COMPLEXO B/POLIVITAMÍNICO COMPRIMIDO</w:t>
            </w:r>
          </w:p>
        </w:tc>
        <w:tc>
          <w:tcPr>
            <w:tcW w:w="747" w:type="dxa"/>
            <w:shd w:val="clear" w:color="auto" w:fill="auto"/>
            <w:noWrap/>
            <w:vAlign w:val="bottom"/>
          </w:tcPr>
          <w:p w14:paraId="23029B3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A5E75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06D1D30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640F6B0">
            <w:pPr>
              <w:widowControl/>
              <w:autoSpaceDE/>
              <w:autoSpaceDN/>
              <w:rPr>
                <w:rFonts w:eastAsia="Times New Roman" w:cs="Calibri"/>
                <w:color w:val="000000"/>
                <w:sz w:val="20"/>
                <w:szCs w:val="20"/>
                <w:lang w:val="pt-BR" w:eastAsia="pt-BR"/>
              </w:rPr>
            </w:pPr>
          </w:p>
        </w:tc>
      </w:tr>
      <w:tr w14:paraId="2F26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0D9D4D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w:t>
            </w:r>
          </w:p>
        </w:tc>
        <w:tc>
          <w:tcPr>
            <w:tcW w:w="442" w:type="dxa"/>
            <w:shd w:val="clear" w:color="auto" w:fill="auto"/>
            <w:noWrap/>
            <w:vAlign w:val="bottom"/>
          </w:tcPr>
          <w:p w14:paraId="4981F84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F394E4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COMPLEXO B/POLIVITAMÍNICO SOLUÇÃO ORAL. FRASCO 100ML.</w:t>
            </w:r>
          </w:p>
        </w:tc>
        <w:tc>
          <w:tcPr>
            <w:tcW w:w="747" w:type="dxa"/>
            <w:shd w:val="clear" w:color="auto" w:fill="auto"/>
            <w:noWrap/>
            <w:vAlign w:val="bottom"/>
          </w:tcPr>
          <w:p w14:paraId="44E546D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43B9F18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c>
          <w:tcPr>
            <w:tcW w:w="1140" w:type="dxa"/>
            <w:shd w:val="clear" w:color="auto" w:fill="auto"/>
            <w:noWrap/>
            <w:vAlign w:val="bottom"/>
          </w:tcPr>
          <w:p w14:paraId="740AC95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A0589BB">
            <w:pPr>
              <w:widowControl/>
              <w:autoSpaceDE/>
              <w:autoSpaceDN/>
              <w:rPr>
                <w:rFonts w:eastAsia="Times New Roman" w:cs="Calibri"/>
                <w:color w:val="000000"/>
                <w:sz w:val="20"/>
                <w:szCs w:val="20"/>
                <w:lang w:val="pt-BR" w:eastAsia="pt-BR"/>
              </w:rPr>
            </w:pPr>
          </w:p>
        </w:tc>
      </w:tr>
      <w:tr w14:paraId="1CFF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1A897D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47</w:t>
            </w:r>
          </w:p>
        </w:tc>
        <w:tc>
          <w:tcPr>
            <w:tcW w:w="442" w:type="dxa"/>
            <w:shd w:val="clear" w:color="auto" w:fill="auto"/>
            <w:noWrap/>
            <w:vAlign w:val="bottom"/>
          </w:tcPr>
          <w:p w14:paraId="601FEE3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50DA95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DEXAMETASONA 0,1% CREME 10G BISNAGA </w:t>
            </w:r>
          </w:p>
        </w:tc>
        <w:tc>
          <w:tcPr>
            <w:tcW w:w="747" w:type="dxa"/>
            <w:shd w:val="clear" w:color="auto" w:fill="auto"/>
            <w:noWrap/>
            <w:vAlign w:val="bottom"/>
          </w:tcPr>
          <w:p w14:paraId="09EC808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1006" w:type="dxa"/>
            <w:shd w:val="clear" w:color="auto" w:fill="auto"/>
            <w:noWrap/>
            <w:vAlign w:val="bottom"/>
          </w:tcPr>
          <w:p w14:paraId="316E239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c>
          <w:tcPr>
            <w:tcW w:w="1140" w:type="dxa"/>
            <w:shd w:val="clear" w:color="auto" w:fill="auto"/>
            <w:noWrap/>
            <w:vAlign w:val="bottom"/>
          </w:tcPr>
          <w:p w14:paraId="127AED5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95C0AD7">
            <w:pPr>
              <w:widowControl/>
              <w:autoSpaceDE/>
              <w:autoSpaceDN/>
              <w:rPr>
                <w:rFonts w:eastAsia="Times New Roman" w:cs="Calibri"/>
                <w:color w:val="000000"/>
                <w:sz w:val="20"/>
                <w:szCs w:val="20"/>
                <w:lang w:val="pt-BR" w:eastAsia="pt-BR"/>
              </w:rPr>
            </w:pPr>
          </w:p>
        </w:tc>
      </w:tr>
      <w:tr w14:paraId="6598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0B2FFB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w:t>
            </w:r>
          </w:p>
        </w:tc>
        <w:tc>
          <w:tcPr>
            <w:tcW w:w="442" w:type="dxa"/>
            <w:shd w:val="clear" w:color="auto" w:fill="auto"/>
            <w:noWrap/>
            <w:vAlign w:val="bottom"/>
          </w:tcPr>
          <w:p w14:paraId="3833346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E83A88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DEXAMETASONA 4MG COMPRIMIDO </w:t>
            </w:r>
          </w:p>
        </w:tc>
        <w:tc>
          <w:tcPr>
            <w:tcW w:w="747" w:type="dxa"/>
            <w:shd w:val="clear" w:color="auto" w:fill="auto"/>
            <w:noWrap/>
            <w:vAlign w:val="bottom"/>
          </w:tcPr>
          <w:p w14:paraId="01ADA2A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5E09EA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64C9B91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785FDA4">
            <w:pPr>
              <w:widowControl/>
              <w:autoSpaceDE/>
              <w:autoSpaceDN/>
              <w:rPr>
                <w:rFonts w:eastAsia="Times New Roman" w:cs="Calibri"/>
                <w:color w:val="000000"/>
                <w:sz w:val="20"/>
                <w:szCs w:val="20"/>
                <w:lang w:val="pt-BR" w:eastAsia="pt-BR"/>
              </w:rPr>
            </w:pPr>
          </w:p>
        </w:tc>
      </w:tr>
      <w:tr w14:paraId="045A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04F99E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49</w:t>
            </w:r>
          </w:p>
        </w:tc>
        <w:tc>
          <w:tcPr>
            <w:tcW w:w="442" w:type="dxa"/>
            <w:shd w:val="clear" w:color="auto" w:fill="auto"/>
            <w:noWrap/>
            <w:vAlign w:val="bottom"/>
          </w:tcPr>
          <w:p w14:paraId="3CC28BA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FF5BCD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DEXCLORFENIRAMINA, MALEATO 2MG  COMPRIMIDO </w:t>
            </w:r>
          </w:p>
        </w:tc>
        <w:tc>
          <w:tcPr>
            <w:tcW w:w="747" w:type="dxa"/>
            <w:shd w:val="clear" w:color="auto" w:fill="auto"/>
            <w:noWrap/>
            <w:vAlign w:val="bottom"/>
          </w:tcPr>
          <w:p w14:paraId="5429EA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D3F943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c>
          <w:tcPr>
            <w:tcW w:w="1140" w:type="dxa"/>
            <w:shd w:val="clear" w:color="auto" w:fill="auto"/>
            <w:noWrap/>
            <w:vAlign w:val="bottom"/>
          </w:tcPr>
          <w:p w14:paraId="639E760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5A4FE74">
            <w:pPr>
              <w:widowControl/>
              <w:autoSpaceDE/>
              <w:autoSpaceDN/>
              <w:rPr>
                <w:rFonts w:eastAsia="Times New Roman" w:cs="Calibri"/>
                <w:color w:val="000000"/>
                <w:sz w:val="20"/>
                <w:szCs w:val="20"/>
                <w:lang w:val="pt-BR" w:eastAsia="pt-BR"/>
              </w:rPr>
            </w:pPr>
          </w:p>
        </w:tc>
      </w:tr>
      <w:tr w14:paraId="2D81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09AC61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w:t>
            </w:r>
          </w:p>
        </w:tc>
        <w:tc>
          <w:tcPr>
            <w:tcW w:w="442" w:type="dxa"/>
            <w:shd w:val="clear" w:color="auto" w:fill="auto"/>
            <w:noWrap/>
            <w:vAlign w:val="bottom"/>
          </w:tcPr>
          <w:p w14:paraId="2D8D0F5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64D329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DICLOFENACO DE SÓDIO 50MG COMPRIMIDO</w:t>
            </w:r>
          </w:p>
        </w:tc>
        <w:tc>
          <w:tcPr>
            <w:tcW w:w="747" w:type="dxa"/>
            <w:shd w:val="clear" w:color="auto" w:fill="auto"/>
            <w:noWrap/>
            <w:vAlign w:val="bottom"/>
          </w:tcPr>
          <w:p w14:paraId="3FDA4B8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B66AD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18000</w:t>
            </w:r>
          </w:p>
        </w:tc>
        <w:tc>
          <w:tcPr>
            <w:tcW w:w="1140" w:type="dxa"/>
            <w:shd w:val="clear" w:color="auto" w:fill="auto"/>
            <w:noWrap/>
            <w:vAlign w:val="bottom"/>
          </w:tcPr>
          <w:p w14:paraId="3865971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CE960F5">
            <w:pPr>
              <w:widowControl/>
              <w:autoSpaceDE/>
              <w:autoSpaceDN/>
              <w:rPr>
                <w:rFonts w:eastAsia="Times New Roman" w:cs="Calibri"/>
                <w:color w:val="000000"/>
                <w:sz w:val="20"/>
                <w:szCs w:val="20"/>
                <w:lang w:val="pt-BR" w:eastAsia="pt-BR"/>
              </w:rPr>
            </w:pPr>
          </w:p>
        </w:tc>
      </w:tr>
      <w:tr w14:paraId="4839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613314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51</w:t>
            </w:r>
          </w:p>
        </w:tc>
        <w:tc>
          <w:tcPr>
            <w:tcW w:w="442" w:type="dxa"/>
            <w:shd w:val="clear" w:color="auto" w:fill="auto"/>
            <w:noWrap/>
            <w:vAlign w:val="bottom"/>
          </w:tcPr>
          <w:p w14:paraId="3F4B70C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76EF44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DIGOXINA 0,25MG COMPRIMIDO </w:t>
            </w:r>
          </w:p>
        </w:tc>
        <w:tc>
          <w:tcPr>
            <w:tcW w:w="747" w:type="dxa"/>
            <w:shd w:val="clear" w:color="auto" w:fill="auto"/>
            <w:noWrap/>
            <w:vAlign w:val="bottom"/>
          </w:tcPr>
          <w:p w14:paraId="2578EBC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4ABFA5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w:t>
            </w:r>
          </w:p>
        </w:tc>
        <w:tc>
          <w:tcPr>
            <w:tcW w:w="1140" w:type="dxa"/>
            <w:shd w:val="clear" w:color="auto" w:fill="auto"/>
            <w:noWrap/>
            <w:vAlign w:val="bottom"/>
          </w:tcPr>
          <w:p w14:paraId="6C87EDB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63D790F">
            <w:pPr>
              <w:widowControl/>
              <w:autoSpaceDE/>
              <w:autoSpaceDN/>
              <w:rPr>
                <w:rFonts w:eastAsia="Times New Roman" w:cs="Calibri"/>
                <w:color w:val="000000"/>
                <w:sz w:val="20"/>
                <w:szCs w:val="20"/>
                <w:lang w:val="pt-BR" w:eastAsia="pt-BR"/>
              </w:rPr>
            </w:pPr>
          </w:p>
        </w:tc>
      </w:tr>
      <w:tr w14:paraId="3BDE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F1A833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52</w:t>
            </w:r>
          </w:p>
        </w:tc>
        <w:tc>
          <w:tcPr>
            <w:tcW w:w="442" w:type="dxa"/>
            <w:shd w:val="clear" w:color="auto" w:fill="auto"/>
            <w:noWrap/>
            <w:vAlign w:val="bottom"/>
          </w:tcPr>
          <w:p w14:paraId="52A1FB6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3EDE24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DIMENIDRINATO + PIRIDOXINA GOTAS 20ML, SOLUÇÃO ORAL</w:t>
            </w:r>
          </w:p>
        </w:tc>
        <w:tc>
          <w:tcPr>
            <w:tcW w:w="747" w:type="dxa"/>
            <w:shd w:val="clear" w:color="auto" w:fill="auto"/>
            <w:noWrap/>
            <w:vAlign w:val="bottom"/>
          </w:tcPr>
          <w:p w14:paraId="2B6CB37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35D41B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c>
          <w:tcPr>
            <w:tcW w:w="1140" w:type="dxa"/>
            <w:shd w:val="clear" w:color="auto" w:fill="auto"/>
            <w:noWrap/>
            <w:vAlign w:val="bottom"/>
          </w:tcPr>
          <w:p w14:paraId="43CBD58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B63BA14">
            <w:pPr>
              <w:widowControl/>
              <w:autoSpaceDE/>
              <w:autoSpaceDN/>
              <w:rPr>
                <w:rFonts w:eastAsia="Times New Roman" w:cs="Calibri"/>
                <w:color w:val="000000"/>
                <w:sz w:val="20"/>
                <w:szCs w:val="20"/>
                <w:lang w:val="pt-BR" w:eastAsia="pt-BR"/>
              </w:rPr>
            </w:pPr>
          </w:p>
        </w:tc>
      </w:tr>
      <w:tr w14:paraId="4E29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8150FA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53</w:t>
            </w:r>
          </w:p>
        </w:tc>
        <w:tc>
          <w:tcPr>
            <w:tcW w:w="442" w:type="dxa"/>
            <w:shd w:val="clear" w:color="auto" w:fill="auto"/>
            <w:noWrap/>
            <w:vAlign w:val="bottom"/>
          </w:tcPr>
          <w:p w14:paraId="65EF64A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9648FF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500MG COMPRIMIDO </w:t>
            </w:r>
          </w:p>
        </w:tc>
        <w:tc>
          <w:tcPr>
            <w:tcW w:w="747" w:type="dxa"/>
            <w:shd w:val="clear" w:color="auto" w:fill="auto"/>
            <w:noWrap/>
            <w:vAlign w:val="bottom"/>
          </w:tcPr>
          <w:p w14:paraId="1E69832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9DA94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c>
          <w:tcPr>
            <w:tcW w:w="1140" w:type="dxa"/>
            <w:shd w:val="clear" w:color="auto" w:fill="auto"/>
            <w:noWrap/>
            <w:vAlign w:val="bottom"/>
          </w:tcPr>
          <w:p w14:paraId="45AE68F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5389F9F">
            <w:pPr>
              <w:widowControl/>
              <w:autoSpaceDE/>
              <w:autoSpaceDN/>
              <w:rPr>
                <w:rFonts w:eastAsia="Times New Roman" w:cs="Calibri"/>
                <w:color w:val="000000"/>
                <w:sz w:val="20"/>
                <w:szCs w:val="20"/>
                <w:lang w:val="pt-BR" w:eastAsia="pt-BR"/>
              </w:rPr>
            </w:pPr>
          </w:p>
        </w:tc>
      </w:tr>
      <w:tr w14:paraId="0C49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4ABDF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54</w:t>
            </w:r>
          </w:p>
        </w:tc>
        <w:tc>
          <w:tcPr>
            <w:tcW w:w="442" w:type="dxa"/>
            <w:shd w:val="clear" w:color="auto" w:fill="auto"/>
            <w:noWrap/>
            <w:vAlign w:val="bottom"/>
          </w:tcPr>
          <w:p w14:paraId="5458910A">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22CEA04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GOTAS 10ML SOLUÇÃO ORAL </w:t>
            </w:r>
          </w:p>
        </w:tc>
        <w:tc>
          <w:tcPr>
            <w:tcW w:w="747" w:type="dxa"/>
            <w:shd w:val="clear" w:color="auto" w:fill="auto"/>
            <w:noWrap/>
            <w:vAlign w:val="bottom"/>
          </w:tcPr>
          <w:p w14:paraId="416A69E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1CAFA8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38250</w:t>
            </w:r>
          </w:p>
        </w:tc>
        <w:tc>
          <w:tcPr>
            <w:tcW w:w="1140" w:type="dxa"/>
            <w:shd w:val="clear" w:color="auto" w:fill="auto"/>
            <w:noWrap/>
            <w:vAlign w:val="bottom"/>
          </w:tcPr>
          <w:p w14:paraId="26A8F76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824C57B">
            <w:pPr>
              <w:widowControl/>
              <w:autoSpaceDE/>
              <w:autoSpaceDN/>
              <w:rPr>
                <w:rFonts w:eastAsia="Times New Roman" w:cs="Calibri"/>
                <w:color w:val="000000"/>
                <w:sz w:val="20"/>
                <w:szCs w:val="20"/>
                <w:lang w:val="pt-BR" w:eastAsia="pt-BR"/>
              </w:rPr>
            </w:pPr>
          </w:p>
        </w:tc>
      </w:tr>
      <w:tr w14:paraId="424E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0AF56D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w:t>
            </w:r>
          </w:p>
        </w:tc>
        <w:tc>
          <w:tcPr>
            <w:tcW w:w="442" w:type="dxa"/>
            <w:shd w:val="clear" w:color="auto" w:fill="auto"/>
            <w:noWrap/>
            <w:vAlign w:val="bottom"/>
          </w:tcPr>
          <w:p w14:paraId="7AD8B2D8">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403F7AF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DIPIRONA GOTAS 10ML SOLUÇÃO ORAL </w:t>
            </w:r>
          </w:p>
        </w:tc>
        <w:tc>
          <w:tcPr>
            <w:tcW w:w="747" w:type="dxa"/>
            <w:shd w:val="clear" w:color="auto" w:fill="auto"/>
            <w:noWrap/>
            <w:vAlign w:val="bottom"/>
          </w:tcPr>
          <w:p w14:paraId="6839920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4E75C9C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12750</w:t>
            </w:r>
          </w:p>
        </w:tc>
        <w:tc>
          <w:tcPr>
            <w:tcW w:w="1140" w:type="dxa"/>
            <w:shd w:val="clear" w:color="auto" w:fill="auto"/>
            <w:noWrap/>
            <w:vAlign w:val="bottom"/>
          </w:tcPr>
          <w:p w14:paraId="1FF8E99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7757F15">
            <w:pPr>
              <w:widowControl/>
              <w:autoSpaceDE/>
              <w:autoSpaceDN/>
              <w:rPr>
                <w:rFonts w:eastAsia="Times New Roman" w:cs="Calibri"/>
                <w:color w:val="000000"/>
                <w:sz w:val="20"/>
                <w:szCs w:val="20"/>
                <w:lang w:val="pt-BR" w:eastAsia="pt-BR"/>
              </w:rPr>
            </w:pPr>
          </w:p>
        </w:tc>
      </w:tr>
      <w:tr w14:paraId="69EC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E6474A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56</w:t>
            </w:r>
          </w:p>
        </w:tc>
        <w:tc>
          <w:tcPr>
            <w:tcW w:w="442" w:type="dxa"/>
            <w:shd w:val="clear" w:color="auto" w:fill="auto"/>
            <w:noWrap/>
            <w:vAlign w:val="bottom"/>
          </w:tcPr>
          <w:p w14:paraId="1E9B2E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B8B19E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DIPIRONA SÓDICA 50MG/ML SOLUÇÃO ORAL, FRASCO 100ML.</w:t>
            </w:r>
          </w:p>
        </w:tc>
        <w:tc>
          <w:tcPr>
            <w:tcW w:w="747" w:type="dxa"/>
            <w:shd w:val="clear" w:color="auto" w:fill="auto"/>
            <w:noWrap/>
            <w:vAlign w:val="bottom"/>
          </w:tcPr>
          <w:p w14:paraId="420DC78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19B3606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c>
          <w:tcPr>
            <w:tcW w:w="1140" w:type="dxa"/>
            <w:shd w:val="clear" w:color="auto" w:fill="auto"/>
            <w:noWrap/>
            <w:vAlign w:val="bottom"/>
          </w:tcPr>
          <w:p w14:paraId="02EEB97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79CC5C6">
            <w:pPr>
              <w:widowControl/>
              <w:autoSpaceDE/>
              <w:autoSpaceDN/>
              <w:rPr>
                <w:rFonts w:eastAsia="Times New Roman" w:cs="Calibri"/>
                <w:color w:val="000000"/>
                <w:sz w:val="20"/>
                <w:szCs w:val="20"/>
                <w:lang w:val="pt-BR" w:eastAsia="pt-BR"/>
              </w:rPr>
            </w:pPr>
          </w:p>
        </w:tc>
      </w:tr>
      <w:tr w14:paraId="0574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D76D8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57</w:t>
            </w:r>
          </w:p>
        </w:tc>
        <w:tc>
          <w:tcPr>
            <w:tcW w:w="442" w:type="dxa"/>
            <w:shd w:val="clear" w:color="auto" w:fill="auto"/>
            <w:noWrap/>
            <w:vAlign w:val="bottom"/>
          </w:tcPr>
          <w:p w14:paraId="5BFF12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9A3B88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ENALAPRIL, MALEATO 10MG COMPRIMIDO</w:t>
            </w:r>
          </w:p>
        </w:tc>
        <w:tc>
          <w:tcPr>
            <w:tcW w:w="747" w:type="dxa"/>
            <w:shd w:val="clear" w:color="auto" w:fill="auto"/>
            <w:noWrap/>
            <w:vAlign w:val="bottom"/>
          </w:tcPr>
          <w:p w14:paraId="5CC715F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F53B30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c>
          <w:tcPr>
            <w:tcW w:w="1140" w:type="dxa"/>
            <w:shd w:val="clear" w:color="auto" w:fill="auto"/>
            <w:noWrap/>
            <w:vAlign w:val="bottom"/>
          </w:tcPr>
          <w:p w14:paraId="7B46D82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16CB677">
            <w:pPr>
              <w:widowControl/>
              <w:autoSpaceDE/>
              <w:autoSpaceDN/>
              <w:rPr>
                <w:rFonts w:eastAsia="Times New Roman" w:cs="Calibri"/>
                <w:color w:val="000000"/>
                <w:sz w:val="20"/>
                <w:szCs w:val="20"/>
                <w:lang w:val="pt-BR" w:eastAsia="pt-BR"/>
              </w:rPr>
            </w:pPr>
          </w:p>
        </w:tc>
      </w:tr>
      <w:tr w14:paraId="0A9C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388205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58</w:t>
            </w:r>
          </w:p>
        </w:tc>
        <w:tc>
          <w:tcPr>
            <w:tcW w:w="442" w:type="dxa"/>
            <w:shd w:val="clear" w:color="auto" w:fill="auto"/>
            <w:noWrap/>
            <w:vAlign w:val="bottom"/>
          </w:tcPr>
          <w:p w14:paraId="08111D8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588D3A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ENALAPRIL, MALEATO 20MG COMPRIMIDO </w:t>
            </w:r>
          </w:p>
        </w:tc>
        <w:tc>
          <w:tcPr>
            <w:tcW w:w="747" w:type="dxa"/>
            <w:shd w:val="clear" w:color="auto" w:fill="auto"/>
            <w:noWrap/>
            <w:vAlign w:val="bottom"/>
          </w:tcPr>
          <w:p w14:paraId="73AF1B6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110C0B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c>
          <w:tcPr>
            <w:tcW w:w="1140" w:type="dxa"/>
            <w:shd w:val="clear" w:color="auto" w:fill="auto"/>
            <w:noWrap/>
            <w:vAlign w:val="bottom"/>
          </w:tcPr>
          <w:p w14:paraId="73720F6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388B62F">
            <w:pPr>
              <w:widowControl/>
              <w:autoSpaceDE/>
              <w:autoSpaceDN/>
              <w:rPr>
                <w:rFonts w:eastAsia="Times New Roman" w:cs="Calibri"/>
                <w:color w:val="000000"/>
                <w:sz w:val="20"/>
                <w:szCs w:val="20"/>
                <w:lang w:val="pt-BR" w:eastAsia="pt-BR"/>
              </w:rPr>
            </w:pPr>
          </w:p>
        </w:tc>
      </w:tr>
      <w:tr w14:paraId="4D27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4C67BE5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59</w:t>
            </w:r>
          </w:p>
        </w:tc>
        <w:tc>
          <w:tcPr>
            <w:tcW w:w="442" w:type="dxa"/>
            <w:shd w:val="clear" w:color="auto" w:fill="auto"/>
            <w:noWrap/>
            <w:vAlign w:val="bottom"/>
          </w:tcPr>
          <w:p w14:paraId="5F700A5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93D062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ENALAPRIL, MALEATO 5MG COMPRIMIDO </w:t>
            </w:r>
          </w:p>
        </w:tc>
        <w:tc>
          <w:tcPr>
            <w:tcW w:w="747" w:type="dxa"/>
            <w:shd w:val="clear" w:color="auto" w:fill="auto"/>
            <w:noWrap/>
            <w:vAlign w:val="bottom"/>
          </w:tcPr>
          <w:p w14:paraId="7CA7C5B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B52BA3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55000</w:t>
            </w:r>
          </w:p>
        </w:tc>
        <w:tc>
          <w:tcPr>
            <w:tcW w:w="1140" w:type="dxa"/>
            <w:shd w:val="clear" w:color="auto" w:fill="auto"/>
            <w:noWrap/>
            <w:vAlign w:val="bottom"/>
          </w:tcPr>
          <w:p w14:paraId="33808E1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8207EF2">
            <w:pPr>
              <w:widowControl/>
              <w:autoSpaceDE/>
              <w:autoSpaceDN/>
              <w:rPr>
                <w:rFonts w:eastAsia="Times New Roman" w:cs="Calibri"/>
                <w:color w:val="000000"/>
                <w:sz w:val="20"/>
                <w:szCs w:val="20"/>
                <w:lang w:val="pt-BR" w:eastAsia="pt-BR"/>
              </w:rPr>
            </w:pPr>
          </w:p>
        </w:tc>
      </w:tr>
      <w:tr w14:paraId="0D22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712" w:type="dxa"/>
            <w:shd w:val="clear" w:color="auto" w:fill="auto"/>
            <w:noWrap/>
            <w:vAlign w:val="bottom"/>
          </w:tcPr>
          <w:p w14:paraId="5FBA66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w:t>
            </w:r>
          </w:p>
        </w:tc>
        <w:tc>
          <w:tcPr>
            <w:tcW w:w="442" w:type="dxa"/>
            <w:shd w:val="clear" w:color="auto" w:fill="auto"/>
            <w:noWrap/>
            <w:vAlign w:val="bottom"/>
          </w:tcPr>
          <w:p w14:paraId="7D07272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D4EDCC4">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xml:space="preserve">ENEMA - </w:t>
            </w:r>
            <w:r>
              <w:rPr>
                <w:rFonts w:eastAsia="Times New Roman" w:cs="Calibri"/>
                <w:i/>
                <w:iCs/>
                <w:color w:val="000000"/>
                <w:sz w:val="20"/>
                <w:szCs w:val="20"/>
                <w:lang w:val="pt-BR" w:eastAsia="pt-BR"/>
              </w:rPr>
              <w:t>FOSFATO DE SODIO MONOBÁSICO + FOSFATO DE SÓDIO DIBÁSICO, </w:t>
            </w:r>
            <w:r>
              <w:rPr>
                <w:rFonts w:eastAsia="Times New Roman" w:cs="Calibri"/>
                <w:color w:val="000000"/>
                <w:sz w:val="20"/>
                <w:szCs w:val="20"/>
                <w:lang w:val="pt-BR" w:eastAsia="pt-BR"/>
              </w:rPr>
              <w:t>160MG/ML + 60MG/ML | FRASCO COM 130ML</w:t>
            </w:r>
          </w:p>
        </w:tc>
        <w:tc>
          <w:tcPr>
            <w:tcW w:w="747" w:type="dxa"/>
            <w:shd w:val="clear" w:color="auto" w:fill="auto"/>
            <w:noWrap/>
            <w:vAlign w:val="bottom"/>
          </w:tcPr>
          <w:p w14:paraId="185CB5A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9B8367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c>
          <w:tcPr>
            <w:tcW w:w="1140" w:type="dxa"/>
            <w:shd w:val="clear" w:color="auto" w:fill="auto"/>
            <w:noWrap/>
            <w:vAlign w:val="bottom"/>
          </w:tcPr>
          <w:p w14:paraId="24E1959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30D4FEB">
            <w:pPr>
              <w:widowControl/>
              <w:autoSpaceDE/>
              <w:autoSpaceDN/>
              <w:rPr>
                <w:rFonts w:eastAsia="Times New Roman" w:cs="Calibri"/>
                <w:color w:val="000000"/>
                <w:sz w:val="20"/>
                <w:szCs w:val="20"/>
                <w:lang w:val="pt-BR" w:eastAsia="pt-BR"/>
              </w:rPr>
            </w:pPr>
          </w:p>
        </w:tc>
      </w:tr>
      <w:tr w14:paraId="3A37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66D564F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61</w:t>
            </w:r>
          </w:p>
        </w:tc>
        <w:tc>
          <w:tcPr>
            <w:tcW w:w="442" w:type="dxa"/>
            <w:shd w:val="clear" w:color="auto" w:fill="auto"/>
            <w:noWrap/>
            <w:vAlign w:val="bottom"/>
          </w:tcPr>
          <w:p w14:paraId="1045332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D6C520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ERITROMICINA, ESTEARATO DE, SUSPENSÃO ORAL 50 MG/ML, FRASCO COM 60ML </w:t>
            </w:r>
          </w:p>
        </w:tc>
        <w:tc>
          <w:tcPr>
            <w:tcW w:w="747" w:type="dxa"/>
            <w:shd w:val="clear" w:color="auto" w:fill="auto"/>
            <w:noWrap/>
            <w:vAlign w:val="bottom"/>
          </w:tcPr>
          <w:p w14:paraId="313D70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38B017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w:t>
            </w:r>
          </w:p>
        </w:tc>
        <w:tc>
          <w:tcPr>
            <w:tcW w:w="1140" w:type="dxa"/>
            <w:shd w:val="clear" w:color="auto" w:fill="auto"/>
            <w:noWrap/>
            <w:vAlign w:val="bottom"/>
          </w:tcPr>
          <w:p w14:paraId="16457B8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9B406F3">
            <w:pPr>
              <w:widowControl/>
              <w:autoSpaceDE/>
              <w:autoSpaceDN/>
              <w:rPr>
                <w:rFonts w:eastAsia="Times New Roman" w:cs="Calibri"/>
                <w:color w:val="000000"/>
                <w:sz w:val="20"/>
                <w:szCs w:val="20"/>
                <w:lang w:val="pt-BR" w:eastAsia="pt-BR"/>
              </w:rPr>
            </w:pPr>
          </w:p>
        </w:tc>
      </w:tr>
      <w:tr w14:paraId="40DD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D29D47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62</w:t>
            </w:r>
          </w:p>
        </w:tc>
        <w:tc>
          <w:tcPr>
            <w:tcW w:w="442" w:type="dxa"/>
            <w:shd w:val="clear" w:color="auto" w:fill="auto"/>
            <w:noWrap/>
            <w:vAlign w:val="bottom"/>
          </w:tcPr>
          <w:p w14:paraId="62276F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8A1D44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ESPIRONOLACTONA 25MG COMPRIMIDO </w:t>
            </w:r>
          </w:p>
        </w:tc>
        <w:tc>
          <w:tcPr>
            <w:tcW w:w="747" w:type="dxa"/>
            <w:shd w:val="clear" w:color="auto" w:fill="auto"/>
            <w:noWrap/>
            <w:vAlign w:val="bottom"/>
          </w:tcPr>
          <w:p w14:paraId="4458615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5D5BC2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17000</w:t>
            </w:r>
          </w:p>
        </w:tc>
        <w:tc>
          <w:tcPr>
            <w:tcW w:w="1140" w:type="dxa"/>
            <w:shd w:val="clear" w:color="auto" w:fill="auto"/>
            <w:noWrap/>
            <w:vAlign w:val="bottom"/>
          </w:tcPr>
          <w:p w14:paraId="3ED0A60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BA02D8E">
            <w:pPr>
              <w:widowControl/>
              <w:autoSpaceDE/>
              <w:autoSpaceDN/>
              <w:rPr>
                <w:rFonts w:eastAsia="Times New Roman" w:cs="Calibri"/>
                <w:color w:val="000000"/>
                <w:sz w:val="20"/>
                <w:szCs w:val="20"/>
                <w:lang w:val="pt-BR" w:eastAsia="pt-BR"/>
              </w:rPr>
            </w:pPr>
          </w:p>
        </w:tc>
      </w:tr>
      <w:tr w14:paraId="792D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AC6E7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63</w:t>
            </w:r>
          </w:p>
        </w:tc>
        <w:tc>
          <w:tcPr>
            <w:tcW w:w="442" w:type="dxa"/>
            <w:shd w:val="clear" w:color="auto" w:fill="auto"/>
            <w:noWrap/>
            <w:vAlign w:val="bottom"/>
          </w:tcPr>
          <w:p w14:paraId="2CD5E65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574C04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FLUCONAZOL 150MG CÁPSULA </w:t>
            </w:r>
          </w:p>
        </w:tc>
        <w:tc>
          <w:tcPr>
            <w:tcW w:w="747" w:type="dxa"/>
            <w:shd w:val="clear" w:color="auto" w:fill="auto"/>
            <w:noWrap/>
            <w:vAlign w:val="bottom"/>
          </w:tcPr>
          <w:p w14:paraId="2626557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10BC92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57D38EC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4A06FFC">
            <w:pPr>
              <w:widowControl/>
              <w:autoSpaceDE/>
              <w:autoSpaceDN/>
              <w:rPr>
                <w:rFonts w:eastAsia="Times New Roman" w:cs="Calibri"/>
                <w:color w:val="000000"/>
                <w:sz w:val="20"/>
                <w:szCs w:val="20"/>
                <w:lang w:val="pt-BR" w:eastAsia="pt-BR"/>
              </w:rPr>
            </w:pPr>
          </w:p>
        </w:tc>
      </w:tr>
      <w:tr w14:paraId="4FAD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649617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64</w:t>
            </w:r>
          </w:p>
        </w:tc>
        <w:tc>
          <w:tcPr>
            <w:tcW w:w="442" w:type="dxa"/>
            <w:shd w:val="clear" w:color="auto" w:fill="auto"/>
            <w:noWrap/>
            <w:vAlign w:val="bottom"/>
          </w:tcPr>
          <w:p w14:paraId="68BF561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C436F5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FUROSEMIDA 40MG COMPRIMIDO </w:t>
            </w:r>
          </w:p>
        </w:tc>
        <w:tc>
          <w:tcPr>
            <w:tcW w:w="747" w:type="dxa"/>
            <w:shd w:val="clear" w:color="auto" w:fill="auto"/>
            <w:noWrap/>
            <w:vAlign w:val="bottom"/>
          </w:tcPr>
          <w:p w14:paraId="474977A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AF31F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66000</w:t>
            </w:r>
          </w:p>
        </w:tc>
        <w:tc>
          <w:tcPr>
            <w:tcW w:w="1140" w:type="dxa"/>
            <w:shd w:val="clear" w:color="auto" w:fill="auto"/>
            <w:noWrap/>
            <w:vAlign w:val="bottom"/>
          </w:tcPr>
          <w:p w14:paraId="613A84B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13711F7">
            <w:pPr>
              <w:widowControl/>
              <w:autoSpaceDE/>
              <w:autoSpaceDN/>
              <w:rPr>
                <w:rFonts w:eastAsia="Times New Roman" w:cs="Calibri"/>
                <w:color w:val="000000"/>
                <w:sz w:val="20"/>
                <w:szCs w:val="20"/>
                <w:lang w:val="pt-BR" w:eastAsia="pt-BR"/>
              </w:rPr>
            </w:pPr>
          </w:p>
        </w:tc>
      </w:tr>
      <w:tr w14:paraId="7507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493420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w:t>
            </w:r>
          </w:p>
        </w:tc>
        <w:tc>
          <w:tcPr>
            <w:tcW w:w="442" w:type="dxa"/>
            <w:shd w:val="clear" w:color="auto" w:fill="auto"/>
            <w:noWrap/>
            <w:vAlign w:val="bottom"/>
          </w:tcPr>
          <w:p w14:paraId="4B602C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6F22F0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GLIBENCLAMIDA  5MG COMPRIMIDO </w:t>
            </w:r>
          </w:p>
        </w:tc>
        <w:tc>
          <w:tcPr>
            <w:tcW w:w="747" w:type="dxa"/>
            <w:shd w:val="clear" w:color="auto" w:fill="auto"/>
            <w:noWrap/>
            <w:vAlign w:val="bottom"/>
          </w:tcPr>
          <w:p w14:paraId="1720105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B66C4D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70000</w:t>
            </w:r>
          </w:p>
        </w:tc>
        <w:tc>
          <w:tcPr>
            <w:tcW w:w="1140" w:type="dxa"/>
            <w:shd w:val="clear" w:color="auto" w:fill="auto"/>
            <w:noWrap/>
            <w:vAlign w:val="bottom"/>
          </w:tcPr>
          <w:p w14:paraId="44EFEA6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16000D3">
            <w:pPr>
              <w:widowControl/>
              <w:autoSpaceDE/>
              <w:autoSpaceDN/>
              <w:rPr>
                <w:rFonts w:eastAsia="Times New Roman" w:cs="Calibri"/>
                <w:color w:val="000000"/>
                <w:sz w:val="20"/>
                <w:szCs w:val="20"/>
                <w:lang w:val="pt-BR" w:eastAsia="pt-BR"/>
              </w:rPr>
            </w:pPr>
          </w:p>
        </w:tc>
      </w:tr>
      <w:tr w14:paraId="058C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A638A3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66</w:t>
            </w:r>
          </w:p>
        </w:tc>
        <w:tc>
          <w:tcPr>
            <w:tcW w:w="442" w:type="dxa"/>
            <w:shd w:val="clear" w:color="auto" w:fill="auto"/>
            <w:noWrap/>
            <w:vAlign w:val="bottom"/>
          </w:tcPr>
          <w:p w14:paraId="519BC2D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C306E4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GLICERINA 12% 500ML SOLUÇÃO RETAL</w:t>
            </w:r>
          </w:p>
        </w:tc>
        <w:tc>
          <w:tcPr>
            <w:tcW w:w="747" w:type="dxa"/>
            <w:shd w:val="clear" w:color="auto" w:fill="auto"/>
            <w:noWrap/>
            <w:vAlign w:val="bottom"/>
          </w:tcPr>
          <w:p w14:paraId="0F8D60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0E84F4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c>
          <w:tcPr>
            <w:tcW w:w="1140" w:type="dxa"/>
            <w:shd w:val="clear" w:color="auto" w:fill="auto"/>
            <w:noWrap/>
            <w:vAlign w:val="bottom"/>
          </w:tcPr>
          <w:p w14:paraId="132DDE0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39B2AA5">
            <w:pPr>
              <w:widowControl/>
              <w:autoSpaceDE/>
              <w:autoSpaceDN/>
              <w:rPr>
                <w:rFonts w:eastAsia="Times New Roman" w:cs="Calibri"/>
                <w:color w:val="000000"/>
                <w:sz w:val="20"/>
                <w:szCs w:val="20"/>
                <w:lang w:val="pt-BR" w:eastAsia="pt-BR"/>
              </w:rPr>
            </w:pPr>
          </w:p>
        </w:tc>
      </w:tr>
      <w:tr w14:paraId="6CDB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69081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67</w:t>
            </w:r>
          </w:p>
        </w:tc>
        <w:tc>
          <w:tcPr>
            <w:tcW w:w="442" w:type="dxa"/>
            <w:shd w:val="clear" w:color="auto" w:fill="auto"/>
            <w:noWrap/>
            <w:vAlign w:val="bottom"/>
          </w:tcPr>
          <w:p w14:paraId="2100138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A6EF5F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GLICEROL, SUPOSITÓRIO DE GLICERINA 1,4G, USO RETAL, USO PEDIATRICO</w:t>
            </w:r>
          </w:p>
        </w:tc>
        <w:tc>
          <w:tcPr>
            <w:tcW w:w="747" w:type="dxa"/>
            <w:shd w:val="clear" w:color="auto" w:fill="auto"/>
            <w:noWrap/>
            <w:vAlign w:val="bottom"/>
          </w:tcPr>
          <w:p w14:paraId="4B6AC55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A6361D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480</w:t>
            </w:r>
          </w:p>
        </w:tc>
        <w:tc>
          <w:tcPr>
            <w:tcW w:w="1140" w:type="dxa"/>
            <w:shd w:val="clear" w:color="auto" w:fill="auto"/>
            <w:noWrap/>
            <w:vAlign w:val="bottom"/>
          </w:tcPr>
          <w:p w14:paraId="257A7B7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5B8A501">
            <w:pPr>
              <w:widowControl/>
              <w:autoSpaceDE/>
              <w:autoSpaceDN/>
              <w:rPr>
                <w:rFonts w:eastAsia="Times New Roman" w:cs="Calibri"/>
                <w:color w:val="000000"/>
                <w:sz w:val="20"/>
                <w:szCs w:val="20"/>
                <w:lang w:val="pt-BR" w:eastAsia="pt-BR"/>
              </w:rPr>
            </w:pPr>
          </w:p>
        </w:tc>
      </w:tr>
      <w:tr w14:paraId="5E51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68A854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68</w:t>
            </w:r>
          </w:p>
        </w:tc>
        <w:tc>
          <w:tcPr>
            <w:tcW w:w="442" w:type="dxa"/>
            <w:shd w:val="clear" w:color="auto" w:fill="auto"/>
            <w:noWrap/>
            <w:vAlign w:val="bottom"/>
          </w:tcPr>
          <w:p w14:paraId="523A5E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866D35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GLICEROL, SUPOSITÓRIO DE GLICERINA 2,5G, USO RETAL, USO ADULTO</w:t>
            </w:r>
          </w:p>
        </w:tc>
        <w:tc>
          <w:tcPr>
            <w:tcW w:w="747" w:type="dxa"/>
            <w:shd w:val="clear" w:color="auto" w:fill="auto"/>
            <w:noWrap/>
            <w:vAlign w:val="bottom"/>
          </w:tcPr>
          <w:p w14:paraId="6BBEABB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857DA6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480</w:t>
            </w:r>
          </w:p>
        </w:tc>
        <w:tc>
          <w:tcPr>
            <w:tcW w:w="1140" w:type="dxa"/>
            <w:shd w:val="clear" w:color="auto" w:fill="auto"/>
            <w:noWrap/>
            <w:vAlign w:val="bottom"/>
          </w:tcPr>
          <w:p w14:paraId="002CAB4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03BB1A1">
            <w:pPr>
              <w:widowControl/>
              <w:autoSpaceDE/>
              <w:autoSpaceDN/>
              <w:rPr>
                <w:rFonts w:eastAsia="Times New Roman" w:cs="Calibri"/>
                <w:color w:val="000000"/>
                <w:sz w:val="20"/>
                <w:szCs w:val="20"/>
                <w:lang w:val="pt-BR" w:eastAsia="pt-BR"/>
              </w:rPr>
            </w:pPr>
          </w:p>
        </w:tc>
      </w:tr>
      <w:tr w14:paraId="0B6C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9E6F3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69</w:t>
            </w:r>
          </w:p>
        </w:tc>
        <w:tc>
          <w:tcPr>
            <w:tcW w:w="442" w:type="dxa"/>
            <w:shd w:val="clear" w:color="auto" w:fill="auto"/>
            <w:noWrap/>
            <w:vAlign w:val="bottom"/>
          </w:tcPr>
          <w:p w14:paraId="784BD52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FE0351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HIDRALAZINA 50MG COMPRIMIDO</w:t>
            </w:r>
          </w:p>
        </w:tc>
        <w:tc>
          <w:tcPr>
            <w:tcW w:w="747" w:type="dxa"/>
            <w:shd w:val="clear" w:color="auto" w:fill="auto"/>
            <w:noWrap/>
            <w:vAlign w:val="bottom"/>
          </w:tcPr>
          <w:p w14:paraId="70100E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3A38DD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c>
          <w:tcPr>
            <w:tcW w:w="1140" w:type="dxa"/>
            <w:shd w:val="clear" w:color="auto" w:fill="auto"/>
            <w:noWrap/>
            <w:vAlign w:val="bottom"/>
          </w:tcPr>
          <w:p w14:paraId="24E7C63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208E1A1">
            <w:pPr>
              <w:widowControl/>
              <w:autoSpaceDE/>
              <w:autoSpaceDN/>
              <w:rPr>
                <w:rFonts w:eastAsia="Times New Roman" w:cs="Calibri"/>
                <w:color w:val="000000"/>
                <w:sz w:val="20"/>
                <w:szCs w:val="20"/>
                <w:lang w:val="pt-BR" w:eastAsia="pt-BR"/>
              </w:rPr>
            </w:pPr>
          </w:p>
        </w:tc>
      </w:tr>
      <w:tr w14:paraId="2671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08706E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w:t>
            </w:r>
          </w:p>
        </w:tc>
        <w:tc>
          <w:tcPr>
            <w:tcW w:w="442" w:type="dxa"/>
            <w:shd w:val="clear" w:color="auto" w:fill="auto"/>
            <w:noWrap/>
            <w:vAlign w:val="bottom"/>
          </w:tcPr>
          <w:p w14:paraId="04276B7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7CEEA7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HIDROCLOROTIAZIDA 25MG COMPRIMIDO</w:t>
            </w:r>
          </w:p>
        </w:tc>
        <w:tc>
          <w:tcPr>
            <w:tcW w:w="747" w:type="dxa"/>
            <w:shd w:val="clear" w:color="auto" w:fill="auto"/>
            <w:noWrap/>
            <w:vAlign w:val="bottom"/>
          </w:tcPr>
          <w:p w14:paraId="073DA23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90D98D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c>
          <w:tcPr>
            <w:tcW w:w="1140" w:type="dxa"/>
            <w:shd w:val="clear" w:color="auto" w:fill="auto"/>
            <w:noWrap/>
            <w:vAlign w:val="bottom"/>
          </w:tcPr>
          <w:p w14:paraId="0F6187F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9C27842">
            <w:pPr>
              <w:widowControl/>
              <w:autoSpaceDE/>
              <w:autoSpaceDN/>
              <w:rPr>
                <w:rFonts w:eastAsia="Times New Roman" w:cs="Calibri"/>
                <w:color w:val="000000"/>
                <w:sz w:val="20"/>
                <w:szCs w:val="20"/>
                <w:lang w:val="pt-BR" w:eastAsia="pt-BR"/>
              </w:rPr>
            </w:pPr>
          </w:p>
        </w:tc>
      </w:tr>
      <w:tr w14:paraId="28AD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5D0F9E8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71</w:t>
            </w:r>
          </w:p>
        </w:tc>
        <w:tc>
          <w:tcPr>
            <w:tcW w:w="442" w:type="dxa"/>
            <w:shd w:val="clear" w:color="auto" w:fill="auto"/>
            <w:noWrap/>
            <w:vAlign w:val="bottom"/>
          </w:tcPr>
          <w:p w14:paraId="7AA463B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D695F0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HIDRÓXIDO DE MAGNÉSIO 40MG/ML + HIDRÓXIDO DE ALUMÍNIO 60MG/ML SUSPENSÃO ORAL FRASCO COM 100ML.</w:t>
            </w:r>
          </w:p>
        </w:tc>
        <w:tc>
          <w:tcPr>
            <w:tcW w:w="747" w:type="dxa"/>
            <w:shd w:val="clear" w:color="auto" w:fill="auto"/>
            <w:noWrap/>
            <w:vAlign w:val="bottom"/>
          </w:tcPr>
          <w:p w14:paraId="74A07DF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EFA178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4600</w:t>
            </w:r>
          </w:p>
        </w:tc>
        <w:tc>
          <w:tcPr>
            <w:tcW w:w="1140" w:type="dxa"/>
            <w:shd w:val="clear" w:color="auto" w:fill="auto"/>
            <w:noWrap/>
            <w:vAlign w:val="bottom"/>
          </w:tcPr>
          <w:p w14:paraId="405F04C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3000AA7">
            <w:pPr>
              <w:widowControl/>
              <w:autoSpaceDE/>
              <w:autoSpaceDN/>
              <w:rPr>
                <w:rFonts w:eastAsia="Times New Roman" w:cs="Calibri"/>
                <w:color w:val="000000"/>
                <w:sz w:val="20"/>
                <w:szCs w:val="20"/>
                <w:lang w:val="pt-BR" w:eastAsia="pt-BR"/>
              </w:rPr>
            </w:pPr>
          </w:p>
        </w:tc>
      </w:tr>
      <w:tr w14:paraId="2BB1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6DADDF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72</w:t>
            </w:r>
          </w:p>
        </w:tc>
        <w:tc>
          <w:tcPr>
            <w:tcW w:w="442" w:type="dxa"/>
            <w:shd w:val="clear" w:color="auto" w:fill="auto"/>
            <w:noWrap/>
            <w:vAlign w:val="bottom"/>
          </w:tcPr>
          <w:p w14:paraId="16AF41A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806FD5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IBUPROFENO 600MG COMPRIMIDO</w:t>
            </w:r>
          </w:p>
        </w:tc>
        <w:tc>
          <w:tcPr>
            <w:tcW w:w="747" w:type="dxa"/>
            <w:shd w:val="clear" w:color="auto" w:fill="auto"/>
            <w:noWrap/>
            <w:vAlign w:val="bottom"/>
          </w:tcPr>
          <w:p w14:paraId="35AA234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F1B6B5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60000</w:t>
            </w:r>
          </w:p>
        </w:tc>
        <w:tc>
          <w:tcPr>
            <w:tcW w:w="1140" w:type="dxa"/>
            <w:shd w:val="clear" w:color="auto" w:fill="auto"/>
            <w:noWrap/>
            <w:vAlign w:val="bottom"/>
          </w:tcPr>
          <w:p w14:paraId="34396E5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801DF9D">
            <w:pPr>
              <w:widowControl/>
              <w:autoSpaceDE/>
              <w:autoSpaceDN/>
              <w:rPr>
                <w:rFonts w:eastAsia="Times New Roman" w:cs="Calibri"/>
                <w:color w:val="000000"/>
                <w:sz w:val="20"/>
                <w:szCs w:val="20"/>
                <w:lang w:val="pt-BR" w:eastAsia="pt-BR"/>
              </w:rPr>
            </w:pPr>
          </w:p>
        </w:tc>
      </w:tr>
      <w:tr w14:paraId="0085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AA9FE9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73</w:t>
            </w:r>
          </w:p>
        </w:tc>
        <w:tc>
          <w:tcPr>
            <w:tcW w:w="442" w:type="dxa"/>
            <w:shd w:val="clear" w:color="auto" w:fill="auto"/>
            <w:noWrap/>
            <w:vAlign w:val="bottom"/>
          </w:tcPr>
          <w:p w14:paraId="6850ECF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A976A2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ISOSSORBIDA 5MG SUBLINGUAL COMPRIMIDO</w:t>
            </w:r>
          </w:p>
        </w:tc>
        <w:tc>
          <w:tcPr>
            <w:tcW w:w="747" w:type="dxa"/>
            <w:shd w:val="clear" w:color="auto" w:fill="auto"/>
            <w:noWrap/>
            <w:vAlign w:val="bottom"/>
          </w:tcPr>
          <w:p w14:paraId="135838F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2B4ABC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w:t>
            </w:r>
          </w:p>
        </w:tc>
        <w:tc>
          <w:tcPr>
            <w:tcW w:w="1140" w:type="dxa"/>
            <w:shd w:val="clear" w:color="auto" w:fill="auto"/>
            <w:noWrap/>
            <w:vAlign w:val="bottom"/>
          </w:tcPr>
          <w:p w14:paraId="10DBCC3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AC6D9B4">
            <w:pPr>
              <w:widowControl/>
              <w:autoSpaceDE/>
              <w:autoSpaceDN/>
              <w:rPr>
                <w:rFonts w:eastAsia="Times New Roman" w:cs="Calibri"/>
                <w:color w:val="000000"/>
                <w:sz w:val="20"/>
                <w:szCs w:val="20"/>
                <w:lang w:val="pt-BR" w:eastAsia="pt-BR"/>
              </w:rPr>
            </w:pPr>
          </w:p>
        </w:tc>
      </w:tr>
      <w:tr w14:paraId="0673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93BD39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74</w:t>
            </w:r>
          </w:p>
        </w:tc>
        <w:tc>
          <w:tcPr>
            <w:tcW w:w="442" w:type="dxa"/>
            <w:shd w:val="clear" w:color="auto" w:fill="auto"/>
            <w:noWrap/>
            <w:vAlign w:val="bottom"/>
          </w:tcPr>
          <w:p w14:paraId="6EC1490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F7144A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IVERMECTINA 6MG COMPRIMIDO </w:t>
            </w:r>
          </w:p>
        </w:tc>
        <w:tc>
          <w:tcPr>
            <w:tcW w:w="747" w:type="dxa"/>
            <w:shd w:val="clear" w:color="auto" w:fill="auto"/>
            <w:noWrap/>
            <w:vAlign w:val="bottom"/>
          </w:tcPr>
          <w:p w14:paraId="1A15A94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E4C3AD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c>
          <w:tcPr>
            <w:tcW w:w="1140" w:type="dxa"/>
            <w:shd w:val="clear" w:color="auto" w:fill="auto"/>
            <w:noWrap/>
            <w:vAlign w:val="bottom"/>
          </w:tcPr>
          <w:p w14:paraId="6CA885D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E33C1F1">
            <w:pPr>
              <w:widowControl/>
              <w:autoSpaceDE/>
              <w:autoSpaceDN/>
              <w:rPr>
                <w:rFonts w:eastAsia="Times New Roman" w:cs="Calibri"/>
                <w:color w:val="000000"/>
                <w:sz w:val="20"/>
                <w:szCs w:val="20"/>
                <w:lang w:val="pt-BR" w:eastAsia="pt-BR"/>
              </w:rPr>
            </w:pPr>
          </w:p>
        </w:tc>
      </w:tr>
      <w:tr w14:paraId="0542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3C11040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w:t>
            </w:r>
          </w:p>
        </w:tc>
        <w:tc>
          <w:tcPr>
            <w:tcW w:w="442" w:type="dxa"/>
            <w:shd w:val="clear" w:color="auto" w:fill="auto"/>
            <w:noWrap/>
            <w:vAlign w:val="bottom"/>
          </w:tcPr>
          <w:p w14:paraId="18829F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A382A9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LACTULOSE 667MG/ML 120ML SUSPENSÃO ORAL </w:t>
            </w:r>
          </w:p>
        </w:tc>
        <w:tc>
          <w:tcPr>
            <w:tcW w:w="747" w:type="dxa"/>
            <w:shd w:val="clear" w:color="auto" w:fill="auto"/>
            <w:noWrap/>
            <w:vAlign w:val="bottom"/>
          </w:tcPr>
          <w:p w14:paraId="0E77CB8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4048EE0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2400</w:t>
            </w:r>
          </w:p>
        </w:tc>
        <w:tc>
          <w:tcPr>
            <w:tcW w:w="1140" w:type="dxa"/>
            <w:shd w:val="clear" w:color="auto" w:fill="auto"/>
            <w:noWrap/>
            <w:vAlign w:val="bottom"/>
          </w:tcPr>
          <w:p w14:paraId="6C94663E">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0583D17">
            <w:pPr>
              <w:widowControl/>
              <w:autoSpaceDE/>
              <w:autoSpaceDN/>
              <w:rPr>
                <w:rFonts w:eastAsia="Times New Roman" w:cs="Calibri"/>
                <w:color w:val="000000"/>
                <w:sz w:val="20"/>
                <w:szCs w:val="20"/>
                <w:lang w:val="pt-BR" w:eastAsia="pt-BR"/>
              </w:rPr>
            </w:pPr>
          </w:p>
        </w:tc>
      </w:tr>
      <w:tr w14:paraId="7D7B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CEDAA9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76</w:t>
            </w:r>
          </w:p>
        </w:tc>
        <w:tc>
          <w:tcPr>
            <w:tcW w:w="442" w:type="dxa"/>
            <w:shd w:val="clear" w:color="auto" w:fill="auto"/>
            <w:noWrap/>
            <w:vAlign w:val="bottom"/>
          </w:tcPr>
          <w:p w14:paraId="6F332DB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76A3B6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LEVODOPA + CARBIDOPA 250MG + 25MG COMPRIMIDO </w:t>
            </w:r>
          </w:p>
        </w:tc>
        <w:tc>
          <w:tcPr>
            <w:tcW w:w="747" w:type="dxa"/>
            <w:shd w:val="clear" w:color="auto" w:fill="auto"/>
            <w:noWrap/>
            <w:vAlign w:val="bottom"/>
          </w:tcPr>
          <w:p w14:paraId="4B24915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B338C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c>
          <w:tcPr>
            <w:tcW w:w="1140" w:type="dxa"/>
            <w:shd w:val="clear" w:color="auto" w:fill="auto"/>
            <w:noWrap/>
            <w:vAlign w:val="bottom"/>
          </w:tcPr>
          <w:p w14:paraId="0EBA984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81CFC8C">
            <w:pPr>
              <w:widowControl/>
              <w:autoSpaceDE/>
              <w:autoSpaceDN/>
              <w:rPr>
                <w:rFonts w:eastAsia="Times New Roman" w:cs="Calibri"/>
                <w:color w:val="000000"/>
                <w:sz w:val="20"/>
                <w:szCs w:val="20"/>
                <w:lang w:val="pt-BR" w:eastAsia="pt-BR"/>
              </w:rPr>
            </w:pPr>
          </w:p>
        </w:tc>
      </w:tr>
      <w:tr w14:paraId="57FF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41E1851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77</w:t>
            </w:r>
          </w:p>
        </w:tc>
        <w:tc>
          <w:tcPr>
            <w:tcW w:w="442" w:type="dxa"/>
            <w:shd w:val="clear" w:color="auto" w:fill="auto"/>
            <w:noWrap/>
            <w:vAlign w:val="bottom"/>
          </w:tcPr>
          <w:p w14:paraId="2406141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1FFB75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LINDOCAIDA 2% GEL BISNAGA 30G</w:t>
            </w:r>
          </w:p>
        </w:tc>
        <w:tc>
          <w:tcPr>
            <w:tcW w:w="747" w:type="dxa"/>
            <w:shd w:val="clear" w:color="auto" w:fill="auto"/>
            <w:noWrap/>
            <w:vAlign w:val="bottom"/>
          </w:tcPr>
          <w:p w14:paraId="6DEB660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1006" w:type="dxa"/>
            <w:shd w:val="clear" w:color="auto" w:fill="auto"/>
            <w:noWrap/>
            <w:vAlign w:val="bottom"/>
          </w:tcPr>
          <w:p w14:paraId="11CAD2F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2800</w:t>
            </w:r>
          </w:p>
        </w:tc>
        <w:tc>
          <w:tcPr>
            <w:tcW w:w="1140" w:type="dxa"/>
            <w:shd w:val="clear" w:color="auto" w:fill="auto"/>
            <w:noWrap/>
            <w:vAlign w:val="bottom"/>
          </w:tcPr>
          <w:p w14:paraId="73A0755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A5C60D6">
            <w:pPr>
              <w:widowControl/>
              <w:autoSpaceDE/>
              <w:autoSpaceDN/>
              <w:rPr>
                <w:rFonts w:eastAsia="Times New Roman" w:cs="Calibri"/>
                <w:color w:val="000000"/>
                <w:sz w:val="20"/>
                <w:szCs w:val="20"/>
                <w:lang w:val="pt-BR" w:eastAsia="pt-BR"/>
              </w:rPr>
            </w:pPr>
          </w:p>
        </w:tc>
      </w:tr>
      <w:tr w14:paraId="09F8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AC1E8A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78</w:t>
            </w:r>
          </w:p>
        </w:tc>
        <w:tc>
          <w:tcPr>
            <w:tcW w:w="442" w:type="dxa"/>
            <w:shd w:val="clear" w:color="auto" w:fill="auto"/>
            <w:noWrap/>
            <w:vAlign w:val="bottom"/>
          </w:tcPr>
          <w:p w14:paraId="03B7CE2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80EE2B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LORATADINA 10MG COMPRIMIDO </w:t>
            </w:r>
          </w:p>
        </w:tc>
        <w:tc>
          <w:tcPr>
            <w:tcW w:w="747" w:type="dxa"/>
            <w:shd w:val="clear" w:color="auto" w:fill="auto"/>
            <w:noWrap/>
            <w:vAlign w:val="bottom"/>
          </w:tcPr>
          <w:p w14:paraId="68253F2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38EBF9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3AE6349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774C849">
            <w:pPr>
              <w:widowControl/>
              <w:autoSpaceDE/>
              <w:autoSpaceDN/>
              <w:rPr>
                <w:rFonts w:eastAsia="Times New Roman" w:cs="Calibri"/>
                <w:color w:val="000000"/>
                <w:sz w:val="20"/>
                <w:szCs w:val="20"/>
                <w:lang w:val="pt-BR" w:eastAsia="pt-BR"/>
              </w:rPr>
            </w:pPr>
          </w:p>
        </w:tc>
      </w:tr>
      <w:tr w14:paraId="6F20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97CAC7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79</w:t>
            </w:r>
          </w:p>
        </w:tc>
        <w:tc>
          <w:tcPr>
            <w:tcW w:w="442" w:type="dxa"/>
            <w:shd w:val="clear" w:color="auto" w:fill="auto"/>
            <w:noWrap/>
            <w:vAlign w:val="bottom"/>
          </w:tcPr>
          <w:p w14:paraId="11B640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DE6414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LOSARTANA POTASSICA 50MG COMPRIMIDO</w:t>
            </w:r>
          </w:p>
        </w:tc>
        <w:tc>
          <w:tcPr>
            <w:tcW w:w="747" w:type="dxa"/>
            <w:shd w:val="clear" w:color="auto" w:fill="auto"/>
            <w:noWrap/>
            <w:vAlign w:val="bottom"/>
          </w:tcPr>
          <w:p w14:paraId="66EFD8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B4DD68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c>
          <w:tcPr>
            <w:tcW w:w="1140" w:type="dxa"/>
            <w:shd w:val="clear" w:color="auto" w:fill="auto"/>
            <w:noWrap/>
            <w:vAlign w:val="bottom"/>
          </w:tcPr>
          <w:p w14:paraId="725C725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D154BE0">
            <w:pPr>
              <w:widowControl/>
              <w:autoSpaceDE/>
              <w:autoSpaceDN/>
              <w:rPr>
                <w:rFonts w:eastAsia="Times New Roman" w:cs="Calibri"/>
                <w:color w:val="000000"/>
                <w:sz w:val="20"/>
                <w:szCs w:val="20"/>
                <w:lang w:val="pt-BR" w:eastAsia="pt-BR"/>
              </w:rPr>
            </w:pPr>
          </w:p>
        </w:tc>
      </w:tr>
      <w:tr w14:paraId="2BD5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AE8372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w:t>
            </w:r>
          </w:p>
        </w:tc>
        <w:tc>
          <w:tcPr>
            <w:tcW w:w="442" w:type="dxa"/>
            <w:shd w:val="clear" w:color="auto" w:fill="auto"/>
            <w:noWrap/>
            <w:vAlign w:val="bottom"/>
          </w:tcPr>
          <w:p w14:paraId="4A067C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D5A3EA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METFORMINA 500MG COMPRIMIDO </w:t>
            </w:r>
          </w:p>
        </w:tc>
        <w:tc>
          <w:tcPr>
            <w:tcW w:w="747" w:type="dxa"/>
            <w:shd w:val="clear" w:color="auto" w:fill="auto"/>
            <w:noWrap/>
            <w:vAlign w:val="bottom"/>
          </w:tcPr>
          <w:p w14:paraId="4E2BE7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59781E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c>
          <w:tcPr>
            <w:tcW w:w="1140" w:type="dxa"/>
            <w:shd w:val="clear" w:color="auto" w:fill="auto"/>
            <w:noWrap/>
            <w:vAlign w:val="bottom"/>
          </w:tcPr>
          <w:p w14:paraId="5BEB14E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86812A3">
            <w:pPr>
              <w:widowControl/>
              <w:autoSpaceDE/>
              <w:autoSpaceDN/>
              <w:rPr>
                <w:rFonts w:eastAsia="Times New Roman" w:cs="Calibri"/>
                <w:color w:val="000000"/>
                <w:sz w:val="20"/>
                <w:szCs w:val="20"/>
                <w:lang w:val="pt-BR" w:eastAsia="pt-BR"/>
              </w:rPr>
            </w:pPr>
          </w:p>
        </w:tc>
      </w:tr>
      <w:tr w14:paraId="740A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27205A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81</w:t>
            </w:r>
          </w:p>
        </w:tc>
        <w:tc>
          <w:tcPr>
            <w:tcW w:w="442" w:type="dxa"/>
            <w:shd w:val="clear" w:color="auto" w:fill="auto"/>
            <w:noWrap/>
            <w:vAlign w:val="bottom"/>
          </w:tcPr>
          <w:p w14:paraId="1FA776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9EEE32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METFORMINA 850MG COMPRIMIDO </w:t>
            </w:r>
          </w:p>
        </w:tc>
        <w:tc>
          <w:tcPr>
            <w:tcW w:w="747" w:type="dxa"/>
            <w:shd w:val="clear" w:color="auto" w:fill="auto"/>
            <w:noWrap/>
            <w:vAlign w:val="bottom"/>
          </w:tcPr>
          <w:p w14:paraId="6CDCF72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29A94C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c>
          <w:tcPr>
            <w:tcW w:w="1140" w:type="dxa"/>
            <w:shd w:val="clear" w:color="auto" w:fill="auto"/>
            <w:noWrap/>
            <w:vAlign w:val="bottom"/>
          </w:tcPr>
          <w:p w14:paraId="58EFA78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D77412B">
            <w:pPr>
              <w:widowControl/>
              <w:autoSpaceDE/>
              <w:autoSpaceDN/>
              <w:rPr>
                <w:rFonts w:eastAsia="Times New Roman" w:cs="Calibri"/>
                <w:color w:val="000000"/>
                <w:sz w:val="20"/>
                <w:szCs w:val="20"/>
                <w:lang w:val="pt-BR" w:eastAsia="pt-BR"/>
              </w:rPr>
            </w:pPr>
          </w:p>
        </w:tc>
      </w:tr>
      <w:tr w14:paraId="0E30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F1CF4E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82</w:t>
            </w:r>
          </w:p>
        </w:tc>
        <w:tc>
          <w:tcPr>
            <w:tcW w:w="442" w:type="dxa"/>
            <w:shd w:val="clear" w:color="auto" w:fill="auto"/>
            <w:noWrap/>
            <w:vAlign w:val="bottom"/>
          </w:tcPr>
          <w:p w14:paraId="15AB2B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1B882C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METILDOPA 250MG COMPRIMIDO</w:t>
            </w:r>
          </w:p>
        </w:tc>
        <w:tc>
          <w:tcPr>
            <w:tcW w:w="747" w:type="dxa"/>
            <w:shd w:val="clear" w:color="auto" w:fill="auto"/>
            <w:noWrap/>
            <w:vAlign w:val="bottom"/>
          </w:tcPr>
          <w:p w14:paraId="0B876C8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22A80D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w:t>
            </w:r>
          </w:p>
        </w:tc>
        <w:tc>
          <w:tcPr>
            <w:tcW w:w="1140" w:type="dxa"/>
            <w:shd w:val="clear" w:color="auto" w:fill="auto"/>
            <w:noWrap/>
            <w:vAlign w:val="bottom"/>
          </w:tcPr>
          <w:p w14:paraId="5279088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C4B7A3B">
            <w:pPr>
              <w:widowControl/>
              <w:autoSpaceDE/>
              <w:autoSpaceDN/>
              <w:rPr>
                <w:rFonts w:eastAsia="Times New Roman" w:cs="Calibri"/>
                <w:color w:val="000000"/>
                <w:sz w:val="20"/>
                <w:szCs w:val="20"/>
                <w:lang w:val="pt-BR" w:eastAsia="pt-BR"/>
              </w:rPr>
            </w:pPr>
          </w:p>
        </w:tc>
      </w:tr>
      <w:tr w14:paraId="6560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7AEB2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83</w:t>
            </w:r>
          </w:p>
        </w:tc>
        <w:tc>
          <w:tcPr>
            <w:tcW w:w="442" w:type="dxa"/>
            <w:shd w:val="clear" w:color="auto" w:fill="auto"/>
            <w:noWrap/>
            <w:vAlign w:val="bottom"/>
          </w:tcPr>
          <w:p w14:paraId="6672132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235D6D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METOCLOPRAMIDA 4MG/ML 10ML SOLUÇÃO ORAL</w:t>
            </w:r>
          </w:p>
        </w:tc>
        <w:tc>
          <w:tcPr>
            <w:tcW w:w="747" w:type="dxa"/>
            <w:shd w:val="clear" w:color="auto" w:fill="auto"/>
            <w:noWrap/>
            <w:vAlign w:val="bottom"/>
          </w:tcPr>
          <w:p w14:paraId="7D2202E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5AB37E3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6200</w:t>
            </w:r>
          </w:p>
        </w:tc>
        <w:tc>
          <w:tcPr>
            <w:tcW w:w="1140" w:type="dxa"/>
            <w:shd w:val="clear" w:color="auto" w:fill="auto"/>
            <w:noWrap/>
            <w:vAlign w:val="bottom"/>
          </w:tcPr>
          <w:p w14:paraId="11D5597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DD27328">
            <w:pPr>
              <w:widowControl/>
              <w:autoSpaceDE/>
              <w:autoSpaceDN/>
              <w:rPr>
                <w:rFonts w:eastAsia="Times New Roman" w:cs="Calibri"/>
                <w:color w:val="000000"/>
                <w:sz w:val="20"/>
                <w:szCs w:val="20"/>
                <w:lang w:val="pt-BR" w:eastAsia="pt-BR"/>
              </w:rPr>
            </w:pPr>
          </w:p>
        </w:tc>
      </w:tr>
      <w:tr w14:paraId="773E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8C72EA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84</w:t>
            </w:r>
          </w:p>
        </w:tc>
        <w:tc>
          <w:tcPr>
            <w:tcW w:w="442" w:type="dxa"/>
            <w:shd w:val="clear" w:color="auto" w:fill="auto"/>
            <w:noWrap/>
            <w:vAlign w:val="bottom"/>
          </w:tcPr>
          <w:p w14:paraId="6FCD8A9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55824C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METOCLOPRAMIDA, CLORIDRATO 10MG COMPRIMIDO</w:t>
            </w:r>
          </w:p>
        </w:tc>
        <w:tc>
          <w:tcPr>
            <w:tcW w:w="747" w:type="dxa"/>
            <w:shd w:val="clear" w:color="auto" w:fill="auto"/>
            <w:noWrap/>
            <w:vAlign w:val="bottom"/>
          </w:tcPr>
          <w:p w14:paraId="5792EBC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6A74E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c>
          <w:tcPr>
            <w:tcW w:w="1140" w:type="dxa"/>
            <w:shd w:val="clear" w:color="auto" w:fill="auto"/>
            <w:noWrap/>
            <w:vAlign w:val="bottom"/>
          </w:tcPr>
          <w:p w14:paraId="2D4BFD3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60D625E">
            <w:pPr>
              <w:widowControl/>
              <w:autoSpaceDE/>
              <w:autoSpaceDN/>
              <w:rPr>
                <w:rFonts w:eastAsia="Times New Roman" w:cs="Calibri"/>
                <w:color w:val="000000"/>
                <w:sz w:val="20"/>
                <w:szCs w:val="20"/>
                <w:lang w:val="pt-BR" w:eastAsia="pt-BR"/>
              </w:rPr>
            </w:pPr>
          </w:p>
        </w:tc>
      </w:tr>
      <w:tr w14:paraId="7355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22A9DD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85</w:t>
            </w:r>
          </w:p>
        </w:tc>
        <w:tc>
          <w:tcPr>
            <w:tcW w:w="442" w:type="dxa"/>
            <w:shd w:val="clear" w:color="auto" w:fill="auto"/>
            <w:noWrap/>
            <w:vAlign w:val="bottom"/>
          </w:tcPr>
          <w:p w14:paraId="1D3FB4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BA3674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100MG/G(10%) GEL VAGINAL BISNAGA 50G</w:t>
            </w:r>
          </w:p>
        </w:tc>
        <w:tc>
          <w:tcPr>
            <w:tcW w:w="747" w:type="dxa"/>
            <w:shd w:val="clear" w:color="auto" w:fill="auto"/>
            <w:noWrap/>
            <w:vAlign w:val="bottom"/>
          </w:tcPr>
          <w:p w14:paraId="152950C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1006" w:type="dxa"/>
            <w:shd w:val="clear" w:color="auto" w:fill="auto"/>
            <w:noWrap/>
            <w:vAlign w:val="bottom"/>
          </w:tcPr>
          <w:p w14:paraId="226462F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2400</w:t>
            </w:r>
          </w:p>
        </w:tc>
        <w:tc>
          <w:tcPr>
            <w:tcW w:w="1140" w:type="dxa"/>
            <w:shd w:val="clear" w:color="auto" w:fill="auto"/>
            <w:noWrap/>
            <w:vAlign w:val="bottom"/>
          </w:tcPr>
          <w:p w14:paraId="0109552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F6B4790">
            <w:pPr>
              <w:widowControl/>
              <w:autoSpaceDE/>
              <w:autoSpaceDN/>
              <w:rPr>
                <w:rFonts w:eastAsia="Times New Roman" w:cs="Calibri"/>
                <w:color w:val="000000"/>
                <w:sz w:val="20"/>
                <w:szCs w:val="20"/>
                <w:lang w:val="pt-BR" w:eastAsia="pt-BR"/>
              </w:rPr>
            </w:pPr>
          </w:p>
        </w:tc>
      </w:tr>
      <w:tr w14:paraId="2BA8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021CAA0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86</w:t>
            </w:r>
          </w:p>
        </w:tc>
        <w:tc>
          <w:tcPr>
            <w:tcW w:w="442" w:type="dxa"/>
            <w:shd w:val="clear" w:color="auto" w:fill="auto"/>
            <w:noWrap/>
            <w:vAlign w:val="bottom"/>
          </w:tcPr>
          <w:p w14:paraId="3DBDCD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8BDE08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250MG COMPRIMIDO</w:t>
            </w:r>
          </w:p>
        </w:tc>
        <w:tc>
          <w:tcPr>
            <w:tcW w:w="747" w:type="dxa"/>
            <w:shd w:val="clear" w:color="auto" w:fill="auto"/>
            <w:noWrap/>
            <w:vAlign w:val="bottom"/>
          </w:tcPr>
          <w:p w14:paraId="2B7B6EB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25D27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18000</w:t>
            </w:r>
          </w:p>
        </w:tc>
        <w:tc>
          <w:tcPr>
            <w:tcW w:w="1140" w:type="dxa"/>
            <w:shd w:val="clear" w:color="auto" w:fill="auto"/>
            <w:noWrap/>
            <w:vAlign w:val="bottom"/>
          </w:tcPr>
          <w:p w14:paraId="03638FE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1362A97">
            <w:pPr>
              <w:widowControl/>
              <w:autoSpaceDE/>
              <w:autoSpaceDN/>
              <w:rPr>
                <w:rFonts w:eastAsia="Times New Roman" w:cs="Calibri"/>
                <w:color w:val="000000"/>
                <w:sz w:val="20"/>
                <w:szCs w:val="20"/>
                <w:lang w:val="pt-BR" w:eastAsia="pt-BR"/>
              </w:rPr>
            </w:pPr>
          </w:p>
        </w:tc>
      </w:tr>
      <w:tr w14:paraId="5F65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4F89597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87</w:t>
            </w:r>
          </w:p>
        </w:tc>
        <w:tc>
          <w:tcPr>
            <w:tcW w:w="442" w:type="dxa"/>
            <w:shd w:val="clear" w:color="auto" w:fill="auto"/>
            <w:noWrap/>
            <w:vAlign w:val="bottom"/>
          </w:tcPr>
          <w:p w14:paraId="5883066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6A35CC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400MG COMPRIMIDO</w:t>
            </w:r>
          </w:p>
        </w:tc>
        <w:tc>
          <w:tcPr>
            <w:tcW w:w="747" w:type="dxa"/>
            <w:shd w:val="clear" w:color="auto" w:fill="auto"/>
            <w:noWrap/>
            <w:vAlign w:val="bottom"/>
          </w:tcPr>
          <w:p w14:paraId="4331E14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880AFC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c>
          <w:tcPr>
            <w:tcW w:w="1140" w:type="dxa"/>
            <w:shd w:val="clear" w:color="auto" w:fill="auto"/>
            <w:noWrap/>
            <w:vAlign w:val="bottom"/>
          </w:tcPr>
          <w:p w14:paraId="0FD1962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986D0E0">
            <w:pPr>
              <w:widowControl/>
              <w:autoSpaceDE/>
              <w:autoSpaceDN/>
              <w:rPr>
                <w:rFonts w:eastAsia="Times New Roman" w:cs="Calibri"/>
                <w:color w:val="000000"/>
                <w:sz w:val="20"/>
                <w:szCs w:val="20"/>
                <w:lang w:val="pt-BR" w:eastAsia="pt-BR"/>
              </w:rPr>
            </w:pPr>
          </w:p>
        </w:tc>
      </w:tr>
      <w:tr w14:paraId="2155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5B719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88</w:t>
            </w:r>
          </w:p>
        </w:tc>
        <w:tc>
          <w:tcPr>
            <w:tcW w:w="442" w:type="dxa"/>
            <w:shd w:val="clear" w:color="auto" w:fill="auto"/>
            <w:noWrap/>
            <w:vAlign w:val="bottom"/>
          </w:tcPr>
          <w:p w14:paraId="5CC3D6E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278250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METRONIDAZOL, BENZOIL 40MG/ML SUSPENSÃO ORAL, FRASCO 100ML.</w:t>
            </w:r>
          </w:p>
        </w:tc>
        <w:tc>
          <w:tcPr>
            <w:tcW w:w="747" w:type="dxa"/>
            <w:shd w:val="clear" w:color="auto" w:fill="auto"/>
            <w:noWrap/>
            <w:vAlign w:val="bottom"/>
          </w:tcPr>
          <w:p w14:paraId="6DBF26E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0C3D466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c>
          <w:tcPr>
            <w:tcW w:w="1140" w:type="dxa"/>
            <w:shd w:val="clear" w:color="auto" w:fill="auto"/>
            <w:noWrap/>
            <w:vAlign w:val="bottom"/>
          </w:tcPr>
          <w:p w14:paraId="6475739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FAAF052">
            <w:pPr>
              <w:widowControl/>
              <w:autoSpaceDE/>
              <w:autoSpaceDN/>
              <w:rPr>
                <w:rFonts w:eastAsia="Times New Roman" w:cs="Calibri"/>
                <w:color w:val="000000"/>
                <w:sz w:val="20"/>
                <w:szCs w:val="20"/>
                <w:lang w:val="pt-BR" w:eastAsia="pt-BR"/>
              </w:rPr>
            </w:pPr>
          </w:p>
        </w:tc>
      </w:tr>
      <w:tr w14:paraId="0AE0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3A80B15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89</w:t>
            </w:r>
          </w:p>
        </w:tc>
        <w:tc>
          <w:tcPr>
            <w:tcW w:w="442" w:type="dxa"/>
            <w:shd w:val="clear" w:color="auto" w:fill="auto"/>
            <w:noWrap/>
            <w:vAlign w:val="bottom"/>
          </w:tcPr>
          <w:p w14:paraId="78D735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8EC74D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MICONAZOL 2% 80G CREME VAGINAL </w:t>
            </w:r>
          </w:p>
        </w:tc>
        <w:tc>
          <w:tcPr>
            <w:tcW w:w="747" w:type="dxa"/>
            <w:shd w:val="clear" w:color="auto" w:fill="auto"/>
            <w:noWrap/>
            <w:vAlign w:val="bottom"/>
          </w:tcPr>
          <w:p w14:paraId="4A68317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1006" w:type="dxa"/>
            <w:shd w:val="clear" w:color="auto" w:fill="auto"/>
            <w:noWrap/>
            <w:vAlign w:val="bottom"/>
          </w:tcPr>
          <w:p w14:paraId="5CC93C4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c>
          <w:tcPr>
            <w:tcW w:w="1140" w:type="dxa"/>
            <w:shd w:val="clear" w:color="auto" w:fill="auto"/>
            <w:noWrap/>
            <w:vAlign w:val="bottom"/>
          </w:tcPr>
          <w:p w14:paraId="322B95B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ADD96AC">
            <w:pPr>
              <w:widowControl/>
              <w:autoSpaceDE/>
              <w:autoSpaceDN/>
              <w:rPr>
                <w:rFonts w:eastAsia="Times New Roman" w:cs="Calibri"/>
                <w:color w:val="000000"/>
                <w:sz w:val="20"/>
                <w:szCs w:val="20"/>
                <w:lang w:val="pt-BR" w:eastAsia="pt-BR"/>
              </w:rPr>
            </w:pPr>
          </w:p>
        </w:tc>
      </w:tr>
      <w:tr w14:paraId="00C5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5ED26B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w:t>
            </w:r>
          </w:p>
        </w:tc>
        <w:tc>
          <w:tcPr>
            <w:tcW w:w="442" w:type="dxa"/>
            <w:shd w:val="clear" w:color="auto" w:fill="auto"/>
            <w:noWrap/>
            <w:vAlign w:val="bottom"/>
          </w:tcPr>
          <w:p w14:paraId="01F681A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5E9C15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NIMESULIDA 100MG COMPRIMIDO</w:t>
            </w:r>
          </w:p>
        </w:tc>
        <w:tc>
          <w:tcPr>
            <w:tcW w:w="747" w:type="dxa"/>
            <w:shd w:val="clear" w:color="auto" w:fill="auto"/>
            <w:noWrap/>
            <w:vAlign w:val="bottom"/>
          </w:tcPr>
          <w:p w14:paraId="4017726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026781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75C8B39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FCA5ADA">
            <w:pPr>
              <w:widowControl/>
              <w:autoSpaceDE/>
              <w:autoSpaceDN/>
              <w:rPr>
                <w:rFonts w:eastAsia="Times New Roman" w:cs="Calibri"/>
                <w:color w:val="000000"/>
                <w:sz w:val="20"/>
                <w:szCs w:val="20"/>
                <w:lang w:val="pt-BR" w:eastAsia="pt-BR"/>
              </w:rPr>
            </w:pPr>
          </w:p>
        </w:tc>
      </w:tr>
      <w:tr w14:paraId="2ABF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5691DC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91</w:t>
            </w:r>
          </w:p>
        </w:tc>
        <w:tc>
          <w:tcPr>
            <w:tcW w:w="442" w:type="dxa"/>
            <w:shd w:val="clear" w:color="auto" w:fill="auto"/>
            <w:noWrap/>
            <w:vAlign w:val="bottom"/>
          </w:tcPr>
          <w:p w14:paraId="335A908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D237AE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NISTATINA 100.000UI/ML 50ML SUSPENSÃO ORAL</w:t>
            </w:r>
          </w:p>
        </w:tc>
        <w:tc>
          <w:tcPr>
            <w:tcW w:w="747" w:type="dxa"/>
            <w:shd w:val="clear" w:color="auto" w:fill="auto"/>
            <w:noWrap/>
            <w:vAlign w:val="bottom"/>
          </w:tcPr>
          <w:p w14:paraId="1DFAECB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35EDB71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c>
          <w:tcPr>
            <w:tcW w:w="1140" w:type="dxa"/>
            <w:shd w:val="clear" w:color="auto" w:fill="auto"/>
            <w:noWrap/>
            <w:vAlign w:val="bottom"/>
          </w:tcPr>
          <w:p w14:paraId="4685DA8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FA4702E">
            <w:pPr>
              <w:widowControl/>
              <w:autoSpaceDE/>
              <w:autoSpaceDN/>
              <w:rPr>
                <w:rFonts w:eastAsia="Times New Roman" w:cs="Calibri"/>
                <w:color w:val="000000"/>
                <w:sz w:val="20"/>
                <w:szCs w:val="20"/>
                <w:lang w:val="pt-BR" w:eastAsia="pt-BR"/>
              </w:rPr>
            </w:pPr>
          </w:p>
        </w:tc>
      </w:tr>
      <w:tr w14:paraId="052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4FD30A0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92</w:t>
            </w:r>
          </w:p>
        </w:tc>
        <w:tc>
          <w:tcPr>
            <w:tcW w:w="442" w:type="dxa"/>
            <w:shd w:val="clear" w:color="auto" w:fill="auto"/>
            <w:noWrap/>
            <w:vAlign w:val="bottom"/>
          </w:tcPr>
          <w:p w14:paraId="3DF4511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3F0CA7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NORIPURUM FÓLICO (FERRIPOLIMALTOSE 100MG, ÁCIDO FÓLICO 0,35MG) COMPRIMIDO.</w:t>
            </w:r>
          </w:p>
        </w:tc>
        <w:tc>
          <w:tcPr>
            <w:tcW w:w="747" w:type="dxa"/>
            <w:shd w:val="clear" w:color="auto" w:fill="auto"/>
            <w:noWrap/>
            <w:vAlign w:val="bottom"/>
          </w:tcPr>
          <w:p w14:paraId="3FB4898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31F546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c>
          <w:tcPr>
            <w:tcW w:w="1140" w:type="dxa"/>
            <w:shd w:val="clear" w:color="auto" w:fill="auto"/>
            <w:noWrap/>
            <w:vAlign w:val="bottom"/>
          </w:tcPr>
          <w:p w14:paraId="40AB4B6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859172C">
            <w:pPr>
              <w:widowControl/>
              <w:autoSpaceDE/>
              <w:autoSpaceDN/>
              <w:rPr>
                <w:rFonts w:eastAsia="Times New Roman" w:cs="Calibri"/>
                <w:color w:val="000000"/>
                <w:sz w:val="20"/>
                <w:szCs w:val="20"/>
                <w:lang w:val="pt-BR" w:eastAsia="pt-BR"/>
              </w:rPr>
            </w:pPr>
          </w:p>
        </w:tc>
      </w:tr>
      <w:tr w14:paraId="16CC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A33EF9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93</w:t>
            </w:r>
          </w:p>
        </w:tc>
        <w:tc>
          <w:tcPr>
            <w:tcW w:w="442" w:type="dxa"/>
            <w:shd w:val="clear" w:color="auto" w:fill="auto"/>
            <w:noWrap/>
            <w:vAlign w:val="bottom"/>
          </w:tcPr>
          <w:p w14:paraId="529A1B5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4AE55A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ÓLEO MINERAL 100ML FRASCO.</w:t>
            </w:r>
          </w:p>
        </w:tc>
        <w:tc>
          <w:tcPr>
            <w:tcW w:w="747" w:type="dxa"/>
            <w:shd w:val="clear" w:color="auto" w:fill="auto"/>
            <w:noWrap/>
            <w:vAlign w:val="bottom"/>
          </w:tcPr>
          <w:p w14:paraId="12672F3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00C40E8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1900</w:t>
            </w:r>
          </w:p>
        </w:tc>
        <w:tc>
          <w:tcPr>
            <w:tcW w:w="1140" w:type="dxa"/>
            <w:shd w:val="clear" w:color="auto" w:fill="auto"/>
            <w:noWrap/>
            <w:vAlign w:val="bottom"/>
          </w:tcPr>
          <w:p w14:paraId="3B54CC6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3A8A6FB">
            <w:pPr>
              <w:widowControl/>
              <w:autoSpaceDE/>
              <w:autoSpaceDN/>
              <w:rPr>
                <w:rFonts w:eastAsia="Times New Roman" w:cs="Calibri"/>
                <w:color w:val="000000"/>
                <w:sz w:val="20"/>
                <w:szCs w:val="20"/>
                <w:lang w:val="pt-BR" w:eastAsia="pt-BR"/>
              </w:rPr>
            </w:pPr>
          </w:p>
        </w:tc>
      </w:tr>
      <w:tr w14:paraId="215A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E14520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94</w:t>
            </w:r>
          </w:p>
        </w:tc>
        <w:tc>
          <w:tcPr>
            <w:tcW w:w="442" w:type="dxa"/>
            <w:shd w:val="clear" w:color="auto" w:fill="auto"/>
            <w:noWrap/>
            <w:vAlign w:val="bottom"/>
          </w:tcPr>
          <w:p w14:paraId="1DA9A2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FA3292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20MG CÁPSULA </w:t>
            </w:r>
          </w:p>
        </w:tc>
        <w:tc>
          <w:tcPr>
            <w:tcW w:w="747" w:type="dxa"/>
            <w:shd w:val="clear" w:color="auto" w:fill="auto"/>
            <w:noWrap/>
            <w:vAlign w:val="bottom"/>
          </w:tcPr>
          <w:p w14:paraId="569287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0EDBB5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140000</w:t>
            </w:r>
          </w:p>
        </w:tc>
        <w:tc>
          <w:tcPr>
            <w:tcW w:w="1140" w:type="dxa"/>
            <w:shd w:val="clear" w:color="auto" w:fill="auto"/>
            <w:noWrap/>
            <w:vAlign w:val="bottom"/>
          </w:tcPr>
          <w:p w14:paraId="0EA60CD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6774E6A">
            <w:pPr>
              <w:widowControl/>
              <w:autoSpaceDE/>
              <w:autoSpaceDN/>
              <w:rPr>
                <w:rFonts w:eastAsia="Times New Roman" w:cs="Calibri"/>
                <w:color w:val="000000"/>
                <w:sz w:val="20"/>
                <w:szCs w:val="20"/>
                <w:lang w:val="pt-BR" w:eastAsia="pt-BR"/>
              </w:rPr>
            </w:pPr>
          </w:p>
        </w:tc>
      </w:tr>
      <w:tr w14:paraId="4BFF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CDFD49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95</w:t>
            </w:r>
          </w:p>
        </w:tc>
        <w:tc>
          <w:tcPr>
            <w:tcW w:w="442" w:type="dxa"/>
            <w:shd w:val="clear" w:color="auto" w:fill="auto"/>
            <w:noWrap/>
            <w:vAlign w:val="bottom"/>
          </w:tcPr>
          <w:p w14:paraId="369B6BB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8D54D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PARACETAMOL 200MG/ML 15ML SOLUÇÃO ORAL</w:t>
            </w:r>
          </w:p>
        </w:tc>
        <w:tc>
          <w:tcPr>
            <w:tcW w:w="747" w:type="dxa"/>
            <w:shd w:val="clear" w:color="auto" w:fill="auto"/>
            <w:noWrap/>
            <w:vAlign w:val="bottom"/>
          </w:tcPr>
          <w:p w14:paraId="4F9985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4054633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13500</w:t>
            </w:r>
          </w:p>
        </w:tc>
        <w:tc>
          <w:tcPr>
            <w:tcW w:w="1140" w:type="dxa"/>
            <w:shd w:val="clear" w:color="auto" w:fill="auto"/>
            <w:noWrap/>
            <w:vAlign w:val="bottom"/>
          </w:tcPr>
          <w:p w14:paraId="74DF4F9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C1212F2">
            <w:pPr>
              <w:widowControl/>
              <w:autoSpaceDE/>
              <w:autoSpaceDN/>
              <w:rPr>
                <w:rFonts w:eastAsia="Times New Roman" w:cs="Calibri"/>
                <w:color w:val="000000"/>
                <w:sz w:val="20"/>
                <w:szCs w:val="20"/>
                <w:lang w:val="pt-BR" w:eastAsia="pt-BR"/>
              </w:rPr>
            </w:pPr>
          </w:p>
        </w:tc>
      </w:tr>
      <w:tr w14:paraId="3684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EAD925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96</w:t>
            </w:r>
          </w:p>
        </w:tc>
        <w:tc>
          <w:tcPr>
            <w:tcW w:w="442" w:type="dxa"/>
            <w:shd w:val="clear" w:color="auto" w:fill="auto"/>
            <w:noWrap/>
            <w:vAlign w:val="bottom"/>
          </w:tcPr>
          <w:p w14:paraId="6FEE82F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5E9AC8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PARACETAMOL 500MG COMPRIMIDO </w:t>
            </w:r>
          </w:p>
        </w:tc>
        <w:tc>
          <w:tcPr>
            <w:tcW w:w="747" w:type="dxa"/>
            <w:shd w:val="clear" w:color="auto" w:fill="auto"/>
            <w:noWrap/>
            <w:vAlign w:val="bottom"/>
          </w:tcPr>
          <w:p w14:paraId="33BD3AE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AB918E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c>
          <w:tcPr>
            <w:tcW w:w="1140" w:type="dxa"/>
            <w:shd w:val="clear" w:color="auto" w:fill="auto"/>
            <w:noWrap/>
            <w:vAlign w:val="bottom"/>
          </w:tcPr>
          <w:p w14:paraId="2D251B7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B8178B6">
            <w:pPr>
              <w:widowControl/>
              <w:autoSpaceDE/>
              <w:autoSpaceDN/>
              <w:rPr>
                <w:rFonts w:eastAsia="Times New Roman" w:cs="Calibri"/>
                <w:color w:val="000000"/>
                <w:sz w:val="20"/>
                <w:szCs w:val="20"/>
                <w:lang w:val="pt-BR" w:eastAsia="pt-BR"/>
              </w:rPr>
            </w:pPr>
          </w:p>
        </w:tc>
      </w:tr>
      <w:tr w14:paraId="1BCE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BC2D53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97</w:t>
            </w:r>
          </w:p>
        </w:tc>
        <w:tc>
          <w:tcPr>
            <w:tcW w:w="442" w:type="dxa"/>
            <w:shd w:val="clear" w:color="auto" w:fill="auto"/>
            <w:noWrap/>
            <w:vAlign w:val="bottom"/>
          </w:tcPr>
          <w:p w14:paraId="162E769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EFCFB9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PASTA D' ÁGUA, PASTA (F.N.). 120G</w:t>
            </w:r>
          </w:p>
        </w:tc>
        <w:tc>
          <w:tcPr>
            <w:tcW w:w="747" w:type="dxa"/>
            <w:shd w:val="clear" w:color="auto" w:fill="auto"/>
            <w:noWrap/>
            <w:vAlign w:val="bottom"/>
          </w:tcPr>
          <w:p w14:paraId="0542FCF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CCF630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w:t>
            </w:r>
          </w:p>
        </w:tc>
        <w:tc>
          <w:tcPr>
            <w:tcW w:w="1140" w:type="dxa"/>
            <w:shd w:val="clear" w:color="auto" w:fill="auto"/>
            <w:noWrap/>
            <w:vAlign w:val="bottom"/>
          </w:tcPr>
          <w:p w14:paraId="06B29B2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14FF191">
            <w:pPr>
              <w:widowControl/>
              <w:autoSpaceDE/>
              <w:autoSpaceDN/>
              <w:rPr>
                <w:rFonts w:eastAsia="Times New Roman" w:cs="Calibri"/>
                <w:color w:val="000000"/>
                <w:sz w:val="20"/>
                <w:szCs w:val="20"/>
                <w:lang w:val="pt-BR" w:eastAsia="pt-BR"/>
              </w:rPr>
            </w:pPr>
          </w:p>
        </w:tc>
      </w:tr>
      <w:tr w14:paraId="6623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79602B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98</w:t>
            </w:r>
          </w:p>
        </w:tc>
        <w:tc>
          <w:tcPr>
            <w:tcW w:w="442" w:type="dxa"/>
            <w:shd w:val="clear" w:color="auto" w:fill="auto"/>
            <w:noWrap/>
            <w:vAlign w:val="bottom"/>
          </w:tcPr>
          <w:p w14:paraId="369FF08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BE494C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PERMANGANATO DE POTÁSSIO 100MG COMPRIMIDO</w:t>
            </w:r>
          </w:p>
        </w:tc>
        <w:tc>
          <w:tcPr>
            <w:tcW w:w="747" w:type="dxa"/>
            <w:shd w:val="clear" w:color="auto" w:fill="auto"/>
            <w:noWrap/>
            <w:vAlign w:val="bottom"/>
          </w:tcPr>
          <w:p w14:paraId="07E2AF7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077768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c>
          <w:tcPr>
            <w:tcW w:w="1140" w:type="dxa"/>
            <w:shd w:val="clear" w:color="auto" w:fill="auto"/>
            <w:noWrap/>
            <w:vAlign w:val="bottom"/>
          </w:tcPr>
          <w:p w14:paraId="428CDEF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344F775">
            <w:pPr>
              <w:widowControl/>
              <w:autoSpaceDE/>
              <w:autoSpaceDN/>
              <w:rPr>
                <w:rFonts w:eastAsia="Times New Roman" w:cs="Calibri"/>
                <w:color w:val="000000"/>
                <w:sz w:val="20"/>
                <w:szCs w:val="20"/>
                <w:lang w:val="pt-BR" w:eastAsia="pt-BR"/>
              </w:rPr>
            </w:pPr>
          </w:p>
        </w:tc>
      </w:tr>
      <w:tr w14:paraId="2BF4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9855C4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99</w:t>
            </w:r>
          </w:p>
        </w:tc>
        <w:tc>
          <w:tcPr>
            <w:tcW w:w="442" w:type="dxa"/>
            <w:shd w:val="clear" w:color="auto" w:fill="auto"/>
            <w:noWrap/>
            <w:vAlign w:val="bottom"/>
          </w:tcPr>
          <w:p w14:paraId="110CF37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8FF7A8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PERMETRINA 5% LOÇÃO FRASCO 60ML </w:t>
            </w:r>
          </w:p>
        </w:tc>
        <w:tc>
          <w:tcPr>
            <w:tcW w:w="747" w:type="dxa"/>
            <w:shd w:val="clear" w:color="auto" w:fill="auto"/>
            <w:noWrap/>
            <w:vAlign w:val="bottom"/>
          </w:tcPr>
          <w:p w14:paraId="6E8F9E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1CF663B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c>
          <w:tcPr>
            <w:tcW w:w="1140" w:type="dxa"/>
            <w:shd w:val="clear" w:color="auto" w:fill="auto"/>
            <w:noWrap/>
            <w:vAlign w:val="bottom"/>
          </w:tcPr>
          <w:p w14:paraId="3048F43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1CAEEA9">
            <w:pPr>
              <w:widowControl/>
              <w:autoSpaceDE/>
              <w:autoSpaceDN/>
              <w:rPr>
                <w:rFonts w:eastAsia="Times New Roman" w:cs="Calibri"/>
                <w:color w:val="000000"/>
                <w:sz w:val="20"/>
                <w:szCs w:val="20"/>
                <w:lang w:val="pt-BR" w:eastAsia="pt-BR"/>
              </w:rPr>
            </w:pPr>
          </w:p>
        </w:tc>
      </w:tr>
      <w:tr w14:paraId="0ACE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9E1F37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c>
          <w:tcPr>
            <w:tcW w:w="442" w:type="dxa"/>
            <w:shd w:val="clear" w:color="auto" w:fill="auto"/>
            <w:noWrap/>
            <w:vAlign w:val="bottom"/>
          </w:tcPr>
          <w:p w14:paraId="089875D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426395D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PREDNISOLONA FOSFATO DE SÓDICO ORAL 3MG/ML 100ML </w:t>
            </w:r>
          </w:p>
        </w:tc>
        <w:tc>
          <w:tcPr>
            <w:tcW w:w="747" w:type="dxa"/>
            <w:shd w:val="clear" w:color="auto" w:fill="auto"/>
            <w:noWrap/>
            <w:vAlign w:val="bottom"/>
          </w:tcPr>
          <w:p w14:paraId="677D504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78AC3DA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8250</w:t>
            </w:r>
          </w:p>
        </w:tc>
        <w:tc>
          <w:tcPr>
            <w:tcW w:w="1140" w:type="dxa"/>
            <w:shd w:val="clear" w:color="auto" w:fill="auto"/>
            <w:noWrap/>
            <w:vAlign w:val="bottom"/>
          </w:tcPr>
          <w:p w14:paraId="688A98E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1794F09">
            <w:pPr>
              <w:widowControl/>
              <w:autoSpaceDE/>
              <w:autoSpaceDN/>
              <w:rPr>
                <w:rFonts w:eastAsia="Times New Roman" w:cs="Calibri"/>
                <w:color w:val="000000"/>
                <w:sz w:val="20"/>
                <w:szCs w:val="20"/>
                <w:lang w:val="pt-BR" w:eastAsia="pt-BR"/>
              </w:rPr>
            </w:pPr>
          </w:p>
        </w:tc>
      </w:tr>
      <w:tr w14:paraId="1FA9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BE8489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101</w:t>
            </w:r>
          </w:p>
        </w:tc>
        <w:tc>
          <w:tcPr>
            <w:tcW w:w="442" w:type="dxa"/>
            <w:shd w:val="clear" w:color="auto" w:fill="auto"/>
            <w:noWrap/>
            <w:vAlign w:val="bottom"/>
          </w:tcPr>
          <w:p w14:paraId="7F7E3194">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0EF34AA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PREDNISOLONA FOSFATO DE SÓDICO ORAL 3MG/ML 100ML </w:t>
            </w:r>
          </w:p>
        </w:tc>
        <w:tc>
          <w:tcPr>
            <w:tcW w:w="747" w:type="dxa"/>
            <w:shd w:val="clear" w:color="auto" w:fill="auto"/>
            <w:noWrap/>
            <w:vAlign w:val="bottom"/>
          </w:tcPr>
          <w:p w14:paraId="0CDAD7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2461386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2750</w:t>
            </w:r>
          </w:p>
        </w:tc>
        <w:tc>
          <w:tcPr>
            <w:tcW w:w="1140" w:type="dxa"/>
            <w:shd w:val="clear" w:color="auto" w:fill="auto"/>
            <w:noWrap/>
            <w:vAlign w:val="bottom"/>
          </w:tcPr>
          <w:p w14:paraId="11AEC22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05C90B1">
            <w:pPr>
              <w:widowControl/>
              <w:autoSpaceDE/>
              <w:autoSpaceDN/>
              <w:rPr>
                <w:rFonts w:eastAsia="Times New Roman" w:cs="Calibri"/>
                <w:color w:val="000000"/>
                <w:sz w:val="20"/>
                <w:szCs w:val="20"/>
                <w:lang w:val="pt-BR" w:eastAsia="pt-BR"/>
              </w:rPr>
            </w:pPr>
          </w:p>
        </w:tc>
      </w:tr>
      <w:tr w14:paraId="3816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BE14FF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102</w:t>
            </w:r>
          </w:p>
        </w:tc>
        <w:tc>
          <w:tcPr>
            <w:tcW w:w="442" w:type="dxa"/>
            <w:shd w:val="clear" w:color="auto" w:fill="auto"/>
            <w:noWrap/>
            <w:vAlign w:val="bottom"/>
          </w:tcPr>
          <w:p w14:paraId="251CB2A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AEDCB3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PREDNISONA 20MG COMPRIMIDO </w:t>
            </w:r>
          </w:p>
        </w:tc>
        <w:tc>
          <w:tcPr>
            <w:tcW w:w="747" w:type="dxa"/>
            <w:shd w:val="clear" w:color="auto" w:fill="auto"/>
            <w:noWrap/>
            <w:vAlign w:val="bottom"/>
          </w:tcPr>
          <w:p w14:paraId="0E3187F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8790C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17000</w:t>
            </w:r>
          </w:p>
        </w:tc>
        <w:tc>
          <w:tcPr>
            <w:tcW w:w="1140" w:type="dxa"/>
            <w:shd w:val="clear" w:color="auto" w:fill="auto"/>
            <w:noWrap/>
            <w:vAlign w:val="bottom"/>
          </w:tcPr>
          <w:p w14:paraId="56E94CE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8A19DCD">
            <w:pPr>
              <w:widowControl/>
              <w:autoSpaceDE/>
              <w:autoSpaceDN/>
              <w:rPr>
                <w:rFonts w:eastAsia="Times New Roman" w:cs="Calibri"/>
                <w:color w:val="000000"/>
                <w:sz w:val="20"/>
                <w:szCs w:val="20"/>
                <w:lang w:val="pt-BR" w:eastAsia="pt-BR"/>
              </w:rPr>
            </w:pPr>
          </w:p>
        </w:tc>
      </w:tr>
      <w:tr w14:paraId="2429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1C5F5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103</w:t>
            </w:r>
          </w:p>
        </w:tc>
        <w:tc>
          <w:tcPr>
            <w:tcW w:w="442" w:type="dxa"/>
            <w:shd w:val="clear" w:color="auto" w:fill="auto"/>
            <w:noWrap/>
            <w:vAlign w:val="bottom"/>
          </w:tcPr>
          <w:p w14:paraId="2C112F2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3A1194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PREDNISONA 5MG COMPRIMIDO</w:t>
            </w:r>
          </w:p>
        </w:tc>
        <w:tc>
          <w:tcPr>
            <w:tcW w:w="747" w:type="dxa"/>
            <w:shd w:val="clear" w:color="auto" w:fill="auto"/>
            <w:noWrap/>
            <w:vAlign w:val="bottom"/>
          </w:tcPr>
          <w:p w14:paraId="34A22C3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726A57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11000</w:t>
            </w:r>
          </w:p>
        </w:tc>
        <w:tc>
          <w:tcPr>
            <w:tcW w:w="1140" w:type="dxa"/>
            <w:shd w:val="clear" w:color="auto" w:fill="auto"/>
            <w:noWrap/>
            <w:vAlign w:val="bottom"/>
          </w:tcPr>
          <w:p w14:paraId="5527906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44FDDAE">
            <w:pPr>
              <w:widowControl/>
              <w:autoSpaceDE/>
              <w:autoSpaceDN/>
              <w:rPr>
                <w:rFonts w:eastAsia="Times New Roman" w:cs="Calibri"/>
                <w:color w:val="000000"/>
                <w:sz w:val="20"/>
                <w:szCs w:val="20"/>
                <w:lang w:val="pt-BR" w:eastAsia="pt-BR"/>
              </w:rPr>
            </w:pPr>
          </w:p>
        </w:tc>
      </w:tr>
      <w:tr w14:paraId="797B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C96C43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104</w:t>
            </w:r>
          </w:p>
        </w:tc>
        <w:tc>
          <w:tcPr>
            <w:tcW w:w="442" w:type="dxa"/>
            <w:shd w:val="clear" w:color="auto" w:fill="auto"/>
            <w:noWrap/>
            <w:vAlign w:val="bottom"/>
          </w:tcPr>
          <w:p w14:paraId="12EFD4F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05D4AD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PROMETAZINA 25MG COMPRIMIDO </w:t>
            </w:r>
          </w:p>
        </w:tc>
        <w:tc>
          <w:tcPr>
            <w:tcW w:w="747" w:type="dxa"/>
            <w:shd w:val="clear" w:color="auto" w:fill="auto"/>
            <w:noWrap/>
            <w:vAlign w:val="bottom"/>
          </w:tcPr>
          <w:p w14:paraId="7223512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29CD3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c>
          <w:tcPr>
            <w:tcW w:w="1140" w:type="dxa"/>
            <w:shd w:val="clear" w:color="auto" w:fill="auto"/>
            <w:noWrap/>
            <w:vAlign w:val="bottom"/>
          </w:tcPr>
          <w:p w14:paraId="154B211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BAE13A8">
            <w:pPr>
              <w:widowControl/>
              <w:autoSpaceDE/>
              <w:autoSpaceDN/>
              <w:rPr>
                <w:rFonts w:eastAsia="Times New Roman" w:cs="Calibri"/>
                <w:color w:val="000000"/>
                <w:sz w:val="20"/>
                <w:szCs w:val="20"/>
                <w:lang w:val="pt-BR" w:eastAsia="pt-BR"/>
              </w:rPr>
            </w:pPr>
          </w:p>
        </w:tc>
      </w:tr>
      <w:tr w14:paraId="5B7A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A79AA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105</w:t>
            </w:r>
          </w:p>
        </w:tc>
        <w:tc>
          <w:tcPr>
            <w:tcW w:w="442" w:type="dxa"/>
            <w:shd w:val="clear" w:color="auto" w:fill="auto"/>
            <w:noWrap/>
            <w:vAlign w:val="bottom"/>
          </w:tcPr>
          <w:p w14:paraId="196D237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8EC93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PROPRANOLOL 40MG COMPRIMIDO </w:t>
            </w:r>
          </w:p>
        </w:tc>
        <w:tc>
          <w:tcPr>
            <w:tcW w:w="747" w:type="dxa"/>
            <w:shd w:val="clear" w:color="auto" w:fill="auto"/>
            <w:noWrap/>
            <w:vAlign w:val="bottom"/>
          </w:tcPr>
          <w:p w14:paraId="67D8214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5F20DF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75000</w:t>
            </w:r>
          </w:p>
        </w:tc>
        <w:tc>
          <w:tcPr>
            <w:tcW w:w="1140" w:type="dxa"/>
            <w:shd w:val="clear" w:color="auto" w:fill="auto"/>
            <w:noWrap/>
            <w:vAlign w:val="bottom"/>
          </w:tcPr>
          <w:p w14:paraId="2C2D156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E0461E5">
            <w:pPr>
              <w:widowControl/>
              <w:autoSpaceDE/>
              <w:autoSpaceDN/>
              <w:rPr>
                <w:rFonts w:eastAsia="Times New Roman" w:cs="Calibri"/>
                <w:color w:val="000000"/>
                <w:sz w:val="20"/>
                <w:szCs w:val="20"/>
                <w:lang w:val="pt-BR" w:eastAsia="pt-BR"/>
              </w:rPr>
            </w:pPr>
          </w:p>
        </w:tc>
      </w:tr>
      <w:tr w14:paraId="32C4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28644B1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106</w:t>
            </w:r>
          </w:p>
        </w:tc>
        <w:tc>
          <w:tcPr>
            <w:tcW w:w="442" w:type="dxa"/>
            <w:shd w:val="clear" w:color="auto" w:fill="auto"/>
            <w:noWrap/>
            <w:vAlign w:val="bottom"/>
          </w:tcPr>
          <w:p w14:paraId="23570E1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77920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SALBUTAMOL, SULFATO DE, SOLUÇÃO INALANTE 6MG/ML (EQUIVALENTE A 5MG DE SALBUTAMOL/ML) </w:t>
            </w:r>
          </w:p>
        </w:tc>
        <w:tc>
          <w:tcPr>
            <w:tcW w:w="747" w:type="dxa"/>
            <w:shd w:val="clear" w:color="auto" w:fill="auto"/>
            <w:noWrap/>
            <w:vAlign w:val="bottom"/>
          </w:tcPr>
          <w:p w14:paraId="51DC112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EF4205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w:t>
            </w:r>
          </w:p>
        </w:tc>
        <w:tc>
          <w:tcPr>
            <w:tcW w:w="1140" w:type="dxa"/>
            <w:shd w:val="clear" w:color="auto" w:fill="auto"/>
            <w:noWrap/>
            <w:vAlign w:val="bottom"/>
          </w:tcPr>
          <w:p w14:paraId="666748E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630C283">
            <w:pPr>
              <w:widowControl/>
              <w:autoSpaceDE/>
              <w:autoSpaceDN/>
              <w:rPr>
                <w:rFonts w:eastAsia="Times New Roman" w:cs="Calibri"/>
                <w:color w:val="000000"/>
                <w:sz w:val="20"/>
                <w:szCs w:val="20"/>
                <w:lang w:val="pt-BR" w:eastAsia="pt-BR"/>
              </w:rPr>
            </w:pPr>
          </w:p>
        </w:tc>
      </w:tr>
      <w:tr w14:paraId="6E2F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E030D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107</w:t>
            </w:r>
          </w:p>
        </w:tc>
        <w:tc>
          <w:tcPr>
            <w:tcW w:w="442" w:type="dxa"/>
            <w:shd w:val="clear" w:color="auto" w:fill="auto"/>
            <w:noWrap/>
            <w:vAlign w:val="bottom"/>
          </w:tcPr>
          <w:p w14:paraId="64E06E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6F9966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SINVASTATINA 20MG COMPRIMIDO</w:t>
            </w:r>
          </w:p>
        </w:tc>
        <w:tc>
          <w:tcPr>
            <w:tcW w:w="747" w:type="dxa"/>
            <w:shd w:val="clear" w:color="auto" w:fill="auto"/>
            <w:noWrap/>
            <w:vAlign w:val="bottom"/>
          </w:tcPr>
          <w:p w14:paraId="79130A6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B4D63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c>
          <w:tcPr>
            <w:tcW w:w="1140" w:type="dxa"/>
            <w:shd w:val="clear" w:color="auto" w:fill="auto"/>
            <w:noWrap/>
            <w:vAlign w:val="bottom"/>
          </w:tcPr>
          <w:p w14:paraId="01687F3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799E74E">
            <w:pPr>
              <w:widowControl/>
              <w:autoSpaceDE/>
              <w:autoSpaceDN/>
              <w:rPr>
                <w:rFonts w:eastAsia="Times New Roman" w:cs="Calibri"/>
                <w:color w:val="000000"/>
                <w:sz w:val="20"/>
                <w:szCs w:val="20"/>
                <w:lang w:val="pt-BR" w:eastAsia="pt-BR"/>
              </w:rPr>
            </w:pPr>
          </w:p>
        </w:tc>
      </w:tr>
      <w:tr w14:paraId="3550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AF1493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108</w:t>
            </w:r>
          </w:p>
        </w:tc>
        <w:tc>
          <w:tcPr>
            <w:tcW w:w="442" w:type="dxa"/>
            <w:shd w:val="clear" w:color="auto" w:fill="auto"/>
            <w:noWrap/>
            <w:vAlign w:val="bottom"/>
          </w:tcPr>
          <w:p w14:paraId="049622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8C07D7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SINVASTATINA 40MG COMPRIMIDO</w:t>
            </w:r>
          </w:p>
        </w:tc>
        <w:tc>
          <w:tcPr>
            <w:tcW w:w="747" w:type="dxa"/>
            <w:shd w:val="clear" w:color="auto" w:fill="auto"/>
            <w:noWrap/>
            <w:vAlign w:val="bottom"/>
          </w:tcPr>
          <w:p w14:paraId="3C2F3A4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F0AC0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c>
          <w:tcPr>
            <w:tcW w:w="1140" w:type="dxa"/>
            <w:shd w:val="clear" w:color="auto" w:fill="auto"/>
            <w:noWrap/>
            <w:vAlign w:val="bottom"/>
          </w:tcPr>
          <w:p w14:paraId="7CA4C40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A436A4D">
            <w:pPr>
              <w:widowControl/>
              <w:autoSpaceDE/>
              <w:autoSpaceDN/>
              <w:rPr>
                <w:rFonts w:eastAsia="Times New Roman" w:cs="Calibri"/>
                <w:color w:val="000000"/>
                <w:sz w:val="20"/>
                <w:szCs w:val="20"/>
                <w:lang w:val="pt-BR" w:eastAsia="pt-BR"/>
              </w:rPr>
            </w:pPr>
          </w:p>
        </w:tc>
      </w:tr>
      <w:tr w14:paraId="304B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71EFC31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109</w:t>
            </w:r>
          </w:p>
        </w:tc>
        <w:tc>
          <w:tcPr>
            <w:tcW w:w="442" w:type="dxa"/>
            <w:shd w:val="clear" w:color="auto" w:fill="auto"/>
            <w:noWrap/>
            <w:vAlign w:val="bottom"/>
          </w:tcPr>
          <w:p w14:paraId="25BB35E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48D3B3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SULFADIAZINA DE PRATA 1% 400G CREME DERMATOLÓGICO </w:t>
            </w:r>
          </w:p>
        </w:tc>
        <w:tc>
          <w:tcPr>
            <w:tcW w:w="747" w:type="dxa"/>
            <w:shd w:val="clear" w:color="auto" w:fill="auto"/>
            <w:noWrap/>
            <w:vAlign w:val="bottom"/>
          </w:tcPr>
          <w:p w14:paraId="77C85F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1006" w:type="dxa"/>
            <w:shd w:val="clear" w:color="auto" w:fill="auto"/>
            <w:noWrap/>
            <w:vAlign w:val="bottom"/>
          </w:tcPr>
          <w:p w14:paraId="6F25DA4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c>
          <w:tcPr>
            <w:tcW w:w="1140" w:type="dxa"/>
            <w:shd w:val="clear" w:color="auto" w:fill="auto"/>
            <w:noWrap/>
            <w:vAlign w:val="bottom"/>
          </w:tcPr>
          <w:p w14:paraId="1E57611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FC8EB94">
            <w:pPr>
              <w:widowControl/>
              <w:autoSpaceDE/>
              <w:autoSpaceDN/>
              <w:rPr>
                <w:rFonts w:eastAsia="Times New Roman" w:cs="Calibri"/>
                <w:color w:val="000000"/>
                <w:sz w:val="20"/>
                <w:szCs w:val="20"/>
                <w:lang w:val="pt-BR" w:eastAsia="pt-BR"/>
              </w:rPr>
            </w:pPr>
          </w:p>
        </w:tc>
      </w:tr>
      <w:tr w14:paraId="3295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467F76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110</w:t>
            </w:r>
          </w:p>
        </w:tc>
        <w:tc>
          <w:tcPr>
            <w:tcW w:w="442" w:type="dxa"/>
            <w:shd w:val="clear" w:color="auto" w:fill="auto"/>
            <w:noWrap/>
            <w:vAlign w:val="bottom"/>
          </w:tcPr>
          <w:p w14:paraId="76214FD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14879C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SULFAMETOXAZOL + TRIMETOPRIMA 400MG + 80MG COMPRIMIDO </w:t>
            </w:r>
          </w:p>
        </w:tc>
        <w:tc>
          <w:tcPr>
            <w:tcW w:w="747" w:type="dxa"/>
            <w:shd w:val="clear" w:color="auto" w:fill="auto"/>
            <w:noWrap/>
            <w:vAlign w:val="bottom"/>
          </w:tcPr>
          <w:p w14:paraId="1524637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D9AF6A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c>
          <w:tcPr>
            <w:tcW w:w="1140" w:type="dxa"/>
            <w:shd w:val="clear" w:color="auto" w:fill="auto"/>
            <w:noWrap/>
            <w:vAlign w:val="bottom"/>
          </w:tcPr>
          <w:p w14:paraId="2556700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52DB6B3">
            <w:pPr>
              <w:widowControl/>
              <w:autoSpaceDE/>
              <w:autoSpaceDN/>
              <w:rPr>
                <w:rFonts w:eastAsia="Times New Roman" w:cs="Calibri"/>
                <w:color w:val="000000"/>
                <w:sz w:val="20"/>
                <w:szCs w:val="20"/>
                <w:lang w:val="pt-BR" w:eastAsia="pt-BR"/>
              </w:rPr>
            </w:pPr>
          </w:p>
        </w:tc>
      </w:tr>
      <w:tr w14:paraId="2899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02409F8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111</w:t>
            </w:r>
          </w:p>
        </w:tc>
        <w:tc>
          <w:tcPr>
            <w:tcW w:w="442" w:type="dxa"/>
            <w:shd w:val="clear" w:color="auto" w:fill="auto"/>
            <w:noWrap/>
            <w:vAlign w:val="bottom"/>
          </w:tcPr>
          <w:p w14:paraId="28F4847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DDE2A7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SULFAMETOXAZOL + TRIMETOPRIMA 40MG + 8MG/ML SUSPENSÃO ORAL FRASCO 50ML </w:t>
            </w:r>
          </w:p>
        </w:tc>
        <w:tc>
          <w:tcPr>
            <w:tcW w:w="747" w:type="dxa"/>
            <w:shd w:val="clear" w:color="auto" w:fill="auto"/>
            <w:noWrap/>
            <w:vAlign w:val="bottom"/>
          </w:tcPr>
          <w:p w14:paraId="299DA0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21642C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w:t>
            </w:r>
          </w:p>
        </w:tc>
        <w:tc>
          <w:tcPr>
            <w:tcW w:w="1140" w:type="dxa"/>
            <w:shd w:val="clear" w:color="auto" w:fill="auto"/>
            <w:noWrap/>
            <w:vAlign w:val="bottom"/>
          </w:tcPr>
          <w:p w14:paraId="66C28F3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9E7827A">
            <w:pPr>
              <w:widowControl/>
              <w:autoSpaceDE/>
              <w:autoSpaceDN/>
              <w:rPr>
                <w:rFonts w:eastAsia="Times New Roman" w:cs="Calibri"/>
                <w:color w:val="000000"/>
                <w:sz w:val="20"/>
                <w:szCs w:val="20"/>
                <w:lang w:val="pt-BR" w:eastAsia="pt-BR"/>
              </w:rPr>
            </w:pPr>
          </w:p>
        </w:tc>
      </w:tr>
      <w:tr w14:paraId="2C02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32BF3B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112</w:t>
            </w:r>
          </w:p>
        </w:tc>
        <w:tc>
          <w:tcPr>
            <w:tcW w:w="442" w:type="dxa"/>
            <w:shd w:val="clear" w:color="auto" w:fill="auto"/>
            <w:noWrap/>
            <w:vAlign w:val="bottom"/>
          </w:tcPr>
          <w:p w14:paraId="1548E4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513C42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SULFATO FERROSO 125MG/5ML 30ML SOLUÇAO ORAL </w:t>
            </w:r>
          </w:p>
        </w:tc>
        <w:tc>
          <w:tcPr>
            <w:tcW w:w="747" w:type="dxa"/>
            <w:shd w:val="clear" w:color="auto" w:fill="auto"/>
            <w:noWrap/>
            <w:vAlign w:val="bottom"/>
          </w:tcPr>
          <w:p w14:paraId="65CA4A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2FDBCF4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2060</w:t>
            </w:r>
          </w:p>
        </w:tc>
        <w:tc>
          <w:tcPr>
            <w:tcW w:w="1140" w:type="dxa"/>
            <w:shd w:val="clear" w:color="auto" w:fill="auto"/>
            <w:noWrap/>
            <w:vAlign w:val="bottom"/>
          </w:tcPr>
          <w:p w14:paraId="6C5D113E">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F7E1E17">
            <w:pPr>
              <w:widowControl/>
              <w:autoSpaceDE/>
              <w:autoSpaceDN/>
              <w:rPr>
                <w:rFonts w:eastAsia="Times New Roman" w:cs="Calibri"/>
                <w:color w:val="000000"/>
                <w:sz w:val="20"/>
                <w:szCs w:val="20"/>
                <w:lang w:val="pt-BR" w:eastAsia="pt-BR"/>
              </w:rPr>
            </w:pPr>
          </w:p>
        </w:tc>
      </w:tr>
      <w:tr w14:paraId="3529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EED2C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113</w:t>
            </w:r>
          </w:p>
        </w:tc>
        <w:tc>
          <w:tcPr>
            <w:tcW w:w="442" w:type="dxa"/>
            <w:shd w:val="clear" w:color="auto" w:fill="auto"/>
            <w:noWrap/>
            <w:vAlign w:val="bottom"/>
          </w:tcPr>
          <w:p w14:paraId="0E72CE9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3FE488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SULFATO FERROSO 40MG COMPRIMIDO</w:t>
            </w:r>
          </w:p>
        </w:tc>
        <w:tc>
          <w:tcPr>
            <w:tcW w:w="747" w:type="dxa"/>
            <w:shd w:val="clear" w:color="auto" w:fill="auto"/>
            <w:noWrap/>
            <w:vAlign w:val="bottom"/>
          </w:tcPr>
          <w:p w14:paraId="5677A18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169D82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130000</w:t>
            </w:r>
          </w:p>
        </w:tc>
        <w:tc>
          <w:tcPr>
            <w:tcW w:w="1140" w:type="dxa"/>
            <w:shd w:val="clear" w:color="auto" w:fill="auto"/>
            <w:noWrap/>
            <w:vAlign w:val="bottom"/>
          </w:tcPr>
          <w:p w14:paraId="7B06B76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17362C7">
            <w:pPr>
              <w:widowControl/>
              <w:autoSpaceDE/>
              <w:autoSpaceDN/>
              <w:rPr>
                <w:rFonts w:eastAsia="Times New Roman" w:cs="Calibri"/>
                <w:color w:val="000000"/>
                <w:sz w:val="20"/>
                <w:szCs w:val="20"/>
                <w:lang w:val="pt-BR" w:eastAsia="pt-BR"/>
              </w:rPr>
            </w:pPr>
          </w:p>
        </w:tc>
      </w:tr>
      <w:tr w14:paraId="7521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DC9865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114</w:t>
            </w:r>
          </w:p>
        </w:tc>
        <w:tc>
          <w:tcPr>
            <w:tcW w:w="442" w:type="dxa"/>
            <w:shd w:val="clear" w:color="auto" w:fill="auto"/>
            <w:noWrap/>
            <w:vAlign w:val="bottom"/>
          </w:tcPr>
          <w:p w14:paraId="51395A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F60DC8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TIAMINA 300MG COMPRIMIDO</w:t>
            </w:r>
          </w:p>
        </w:tc>
        <w:tc>
          <w:tcPr>
            <w:tcW w:w="747" w:type="dxa"/>
            <w:shd w:val="clear" w:color="auto" w:fill="auto"/>
            <w:noWrap/>
            <w:vAlign w:val="bottom"/>
          </w:tcPr>
          <w:p w14:paraId="7B578F6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8C8FC1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c>
          <w:tcPr>
            <w:tcW w:w="1140" w:type="dxa"/>
            <w:shd w:val="clear" w:color="auto" w:fill="auto"/>
            <w:noWrap/>
            <w:vAlign w:val="bottom"/>
          </w:tcPr>
          <w:p w14:paraId="04660E7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B97D0F5">
            <w:pPr>
              <w:widowControl/>
              <w:autoSpaceDE/>
              <w:autoSpaceDN/>
              <w:rPr>
                <w:rFonts w:eastAsia="Times New Roman" w:cs="Calibri"/>
                <w:color w:val="000000"/>
                <w:sz w:val="20"/>
                <w:szCs w:val="20"/>
                <w:lang w:val="pt-BR" w:eastAsia="pt-BR"/>
              </w:rPr>
            </w:pPr>
          </w:p>
        </w:tc>
      </w:tr>
      <w:tr w14:paraId="4044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CD2CFF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115</w:t>
            </w:r>
          </w:p>
        </w:tc>
        <w:tc>
          <w:tcPr>
            <w:tcW w:w="442" w:type="dxa"/>
            <w:shd w:val="clear" w:color="auto" w:fill="auto"/>
            <w:noWrap/>
            <w:vAlign w:val="bottom"/>
          </w:tcPr>
          <w:p w14:paraId="77E8823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E41D00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TIMOLOL 0,5% 5ML SOLUÇÃO OFTÁLMICA </w:t>
            </w:r>
          </w:p>
        </w:tc>
        <w:tc>
          <w:tcPr>
            <w:tcW w:w="747" w:type="dxa"/>
            <w:shd w:val="clear" w:color="auto" w:fill="auto"/>
            <w:noWrap/>
            <w:vAlign w:val="bottom"/>
          </w:tcPr>
          <w:p w14:paraId="524B1C8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7B72A47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w:t>
            </w:r>
          </w:p>
        </w:tc>
        <w:tc>
          <w:tcPr>
            <w:tcW w:w="1140" w:type="dxa"/>
            <w:shd w:val="clear" w:color="auto" w:fill="auto"/>
            <w:noWrap/>
            <w:vAlign w:val="bottom"/>
          </w:tcPr>
          <w:p w14:paraId="42F321B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6AFC426">
            <w:pPr>
              <w:widowControl/>
              <w:autoSpaceDE/>
              <w:autoSpaceDN/>
              <w:rPr>
                <w:rFonts w:eastAsia="Times New Roman" w:cs="Calibri"/>
                <w:color w:val="000000"/>
                <w:sz w:val="20"/>
                <w:szCs w:val="20"/>
                <w:lang w:val="pt-BR" w:eastAsia="pt-BR"/>
              </w:rPr>
            </w:pPr>
          </w:p>
        </w:tc>
      </w:tr>
      <w:tr w14:paraId="3106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DAFA8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116</w:t>
            </w:r>
          </w:p>
        </w:tc>
        <w:tc>
          <w:tcPr>
            <w:tcW w:w="442" w:type="dxa"/>
            <w:shd w:val="clear" w:color="auto" w:fill="auto"/>
            <w:noWrap/>
            <w:vAlign w:val="bottom"/>
          </w:tcPr>
          <w:p w14:paraId="78AC3ED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157774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VARFARINA SÓDICA 5MG COMPRIMIDO</w:t>
            </w:r>
          </w:p>
        </w:tc>
        <w:tc>
          <w:tcPr>
            <w:tcW w:w="747" w:type="dxa"/>
            <w:shd w:val="clear" w:color="auto" w:fill="auto"/>
            <w:noWrap/>
            <w:vAlign w:val="bottom"/>
          </w:tcPr>
          <w:p w14:paraId="424289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02C1CC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c>
          <w:tcPr>
            <w:tcW w:w="1140" w:type="dxa"/>
            <w:shd w:val="clear" w:color="auto" w:fill="auto"/>
            <w:noWrap/>
            <w:vAlign w:val="bottom"/>
          </w:tcPr>
          <w:p w14:paraId="29608B7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CF40B4E">
            <w:pPr>
              <w:widowControl/>
              <w:autoSpaceDE/>
              <w:autoSpaceDN/>
              <w:rPr>
                <w:rFonts w:eastAsia="Times New Roman" w:cs="Calibri"/>
                <w:color w:val="000000"/>
                <w:sz w:val="20"/>
                <w:szCs w:val="20"/>
                <w:lang w:val="pt-BR" w:eastAsia="pt-BR"/>
              </w:rPr>
            </w:pPr>
          </w:p>
        </w:tc>
      </w:tr>
      <w:tr w14:paraId="7940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031267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117</w:t>
            </w:r>
          </w:p>
        </w:tc>
        <w:tc>
          <w:tcPr>
            <w:tcW w:w="442" w:type="dxa"/>
            <w:shd w:val="clear" w:color="auto" w:fill="auto"/>
            <w:noWrap/>
            <w:vAlign w:val="bottom"/>
          </w:tcPr>
          <w:p w14:paraId="5D5E01C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57B178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VASELINA SÓLIDA POMADA, BISNAGA 20G. </w:t>
            </w:r>
          </w:p>
        </w:tc>
        <w:tc>
          <w:tcPr>
            <w:tcW w:w="747" w:type="dxa"/>
            <w:shd w:val="clear" w:color="auto" w:fill="auto"/>
            <w:noWrap/>
            <w:vAlign w:val="bottom"/>
          </w:tcPr>
          <w:p w14:paraId="00C3A46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BG</w:t>
            </w:r>
          </w:p>
        </w:tc>
        <w:tc>
          <w:tcPr>
            <w:tcW w:w="1006" w:type="dxa"/>
            <w:shd w:val="clear" w:color="auto" w:fill="auto"/>
            <w:noWrap/>
            <w:vAlign w:val="bottom"/>
          </w:tcPr>
          <w:p w14:paraId="12AFE4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c>
          <w:tcPr>
            <w:tcW w:w="1140" w:type="dxa"/>
            <w:shd w:val="clear" w:color="auto" w:fill="auto"/>
            <w:noWrap/>
            <w:vAlign w:val="bottom"/>
          </w:tcPr>
          <w:p w14:paraId="0B5A8E9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0F11752">
            <w:pPr>
              <w:widowControl/>
              <w:autoSpaceDE/>
              <w:autoSpaceDN/>
              <w:rPr>
                <w:rFonts w:eastAsia="Times New Roman" w:cs="Calibri"/>
                <w:color w:val="000000"/>
                <w:sz w:val="20"/>
                <w:szCs w:val="20"/>
                <w:lang w:val="pt-BR" w:eastAsia="pt-BR"/>
              </w:rPr>
            </w:pPr>
          </w:p>
        </w:tc>
      </w:tr>
      <w:tr w14:paraId="5740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ADC422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118</w:t>
            </w:r>
          </w:p>
        </w:tc>
        <w:tc>
          <w:tcPr>
            <w:tcW w:w="442" w:type="dxa"/>
            <w:shd w:val="clear" w:color="auto" w:fill="auto"/>
            <w:noWrap/>
            <w:vAlign w:val="bottom"/>
          </w:tcPr>
          <w:p w14:paraId="34338D5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331DCE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VITELINATO DE PRATA 10% SOLUÇÃO OFTÁLMICA, FRASCO 5ML.</w:t>
            </w:r>
          </w:p>
        </w:tc>
        <w:tc>
          <w:tcPr>
            <w:tcW w:w="747" w:type="dxa"/>
            <w:shd w:val="clear" w:color="auto" w:fill="auto"/>
            <w:noWrap/>
            <w:vAlign w:val="bottom"/>
          </w:tcPr>
          <w:p w14:paraId="45B6054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7055540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c>
          <w:tcPr>
            <w:tcW w:w="1140" w:type="dxa"/>
            <w:shd w:val="clear" w:color="auto" w:fill="auto"/>
            <w:noWrap/>
            <w:vAlign w:val="bottom"/>
          </w:tcPr>
          <w:p w14:paraId="43D7012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EBDBD9E">
            <w:pPr>
              <w:widowControl/>
              <w:autoSpaceDE/>
              <w:autoSpaceDN/>
              <w:rPr>
                <w:rFonts w:eastAsia="Times New Roman" w:cs="Calibri"/>
                <w:color w:val="000000"/>
                <w:sz w:val="20"/>
                <w:szCs w:val="20"/>
                <w:lang w:val="pt-BR" w:eastAsia="pt-BR"/>
              </w:rPr>
            </w:pPr>
          </w:p>
        </w:tc>
      </w:tr>
      <w:tr w14:paraId="4EF1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0B1F199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119</w:t>
            </w:r>
          </w:p>
        </w:tc>
        <w:tc>
          <w:tcPr>
            <w:tcW w:w="442" w:type="dxa"/>
            <w:shd w:val="clear" w:color="auto" w:fill="auto"/>
            <w:noWrap/>
            <w:vAlign w:val="bottom"/>
          </w:tcPr>
          <w:p w14:paraId="448020C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62F451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ACETATO DE BETAMETAZONA + FOSFATO DE BETAMETAZONA 3MG/ML + 3MG/ML SUSP. INJETÁVEL </w:t>
            </w:r>
          </w:p>
        </w:tc>
        <w:tc>
          <w:tcPr>
            <w:tcW w:w="747" w:type="dxa"/>
            <w:shd w:val="clear" w:color="auto" w:fill="auto"/>
            <w:noWrap/>
            <w:vAlign w:val="bottom"/>
          </w:tcPr>
          <w:p w14:paraId="0F6A076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0C00D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c>
          <w:tcPr>
            <w:tcW w:w="1140" w:type="dxa"/>
            <w:shd w:val="clear" w:color="auto" w:fill="auto"/>
            <w:noWrap/>
            <w:vAlign w:val="bottom"/>
          </w:tcPr>
          <w:p w14:paraId="7CA1D1A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DBDA204">
            <w:pPr>
              <w:widowControl/>
              <w:autoSpaceDE/>
              <w:autoSpaceDN/>
              <w:rPr>
                <w:rFonts w:eastAsia="Times New Roman" w:cs="Calibri"/>
                <w:color w:val="000000"/>
                <w:sz w:val="20"/>
                <w:szCs w:val="20"/>
                <w:lang w:val="pt-BR" w:eastAsia="pt-BR"/>
              </w:rPr>
            </w:pPr>
          </w:p>
        </w:tc>
      </w:tr>
      <w:tr w14:paraId="6D78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CFAA04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w:t>
            </w:r>
          </w:p>
        </w:tc>
        <w:tc>
          <w:tcPr>
            <w:tcW w:w="442" w:type="dxa"/>
            <w:shd w:val="clear" w:color="auto" w:fill="auto"/>
            <w:noWrap/>
            <w:vAlign w:val="bottom"/>
          </w:tcPr>
          <w:p w14:paraId="58A7FB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D5549D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ADRENALINA SOLUÇÃO INJETÁVEL 1MG/ML, SOLUÇÃO INJETÁVEL DE 1ML.</w:t>
            </w:r>
          </w:p>
        </w:tc>
        <w:tc>
          <w:tcPr>
            <w:tcW w:w="747" w:type="dxa"/>
            <w:shd w:val="clear" w:color="auto" w:fill="auto"/>
            <w:noWrap/>
            <w:vAlign w:val="bottom"/>
          </w:tcPr>
          <w:p w14:paraId="6E9D0DE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E07BDC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c>
          <w:tcPr>
            <w:tcW w:w="1140" w:type="dxa"/>
            <w:shd w:val="clear" w:color="auto" w:fill="auto"/>
            <w:noWrap/>
            <w:vAlign w:val="bottom"/>
          </w:tcPr>
          <w:p w14:paraId="07630FF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6CD9609">
            <w:pPr>
              <w:widowControl/>
              <w:autoSpaceDE/>
              <w:autoSpaceDN/>
              <w:rPr>
                <w:rFonts w:eastAsia="Times New Roman" w:cs="Calibri"/>
                <w:color w:val="000000"/>
                <w:sz w:val="20"/>
                <w:szCs w:val="20"/>
                <w:lang w:val="pt-BR" w:eastAsia="pt-BR"/>
              </w:rPr>
            </w:pPr>
          </w:p>
        </w:tc>
      </w:tr>
      <w:tr w14:paraId="2873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7CDD49A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121</w:t>
            </w:r>
          </w:p>
        </w:tc>
        <w:tc>
          <w:tcPr>
            <w:tcW w:w="442" w:type="dxa"/>
            <w:shd w:val="clear" w:color="auto" w:fill="auto"/>
            <w:noWrap/>
            <w:vAlign w:val="bottom"/>
          </w:tcPr>
          <w:p w14:paraId="6925588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F1E9A5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ÁGUA DESTILADA, SOLUÇÃO INJETÁVEL, SOLUÇÃO INJETÁVEL 10ML.</w:t>
            </w:r>
          </w:p>
        </w:tc>
        <w:tc>
          <w:tcPr>
            <w:tcW w:w="747" w:type="dxa"/>
            <w:shd w:val="clear" w:color="auto" w:fill="auto"/>
            <w:noWrap/>
            <w:vAlign w:val="bottom"/>
          </w:tcPr>
          <w:p w14:paraId="05154DC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2BD97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65000</w:t>
            </w:r>
          </w:p>
        </w:tc>
        <w:tc>
          <w:tcPr>
            <w:tcW w:w="1140" w:type="dxa"/>
            <w:shd w:val="clear" w:color="auto" w:fill="auto"/>
            <w:noWrap/>
            <w:vAlign w:val="bottom"/>
          </w:tcPr>
          <w:p w14:paraId="4AC8F51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E22A1F1">
            <w:pPr>
              <w:widowControl/>
              <w:autoSpaceDE/>
              <w:autoSpaceDN/>
              <w:rPr>
                <w:rFonts w:eastAsia="Times New Roman" w:cs="Calibri"/>
                <w:color w:val="000000"/>
                <w:sz w:val="20"/>
                <w:szCs w:val="20"/>
                <w:lang w:val="pt-BR" w:eastAsia="pt-BR"/>
              </w:rPr>
            </w:pPr>
          </w:p>
        </w:tc>
      </w:tr>
      <w:tr w14:paraId="2651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8A420D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122</w:t>
            </w:r>
          </w:p>
        </w:tc>
        <w:tc>
          <w:tcPr>
            <w:tcW w:w="442" w:type="dxa"/>
            <w:shd w:val="clear" w:color="auto" w:fill="auto"/>
            <w:noWrap/>
            <w:vAlign w:val="bottom"/>
          </w:tcPr>
          <w:p w14:paraId="214221A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C15F95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ÁGUA DESTILADA, SOLUÇÃO INJETÁVEL, SOLUÇÃO INJETÁVEL 500ML.</w:t>
            </w:r>
          </w:p>
        </w:tc>
        <w:tc>
          <w:tcPr>
            <w:tcW w:w="747" w:type="dxa"/>
            <w:shd w:val="clear" w:color="auto" w:fill="auto"/>
            <w:noWrap/>
            <w:vAlign w:val="bottom"/>
          </w:tcPr>
          <w:p w14:paraId="32D3F94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86E75B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2600</w:t>
            </w:r>
          </w:p>
        </w:tc>
        <w:tc>
          <w:tcPr>
            <w:tcW w:w="1140" w:type="dxa"/>
            <w:shd w:val="clear" w:color="auto" w:fill="auto"/>
            <w:noWrap/>
            <w:vAlign w:val="bottom"/>
          </w:tcPr>
          <w:p w14:paraId="191F1A9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A498813">
            <w:pPr>
              <w:widowControl/>
              <w:autoSpaceDE/>
              <w:autoSpaceDN/>
              <w:rPr>
                <w:rFonts w:eastAsia="Times New Roman" w:cs="Calibri"/>
                <w:color w:val="000000"/>
                <w:sz w:val="20"/>
                <w:szCs w:val="20"/>
                <w:lang w:val="pt-BR" w:eastAsia="pt-BR"/>
              </w:rPr>
            </w:pPr>
          </w:p>
        </w:tc>
      </w:tr>
      <w:tr w14:paraId="2CBE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913B8D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123</w:t>
            </w:r>
          </w:p>
        </w:tc>
        <w:tc>
          <w:tcPr>
            <w:tcW w:w="442" w:type="dxa"/>
            <w:shd w:val="clear" w:color="auto" w:fill="auto"/>
            <w:noWrap/>
            <w:vAlign w:val="bottom"/>
          </w:tcPr>
          <w:p w14:paraId="01AB79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6B3E29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AMICACINA 500MG SOLUÇÃO INJETÁVEL</w:t>
            </w:r>
          </w:p>
        </w:tc>
        <w:tc>
          <w:tcPr>
            <w:tcW w:w="747" w:type="dxa"/>
            <w:shd w:val="clear" w:color="auto" w:fill="auto"/>
            <w:noWrap/>
            <w:vAlign w:val="bottom"/>
          </w:tcPr>
          <w:p w14:paraId="27001FB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FEDD3D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c>
          <w:tcPr>
            <w:tcW w:w="1140" w:type="dxa"/>
            <w:shd w:val="clear" w:color="auto" w:fill="auto"/>
            <w:noWrap/>
            <w:vAlign w:val="bottom"/>
          </w:tcPr>
          <w:p w14:paraId="2428667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5D19885">
            <w:pPr>
              <w:widowControl/>
              <w:autoSpaceDE/>
              <w:autoSpaceDN/>
              <w:rPr>
                <w:rFonts w:eastAsia="Times New Roman" w:cs="Calibri"/>
                <w:color w:val="000000"/>
                <w:sz w:val="20"/>
                <w:szCs w:val="20"/>
                <w:lang w:val="pt-BR" w:eastAsia="pt-BR"/>
              </w:rPr>
            </w:pPr>
          </w:p>
        </w:tc>
      </w:tr>
      <w:tr w14:paraId="19BF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337053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124</w:t>
            </w:r>
          </w:p>
        </w:tc>
        <w:tc>
          <w:tcPr>
            <w:tcW w:w="442" w:type="dxa"/>
            <w:shd w:val="clear" w:color="auto" w:fill="auto"/>
            <w:noWrap/>
            <w:vAlign w:val="bottom"/>
          </w:tcPr>
          <w:p w14:paraId="704793D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1F7109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AMINOFILINA 240MG/10ML SOLUÇÃO INJETÁVEL</w:t>
            </w:r>
          </w:p>
        </w:tc>
        <w:tc>
          <w:tcPr>
            <w:tcW w:w="747" w:type="dxa"/>
            <w:shd w:val="clear" w:color="auto" w:fill="auto"/>
            <w:noWrap/>
            <w:vAlign w:val="bottom"/>
          </w:tcPr>
          <w:p w14:paraId="36FCCCA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FC2195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1800</w:t>
            </w:r>
          </w:p>
        </w:tc>
        <w:tc>
          <w:tcPr>
            <w:tcW w:w="1140" w:type="dxa"/>
            <w:shd w:val="clear" w:color="auto" w:fill="auto"/>
            <w:noWrap/>
            <w:vAlign w:val="bottom"/>
          </w:tcPr>
          <w:p w14:paraId="2E9FD39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F1DD6EE">
            <w:pPr>
              <w:widowControl/>
              <w:autoSpaceDE/>
              <w:autoSpaceDN/>
              <w:rPr>
                <w:rFonts w:eastAsia="Times New Roman" w:cs="Calibri"/>
                <w:color w:val="000000"/>
                <w:sz w:val="20"/>
                <w:szCs w:val="20"/>
                <w:lang w:val="pt-BR" w:eastAsia="pt-BR"/>
              </w:rPr>
            </w:pPr>
          </w:p>
        </w:tc>
      </w:tr>
      <w:tr w14:paraId="0E1D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11D99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125</w:t>
            </w:r>
          </w:p>
        </w:tc>
        <w:tc>
          <w:tcPr>
            <w:tcW w:w="442" w:type="dxa"/>
            <w:shd w:val="clear" w:color="auto" w:fill="auto"/>
            <w:noWrap/>
            <w:vAlign w:val="bottom"/>
          </w:tcPr>
          <w:p w14:paraId="491F24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FF9550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AMPICILINA SÓDICA 1G FRASCO/SOLUÇÃO INJETÁVEL </w:t>
            </w:r>
          </w:p>
        </w:tc>
        <w:tc>
          <w:tcPr>
            <w:tcW w:w="747" w:type="dxa"/>
            <w:shd w:val="clear" w:color="auto" w:fill="auto"/>
            <w:noWrap/>
            <w:vAlign w:val="bottom"/>
          </w:tcPr>
          <w:p w14:paraId="1B486BB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DDF8C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c>
          <w:tcPr>
            <w:tcW w:w="1140" w:type="dxa"/>
            <w:shd w:val="clear" w:color="auto" w:fill="auto"/>
            <w:noWrap/>
            <w:vAlign w:val="bottom"/>
          </w:tcPr>
          <w:p w14:paraId="1C2589C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95BA17A">
            <w:pPr>
              <w:widowControl/>
              <w:autoSpaceDE/>
              <w:autoSpaceDN/>
              <w:rPr>
                <w:rFonts w:eastAsia="Times New Roman" w:cs="Calibri"/>
                <w:color w:val="000000"/>
                <w:sz w:val="20"/>
                <w:szCs w:val="20"/>
                <w:lang w:val="pt-BR" w:eastAsia="pt-BR"/>
              </w:rPr>
            </w:pPr>
          </w:p>
        </w:tc>
      </w:tr>
      <w:tr w14:paraId="5AD6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576AF7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126</w:t>
            </w:r>
          </w:p>
        </w:tc>
        <w:tc>
          <w:tcPr>
            <w:tcW w:w="442" w:type="dxa"/>
            <w:shd w:val="clear" w:color="auto" w:fill="auto"/>
            <w:noWrap/>
            <w:vAlign w:val="bottom"/>
          </w:tcPr>
          <w:p w14:paraId="2FC2ACE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28C9FE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BENZATINA PÓ PARA SUSPENSÃO INJETÁVEL 1.200.000 U.I.</w:t>
            </w:r>
          </w:p>
        </w:tc>
        <w:tc>
          <w:tcPr>
            <w:tcW w:w="747" w:type="dxa"/>
            <w:shd w:val="clear" w:color="auto" w:fill="auto"/>
            <w:noWrap/>
            <w:vAlign w:val="bottom"/>
          </w:tcPr>
          <w:p w14:paraId="671F82B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05943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724D9CD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43F6F19">
            <w:pPr>
              <w:widowControl/>
              <w:autoSpaceDE/>
              <w:autoSpaceDN/>
              <w:rPr>
                <w:rFonts w:eastAsia="Times New Roman" w:cs="Calibri"/>
                <w:color w:val="000000"/>
                <w:sz w:val="20"/>
                <w:szCs w:val="20"/>
                <w:lang w:val="pt-BR" w:eastAsia="pt-BR"/>
              </w:rPr>
            </w:pPr>
          </w:p>
        </w:tc>
      </w:tr>
      <w:tr w14:paraId="4C0A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F84D4B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127</w:t>
            </w:r>
          </w:p>
        </w:tc>
        <w:tc>
          <w:tcPr>
            <w:tcW w:w="442" w:type="dxa"/>
            <w:shd w:val="clear" w:color="auto" w:fill="auto"/>
            <w:noWrap/>
            <w:vAlign w:val="bottom"/>
          </w:tcPr>
          <w:p w14:paraId="4A7453D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1F6CE0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BENZATINA PÓ PARA SUSPENSÃO INJETÁVEL 600.000 U.I.</w:t>
            </w:r>
          </w:p>
        </w:tc>
        <w:tc>
          <w:tcPr>
            <w:tcW w:w="747" w:type="dxa"/>
            <w:shd w:val="clear" w:color="auto" w:fill="auto"/>
            <w:noWrap/>
            <w:vAlign w:val="bottom"/>
          </w:tcPr>
          <w:p w14:paraId="29DB333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22D324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c>
          <w:tcPr>
            <w:tcW w:w="1140" w:type="dxa"/>
            <w:shd w:val="clear" w:color="auto" w:fill="auto"/>
            <w:noWrap/>
            <w:vAlign w:val="bottom"/>
          </w:tcPr>
          <w:p w14:paraId="0528254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F1DDC35">
            <w:pPr>
              <w:widowControl/>
              <w:autoSpaceDE/>
              <w:autoSpaceDN/>
              <w:rPr>
                <w:rFonts w:eastAsia="Times New Roman" w:cs="Calibri"/>
                <w:color w:val="000000"/>
                <w:sz w:val="20"/>
                <w:szCs w:val="20"/>
                <w:lang w:val="pt-BR" w:eastAsia="pt-BR"/>
              </w:rPr>
            </w:pPr>
          </w:p>
        </w:tc>
      </w:tr>
      <w:tr w14:paraId="3608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712" w:type="dxa"/>
            <w:shd w:val="clear" w:color="auto" w:fill="auto"/>
            <w:noWrap/>
            <w:vAlign w:val="bottom"/>
          </w:tcPr>
          <w:p w14:paraId="4703ACB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128</w:t>
            </w:r>
          </w:p>
        </w:tc>
        <w:tc>
          <w:tcPr>
            <w:tcW w:w="442" w:type="dxa"/>
            <w:shd w:val="clear" w:color="auto" w:fill="auto"/>
            <w:noWrap/>
            <w:vAlign w:val="bottom"/>
          </w:tcPr>
          <w:p w14:paraId="6F13930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43DC7F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BENZILPENICILINA PROCAINA 300.000 UI + BENZILPENICILINA POTÁSSICA 100.000UI SUSP. INJ.  FRASCO/SOLUÇÃO INJETÁVEL</w:t>
            </w:r>
          </w:p>
        </w:tc>
        <w:tc>
          <w:tcPr>
            <w:tcW w:w="747" w:type="dxa"/>
            <w:shd w:val="clear" w:color="auto" w:fill="auto"/>
            <w:noWrap/>
            <w:vAlign w:val="bottom"/>
          </w:tcPr>
          <w:p w14:paraId="54A3989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7E178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c>
          <w:tcPr>
            <w:tcW w:w="1140" w:type="dxa"/>
            <w:shd w:val="clear" w:color="auto" w:fill="auto"/>
            <w:noWrap/>
            <w:vAlign w:val="bottom"/>
          </w:tcPr>
          <w:p w14:paraId="3C39FB5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C169A9B">
            <w:pPr>
              <w:widowControl/>
              <w:autoSpaceDE/>
              <w:autoSpaceDN/>
              <w:rPr>
                <w:rFonts w:eastAsia="Times New Roman" w:cs="Calibri"/>
                <w:color w:val="000000"/>
                <w:sz w:val="20"/>
                <w:szCs w:val="20"/>
                <w:lang w:val="pt-BR" w:eastAsia="pt-BR"/>
              </w:rPr>
            </w:pPr>
          </w:p>
        </w:tc>
      </w:tr>
      <w:tr w14:paraId="0657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5DB4A1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129</w:t>
            </w:r>
          </w:p>
        </w:tc>
        <w:tc>
          <w:tcPr>
            <w:tcW w:w="442" w:type="dxa"/>
            <w:shd w:val="clear" w:color="auto" w:fill="auto"/>
            <w:noWrap/>
            <w:vAlign w:val="bottom"/>
          </w:tcPr>
          <w:p w14:paraId="7B65CEC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3023E9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BICARBONATO DE SÓDIO 10% C/10ML SOLUÇÃO INJETÁVEL.</w:t>
            </w:r>
          </w:p>
        </w:tc>
        <w:tc>
          <w:tcPr>
            <w:tcW w:w="747" w:type="dxa"/>
            <w:shd w:val="clear" w:color="auto" w:fill="auto"/>
            <w:noWrap/>
            <w:vAlign w:val="bottom"/>
          </w:tcPr>
          <w:p w14:paraId="5315311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F43AA6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c>
          <w:tcPr>
            <w:tcW w:w="1140" w:type="dxa"/>
            <w:shd w:val="clear" w:color="auto" w:fill="auto"/>
            <w:noWrap/>
            <w:vAlign w:val="bottom"/>
          </w:tcPr>
          <w:p w14:paraId="173669D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482A05C">
            <w:pPr>
              <w:widowControl/>
              <w:autoSpaceDE/>
              <w:autoSpaceDN/>
              <w:rPr>
                <w:rFonts w:eastAsia="Times New Roman" w:cs="Calibri"/>
                <w:color w:val="000000"/>
                <w:sz w:val="20"/>
                <w:szCs w:val="20"/>
                <w:lang w:val="pt-BR" w:eastAsia="pt-BR"/>
              </w:rPr>
            </w:pPr>
          </w:p>
        </w:tc>
      </w:tr>
      <w:tr w14:paraId="711C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3B0DEC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130</w:t>
            </w:r>
          </w:p>
        </w:tc>
        <w:tc>
          <w:tcPr>
            <w:tcW w:w="442" w:type="dxa"/>
            <w:shd w:val="clear" w:color="auto" w:fill="auto"/>
            <w:noWrap/>
            <w:vAlign w:val="bottom"/>
          </w:tcPr>
          <w:p w14:paraId="573769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12F3C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BICARBONATO DE SÓDIO 8,4% C/10ML SOLUÇÃO INJETÁVEL. </w:t>
            </w:r>
          </w:p>
        </w:tc>
        <w:tc>
          <w:tcPr>
            <w:tcW w:w="747" w:type="dxa"/>
            <w:shd w:val="clear" w:color="auto" w:fill="auto"/>
            <w:noWrap/>
            <w:vAlign w:val="bottom"/>
          </w:tcPr>
          <w:p w14:paraId="0953306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95BF06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c>
          <w:tcPr>
            <w:tcW w:w="1140" w:type="dxa"/>
            <w:shd w:val="clear" w:color="auto" w:fill="auto"/>
            <w:noWrap/>
            <w:vAlign w:val="bottom"/>
          </w:tcPr>
          <w:p w14:paraId="5EB6838E">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6BE44B7">
            <w:pPr>
              <w:widowControl/>
              <w:autoSpaceDE/>
              <w:autoSpaceDN/>
              <w:rPr>
                <w:rFonts w:eastAsia="Times New Roman" w:cs="Calibri"/>
                <w:color w:val="000000"/>
                <w:sz w:val="20"/>
                <w:szCs w:val="20"/>
                <w:lang w:val="pt-BR" w:eastAsia="pt-BR"/>
              </w:rPr>
            </w:pPr>
          </w:p>
        </w:tc>
      </w:tr>
      <w:tr w14:paraId="3A13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57535CE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131</w:t>
            </w:r>
          </w:p>
        </w:tc>
        <w:tc>
          <w:tcPr>
            <w:tcW w:w="442" w:type="dxa"/>
            <w:shd w:val="clear" w:color="auto" w:fill="auto"/>
            <w:noWrap/>
            <w:vAlign w:val="bottom"/>
          </w:tcPr>
          <w:p w14:paraId="0B9C164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6FC03F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BROMETO N-BUTILESCOPOLAMINA + DIPIRONA 20MG 5ML SOLUÇÃO INJETÁVEL </w:t>
            </w:r>
          </w:p>
        </w:tc>
        <w:tc>
          <w:tcPr>
            <w:tcW w:w="747" w:type="dxa"/>
            <w:shd w:val="clear" w:color="auto" w:fill="auto"/>
            <w:noWrap/>
            <w:vAlign w:val="bottom"/>
          </w:tcPr>
          <w:p w14:paraId="6509682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638319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c>
          <w:tcPr>
            <w:tcW w:w="1140" w:type="dxa"/>
            <w:shd w:val="clear" w:color="auto" w:fill="auto"/>
            <w:noWrap/>
            <w:vAlign w:val="bottom"/>
          </w:tcPr>
          <w:p w14:paraId="78B5AA1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BB75A31">
            <w:pPr>
              <w:widowControl/>
              <w:autoSpaceDE/>
              <w:autoSpaceDN/>
              <w:rPr>
                <w:rFonts w:eastAsia="Times New Roman" w:cs="Calibri"/>
                <w:color w:val="000000"/>
                <w:sz w:val="20"/>
                <w:szCs w:val="20"/>
                <w:lang w:val="pt-BR" w:eastAsia="pt-BR"/>
              </w:rPr>
            </w:pPr>
          </w:p>
        </w:tc>
      </w:tr>
      <w:tr w14:paraId="2DEE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78F0D95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132</w:t>
            </w:r>
          </w:p>
        </w:tc>
        <w:tc>
          <w:tcPr>
            <w:tcW w:w="442" w:type="dxa"/>
            <w:shd w:val="clear" w:color="auto" w:fill="auto"/>
            <w:noWrap/>
            <w:vAlign w:val="bottom"/>
          </w:tcPr>
          <w:p w14:paraId="0D00FC9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C09BAC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BROMETO N-BUTILESCOPOLAMINA 20MG/1ML SOLUÇÃO INJETÁVEL </w:t>
            </w:r>
          </w:p>
        </w:tc>
        <w:tc>
          <w:tcPr>
            <w:tcW w:w="747" w:type="dxa"/>
            <w:shd w:val="clear" w:color="auto" w:fill="auto"/>
            <w:noWrap/>
            <w:vAlign w:val="bottom"/>
          </w:tcPr>
          <w:p w14:paraId="7DBD15E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B2DED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c>
          <w:tcPr>
            <w:tcW w:w="1140" w:type="dxa"/>
            <w:shd w:val="clear" w:color="auto" w:fill="auto"/>
            <w:noWrap/>
            <w:vAlign w:val="bottom"/>
          </w:tcPr>
          <w:p w14:paraId="6E0C1ED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EF3EB35">
            <w:pPr>
              <w:widowControl/>
              <w:autoSpaceDE/>
              <w:autoSpaceDN/>
              <w:rPr>
                <w:rFonts w:eastAsia="Times New Roman" w:cs="Calibri"/>
                <w:color w:val="000000"/>
                <w:sz w:val="20"/>
                <w:szCs w:val="20"/>
                <w:lang w:val="pt-BR" w:eastAsia="pt-BR"/>
              </w:rPr>
            </w:pPr>
          </w:p>
        </w:tc>
      </w:tr>
      <w:tr w14:paraId="13D5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4B2F1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133</w:t>
            </w:r>
          </w:p>
        </w:tc>
        <w:tc>
          <w:tcPr>
            <w:tcW w:w="442" w:type="dxa"/>
            <w:shd w:val="clear" w:color="auto" w:fill="auto"/>
            <w:noWrap/>
            <w:vAlign w:val="bottom"/>
          </w:tcPr>
          <w:p w14:paraId="7ACE761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8B59A3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BROMOPRIDA 10MG SOLUÇÃO INJETÁVEL 2ML.</w:t>
            </w:r>
          </w:p>
        </w:tc>
        <w:tc>
          <w:tcPr>
            <w:tcW w:w="747" w:type="dxa"/>
            <w:shd w:val="clear" w:color="auto" w:fill="auto"/>
            <w:noWrap/>
            <w:vAlign w:val="bottom"/>
          </w:tcPr>
          <w:p w14:paraId="3BA806E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CA1A66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c>
          <w:tcPr>
            <w:tcW w:w="1140" w:type="dxa"/>
            <w:shd w:val="clear" w:color="auto" w:fill="auto"/>
            <w:noWrap/>
            <w:vAlign w:val="bottom"/>
          </w:tcPr>
          <w:p w14:paraId="02A1E41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ED28CFB">
            <w:pPr>
              <w:widowControl/>
              <w:autoSpaceDE/>
              <w:autoSpaceDN/>
              <w:rPr>
                <w:rFonts w:eastAsia="Times New Roman" w:cs="Calibri"/>
                <w:color w:val="000000"/>
                <w:sz w:val="20"/>
                <w:szCs w:val="20"/>
                <w:lang w:val="pt-BR" w:eastAsia="pt-BR"/>
              </w:rPr>
            </w:pPr>
          </w:p>
        </w:tc>
      </w:tr>
      <w:tr w14:paraId="3952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A7859B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134</w:t>
            </w:r>
          </w:p>
        </w:tc>
        <w:tc>
          <w:tcPr>
            <w:tcW w:w="442" w:type="dxa"/>
            <w:shd w:val="clear" w:color="auto" w:fill="auto"/>
            <w:noWrap/>
            <w:vAlign w:val="bottom"/>
          </w:tcPr>
          <w:p w14:paraId="097E380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83CECC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CEFTRIAXONA 1G I.V. FRASCO/SOLUÇÃO INJETÁVEL </w:t>
            </w:r>
          </w:p>
        </w:tc>
        <w:tc>
          <w:tcPr>
            <w:tcW w:w="747" w:type="dxa"/>
            <w:shd w:val="clear" w:color="auto" w:fill="auto"/>
            <w:noWrap/>
            <w:vAlign w:val="bottom"/>
          </w:tcPr>
          <w:p w14:paraId="3E600A4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86353A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38D6AA6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12A0FDE">
            <w:pPr>
              <w:widowControl/>
              <w:autoSpaceDE/>
              <w:autoSpaceDN/>
              <w:rPr>
                <w:rFonts w:eastAsia="Times New Roman" w:cs="Calibri"/>
                <w:color w:val="000000"/>
                <w:sz w:val="20"/>
                <w:szCs w:val="20"/>
                <w:lang w:val="pt-BR" w:eastAsia="pt-BR"/>
              </w:rPr>
            </w:pPr>
          </w:p>
        </w:tc>
      </w:tr>
      <w:tr w14:paraId="6AF1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339F3C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135</w:t>
            </w:r>
          </w:p>
        </w:tc>
        <w:tc>
          <w:tcPr>
            <w:tcW w:w="442" w:type="dxa"/>
            <w:shd w:val="clear" w:color="auto" w:fill="auto"/>
            <w:noWrap/>
            <w:vAlign w:val="bottom"/>
          </w:tcPr>
          <w:p w14:paraId="39F6B61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7BB82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CIMETIDINA, SOLUCAO INJETAVEL 150MG/ML SOLUÇÃO INJETÁVEL 2 ML </w:t>
            </w:r>
          </w:p>
        </w:tc>
        <w:tc>
          <w:tcPr>
            <w:tcW w:w="747" w:type="dxa"/>
            <w:shd w:val="clear" w:color="auto" w:fill="auto"/>
            <w:noWrap/>
            <w:vAlign w:val="bottom"/>
          </w:tcPr>
          <w:p w14:paraId="3C115B0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642C1A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c>
          <w:tcPr>
            <w:tcW w:w="1140" w:type="dxa"/>
            <w:shd w:val="clear" w:color="auto" w:fill="auto"/>
            <w:noWrap/>
            <w:vAlign w:val="bottom"/>
          </w:tcPr>
          <w:p w14:paraId="22F1CE6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3436D43">
            <w:pPr>
              <w:widowControl/>
              <w:autoSpaceDE/>
              <w:autoSpaceDN/>
              <w:rPr>
                <w:rFonts w:eastAsia="Times New Roman" w:cs="Calibri"/>
                <w:color w:val="000000"/>
                <w:sz w:val="20"/>
                <w:szCs w:val="20"/>
                <w:lang w:val="pt-BR" w:eastAsia="pt-BR"/>
              </w:rPr>
            </w:pPr>
          </w:p>
        </w:tc>
      </w:tr>
      <w:tr w14:paraId="7E6F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9FEFC3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136</w:t>
            </w:r>
          </w:p>
        </w:tc>
        <w:tc>
          <w:tcPr>
            <w:tcW w:w="442" w:type="dxa"/>
            <w:shd w:val="clear" w:color="auto" w:fill="auto"/>
            <w:noWrap/>
            <w:vAlign w:val="bottom"/>
          </w:tcPr>
          <w:p w14:paraId="2FD215C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EBC950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CIPROFLOXACINO 0,2% 100ML FRASCO/SOLUÇÃO INJETÁVEL </w:t>
            </w:r>
          </w:p>
        </w:tc>
        <w:tc>
          <w:tcPr>
            <w:tcW w:w="747" w:type="dxa"/>
            <w:shd w:val="clear" w:color="auto" w:fill="auto"/>
            <w:noWrap/>
            <w:vAlign w:val="bottom"/>
          </w:tcPr>
          <w:p w14:paraId="67820F1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9FB9D4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2300</w:t>
            </w:r>
          </w:p>
        </w:tc>
        <w:tc>
          <w:tcPr>
            <w:tcW w:w="1140" w:type="dxa"/>
            <w:shd w:val="clear" w:color="auto" w:fill="auto"/>
            <w:noWrap/>
            <w:vAlign w:val="bottom"/>
          </w:tcPr>
          <w:p w14:paraId="03E77A5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022EE3D">
            <w:pPr>
              <w:widowControl/>
              <w:autoSpaceDE/>
              <w:autoSpaceDN/>
              <w:rPr>
                <w:rFonts w:eastAsia="Times New Roman" w:cs="Calibri"/>
                <w:color w:val="000000"/>
                <w:sz w:val="20"/>
                <w:szCs w:val="20"/>
                <w:lang w:val="pt-BR" w:eastAsia="pt-BR"/>
              </w:rPr>
            </w:pPr>
          </w:p>
        </w:tc>
      </w:tr>
      <w:tr w14:paraId="0886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068696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137</w:t>
            </w:r>
          </w:p>
        </w:tc>
        <w:tc>
          <w:tcPr>
            <w:tcW w:w="442" w:type="dxa"/>
            <w:shd w:val="clear" w:color="auto" w:fill="auto"/>
            <w:noWrap/>
            <w:vAlign w:val="bottom"/>
          </w:tcPr>
          <w:p w14:paraId="648D1E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52A376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CLORAFENICOL 1G FRASCO SOLUÇÃO INJETÁVEL</w:t>
            </w:r>
          </w:p>
        </w:tc>
        <w:tc>
          <w:tcPr>
            <w:tcW w:w="747" w:type="dxa"/>
            <w:shd w:val="clear" w:color="auto" w:fill="auto"/>
            <w:noWrap/>
            <w:vAlign w:val="bottom"/>
          </w:tcPr>
          <w:p w14:paraId="39DF78E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AF1070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c>
          <w:tcPr>
            <w:tcW w:w="1140" w:type="dxa"/>
            <w:shd w:val="clear" w:color="auto" w:fill="auto"/>
            <w:noWrap/>
            <w:vAlign w:val="bottom"/>
          </w:tcPr>
          <w:p w14:paraId="412C8C6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A1BFC99">
            <w:pPr>
              <w:widowControl/>
              <w:autoSpaceDE/>
              <w:autoSpaceDN/>
              <w:rPr>
                <w:rFonts w:eastAsia="Times New Roman" w:cs="Calibri"/>
                <w:color w:val="000000"/>
                <w:sz w:val="20"/>
                <w:szCs w:val="20"/>
                <w:lang w:val="pt-BR" w:eastAsia="pt-BR"/>
              </w:rPr>
            </w:pPr>
          </w:p>
        </w:tc>
      </w:tr>
      <w:tr w14:paraId="176E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08FA1B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138</w:t>
            </w:r>
          </w:p>
        </w:tc>
        <w:tc>
          <w:tcPr>
            <w:tcW w:w="442" w:type="dxa"/>
            <w:shd w:val="clear" w:color="auto" w:fill="auto"/>
            <w:noWrap/>
            <w:vAlign w:val="bottom"/>
          </w:tcPr>
          <w:p w14:paraId="2902DB6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9E7239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CLORIDRATO DE BUPIVACAÍNA + GLICOSE 8% PESADA 0,50% (5MG/ML) SOLUÇÃO INJETÁVEL 4ML.</w:t>
            </w:r>
          </w:p>
        </w:tc>
        <w:tc>
          <w:tcPr>
            <w:tcW w:w="747" w:type="dxa"/>
            <w:shd w:val="clear" w:color="auto" w:fill="auto"/>
            <w:noWrap/>
            <w:vAlign w:val="bottom"/>
          </w:tcPr>
          <w:p w14:paraId="4CE8D7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177CD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c>
          <w:tcPr>
            <w:tcW w:w="1140" w:type="dxa"/>
            <w:shd w:val="clear" w:color="auto" w:fill="auto"/>
            <w:noWrap/>
            <w:vAlign w:val="bottom"/>
          </w:tcPr>
          <w:p w14:paraId="4288F6C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2496A7F">
            <w:pPr>
              <w:widowControl/>
              <w:autoSpaceDE/>
              <w:autoSpaceDN/>
              <w:rPr>
                <w:rFonts w:eastAsia="Times New Roman" w:cs="Calibri"/>
                <w:color w:val="000000"/>
                <w:sz w:val="20"/>
                <w:szCs w:val="20"/>
                <w:lang w:val="pt-BR" w:eastAsia="pt-BR"/>
              </w:rPr>
            </w:pPr>
          </w:p>
        </w:tc>
      </w:tr>
      <w:tr w14:paraId="02CB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665D5A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139</w:t>
            </w:r>
          </w:p>
        </w:tc>
        <w:tc>
          <w:tcPr>
            <w:tcW w:w="442" w:type="dxa"/>
            <w:shd w:val="clear" w:color="auto" w:fill="auto"/>
            <w:noWrap/>
            <w:vAlign w:val="bottom"/>
          </w:tcPr>
          <w:p w14:paraId="3F0D32E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9DA8E6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CLORETO DE POTÁSSIO, SOLUÇÃO INJETÁVEL 19,1% 10ML. </w:t>
            </w:r>
          </w:p>
        </w:tc>
        <w:tc>
          <w:tcPr>
            <w:tcW w:w="747" w:type="dxa"/>
            <w:shd w:val="clear" w:color="auto" w:fill="auto"/>
            <w:noWrap/>
            <w:vAlign w:val="bottom"/>
          </w:tcPr>
          <w:p w14:paraId="53BB519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60EE25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w:t>
            </w:r>
          </w:p>
        </w:tc>
        <w:tc>
          <w:tcPr>
            <w:tcW w:w="1140" w:type="dxa"/>
            <w:shd w:val="clear" w:color="auto" w:fill="auto"/>
            <w:noWrap/>
            <w:vAlign w:val="bottom"/>
          </w:tcPr>
          <w:p w14:paraId="585BF18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8DF0F0E">
            <w:pPr>
              <w:widowControl/>
              <w:autoSpaceDE/>
              <w:autoSpaceDN/>
              <w:rPr>
                <w:rFonts w:eastAsia="Times New Roman" w:cs="Calibri"/>
                <w:color w:val="000000"/>
                <w:sz w:val="20"/>
                <w:szCs w:val="20"/>
                <w:lang w:val="pt-BR" w:eastAsia="pt-BR"/>
              </w:rPr>
            </w:pPr>
          </w:p>
        </w:tc>
      </w:tr>
      <w:tr w14:paraId="2ED2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F8782E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w:t>
            </w:r>
          </w:p>
        </w:tc>
        <w:tc>
          <w:tcPr>
            <w:tcW w:w="442" w:type="dxa"/>
            <w:shd w:val="clear" w:color="auto" w:fill="auto"/>
            <w:noWrap/>
            <w:vAlign w:val="bottom"/>
          </w:tcPr>
          <w:p w14:paraId="21D4C78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10E71C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CLORETO DE SODIO, SOLUCAO INJETAVEL A 20% 10ML. </w:t>
            </w:r>
          </w:p>
        </w:tc>
        <w:tc>
          <w:tcPr>
            <w:tcW w:w="747" w:type="dxa"/>
            <w:shd w:val="clear" w:color="auto" w:fill="auto"/>
            <w:noWrap/>
            <w:vAlign w:val="bottom"/>
          </w:tcPr>
          <w:p w14:paraId="2D223EF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573494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c>
          <w:tcPr>
            <w:tcW w:w="1140" w:type="dxa"/>
            <w:shd w:val="clear" w:color="auto" w:fill="auto"/>
            <w:noWrap/>
            <w:vAlign w:val="bottom"/>
          </w:tcPr>
          <w:p w14:paraId="08BB4FF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D3A22C6">
            <w:pPr>
              <w:widowControl/>
              <w:autoSpaceDE/>
              <w:autoSpaceDN/>
              <w:rPr>
                <w:rFonts w:eastAsia="Times New Roman" w:cs="Calibri"/>
                <w:color w:val="000000"/>
                <w:sz w:val="20"/>
                <w:szCs w:val="20"/>
                <w:lang w:val="pt-BR" w:eastAsia="pt-BR"/>
              </w:rPr>
            </w:pPr>
          </w:p>
        </w:tc>
      </w:tr>
      <w:tr w14:paraId="485C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4CDF065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141</w:t>
            </w:r>
          </w:p>
        </w:tc>
        <w:tc>
          <w:tcPr>
            <w:tcW w:w="442" w:type="dxa"/>
            <w:shd w:val="clear" w:color="auto" w:fill="auto"/>
            <w:noWrap/>
            <w:vAlign w:val="bottom"/>
          </w:tcPr>
          <w:p w14:paraId="7DAFC53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83C460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COMPLEXO B 2ML SOLUÇÃO INJETÁVEL. </w:t>
            </w:r>
          </w:p>
        </w:tc>
        <w:tc>
          <w:tcPr>
            <w:tcW w:w="747" w:type="dxa"/>
            <w:shd w:val="clear" w:color="auto" w:fill="auto"/>
            <w:noWrap/>
            <w:vAlign w:val="bottom"/>
          </w:tcPr>
          <w:p w14:paraId="2001842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290F5A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w:t>
            </w:r>
          </w:p>
        </w:tc>
        <w:tc>
          <w:tcPr>
            <w:tcW w:w="1140" w:type="dxa"/>
            <w:shd w:val="clear" w:color="auto" w:fill="auto"/>
            <w:noWrap/>
            <w:vAlign w:val="bottom"/>
          </w:tcPr>
          <w:p w14:paraId="0B9CDD3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0DCB974">
            <w:pPr>
              <w:widowControl/>
              <w:autoSpaceDE/>
              <w:autoSpaceDN/>
              <w:rPr>
                <w:rFonts w:eastAsia="Times New Roman" w:cs="Calibri"/>
                <w:color w:val="000000"/>
                <w:sz w:val="20"/>
                <w:szCs w:val="20"/>
                <w:lang w:val="pt-BR" w:eastAsia="pt-BR"/>
              </w:rPr>
            </w:pPr>
          </w:p>
        </w:tc>
      </w:tr>
      <w:tr w14:paraId="5A59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14F925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142</w:t>
            </w:r>
          </w:p>
        </w:tc>
        <w:tc>
          <w:tcPr>
            <w:tcW w:w="442" w:type="dxa"/>
            <w:shd w:val="clear" w:color="auto" w:fill="auto"/>
            <w:noWrap/>
            <w:vAlign w:val="bottom"/>
          </w:tcPr>
          <w:p w14:paraId="34E592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EBEEDD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DEXAMETASONA 2MG/1ML 1ML SOLUÇÃO INJETÁVEL</w:t>
            </w:r>
          </w:p>
        </w:tc>
        <w:tc>
          <w:tcPr>
            <w:tcW w:w="747" w:type="dxa"/>
            <w:shd w:val="clear" w:color="auto" w:fill="auto"/>
            <w:noWrap/>
            <w:vAlign w:val="bottom"/>
          </w:tcPr>
          <w:p w14:paraId="1EBFD2B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8F3BB7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5C10265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FDBBBB0">
            <w:pPr>
              <w:widowControl/>
              <w:autoSpaceDE/>
              <w:autoSpaceDN/>
              <w:rPr>
                <w:rFonts w:eastAsia="Times New Roman" w:cs="Calibri"/>
                <w:color w:val="000000"/>
                <w:sz w:val="20"/>
                <w:szCs w:val="20"/>
                <w:lang w:val="pt-BR" w:eastAsia="pt-BR"/>
              </w:rPr>
            </w:pPr>
          </w:p>
        </w:tc>
      </w:tr>
      <w:tr w14:paraId="45BC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CFA110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143</w:t>
            </w:r>
          </w:p>
        </w:tc>
        <w:tc>
          <w:tcPr>
            <w:tcW w:w="442" w:type="dxa"/>
            <w:shd w:val="clear" w:color="auto" w:fill="auto"/>
            <w:noWrap/>
            <w:vAlign w:val="bottom"/>
          </w:tcPr>
          <w:p w14:paraId="3FCDB0B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A7C36A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DEXAMETASONA 4MG/ML 2,5ML  SOLUÇÃO INJETÁVEL</w:t>
            </w:r>
          </w:p>
        </w:tc>
        <w:tc>
          <w:tcPr>
            <w:tcW w:w="747" w:type="dxa"/>
            <w:shd w:val="clear" w:color="auto" w:fill="auto"/>
            <w:noWrap/>
            <w:vAlign w:val="bottom"/>
          </w:tcPr>
          <w:p w14:paraId="5B84FB1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B5B14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c>
          <w:tcPr>
            <w:tcW w:w="1140" w:type="dxa"/>
            <w:shd w:val="clear" w:color="auto" w:fill="auto"/>
            <w:noWrap/>
            <w:vAlign w:val="bottom"/>
          </w:tcPr>
          <w:p w14:paraId="1CDFF57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10773BE">
            <w:pPr>
              <w:widowControl/>
              <w:autoSpaceDE/>
              <w:autoSpaceDN/>
              <w:rPr>
                <w:rFonts w:eastAsia="Times New Roman" w:cs="Calibri"/>
                <w:color w:val="000000"/>
                <w:sz w:val="20"/>
                <w:szCs w:val="20"/>
                <w:lang w:val="pt-BR" w:eastAsia="pt-BR"/>
              </w:rPr>
            </w:pPr>
          </w:p>
        </w:tc>
      </w:tr>
      <w:tr w14:paraId="379E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B53DEF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144</w:t>
            </w:r>
          </w:p>
        </w:tc>
        <w:tc>
          <w:tcPr>
            <w:tcW w:w="442" w:type="dxa"/>
            <w:shd w:val="clear" w:color="auto" w:fill="auto"/>
            <w:noWrap/>
            <w:vAlign w:val="bottom"/>
          </w:tcPr>
          <w:p w14:paraId="0F87ADA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0CD3B2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DICLOFENACO DE SÓDIO 75MG/3ML SOLUÇÃO INJETÁVEL </w:t>
            </w:r>
          </w:p>
        </w:tc>
        <w:tc>
          <w:tcPr>
            <w:tcW w:w="747" w:type="dxa"/>
            <w:shd w:val="clear" w:color="auto" w:fill="auto"/>
            <w:noWrap/>
            <w:vAlign w:val="bottom"/>
          </w:tcPr>
          <w:p w14:paraId="4320634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AF873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16000</w:t>
            </w:r>
          </w:p>
        </w:tc>
        <w:tc>
          <w:tcPr>
            <w:tcW w:w="1140" w:type="dxa"/>
            <w:shd w:val="clear" w:color="auto" w:fill="auto"/>
            <w:noWrap/>
            <w:vAlign w:val="bottom"/>
          </w:tcPr>
          <w:p w14:paraId="1C9474D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463DD07">
            <w:pPr>
              <w:widowControl/>
              <w:autoSpaceDE/>
              <w:autoSpaceDN/>
              <w:rPr>
                <w:rFonts w:eastAsia="Times New Roman" w:cs="Calibri"/>
                <w:color w:val="000000"/>
                <w:sz w:val="20"/>
                <w:szCs w:val="20"/>
                <w:lang w:val="pt-BR" w:eastAsia="pt-BR"/>
              </w:rPr>
            </w:pPr>
          </w:p>
        </w:tc>
      </w:tr>
      <w:tr w14:paraId="67B9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A121C9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145</w:t>
            </w:r>
          </w:p>
        </w:tc>
        <w:tc>
          <w:tcPr>
            <w:tcW w:w="442" w:type="dxa"/>
            <w:shd w:val="clear" w:color="auto" w:fill="auto"/>
            <w:noWrap/>
            <w:vAlign w:val="bottom"/>
          </w:tcPr>
          <w:p w14:paraId="78C5BFB9">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50C5BCB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 PIRIDOXINA 1 ML SOLUÇÃO INJETÁVEL </w:t>
            </w:r>
          </w:p>
        </w:tc>
        <w:tc>
          <w:tcPr>
            <w:tcW w:w="747" w:type="dxa"/>
            <w:shd w:val="clear" w:color="auto" w:fill="auto"/>
            <w:noWrap/>
            <w:vAlign w:val="bottom"/>
          </w:tcPr>
          <w:p w14:paraId="4D4AEBA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3EAAF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c>
          <w:tcPr>
            <w:tcW w:w="1140" w:type="dxa"/>
            <w:shd w:val="clear" w:color="auto" w:fill="auto"/>
            <w:noWrap/>
            <w:vAlign w:val="bottom"/>
          </w:tcPr>
          <w:p w14:paraId="3D2D349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427104D">
            <w:pPr>
              <w:widowControl/>
              <w:autoSpaceDE/>
              <w:autoSpaceDN/>
              <w:rPr>
                <w:rFonts w:eastAsia="Times New Roman" w:cs="Calibri"/>
                <w:color w:val="000000"/>
                <w:sz w:val="20"/>
                <w:szCs w:val="20"/>
                <w:lang w:val="pt-BR" w:eastAsia="pt-BR"/>
              </w:rPr>
            </w:pPr>
          </w:p>
        </w:tc>
      </w:tr>
      <w:tr w14:paraId="03EA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AF755E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146</w:t>
            </w:r>
          </w:p>
        </w:tc>
        <w:tc>
          <w:tcPr>
            <w:tcW w:w="442" w:type="dxa"/>
            <w:shd w:val="clear" w:color="auto" w:fill="auto"/>
            <w:noWrap/>
            <w:vAlign w:val="bottom"/>
          </w:tcPr>
          <w:p w14:paraId="000E901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380A105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 PIRIDOXINA 1 ML SOLUÇÃO INJETÁVEL </w:t>
            </w:r>
          </w:p>
        </w:tc>
        <w:tc>
          <w:tcPr>
            <w:tcW w:w="747" w:type="dxa"/>
            <w:shd w:val="clear" w:color="auto" w:fill="auto"/>
            <w:noWrap/>
            <w:vAlign w:val="bottom"/>
          </w:tcPr>
          <w:p w14:paraId="22EFE3E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A0B31A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c>
          <w:tcPr>
            <w:tcW w:w="1140" w:type="dxa"/>
            <w:shd w:val="clear" w:color="auto" w:fill="auto"/>
            <w:noWrap/>
            <w:vAlign w:val="bottom"/>
          </w:tcPr>
          <w:p w14:paraId="55ADD7A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2DB6DD8">
            <w:pPr>
              <w:widowControl/>
              <w:autoSpaceDE/>
              <w:autoSpaceDN/>
              <w:rPr>
                <w:rFonts w:eastAsia="Times New Roman" w:cs="Calibri"/>
                <w:color w:val="000000"/>
                <w:sz w:val="20"/>
                <w:szCs w:val="20"/>
                <w:lang w:val="pt-BR" w:eastAsia="pt-BR"/>
              </w:rPr>
            </w:pPr>
          </w:p>
        </w:tc>
      </w:tr>
      <w:tr w14:paraId="59E8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08" w:hRule="atLeast"/>
          <w:jc w:val="center"/>
        </w:trPr>
        <w:tc>
          <w:tcPr>
            <w:tcW w:w="712" w:type="dxa"/>
            <w:shd w:val="clear" w:color="auto" w:fill="auto"/>
            <w:noWrap/>
            <w:vAlign w:val="bottom"/>
          </w:tcPr>
          <w:p w14:paraId="54EAFE4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147</w:t>
            </w:r>
          </w:p>
        </w:tc>
        <w:tc>
          <w:tcPr>
            <w:tcW w:w="442" w:type="dxa"/>
            <w:shd w:val="clear" w:color="auto" w:fill="auto"/>
            <w:noWrap/>
            <w:vAlign w:val="bottom"/>
          </w:tcPr>
          <w:p w14:paraId="0AAEE1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86B04C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DIMENIDRINATO 3MG/ML + PIRIDOXINA 5MG/ML + GLICOSE 100MG/ML + FRUTOSE 100MG/ML SOLUÇÃO INJETÁVEL </w:t>
            </w:r>
          </w:p>
        </w:tc>
        <w:tc>
          <w:tcPr>
            <w:tcW w:w="747" w:type="dxa"/>
            <w:shd w:val="clear" w:color="auto" w:fill="auto"/>
            <w:noWrap/>
            <w:vAlign w:val="bottom"/>
          </w:tcPr>
          <w:p w14:paraId="4B69D28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92375E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c>
          <w:tcPr>
            <w:tcW w:w="1140" w:type="dxa"/>
            <w:shd w:val="clear" w:color="auto" w:fill="auto"/>
            <w:noWrap/>
            <w:vAlign w:val="bottom"/>
          </w:tcPr>
          <w:p w14:paraId="0AB05F0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A4E6625">
            <w:pPr>
              <w:widowControl/>
              <w:autoSpaceDE/>
              <w:autoSpaceDN/>
              <w:rPr>
                <w:rFonts w:eastAsia="Times New Roman" w:cs="Calibri"/>
                <w:color w:val="000000"/>
                <w:sz w:val="20"/>
                <w:szCs w:val="20"/>
                <w:lang w:val="pt-BR" w:eastAsia="pt-BR"/>
              </w:rPr>
            </w:pPr>
          </w:p>
        </w:tc>
      </w:tr>
      <w:tr w14:paraId="271C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1D2A1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148</w:t>
            </w:r>
          </w:p>
        </w:tc>
        <w:tc>
          <w:tcPr>
            <w:tcW w:w="442" w:type="dxa"/>
            <w:shd w:val="clear" w:color="auto" w:fill="auto"/>
            <w:noWrap/>
            <w:vAlign w:val="bottom"/>
          </w:tcPr>
          <w:p w14:paraId="54280F4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4AB29C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DIPIRONA SÓDICA 500MG/ML SOLUÇÃO INJETÁVEL 2ML</w:t>
            </w:r>
          </w:p>
        </w:tc>
        <w:tc>
          <w:tcPr>
            <w:tcW w:w="747" w:type="dxa"/>
            <w:shd w:val="clear" w:color="auto" w:fill="auto"/>
            <w:noWrap/>
            <w:vAlign w:val="bottom"/>
          </w:tcPr>
          <w:p w14:paraId="6FB8897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90AE55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c>
          <w:tcPr>
            <w:tcW w:w="1140" w:type="dxa"/>
            <w:shd w:val="clear" w:color="auto" w:fill="auto"/>
            <w:noWrap/>
            <w:vAlign w:val="bottom"/>
          </w:tcPr>
          <w:p w14:paraId="5D14E57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3C2663D">
            <w:pPr>
              <w:widowControl/>
              <w:autoSpaceDE/>
              <w:autoSpaceDN/>
              <w:rPr>
                <w:rFonts w:eastAsia="Times New Roman" w:cs="Calibri"/>
                <w:color w:val="000000"/>
                <w:sz w:val="20"/>
                <w:szCs w:val="20"/>
                <w:lang w:val="pt-BR" w:eastAsia="pt-BR"/>
              </w:rPr>
            </w:pPr>
          </w:p>
        </w:tc>
      </w:tr>
      <w:tr w14:paraId="72F5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5F1C2EA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149</w:t>
            </w:r>
          </w:p>
        </w:tc>
        <w:tc>
          <w:tcPr>
            <w:tcW w:w="442" w:type="dxa"/>
            <w:shd w:val="clear" w:color="auto" w:fill="auto"/>
            <w:noWrap/>
            <w:vAlign w:val="bottom"/>
          </w:tcPr>
          <w:p w14:paraId="756DBB1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0EA734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DOBUTAMINA, CLORIDRATO SOLUÇÃO INJETÁVEL 250MG SOLUÇÃO INJETÁVEL 20ML </w:t>
            </w:r>
          </w:p>
        </w:tc>
        <w:tc>
          <w:tcPr>
            <w:tcW w:w="747" w:type="dxa"/>
            <w:shd w:val="clear" w:color="auto" w:fill="auto"/>
            <w:noWrap/>
            <w:vAlign w:val="bottom"/>
          </w:tcPr>
          <w:p w14:paraId="546950A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03F4F6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c>
          <w:tcPr>
            <w:tcW w:w="1140" w:type="dxa"/>
            <w:shd w:val="clear" w:color="auto" w:fill="auto"/>
            <w:noWrap/>
            <w:vAlign w:val="bottom"/>
          </w:tcPr>
          <w:p w14:paraId="7C8991E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08DE08C">
            <w:pPr>
              <w:widowControl/>
              <w:autoSpaceDE/>
              <w:autoSpaceDN/>
              <w:rPr>
                <w:rFonts w:eastAsia="Times New Roman" w:cs="Calibri"/>
                <w:color w:val="000000"/>
                <w:sz w:val="20"/>
                <w:szCs w:val="20"/>
                <w:lang w:val="pt-BR" w:eastAsia="pt-BR"/>
              </w:rPr>
            </w:pPr>
          </w:p>
        </w:tc>
      </w:tr>
      <w:tr w14:paraId="48C4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AE5B7D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w:t>
            </w:r>
          </w:p>
        </w:tc>
        <w:tc>
          <w:tcPr>
            <w:tcW w:w="442" w:type="dxa"/>
            <w:shd w:val="clear" w:color="auto" w:fill="auto"/>
            <w:noWrap/>
            <w:vAlign w:val="bottom"/>
          </w:tcPr>
          <w:p w14:paraId="6A33C98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E26FD5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FUROSEMIDA 20MG/2ML SOLUÇÃO INJETÁVEL </w:t>
            </w:r>
          </w:p>
        </w:tc>
        <w:tc>
          <w:tcPr>
            <w:tcW w:w="747" w:type="dxa"/>
            <w:shd w:val="clear" w:color="auto" w:fill="auto"/>
            <w:noWrap/>
            <w:vAlign w:val="bottom"/>
          </w:tcPr>
          <w:p w14:paraId="49CFF7B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C660B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8000</w:t>
            </w:r>
          </w:p>
        </w:tc>
        <w:tc>
          <w:tcPr>
            <w:tcW w:w="1140" w:type="dxa"/>
            <w:shd w:val="clear" w:color="auto" w:fill="auto"/>
            <w:noWrap/>
            <w:vAlign w:val="bottom"/>
          </w:tcPr>
          <w:p w14:paraId="711958E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277CFB5">
            <w:pPr>
              <w:widowControl/>
              <w:autoSpaceDE/>
              <w:autoSpaceDN/>
              <w:rPr>
                <w:rFonts w:eastAsia="Times New Roman" w:cs="Calibri"/>
                <w:color w:val="000000"/>
                <w:sz w:val="20"/>
                <w:szCs w:val="20"/>
                <w:lang w:val="pt-BR" w:eastAsia="pt-BR"/>
              </w:rPr>
            </w:pPr>
          </w:p>
        </w:tc>
      </w:tr>
      <w:tr w14:paraId="4BC4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A89E5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151</w:t>
            </w:r>
          </w:p>
        </w:tc>
        <w:tc>
          <w:tcPr>
            <w:tcW w:w="442" w:type="dxa"/>
            <w:shd w:val="clear" w:color="auto" w:fill="auto"/>
            <w:noWrap/>
            <w:vAlign w:val="bottom"/>
          </w:tcPr>
          <w:p w14:paraId="4C218A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B9999D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20MG/2ML 2ML SOLUÇÃO INJETÁVEL </w:t>
            </w:r>
          </w:p>
        </w:tc>
        <w:tc>
          <w:tcPr>
            <w:tcW w:w="747" w:type="dxa"/>
            <w:shd w:val="clear" w:color="auto" w:fill="auto"/>
            <w:noWrap/>
            <w:vAlign w:val="bottom"/>
          </w:tcPr>
          <w:p w14:paraId="6F8FE4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672A0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c>
          <w:tcPr>
            <w:tcW w:w="1140" w:type="dxa"/>
            <w:shd w:val="clear" w:color="auto" w:fill="auto"/>
            <w:noWrap/>
            <w:vAlign w:val="bottom"/>
          </w:tcPr>
          <w:p w14:paraId="1E943FC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76FC64F">
            <w:pPr>
              <w:widowControl/>
              <w:autoSpaceDE/>
              <w:autoSpaceDN/>
              <w:rPr>
                <w:rFonts w:eastAsia="Times New Roman" w:cs="Calibri"/>
                <w:color w:val="000000"/>
                <w:sz w:val="20"/>
                <w:szCs w:val="20"/>
                <w:lang w:val="pt-BR" w:eastAsia="pt-BR"/>
              </w:rPr>
            </w:pPr>
          </w:p>
        </w:tc>
      </w:tr>
      <w:tr w14:paraId="6073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72E16F8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152</w:t>
            </w:r>
          </w:p>
        </w:tc>
        <w:tc>
          <w:tcPr>
            <w:tcW w:w="442" w:type="dxa"/>
            <w:shd w:val="clear" w:color="auto" w:fill="auto"/>
            <w:noWrap/>
            <w:vAlign w:val="bottom"/>
          </w:tcPr>
          <w:p w14:paraId="408BCC2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A05260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40MG/2ML 2ML SOLUÇÃO INJETÁVEL </w:t>
            </w:r>
          </w:p>
        </w:tc>
        <w:tc>
          <w:tcPr>
            <w:tcW w:w="747" w:type="dxa"/>
            <w:shd w:val="clear" w:color="auto" w:fill="auto"/>
            <w:noWrap/>
            <w:vAlign w:val="bottom"/>
          </w:tcPr>
          <w:p w14:paraId="586593C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BCD2D3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c>
          <w:tcPr>
            <w:tcW w:w="1140" w:type="dxa"/>
            <w:shd w:val="clear" w:color="auto" w:fill="auto"/>
            <w:noWrap/>
            <w:vAlign w:val="bottom"/>
          </w:tcPr>
          <w:p w14:paraId="164BD83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9E5134F">
            <w:pPr>
              <w:widowControl/>
              <w:autoSpaceDE/>
              <w:autoSpaceDN/>
              <w:rPr>
                <w:rFonts w:eastAsia="Times New Roman" w:cs="Calibri"/>
                <w:color w:val="000000"/>
                <w:sz w:val="20"/>
                <w:szCs w:val="20"/>
                <w:lang w:val="pt-BR" w:eastAsia="pt-BR"/>
              </w:rPr>
            </w:pPr>
          </w:p>
        </w:tc>
      </w:tr>
      <w:tr w14:paraId="2CB7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03389C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153</w:t>
            </w:r>
          </w:p>
        </w:tc>
        <w:tc>
          <w:tcPr>
            <w:tcW w:w="442" w:type="dxa"/>
            <w:shd w:val="clear" w:color="auto" w:fill="auto"/>
            <w:noWrap/>
            <w:vAlign w:val="bottom"/>
          </w:tcPr>
          <w:p w14:paraId="4B9889B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8FA342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GENTAMICINA 80MG/2ML 2ML SOLUÇÃO INJETÁVEL </w:t>
            </w:r>
          </w:p>
        </w:tc>
        <w:tc>
          <w:tcPr>
            <w:tcW w:w="747" w:type="dxa"/>
            <w:shd w:val="clear" w:color="auto" w:fill="auto"/>
            <w:noWrap/>
            <w:vAlign w:val="bottom"/>
          </w:tcPr>
          <w:p w14:paraId="4D2C7AA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F943BD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2800</w:t>
            </w:r>
          </w:p>
        </w:tc>
        <w:tc>
          <w:tcPr>
            <w:tcW w:w="1140" w:type="dxa"/>
            <w:shd w:val="clear" w:color="auto" w:fill="auto"/>
            <w:noWrap/>
            <w:vAlign w:val="bottom"/>
          </w:tcPr>
          <w:p w14:paraId="3C31C63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6316542">
            <w:pPr>
              <w:widowControl/>
              <w:autoSpaceDE/>
              <w:autoSpaceDN/>
              <w:rPr>
                <w:rFonts w:eastAsia="Times New Roman" w:cs="Calibri"/>
                <w:color w:val="000000"/>
                <w:sz w:val="20"/>
                <w:szCs w:val="20"/>
                <w:lang w:val="pt-BR" w:eastAsia="pt-BR"/>
              </w:rPr>
            </w:pPr>
          </w:p>
        </w:tc>
      </w:tr>
      <w:tr w14:paraId="26C3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772FA9F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154</w:t>
            </w:r>
          </w:p>
        </w:tc>
        <w:tc>
          <w:tcPr>
            <w:tcW w:w="442" w:type="dxa"/>
            <w:shd w:val="clear" w:color="auto" w:fill="auto"/>
            <w:noWrap/>
            <w:vAlign w:val="bottom"/>
          </w:tcPr>
          <w:p w14:paraId="5905271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044B38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GLICOSE 25% 10ML SOLUÇÃO INJETÁVEL</w:t>
            </w:r>
          </w:p>
        </w:tc>
        <w:tc>
          <w:tcPr>
            <w:tcW w:w="747" w:type="dxa"/>
            <w:shd w:val="clear" w:color="auto" w:fill="auto"/>
            <w:noWrap/>
            <w:vAlign w:val="bottom"/>
          </w:tcPr>
          <w:p w14:paraId="0473FA1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33788D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5FEF959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0305CA3">
            <w:pPr>
              <w:widowControl/>
              <w:autoSpaceDE/>
              <w:autoSpaceDN/>
              <w:rPr>
                <w:rFonts w:eastAsia="Times New Roman" w:cs="Calibri"/>
                <w:color w:val="000000"/>
                <w:sz w:val="20"/>
                <w:szCs w:val="20"/>
                <w:lang w:val="pt-BR" w:eastAsia="pt-BR"/>
              </w:rPr>
            </w:pPr>
          </w:p>
        </w:tc>
      </w:tr>
      <w:tr w14:paraId="3A3D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A88B2B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155</w:t>
            </w:r>
          </w:p>
        </w:tc>
        <w:tc>
          <w:tcPr>
            <w:tcW w:w="442" w:type="dxa"/>
            <w:shd w:val="clear" w:color="auto" w:fill="auto"/>
            <w:noWrap/>
            <w:vAlign w:val="bottom"/>
          </w:tcPr>
          <w:p w14:paraId="2289F3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8A237E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GLICOSE 50% 10ML SOLUÇÃO INJETÁVEL</w:t>
            </w:r>
          </w:p>
        </w:tc>
        <w:tc>
          <w:tcPr>
            <w:tcW w:w="747" w:type="dxa"/>
            <w:shd w:val="clear" w:color="auto" w:fill="auto"/>
            <w:noWrap/>
            <w:vAlign w:val="bottom"/>
          </w:tcPr>
          <w:p w14:paraId="45CCDCB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58A8EE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c>
          <w:tcPr>
            <w:tcW w:w="1140" w:type="dxa"/>
            <w:shd w:val="clear" w:color="auto" w:fill="auto"/>
            <w:noWrap/>
            <w:vAlign w:val="bottom"/>
          </w:tcPr>
          <w:p w14:paraId="6D9535D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3F837B0">
            <w:pPr>
              <w:widowControl/>
              <w:autoSpaceDE/>
              <w:autoSpaceDN/>
              <w:rPr>
                <w:rFonts w:eastAsia="Times New Roman" w:cs="Calibri"/>
                <w:color w:val="000000"/>
                <w:sz w:val="20"/>
                <w:szCs w:val="20"/>
                <w:lang w:val="pt-BR" w:eastAsia="pt-BR"/>
              </w:rPr>
            </w:pPr>
          </w:p>
        </w:tc>
      </w:tr>
      <w:tr w14:paraId="5321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999AFB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156</w:t>
            </w:r>
          </w:p>
        </w:tc>
        <w:tc>
          <w:tcPr>
            <w:tcW w:w="442" w:type="dxa"/>
            <w:shd w:val="clear" w:color="auto" w:fill="auto"/>
            <w:noWrap/>
            <w:vAlign w:val="bottom"/>
          </w:tcPr>
          <w:p w14:paraId="2151177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14D56C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HIDRALAZINA 20MG/ML SOLUÇÃO INJETÁVEL</w:t>
            </w:r>
          </w:p>
        </w:tc>
        <w:tc>
          <w:tcPr>
            <w:tcW w:w="747" w:type="dxa"/>
            <w:shd w:val="clear" w:color="auto" w:fill="auto"/>
            <w:noWrap/>
            <w:vAlign w:val="bottom"/>
          </w:tcPr>
          <w:p w14:paraId="1CE6799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3D2EE2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1600</w:t>
            </w:r>
          </w:p>
        </w:tc>
        <w:tc>
          <w:tcPr>
            <w:tcW w:w="1140" w:type="dxa"/>
            <w:shd w:val="clear" w:color="auto" w:fill="auto"/>
            <w:noWrap/>
            <w:vAlign w:val="bottom"/>
          </w:tcPr>
          <w:p w14:paraId="10DAC09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4375A91">
            <w:pPr>
              <w:widowControl/>
              <w:autoSpaceDE/>
              <w:autoSpaceDN/>
              <w:rPr>
                <w:rFonts w:eastAsia="Times New Roman" w:cs="Calibri"/>
                <w:color w:val="000000"/>
                <w:sz w:val="20"/>
                <w:szCs w:val="20"/>
                <w:lang w:val="pt-BR" w:eastAsia="pt-BR"/>
              </w:rPr>
            </w:pPr>
          </w:p>
        </w:tc>
      </w:tr>
      <w:tr w14:paraId="5FC7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58C9145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157</w:t>
            </w:r>
          </w:p>
        </w:tc>
        <w:tc>
          <w:tcPr>
            <w:tcW w:w="442" w:type="dxa"/>
            <w:shd w:val="clear" w:color="auto" w:fill="auto"/>
            <w:noWrap/>
            <w:vAlign w:val="bottom"/>
          </w:tcPr>
          <w:p w14:paraId="53B78AC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70C00D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HIDROCORTISONA, SUCCINATO SÓDICO 100MG PÓ PARA SUSPENSÃO INJETÁVEL SOLUÇÃO INJETÁVEL</w:t>
            </w:r>
          </w:p>
        </w:tc>
        <w:tc>
          <w:tcPr>
            <w:tcW w:w="747" w:type="dxa"/>
            <w:shd w:val="clear" w:color="auto" w:fill="auto"/>
            <w:noWrap/>
            <w:vAlign w:val="bottom"/>
          </w:tcPr>
          <w:p w14:paraId="7A275B6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941045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c>
          <w:tcPr>
            <w:tcW w:w="1140" w:type="dxa"/>
            <w:shd w:val="clear" w:color="auto" w:fill="auto"/>
            <w:noWrap/>
            <w:vAlign w:val="bottom"/>
          </w:tcPr>
          <w:p w14:paraId="7DAC998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636EC40">
            <w:pPr>
              <w:widowControl/>
              <w:autoSpaceDE/>
              <w:autoSpaceDN/>
              <w:rPr>
                <w:rFonts w:eastAsia="Times New Roman" w:cs="Calibri"/>
                <w:color w:val="000000"/>
                <w:sz w:val="20"/>
                <w:szCs w:val="20"/>
                <w:lang w:val="pt-BR" w:eastAsia="pt-BR"/>
              </w:rPr>
            </w:pPr>
          </w:p>
        </w:tc>
      </w:tr>
      <w:tr w14:paraId="2F51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D76133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158</w:t>
            </w:r>
          </w:p>
        </w:tc>
        <w:tc>
          <w:tcPr>
            <w:tcW w:w="442" w:type="dxa"/>
            <w:shd w:val="clear" w:color="auto" w:fill="auto"/>
            <w:noWrap/>
            <w:vAlign w:val="bottom"/>
          </w:tcPr>
          <w:p w14:paraId="5DF2EBE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E98F63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HIDRÓXIDO FÉRRICO, SACARATO 20MG/ML IM SOLUÇÃO INJETÁVEL 2ML. </w:t>
            </w:r>
          </w:p>
        </w:tc>
        <w:tc>
          <w:tcPr>
            <w:tcW w:w="747" w:type="dxa"/>
            <w:shd w:val="clear" w:color="auto" w:fill="auto"/>
            <w:noWrap/>
            <w:vAlign w:val="bottom"/>
          </w:tcPr>
          <w:p w14:paraId="53770FA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B4A1E8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c>
          <w:tcPr>
            <w:tcW w:w="1140" w:type="dxa"/>
            <w:shd w:val="clear" w:color="auto" w:fill="auto"/>
            <w:noWrap/>
            <w:vAlign w:val="bottom"/>
          </w:tcPr>
          <w:p w14:paraId="43022E9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9788871">
            <w:pPr>
              <w:widowControl/>
              <w:autoSpaceDE/>
              <w:autoSpaceDN/>
              <w:rPr>
                <w:rFonts w:eastAsia="Times New Roman" w:cs="Calibri"/>
                <w:color w:val="000000"/>
                <w:sz w:val="20"/>
                <w:szCs w:val="20"/>
                <w:lang w:val="pt-BR" w:eastAsia="pt-BR"/>
              </w:rPr>
            </w:pPr>
          </w:p>
        </w:tc>
      </w:tr>
      <w:tr w14:paraId="6959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99150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159</w:t>
            </w:r>
          </w:p>
        </w:tc>
        <w:tc>
          <w:tcPr>
            <w:tcW w:w="442" w:type="dxa"/>
            <w:shd w:val="clear" w:color="auto" w:fill="auto"/>
            <w:noWrap/>
            <w:vAlign w:val="bottom"/>
          </w:tcPr>
          <w:p w14:paraId="6D902DC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8E61FE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HIDRÓXIDO FÉRRICO, SACARATO 100MG/ML EV SOLUÇÃO INJETÁVEL 5ML. </w:t>
            </w:r>
          </w:p>
        </w:tc>
        <w:tc>
          <w:tcPr>
            <w:tcW w:w="747" w:type="dxa"/>
            <w:shd w:val="clear" w:color="auto" w:fill="auto"/>
            <w:noWrap/>
            <w:vAlign w:val="bottom"/>
          </w:tcPr>
          <w:p w14:paraId="45B4364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2DC304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w:t>
            </w:r>
          </w:p>
        </w:tc>
        <w:tc>
          <w:tcPr>
            <w:tcW w:w="1140" w:type="dxa"/>
            <w:shd w:val="clear" w:color="auto" w:fill="auto"/>
            <w:noWrap/>
            <w:vAlign w:val="bottom"/>
          </w:tcPr>
          <w:p w14:paraId="7C0CBD7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1A8324C">
            <w:pPr>
              <w:widowControl/>
              <w:autoSpaceDE/>
              <w:autoSpaceDN/>
              <w:rPr>
                <w:rFonts w:eastAsia="Times New Roman" w:cs="Calibri"/>
                <w:color w:val="000000"/>
                <w:sz w:val="20"/>
                <w:szCs w:val="20"/>
                <w:lang w:val="pt-BR" w:eastAsia="pt-BR"/>
              </w:rPr>
            </w:pPr>
          </w:p>
        </w:tc>
      </w:tr>
      <w:tr w14:paraId="61ED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5178D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c>
          <w:tcPr>
            <w:tcW w:w="442" w:type="dxa"/>
            <w:shd w:val="clear" w:color="auto" w:fill="auto"/>
            <w:noWrap/>
            <w:vAlign w:val="bottom"/>
          </w:tcPr>
          <w:p w14:paraId="664C352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BB30F0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MAGNÉSIO, SULFATO 50% SOLUÇÃO INJETÁVEL 10ML. </w:t>
            </w:r>
          </w:p>
        </w:tc>
        <w:tc>
          <w:tcPr>
            <w:tcW w:w="747" w:type="dxa"/>
            <w:shd w:val="clear" w:color="auto" w:fill="auto"/>
            <w:noWrap/>
            <w:vAlign w:val="bottom"/>
          </w:tcPr>
          <w:p w14:paraId="2A5558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0FCD4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c>
          <w:tcPr>
            <w:tcW w:w="1140" w:type="dxa"/>
            <w:shd w:val="clear" w:color="auto" w:fill="auto"/>
            <w:noWrap/>
            <w:vAlign w:val="bottom"/>
          </w:tcPr>
          <w:p w14:paraId="3BF79B0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1EDC129">
            <w:pPr>
              <w:widowControl/>
              <w:autoSpaceDE/>
              <w:autoSpaceDN/>
              <w:rPr>
                <w:rFonts w:eastAsia="Times New Roman" w:cs="Calibri"/>
                <w:color w:val="000000"/>
                <w:sz w:val="20"/>
                <w:szCs w:val="20"/>
                <w:lang w:val="pt-BR" w:eastAsia="pt-BR"/>
              </w:rPr>
            </w:pPr>
          </w:p>
        </w:tc>
      </w:tr>
      <w:tr w14:paraId="2C48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72147FA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161</w:t>
            </w:r>
          </w:p>
        </w:tc>
        <w:tc>
          <w:tcPr>
            <w:tcW w:w="442" w:type="dxa"/>
            <w:shd w:val="clear" w:color="auto" w:fill="auto"/>
            <w:noWrap/>
            <w:vAlign w:val="bottom"/>
          </w:tcPr>
          <w:p w14:paraId="063676A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73E422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MANITOL 20% 250 ML FRASCO/SOLUÇÃO INJETÁVEL. </w:t>
            </w:r>
          </w:p>
        </w:tc>
        <w:tc>
          <w:tcPr>
            <w:tcW w:w="747" w:type="dxa"/>
            <w:shd w:val="clear" w:color="auto" w:fill="auto"/>
            <w:noWrap/>
            <w:vAlign w:val="bottom"/>
          </w:tcPr>
          <w:p w14:paraId="107FE8B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D8C35D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c>
          <w:tcPr>
            <w:tcW w:w="1140" w:type="dxa"/>
            <w:shd w:val="clear" w:color="auto" w:fill="auto"/>
            <w:noWrap/>
            <w:vAlign w:val="bottom"/>
          </w:tcPr>
          <w:p w14:paraId="3C034BB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28C8F0C">
            <w:pPr>
              <w:widowControl/>
              <w:autoSpaceDE/>
              <w:autoSpaceDN/>
              <w:rPr>
                <w:rFonts w:eastAsia="Times New Roman" w:cs="Calibri"/>
                <w:color w:val="000000"/>
                <w:sz w:val="20"/>
                <w:szCs w:val="20"/>
                <w:lang w:val="pt-BR" w:eastAsia="pt-BR"/>
              </w:rPr>
            </w:pPr>
          </w:p>
        </w:tc>
      </w:tr>
      <w:tr w14:paraId="1D7D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05E99F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162</w:t>
            </w:r>
          </w:p>
        </w:tc>
        <w:tc>
          <w:tcPr>
            <w:tcW w:w="442" w:type="dxa"/>
            <w:shd w:val="clear" w:color="auto" w:fill="auto"/>
            <w:noWrap/>
            <w:vAlign w:val="bottom"/>
          </w:tcPr>
          <w:p w14:paraId="3D1A740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8F3A4D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METOCLOPRAMIDA 5MG/ML 2ML SOLUÇÃO INJETÁVEL </w:t>
            </w:r>
          </w:p>
        </w:tc>
        <w:tc>
          <w:tcPr>
            <w:tcW w:w="747" w:type="dxa"/>
            <w:shd w:val="clear" w:color="auto" w:fill="auto"/>
            <w:noWrap/>
            <w:vAlign w:val="bottom"/>
          </w:tcPr>
          <w:p w14:paraId="1967E2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763CFE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14000</w:t>
            </w:r>
          </w:p>
        </w:tc>
        <w:tc>
          <w:tcPr>
            <w:tcW w:w="1140" w:type="dxa"/>
            <w:shd w:val="clear" w:color="auto" w:fill="auto"/>
            <w:noWrap/>
            <w:vAlign w:val="bottom"/>
          </w:tcPr>
          <w:p w14:paraId="077CD93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3C8E893">
            <w:pPr>
              <w:widowControl/>
              <w:autoSpaceDE/>
              <w:autoSpaceDN/>
              <w:rPr>
                <w:rFonts w:eastAsia="Times New Roman" w:cs="Calibri"/>
                <w:color w:val="000000"/>
                <w:sz w:val="20"/>
                <w:szCs w:val="20"/>
                <w:lang w:val="pt-BR" w:eastAsia="pt-BR"/>
              </w:rPr>
            </w:pPr>
          </w:p>
        </w:tc>
      </w:tr>
      <w:tr w14:paraId="031B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3793E05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163</w:t>
            </w:r>
          </w:p>
        </w:tc>
        <w:tc>
          <w:tcPr>
            <w:tcW w:w="442" w:type="dxa"/>
            <w:shd w:val="clear" w:color="auto" w:fill="auto"/>
            <w:noWrap/>
            <w:vAlign w:val="bottom"/>
          </w:tcPr>
          <w:p w14:paraId="545FB69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8BB8D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METRONIDAZOL 0,5% 100ML SOLUÇÃO INJETÁVEL </w:t>
            </w:r>
          </w:p>
        </w:tc>
        <w:tc>
          <w:tcPr>
            <w:tcW w:w="747" w:type="dxa"/>
            <w:shd w:val="clear" w:color="auto" w:fill="auto"/>
            <w:noWrap/>
            <w:vAlign w:val="bottom"/>
          </w:tcPr>
          <w:p w14:paraId="6FF822B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A3C4A1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c>
          <w:tcPr>
            <w:tcW w:w="1140" w:type="dxa"/>
            <w:shd w:val="clear" w:color="auto" w:fill="auto"/>
            <w:noWrap/>
            <w:vAlign w:val="bottom"/>
          </w:tcPr>
          <w:p w14:paraId="3DAE6B0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7E56FB5">
            <w:pPr>
              <w:widowControl/>
              <w:autoSpaceDE/>
              <w:autoSpaceDN/>
              <w:rPr>
                <w:rFonts w:eastAsia="Times New Roman" w:cs="Calibri"/>
                <w:color w:val="000000"/>
                <w:sz w:val="20"/>
                <w:szCs w:val="20"/>
                <w:lang w:val="pt-BR" w:eastAsia="pt-BR"/>
              </w:rPr>
            </w:pPr>
          </w:p>
        </w:tc>
      </w:tr>
      <w:tr w14:paraId="56CA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379A10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164</w:t>
            </w:r>
          </w:p>
        </w:tc>
        <w:tc>
          <w:tcPr>
            <w:tcW w:w="442" w:type="dxa"/>
            <w:shd w:val="clear" w:color="auto" w:fill="auto"/>
            <w:noWrap/>
            <w:vAlign w:val="bottom"/>
          </w:tcPr>
          <w:p w14:paraId="59F4CAE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FFD43D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NITROPRUSSIATO DE SÓDIO + DILUENTE 50MG SOLUÇÃO INJETÁVEL. </w:t>
            </w:r>
          </w:p>
        </w:tc>
        <w:tc>
          <w:tcPr>
            <w:tcW w:w="747" w:type="dxa"/>
            <w:shd w:val="clear" w:color="auto" w:fill="auto"/>
            <w:noWrap/>
            <w:vAlign w:val="bottom"/>
          </w:tcPr>
          <w:p w14:paraId="74B24AC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48341A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c>
          <w:tcPr>
            <w:tcW w:w="1140" w:type="dxa"/>
            <w:shd w:val="clear" w:color="auto" w:fill="auto"/>
            <w:noWrap/>
            <w:vAlign w:val="bottom"/>
          </w:tcPr>
          <w:p w14:paraId="6E5EFBA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719DDCF">
            <w:pPr>
              <w:widowControl/>
              <w:autoSpaceDE/>
              <w:autoSpaceDN/>
              <w:rPr>
                <w:rFonts w:eastAsia="Times New Roman" w:cs="Calibri"/>
                <w:color w:val="000000"/>
                <w:sz w:val="20"/>
                <w:szCs w:val="20"/>
                <w:lang w:val="pt-BR" w:eastAsia="pt-BR"/>
              </w:rPr>
            </w:pPr>
          </w:p>
        </w:tc>
      </w:tr>
      <w:tr w14:paraId="7A8A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jc w:val="center"/>
        </w:trPr>
        <w:tc>
          <w:tcPr>
            <w:tcW w:w="712" w:type="dxa"/>
            <w:shd w:val="clear" w:color="auto" w:fill="auto"/>
            <w:noWrap/>
            <w:vAlign w:val="bottom"/>
          </w:tcPr>
          <w:p w14:paraId="7AF95C6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165</w:t>
            </w:r>
          </w:p>
        </w:tc>
        <w:tc>
          <w:tcPr>
            <w:tcW w:w="442" w:type="dxa"/>
            <w:shd w:val="clear" w:color="auto" w:fill="auto"/>
            <w:noWrap/>
            <w:vAlign w:val="bottom"/>
          </w:tcPr>
          <w:p w14:paraId="4CF2260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EE59CB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NORETISTERONA + VALERATO DE ESTRADIOL SOLUÇÃO INJETÁVEL 50MG + 5MG</w:t>
            </w:r>
          </w:p>
        </w:tc>
        <w:tc>
          <w:tcPr>
            <w:tcW w:w="747" w:type="dxa"/>
            <w:shd w:val="clear" w:color="auto" w:fill="auto"/>
            <w:noWrap/>
            <w:vAlign w:val="bottom"/>
          </w:tcPr>
          <w:p w14:paraId="03BD863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6352E6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c>
          <w:tcPr>
            <w:tcW w:w="1140" w:type="dxa"/>
            <w:shd w:val="clear" w:color="auto" w:fill="auto"/>
            <w:noWrap/>
            <w:vAlign w:val="bottom"/>
          </w:tcPr>
          <w:p w14:paraId="1B61A6C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79AB558">
            <w:pPr>
              <w:widowControl/>
              <w:autoSpaceDE/>
              <w:autoSpaceDN/>
              <w:rPr>
                <w:rFonts w:eastAsia="Times New Roman" w:cs="Calibri"/>
                <w:color w:val="000000"/>
                <w:sz w:val="20"/>
                <w:szCs w:val="20"/>
                <w:lang w:val="pt-BR" w:eastAsia="pt-BR"/>
              </w:rPr>
            </w:pPr>
          </w:p>
        </w:tc>
      </w:tr>
      <w:tr w14:paraId="1E12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1F6F42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166</w:t>
            </w:r>
          </w:p>
        </w:tc>
        <w:tc>
          <w:tcPr>
            <w:tcW w:w="442" w:type="dxa"/>
            <w:shd w:val="clear" w:color="auto" w:fill="auto"/>
            <w:noWrap/>
            <w:vAlign w:val="bottom"/>
          </w:tcPr>
          <w:p w14:paraId="092DECA5">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134EEA8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40MG/10ML FRASCO SOLUÇÃO INJETÁVEL + DILUENTE </w:t>
            </w:r>
          </w:p>
        </w:tc>
        <w:tc>
          <w:tcPr>
            <w:tcW w:w="747" w:type="dxa"/>
            <w:shd w:val="clear" w:color="auto" w:fill="auto"/>
            <w:noWrap/>
            <w:vAlign w:val="bottom"/>
          </w:tcPr>
          <w:p w14:paraId="7E3AE5C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9DD237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32A42DE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652D3FB">
            <w:pPr>
              <w:widowControl/>
              <w:autoSpaceDE/>
              <w:autoSpaceDN/>
              <w:rPr>
                <w:rFonts w:eastAsia="Times New Roman" w:cs="Calibri"/>
                <w:color w:val="000000"/>
                <w:sz w:val="20"/>
                <w:szCs w:val="20"/>
                <w:lang w:val="pt-BR" w:eastAsia="pt-BR"/>
              </w:rPr>
            </w:pPr>
          </w:p>
        </w:tc>
      </w:tr>
      <w:tr w14:paraId="36AA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7019867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167</w:t>
            </w:r>
          </w:p>
        </w:tc>
        <w:tc>
          <w:tcPr>
            <w:tcW w:w="442" w:type="dxa"/>
            <w:shd w:val="clear" w:color="auto" w:fill="auto"/>
            <w:noWrap/>
            <w:vAlign w:val="bottom"/>
          </w:tcPr>
          <w:p w14:paraId="5E18C258">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0EF9319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OMEPRAZOL 40MG/10ML FRASCO SOLUÇÃO INJETÁVEL + DILUENTE </w:t>
            </w:r>
          </w:p>
        </w:tc>
        <w:tc>
          <w:tcPr>
            <w:tcW w:w="747" w:type="dxa"/>
            <w:shd w:val="clear" w:color="auto" w:fill="auto"/>
            <w:noWrap/>
            <w:vAlign w:val="bottom"/>
          </w:tcPr>
          <w:p w14:paraId="4154D0E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F0197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c>
          <w:tcPr>
            <w:tcW w:w="1140" w:type="dxa"/>
            <w:shd w:val="clear" w:color="auto" w:fill="auto"/>
            <w:noWrap/>
            <w:vAlign w:val="bottom"/>
          </w:tcPr>
          <w:p w14:paraId="1D8B5FC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7906418">
            <w:pPr>
              <w:widowControl/>
              <w:autoSpaceDE/>
              <w:autoSpaceDN/>
              <w:rPr>
                <w:rFonts w:eastAsia="Times New Roman" w:cs="Calibri"/>
                <w:color w:val="000000"/>
                <w:sz w:val="20"/>
                <w:szCs w:val="20"/>
                <w:lang w:val="pt-BR" w:eastAsia="pt-BR"/>
              </w:rPr>
            </w:pPr>
          </w:p>
        </w:tc>
      </w:tr>
      <w:tr w14:paraId="070D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0F680D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168</w:t>
            </w:r>
          </w:p>
        </w:tc>
        <w:tc>
          <w:tcPr>
            <w:tcW w:w="442" w:type="dxa"/>
            <w:shd w:val="clear" w:color="auto" w:fill="auto"/>
            <w:noWrap/>
            <w:vAlign w:val="bottom"/>
          </w:tcPr>
          <w:p w14:paraId="01268AA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3E53D3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OXACILINA SÓDICA 500MG PÓ SOLUÇÃO INJETÁVEL. </w:t>
            </w:r>
          </w:p>
        </w:tc>
        <w:tc>
          <w:tcPr>
            <w:tcW w:w="747" w:type="dxa"/>
            <w:shd w:val="clear" w:color="auto" w:fill="auto"/>
            <w:noWrap/>
            <w:vAlign w:val="bottom"/>
          </w:tcPr>
          <w:p w14:paraId="49C6C2A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7B0F6B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7ECAD99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34DA0C8">
            <w:pPr>
              <w:widowControl/>
              <w:autoSpaceDE/>
              <w:autoSpaceDN/>
              <w:rPr>
                <w:rFonts w:eastAsia="Times New Roman" w:cs="Calibri"/>
                <w:color w:val="000000"/>
                <w:sz w:val="20"/>
                <w:szCs w:val="20"/>
                <w:lang w:val="pt-BR" w:eastAsia="pt-BR"/>
              </w:rPr>
            </w:pPr>
          </w:p>
        </w:tc>
      </w:tr>
      <w:tr w14:paraId="7043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2B15BC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169</w:t>
            </w:r>
          </w:p>
        </w:tc>
        <w:tc>
          <w:tcPr>
            <w:tcW w:w="442" w:type="dxa"/>
            <w:shd w:val="clear" w:color="auto" w:fill="auto"/>
            <w:noWrap/>
            <w:vAlign w:val="bottom"/>
          </w:tcPr>
          <w:p w14:paraId="60B793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D8F0F5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PENTOXIFILINA 20MG/ML SOLUÇÃO INJETÁVEL 5ML. </w:t>
            </w:r>
          </w:p>
        </w:tc>
        <w:tc>
          <w:tcPr>
            <w:tcW w:w="747" w:type="dxa"/>
            <w:shd w:val="clear" w:color="auto" w:fill="auto"/>
            <w:noWrap/>
            <w:vAlign w:val="bottom"/>
          </w:tcPr>
          <w:p w14:paraId="24AAC28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77F156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c>
          <w:tcPr>
            <w:tcW w:w="1140" w:type="dxa"/>
            <w:shd w:val="clear" w:color="auto" w:fill="auto"/>
            <w:noWrap/>
            <w:vAlign w:val="bottom"/>
          </w:tcPr>
          <w:p w14:paraId="203F924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BF743B8">
            <w:pPr>
              <w:widowControl/>
              <w:autoSpaceDE/>
              <w:autoSpaceDN/>
              <w:rPr>
                <w:rFonts w:eastAsia="Times New Roman" w:cs="Calibri"/>
                <w:color w:val="000000"/>
                <w:sz w:val="20"/>
                <w:szCs w:val="20"/>
                <w:lang w:val="pt-BR" w:eastAsia="pt-BR"/>
              </w:rPr>
            </w:pPr>
          </w:p>
        </w:tc>
      </w:tr>
      <w:tr w14:paraId="326E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CD3DA7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170</w:t>
            </w:r>
          </w:p>
        </w:tc>
        <w:tc>
          <w:tcPr>
            <w:tcW w:w="442" w:type="dxa"/>
            <w:shd w:val="clear" w:color="auto" w:fill="auto"/>
            <w:noWrap/>
            <w:vAlign w:val="bottom"/>
          </w:tcPr>
          <w:p w14:paraId="0B2764F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5ABF46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PROMETAZINA 25MG/ML 2ML SOLUÇÃO INJETÁVEL</w:t>
            </w:r>
          </w:p>
        </w:tc>
        <w:tc>
          <w:tcPr>
            <w:tcW w:w="747" w:type="dxa"/>
            <w:shd w:val="clear" w:color="auto" w:fill="auto"/>
            <w:noWrap/>
            <w:vAlign w:val="bottom"/>
          </w:tcPr>
          <w:p w14:paraId="44A2E2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CAAC72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0545CD0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15F4F3E">
            <w:pPr>
              <w:widowControl/>
              <w:autoSpaceDE/>
              <w:autoSpaceDN/>
              <w:rPr>
                <w:rFonts w:eastAsia="Times New Roman" w:cs="Calibri"/>
                <w:color w:val="000000"/>
                <w:sz w:val="20"/>
                <w:szCs w:val="20"/>
                <w:lang w:val="pt-BR" w:eastAsia="pt-BR"/>
              </w:rPr>
            </w:pPr>
          </w:p>
        </w:tc>
      </w:tr>
      <w:tr w14:paraId="021C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712" w:type="dxa"/>
            <w:shd w:val="clear" w:color="auto" w:fill="auto"/>
            <w:noWrap/>
            <w:vAlign w:val="bottom"/>
          </w:tcPr>
          <w:p w14:paraId="79ECB04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171</w:t>
            </w:r>
          </w:p>
        </w:tc>
        <w:tc>
          <w:tcPr>
            <w:tcW w:w="442" w:type="dxa"/>
            <w:shd w:val="clear" w:color="auto" w:fill="auto"/>
            <w:noWrap/>
            <w:vAlign w:val="bottom"/>
          </w:tcPr>
          <w:p w14:paraId="7C388B59">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603AF60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100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747" w:type="dxa"/>
            <w:shd w:val="clear" w:color="auto" w:fill="auto"/>
            <w:noWrap/>
            <w:vAlign w:val="bottom"/>
          </w:tcPr>
          <w:p w14:paraId="3D68DB0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4F5BF0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c>
          <w:tcPr>
            <w:tcW w:w="1140" w:type="dxa"/>
            <w:shd w:val="clear" w:color="auto" w:fill="auto"/>
            <w:noWrap/>
            <w:vAlign w:val="bottom"/>
          </w:tcPr>
          <w:p w14:paraId="1ADA648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A0EB31F">
            <w:pPr>
              <w:widowControl/>
              <w:autoSpaceDE/>
              <w:autoSpaceDN/>
              <w:rPr>
                <w:rFonts w:eastAsia="Times New Roman" w:cs="Calibri"/>
                <w:color w:val="000000"/>
                <w:sz w:val="20"/>
                <w:szCs w:val="20"/>
                <w:lang w:val="pt-BR" w:eastAsia="pt-BR"/>
              </w:rPr>
            </w:pPr>
          </w:p>
        </w:tc>
      </w:tr>
      <w:tr w14:paraId="7A26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712" w:type="dxa"/>
            <w:shd w:val="clear" w:color="auto" w:fill="auto"/>
            <w:noWrap/>
            <w:vAlign w:val="bottom"/>
          </w:tcPr>
          <w:p w14:paraId="70E2265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172</w:t>
            </w:r>
          </w:p>
        </w:tc>
        <w:tc>
          <w:tcPr>
            <w:tcW w:w="442" w:type="dxa"/>
            <w:shd w:val="clear" w:color="auto" w:fill="auto"/>
            <w:noWrap/>
            <w:vAlign w:val="bottom"/>
          </w:tcPr>
          <w:p w14:paraId="2BECA0CF">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76112DB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100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747" w:type="dxa"/>
            <w:shd w:val="clear" w:color="auto" w:fill="auto"/>
            <w:noWrap/>
            <w:vAlign w:val="bottom"/>
          </w:tcPr>
          <w:p w14:paraId="4F681DB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C46778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c>
          <w:tcPr>
            <w:tcW w:w="1140" w:type="dxa"/>
            <w:shd w:val="clear" w:color="auto" w:fill="auto"/>
            <w:noWrap/>
            <w:vAlign w:val="bottom"/>
          </w:tcPr>
          <w:p w14:paraId="6D10023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ABC5528">
            <w:pPr>
              <w:widowControl/>
              <w:autoSpaceDE/>
              <w:autoSpaceDN/>
              <w:rPr>
                <w:rFonts w:eastAsia="Times New Roman" w:cs="Calibri"/>
                <w:color w:val="000000"/>
                <w:sz w:val="20"/>
                <w:szCs w:val="20"/>
                <w:lang w:val="pt-BR" w:eastAsia="pt-BR"/>
              </w:rPr>
            </w:pPr>
          </w:p>
        </w:tc>
      </w:tr>
      <w:tr w14:paraId="0046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712" w:type="dxa"/>
            <w:shd w:val="clear" w:color="auto" w:fill="auto"/>
            <w:noWrap/>
            <w:vAlign w:val="bottom"/>
          </w:tcPr>
          <w:p w14:paraId="64CFDE0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173</w:t>
            </w:r>
          </w:p>
        </w:tc>
        <w:tc>
          <w:tcPr>
            <w:tcW w:w="442" w:type="dxa"/>
            <w:shd w:val="clear" w:color="auto" w:fill="auto"/>
            <w:noWrap/>
            <w:vAlign w:val="bottom"/>
          </w:tcPr>
          <w:p w14:paraId="01BB3E6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9D02EC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250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50 ML. APRESENTAR CATÁLOGO DO FABRICANTE.</w:t>
            </w:r>
          </w:p>
        </w:tc>
        <w:tc>
          <w:tcPr>
            <w:tcW w:w="747" w:type="dxa"/>
            <w:shd w:val="clear" w:color="auto" w:fill="auto"/>
            <w:noWrap/>
            <w:vAlign w:val="bottom"/>
          </w:tcPr>
          <w:p w14:paraId="0C66460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91BB29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c>
          <w:tcPr>
            <w:tcW w:w="1140" w:type="dxa"/>
            <w:shd w:val="clear" w:color="auto" w:fill="auto"/>
            <w:noWrap/>
            <w:vAlign w:val="bottom"/>
          </w:tcPr>
          <w:p w14:paraId="3A25D1C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6FBE2FB">
            <w:pPr>
              <w:widowControl/>
              <w:autoSpaceDE/>
              <w:autoSpaceDN/>
              <w:rPr>
                <w:rFonts w:eastAsia="Times New Roman" w:cs="Calibri"/>
                <w:color w:val="000000"/>
                <w:sz w:val="20"/>
                <w:szCs w:val="20"/>
                <w:lang w:val="pt-BR" w:eastAsia="pt-BR"/>
              </w:rPr>
            </w:pPr>
          </w:p>
        </w:tc>
      </w:tr>
      <w:tr w14:paraId="20E0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712" w:type="dxa"/>
            <w:shd w:val="clear" w:color="auto" w:fill="auto"/>
            <w:noWrap/>
            <w:vAlign w:val="bottom"/>
          </w:tcPr>
          <w:p w14:paraId="4516B4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174</w:t>
            </w:r>
          </w:p>
        </w:tc>
        <w:tc>
          <w:tcPr>
            <w:tcW w:w="442" w:type="dxa"/>
            <w:shd w:val="clear" w:color="auto" w:fill="auto"/>
            <w:noWrap/>
            <w:vAlign w:val="bottom"/>
          </w:tcPr>
          <w:p w14:paraId="174B8242">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712DD48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747" w:type="dxa"/>
            <w:shd w:val="clear" w:color="auto" w:fill="auto"/>
            <w:noWrap/>
            <w:vAlign w:val="bottom"/>
          </w:tcPr>
          <w:p w14:paraId="0B3CE21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6EDE22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19500</w:t>
            </w:r>
          </w:p>
        </w:tc>
        <w:tc>
          <w:tcPr>
            <w:tcW w:w="1140" w:type="dxa"/>
            <w:shd w:val="clear" w:color="auto" w:fill="auto"/>
            <w:noWrap/>
            <w:vAlign w:val="bottom"/>
          </w:tcPr>
          <w:p w14:paraId="5FD7319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9343F29">
            <w:pPr>
              <w:widowControl/>
              <w:autoSpaceDE/>
              <w:autoSpaceDN/>
              <w:rPr>
                <w:rFonts w:eastAsia="Times New Roman" w:cs="Calibri"/>
                <w:color w:val="000000"/>
                <w:sz w:val="20"/>
                <w:szCs w:val="20"/>
                <w:lang w:val="pt-BR" w:eastAsia="pt-BR"/>
              </w:rPr>
            </w:pPr>
          </w:p>
        </w:tc>
      </w:tr>
      <w:tr w14:paraId="3633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712" w:type="dxa"/>
            <w:shd w:val="clear" w:color="auto" w:fill="auto"/>
            <w:noWrap/>
            <w:vAlign w:val="bottom"/>
          </w:tcPr>
          <w:p w14:paraId="792E1B9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175</w:t>
            </w:r>
          </w:p>
        </w:tc>
        <w:tc>
          <w:tcPr>
            <w:tcW w:w="442" w:type="dxa"/>
            <w:shd w:val="clear" w:color="auto" w:fill="auto"/>
            <w:noWrap/>
            <w:vAlign w:val="bottom"/>
          </w:tcPr>
          <w:p w14:paraId="1916E405">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4F86685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FISIOLÓGICO 0,9%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747" w:type="dxa"/>
            <w:shd w:val="clear" w:color="auto" w:fill="auto"/>
            <w:noWrap/>
            <w:vAlign w:val="bottom"/>
          </w:tcPr>
          <w:p w14:paraId="3EE8996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463FE8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6500</w:t>
            </w:r>
          </w:p>
        </w:tc>
        <w:tc>
          <w:tcPr>
            <w:tcW w:w="1140" w:type="dxa"/>
            <w:shd w:val="clear" w:color="auto" w:fill="auto"/>
            <w:noWrap/>
            <w:vAlign w:val="bottom"/>
          </w:tcPr>
          <w:p w14:paraId="74B94BC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327702A">
            <w:pPr>
              <w:widowControl/>
              <w:autoSpaceDE/>
              <w:autoSpaceDN/>
              <w:rPr>
                <w:rFonts w:eastAsia="Times New Roman" w:cs="Calibri"/>
                <w:color w:val="000000"/>
                <w:sz w:val="20"/>
                <w:szCs w:val="20"/>
                <w:lang w:val="pt-BR" w:eastAsia="pt-BR"/>
              </w:rPr>
            </w:pPr>
          </w:p>
        </w:tc>
      </w:tr>
      <w:tr w14:paraId="1FB7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712" w:type="dxa"/>
            <w:shd w:val="clear" w:color="auto" w:fill="auto"/>
            <w:noWrap/>
            <w:vAlign w:val="bottom"/>
          </w:tcPr>
          <w:p w14:paraId="0040BA8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176</w:t>
            </w:r>
          </w:p>
        </w:tc>
        <w:tc>
          <w:tcPr>
            <w:tcW w:w="442" w:type="dxa"/>
            <w:shd w:val="clear" w:color="auto" w:fill="auto"/>
            <w:noWrap/>
            <w:vAlign w:val="bottom"/>
          </w:tcPr>
          <w:p w14:paraId="4CEDD73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870034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GLICOFISIOLÓGICO 1:1 500ML. CARACTERÍSTICAS: FÁCIL CONEXÃO DO EQUIPO; LACRES QUE EVIDENCIAM VIOLAÇÃO; PONTOS DE ADIÇÃO E INFUSÃO DE MEDICAÇÃO INDEPENDENTE; IDENTIFICAÇÃO DOS SÍTIOS DE ADIÇÃO E INFUSÃO ATRAVÉS DE CORES E SETAS QUE INDICAM ENTRADA E SAÍDA DE SOLUÇÃO; 100% POLIETILENO, LIVRE DE LÁTEX E PVC; ; RÓTULO ADEQUADO ÁS EXIGÊNCIAS DA RDC 45, COM IDENTIFICAÇÃO DO PACIENTE E DA SOLUÇÃO, COR DO RÓTULO CORRESPONDENTE Á COR DO SÍTIO DE ADIÇÃO  QUE CORRESPONDE AO TIPO DE SORO; CAPACIDADE EXTRA DE ADIÇÃO DE 100ML. APRESENTAR CATÁLOGO DO FABRICANTE.</w:t>
            </w:r>
          </w:p>
        </w:tc>
        <w:tc>
          <w:tcPr>
            <w:tcW w:w="747" w:type="dxa"/>
            <w:shd w:val="clear" w:color="auto" w:fill="auto"/>
            <w:noWrap/>
            <w:vAlign w:val="bottom"/>
          </w:tcPr>
          <w:p w14:paraId="6E8D2B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AAE9D9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w:t>
            </w:r>
          </w:p>
        </w:tc>
        <w:tc>
          <w:tcPr>
            <w:tcW w:w="1140" w:type="dxa"/>
            <w:shd w:val="clear" w:color="auto" w:fill="auto"/>
            <w:noWrap/>
            <w:vAlign w:val="bottom"/>
          </w:tcPr>
          <w:p w14:paraId="4836ABB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10F1DDA">
            <w:pPr>
              <w:widowControl/>
              <w:autoSpaceDE/>
              <w:autoSpaceDN/>
              <w:rPr>
                <w:rFonts w:eastAsia="Times New Roman" w:cs="Calibri"/>
                <w:color w:val="000000"/>
                <w:sz w:val="20"/>
                <w:szCs w:val="20"/>
                <w:lang w:val="pt-BR" w:eastAsia="pt-BR"/>
              </w:rPr>
            </w:pPr>
          </w:p>
        </w:tc>
      </w:tr>
      <w:tr w14:paraId="33E2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712" w:type="dxa"/>
            <w:shd w:val="clear" w:color="auto" w:fill="auto"/>
            <w:noWrap/>
            <w:vAlign w:val="bottom"/>
          </w:tcPr>
          <w:p w14:paraId="12C77E5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177</w:t>
            </w:r>
          </w:p>
        </w:tc>
        <w:tc>
          <w:tcPr>
            <w:tcW w:w="442" w:type="dxa"/>
            <w:shd w:val="clear" w:color="auto" w:fill="auto"/>
            <w:noWrap/>
            <w:vAlign w:val="bottom"/>
          </w:tcPr>
          <w:p w14:paraId="7EB08576">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5186783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GLICOSADO 5%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747" w:type="dxa"/>
            <w:shd w:val="clear" w:color="auto" w:fill="auto"/>
            <w:noWrap/>
            <w:vAlign w:val="bottom"/>
          </w:tcPr>
          <w:p w14:paraId="7EE812C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44367C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10500</w:t>
            </w:r>
          </w:p>
        </w:tc>
        <w:tc>
          <w:tcPr>
            <w:tcW w:w="1140" w:type="dxa"/>
            <w:shd w:val="clear" w:color="auto" w:fill="auto"/>
            <w:noWrap/>
            <w:vAlign w:val="bottom"/>
          </w:tcPr>
          <w:p w14:paraId="199C8A7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FAE57E9">
            <w:pPr>
              <w:widowControl/>
              <w:autoSpaceDE/>
              <w:autoSpaceDN/>
              <w:rPr>
                <w:rFonts w:eastAsia="Times New Roman" w:cs="Calibri"/>
                <w:color w:val="000000"/>
                <w:sz w:val="20"/>
                <w:szCs w:val="20"/>
                <w:lang w:val="pt-BR" w:eastAsia="pt-BR"/>
              </w:rPr>
            </w:pPr>
          </w:p>
        </w:tc>
      </w:tr>
      <w:tr w14:paraId="2460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712" w:type="dxa"/>
            <w:shd w:val="clear" w:color="auto" w:fill="auto"/>
            <w:noWrap/>
            <w:vAlign w:val="bottom"/>
          </w:tcPr>
          <w:p w14:paraId="22E5DDD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178</w:t>
            </w:r>
          </w:p>
        </w:tc>
        <w:tc>
          <w:tcPr>
            <w:tcW w:w="442" w:type="dxa"/>
            <w:shd w:val="clear" w:color="auto" w:fill="auto"/>
            <w:noWrap/>
            <w:vAlign w:val="bottom"/>
          </w:tcPr>
          <w:p w14:paraId="78AC470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6AD4E43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GLICOSADO 5%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747" w:type="dxa"/>
            <w:shd w:val="clear" w:color="auto" w:fill="auto"/>
            <w:noWrap/>
            <w:vAlign w:val="bottom"/>
          </w:tcPr>
          <w:p w14:paraId="0CDC3A7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93CA70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w:t>
            </w:r>
          </w:p>
        </w:tc>
        <w:tc>
          <w:tcPr>
            <w:tcW w:w="1140" w:type="dxa"/>
            <w:shd w:val="clear" w:color="auto" w:fill="auto"/>
            <w:noWrap/>
            <w:vAlign w:val="bottom"/>
          </w:tcPr>
          <w:p w14:paraId="2848942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2DDBD4B">
            <w:pPr>
              <w:widowControl/>
              <w:autoSpaceDE/>
              <w:autoSpaceDN/>
              <w:rPr>
                <w:rFonts w:eastAsia="Times New Roman" w:cs="Calibri"/>
                <w:color w:val="000000"/>
                <w:sz w:val="20"/>
                <w:szCs w:val="20"/>
                <w:lang w:val="pt-BR" w:eastAsia="pt-BR"/>
              </w:rPr>
            </w:pPr>
          </w:p>
        </w:tc>
      </w:tr>
      <w:tr w14:paraId="79F1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712" w:type="dxa"/>
            <w:shd w:val="clear" w:color="auto" w:fill="auto"/>
            <w:noWrap/>
            <w:vAlign w:val="bottom"/>
          </w:tcPr>
          <w:p w14:paraId="2AAC122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179</w:t>
            </w:r>
          </w:p>
        </w:tc>
        <w:tc>
          <w:tcPr>
            <w:tcW w:w="442" w:type="dxa"/>
            <w:shd w:val="clear" w:color="auto" w:fill="auto"/>
            <w:noWrap/>
            <w:vAlign w:val="bottom"/>
          </w:tcPr>
          <w:p w14:paraId="1E28C99B">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58255C9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RINGER C/ LACTATO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747" w:type="dxa"/>
            <w:shd w:val="clear" w:color="auto" w:fill="auto"/>
            <w:noWrap/>
            <w:vAlign w:val="bottom"/>
          </w:tcPr>
          <w:p w14:paraId="2C96378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4FBE26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9000</w:t>
            </w:r>
          </w:p>
        </w:tc>
        <w:tc>
          <w:tcPr>
            <w:tcW w:w="1140" w:type="dxa"/>
            <w:shd w:val="clear" w:color="auto" w:fill="auto"/>
            <w:noWrap/>
            <w:vAlign w:val="bottom"/>
          </w:tcPr>
          <w:p w14:paraId="24A7600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315F400">
            <w:pPr>
              <w:widowControl/>
              <w:autoSpaceDE/>
              <w:autoSpaceDN/>
              <w:rPr>
                <w:rFonts w:eastAsia="Times New Roman" w:cs="Calibri"/>
                <w:color w:val="000000"/>
                <w:sz w:val="20"/>
                <w:szCs w:val="20"/>
                <w:lang w:val="pt-BR" w:eastAsia="pt-BR"/>
              </w:rPr>
            </w:pPr>
          </w:p>
        </w:tc>
      </w:tr>
      <w:tr w14:paraId="3949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36" w:hRule="atLeast"/>
          <w:jc w:val="center"/>
        </w:trPr>
        <w:tc>
          <w:tcPr>
            <w:tcW w:w="712" w:type="dxa"/>
            <w:shd w:val="clear" w:color="auto" w:fill="auto"/>
            <w:noWrap/>
            <w:vAlign w:val="bottom"/>
          </w:tcPr>
          <w:p w14:paraId="3CE203E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180</w:t>
            </w:r>
          </w:p>
        </w:tc>
        <w:tc>
          <w:tcPr>
            <w:tcW w:w="442" w:type="dxa"/>
            <w:shd w:val="clear" w:color="auto" w:fill="auto"/>
            <w:noWrap/>
            <w:vAlign w:val="bottom"/>
          </w:tcPr>
          <w:p w14:paraId="527DF9CB">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7B126D3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SORO RINGER C/ LACTATO 500 ML. CARACTERÍSTICAS: FÁCIL CONEXÃO DO EQUIPO; LACRES QUE EVIDENCIAM VIOLAÇÃO; PONTOS DE ADIÇÃO E INFUSÃO DE MEDICAÇÃO INDEPENDENTE; IDENTIFICAÇÃO DOS SÍTIOS DE ADIÇÃO E INFUSÃO ATRAVÉS DE CORES, E SETAS QUE INDICA ENTRADA E SAÍDA DE SOLUÇÃO; 100% POLIETILENO, LIVRE DE LÁTEX E PVC; RÓTULO ADEQUADO ÁS EXIGÊNCIAS DA RDC 45, COM IDENTIFICAÇÃO DO PACIENTE E DA SOLUÇÃO, COR DO RÓTULOCORRESPONDENTE Á COR DO SÍTIO DE ADIÇÃO QUE CORRESPONDE AO TIPO DE SORO; CAPACIDADE EXTRA DE ADIÇÃO DE 100 ML. APRESENTAR CATÁLOGO DO FABRICANTE.</w:t>
            </w:r>
          </w:p>
        </w:tc>
        <w:tc>
          <w:tcPr>
            <w:tcW w:w="747" w:type="dxa"/>
            <w:shd w:val="clear" w:color="auto" w:fill="auto"/>
            <w:noWrap/>
            <w:vAlign w:val="bottom"/>
          </w:tcPr>
          <w:p w14:paraId="458B1CD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93330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c>
          <w:tcPr>
            <w:tcW w:w="1140" w:type="dxa"/>
            <w:shd w:val="clear" w:color="auto" w:fill="auto"/>
            <w:noWrap/>
            <w:vAlign w:val="bottom"/>
          </w:tcPr>
          <w:p w14:paraId="2FE7FE2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1D00983">
            <w:pPr>
              <w:widowControl/>
              <w:autoSpaceDE/>
              <w:autoSpaceDN/>
              <w:rPr>
                <w:rFonts w:eastAsia="Times New Roman" w:cs="Calibri"/>
                <w:color w:val="000000"/>
                <w:sz w:val="20"/>
                <w:szCs w:val="20"/>
                <w:lang w:val="pt-BR" w:eastAsia="pt-BR"/>
              </w:rPr>
            </w:pPr>
          </w:p>
        </w:tc>
      </w:tr>
      <w:tr w14:paraId="5485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94EE7A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181</w:t>
            </w:r>
          </w:p>
        </w:tc>
        <w:tc>
          <w:tcPr>
            <w:tcW w:w="442" w:type="dxa"/>
            <w:shd w:val="clear" w:color="auto" w:fill="auto"/>
            <w:noWrap/>
            <w:vAlign w:val="bottom"/>
          </w:tcPr>
          <w:p w14:paraId="6366BBF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2B1444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ALPRAZOLAM 1MG COMPRIMIDO </w:t>
            </w:r>
          </w:p>
        </w:tc>
        <w:tc>
          <w:tcPr>
            <w:tcW w:w="747" w:type="dxa"/>
            <w:shd w:val="clear" w:color="auto" w:fill="auto"/>
            <w:noWrap/>
            <w:vAlign w:val="bottom"/>
          </w:tcPr>
          <w:p w14:paraId="106F5C8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F23BFB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c>
          <w:tcPr>
            <w:tcW w:w="1140" w:type="dxa"/>
            <w:shd w:val="clear" w:color="auto" w:fill="auto"/>
            <w:noWrap/>
            <w:vAlign w:val="bottom"/>
          </w:tcPr>
          <w:p w14:paraId="579AF23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F06359D">
            <w:pPr>
              <w:widowControl/>
              <w:autoSpaceDE/>
              <w:autoSpaceDN/>
              <w:rPr>
                <w:rFonts w:eastAsia="Times New Roman" w:cs="Calibri"/>
                <w:color w:val="000000"/>
                <w:sz w:val="20"/>
                <w:szCs w:val="20"/>
                <w:lang w:val="pt-BR" w:eastAsia="pt-BR"/>
              </w:rPr>
            </w:pPr>
          </w:p>
        </w:tc>
      </w:tr>
      <w:tr w14:paraId="791A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3D6C2CA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182</w:t>
            </w:r>
          </w:p>
        </w:tc>
        <w:tc>
          <w:tcPr>
            <w:tcW w:w="442" w:type="dxa"/>
            <w:shd w:val="clear" w:color="auto" w:fill="auto"/>
            <w:noWrap/>
            <w:vAlign w:val="bottom"/>
          </w:tcPr>
          <w:p w14:paraId="0421708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920DBD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AMITRIPTILINA, CLORIDRATO 25MG COMPRIMIDO</w:t>
            </w:r>
          </w:p>
        </w:tc>
        <w:tc>
          <w:tcPr>
            <w:tcW w:w="747" w:type="dxa"/>
            <w:shd w:val="clear" w:color="auto" w:fill="auto"/>
            <w:noWrap/>
            <w:vAlign w:val="bottom"/>
          </w:tcPr>
          <w:p w14:paraId="7483927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F47476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c>
          <w:tcPr>
            <w:tcW w:w="1140" w:type="dxa"/>
            <w:shd w:val="clear" w:color="auto" w:fill="auto"/>
            <w:noWrap/>
            <w:vAlign w:val="bottom"/>
          </w:tcPr>
          <w:p w14:paraId="29AACDF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F56230F">
            <w:pPr>
              <w:widowControl/>
              <w:autoSpaceDE/>
              <w:autoSpaceDN/>
              <w:rPr>
                <w:rFonts w:eastAsia="Times New Roman" w:cs="Calibri"/>
                <w:color w:val="000000"/>
                <w:sz w:val="20"/>
                <w:szCs w:val="20"/>
                <w:lang w:val="pt-BR" w:eastAsia="pt-BR"/>
              </w:rPr>
            </w:pPr>
          </w:p>
        </w:tc>
      </w:tr>
      <w:tr w14:paraId="6AE7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4C6AA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183</w:t>
            </w:r>
          </w:p>
        </w:tc>
        <w:tc>
          <w:tcPr>
            <w:tcW w:w="442" w:type="dxa"/>
            <w:shd w:val="clear" w:color="auto" w:fill="auto"/>
            <w:noWrap/>
            <w:vAlign w:val="bottom"/>
          </w:tcPr>
          <w:p w14:paraId="2AD7A05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364473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ATRACÚRIO 25MG/2,5ML SOLUÇÃO INJETÁVEL</w:t>
            </w:r>
          </w:p>
        </w:tc>
        <w:tc>
          <w:tcPr>
            <w:tcW w:w="747" w:type="dxa"/>
            <w:shd w:val="clear" w:color="auto" w:fill="auto"/>
            <w:noWrap/>
            <w:vAlign w:val="bottom"/>
          </w:tcPr>
          <w:p w14:paraId="264C1E7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F00B09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c>
          <w:tcPr>
            <w:tcW w:w="1140" w:type="dxa"/>
            <w:shd w:val="clear" w:color="auto" w:fill="auto"/>
            <w:noWrap/>
            <w:vAlign w:val="bottom"/>
          </w:tcPr>
          <w:p w14:paraId="3E9FF5D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29786C7">
            <w:pPr>
              <w:widowControl/>
              <w:autoSpaceDE/>
              <w:autoSpaceDN/>
              <w:rPr>
                <w:rFonts w:eastAsia="Times New Roman" w:cs="Calibri"/>
                <w:color w:val="000000"/>
                <w:sz w:val="20"/>
                <w:szCs w:val="20"/>
                <w:lang w:val="pt-BR" w:eastAsia="pt-BR"/>
              </w:rPr>
            </w:pPr>
          </w:p>
        </w:tc>
      </w:tr>
      <w:tr w14:paraId="6513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0684AD2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184</w:t>
            </w:r>
          </w:p>
        </w:tc>
        <w:tc>
          <w:tcPr>
            <w:tcW w:w="442" w:type="dxa"/>
            <w:shd w:val="clear" w:color="auto" w:fill="auto"/>
            <w:noWrap/>
            <w:vAlign w:val="bottom"/>
          </w:tcPr>
          <w:p w14:paraId="2B6A22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D8BB14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BIPERIDENO 2MG COMPRIMIDO</w:t>
            </w:r>
          </w:p>
        </w:tc>
        <w:tc>
          <w:tcPr>
            <w:tcW w:w="747" w:type="dxa"/>
            <w:shd w:val="clear" w:color="auto" w:fill="auto"/>
            <w:noWrap/>
            <w:vAlign w:val="bottom"/>
          </w:tcPr>
          <w:p w14:paraId="3F00391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CD9FDE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50000</w:t>
            </w:r>
          </w:p>
        </w:tc>
        <w:tc>
          <w:tcPr>
            <w:tcW w:w="1140" w:type="dxa"/>
            <w:shd w:val="clear" w:color="auto" w:fill="auto"/>
            <w:noWrap/>
            <w:vAlign w:val="bottom"/>
          </w:tcPr>
          <w:p w14:paraId="2D5407E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81F7A69">
            <w:pPr>
              <w:widowControl/>
              <w:autoSpaceDE/>
              <w:autoSpaceDN/>
              <w:rPr>
                <w:rFonts w:eastAsia="Times New Roman" w:cs="Calibri"/>
                <w:color w:val="000000"/>
                <w:sz w:val="20"/>
                <w:szCs w:val="20"/>
                <w:lang w:val="pt-BR" w:eastAsia="pt-BR"/>
              </w:rPr>
            </w:pPr>
          </w:p>
        </w:tc>
      </w:tr>
      <w:tr w14:paraId="5BC6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17F2FB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185</w:t>
            </w:r>
          </w:p>
        </w:tc>
        <w:tc>
          <w:tcPr>
            <w:tcW w:w="442" w:type="dxa"/>
            <w:shd w:val="clear" w:color="auto" w:fill="auto"/>
            <w:noWrap/>
            <w:vAlign w:val="bottom"/>
          </w:tcPr>
          <w:p w14:paraId="1EAB5FF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928BDF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BROMAZEPAM 3MG COMPRIMIDO</w:t>
            </w:r>
          </w:p>
        </w:tc>
        <w:tc>
          <w:tcPr>
            <w:tcW w:w="747" w:type="dxa"/>
            <w:shd w:val="clear" w:color="auto" w:fill="auto"/>
            <w:noWrap/>
            <w:vAlign w:val="bottom"/>
          </w:tcPr>
          <w:p w14:paraId="3759A36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53CE20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3AB0590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B1AC1FF">
            <w:pPr>
              <w:widowControl/>
              <w:autoSpaceDE/>
              <w:autoSpaceDN/>
              <w:rPr>
                <w:rFonts w:eastAsia="Times New Roman" w:cs="Calibri"/>
                <w:color w:val="000000"/>
                <w:sz w:val="20"/>
                <w:szCs w:val="20"/>
                <w:lang w:val="pt-BR" w:eastAsia="pt-BR"/>
              </w:rPr>
            </w:pPr>
          </w:p>
        </w:tc>
      </w:tr>
      <w:tr w14:paraId="42A3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E4720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186</w:t>
            </w:r>
          </w:p>
        </w:tc>
        <w:tc>
          <w:tcPr>
            <w:tcW w:w="442" w:type="dxa"/>
            <w:shd w:val="clear" w:color="auto" w:fill="auto"/>
            <w:noWrap/>
            <w:vAlign w:val="bottom"/>
          </w:tcPr>
          <w:p w14:paraId="3E3EDA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1DCBE5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BROMAZEPAM 6MG COMPRIMIDO </w:t>
            </w:r>
          </w:p>
        </w:tc>
        <w:tc>
          <w:tcPr>
            <w:tcW w:w="747" w:type="dxa"/>
            <w:shd w:val="clear" w:color="auto" w:fill="auto"/>
            <w:noWrap/>
            <w:vAlign w:val="bottom"/>
          </w:tcPr>
          <w:p w14:paraId="0F96C95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D36FC6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5014871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70B43D9">
            <w:pPr>
              <w:widowControl/>
              <w:autoSpaceDE/>
              <w:autoSpaceDN/>
              <w:rPr>
                <w:rFonts w:eastAsia="Times New Roman" w:cs="Calibri"/>
                <w:color w:val="000000"/>
                <w:sz w:val="20"/>
                <w:szCs w:val="20"/>
                <w:lang w:val="pt-BR" w:eastAsia="pt-BR"/>
              </w:rPr>
            </w:pPr>
          </w:p>
        </w:tc>
      </w:tr>
      <w:tr w14:paraId="31DF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508CFC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187</w:t>
            </w:r>
          </w:p>
        </w:tc>
        <w:tc>
          <w:tcPr>
            <w:tcW w:w="442" w:type="dxa"/>
            <w:shd w:val="clear" w:color="auto" w:fill="auto"/>
            <w:noWrap/>
            <w:vAlign w:val="bottom"/>
          </w:tcPr>
          <w:p w14:paraId="20E342DC">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 </w:t>
            </w:r>
          </w:p>
        </w:tc>
        <w:tc>
          <w:tcPr>
            <w:tcW w:w="4540" w:type="dxa"/>
            <w:shd w:val="clear" w:color="auto" w:fill="auto"/>
            <w:vAlign w:val="center"/>
          </w:tcPr>
          <w:p w14:paraId="1711F00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BROMETO DE PANCURONIO 2MG/ML</w:t>
            </w:r>
          </w:p>
        </w:tc>
        <w:tc>
          <w:tcPr>
            <w:tcW w:w="747" w:type="dxa"/>
            <w:shd w:val="clear" w:color="auto" w:fill="auto"/>
            <w:noWrap/>
            <w:vAlign w:val="bottom"/>
          </w:tcPr>
          <w:p w14:paraId="5D35430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90C0E2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w:t>
            </w:r>
          </w:p>
        </w:tc>
        <w:tc>
          <w:tcPr>
            <w:tcW w:w="1140" w:type="dxa"/>
            <w:shd w:val="clear" w:color="auto" w:fill="auto"/>
            <w:noWrap/>
            <w:vAlign w:val="bottom"/>
          </w:tcPr>
          <w:p w14:paraId="03924F1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D052E33">
            <w:pPr>
              <w:widowControl/>
              <w:autoSpaceDE/>
              <w:autoSpaceDN/>
              <w:rPr>
                <w:rFonts w:eastAsia="Times New Roman" w:cs="Calibri"/>
                <w:color w:val="000000"/>
                <w:sz w:val="20"/>
                <w:szCs w:val="20"/>
                <w:lang w:val="pt-BR" w:eastAsia="pt-BR"/>
              </w:rPr>
            </w:pPr>
          </w:p>
        </w:tc>
      </w:tr>
      <w:tr w14:paraId="57D8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A0C13E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188</w:t>
            </w:r>
          </w:p>
        </w:tc>
        <w:tc>
          <w:tcPr>
            <w:tcW w:w="442" w:type="dxa"/>
            <w:shd w:val="clear" w:color="auto" w:fill="auto"/>
            <w:noWrap/>
            <w:vAlign w:val="bottom"/>
          </w:tcPr>
          <w:p w14:paraId="2E20EBF1">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AC</w:t>
            </w:r>
          </w:p>
        </w:tc>
        <w:tc>
          <w:tcPr>
            <w:tcW w:w="4540" w:type="dxa"/>
            <w:shd w:val="clear" w:color="auto" w:fill="auto"/>
            <w:vAlign w:val="center"/>
          </w:tcPr>
          <w:p w14:paraId="4EAD032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200MG COMPRIMIDO </w:t>
            </w:r>
          </w:p>
        </w:tc>
        <w:tc>
          <w:tcPr>
            <w:tcW w:w="747" w:type="dxa"/>
            <w:shd w:val="clear" w:color="auto" w:fill="auto"/>
            <w:noWrap/>
            <w:vAlign w:val="bottom"/>
          </w:tcPr>
          <w:p w14:paraId="1AC0048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04D5AA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75000</w:t>
            </w:r>
          </w:p>
        </w:tc>
        <w:tc>
          <w:tcPr>
            <w:tcW w:w="1140" w:type="dxa"/>
            <w:shd w:val="clear" w:color="auto" w:fill="auto"/>
            <w:noWrap/>
            <w:vAlign w:val="bottom"/>
          </w:tcPr>
          <w:p w14:paraId="26050D0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ECD0CBA">
            <w:pPr>
              <w:widowControl/>
              <w:autoSpaceDE/>
              <w:autoSpaceDN/>
              <w:rPr>
                <w:rFonts w:eastAsia="Times New Roman" w:cs="Calibri"/>
                <w:color w:val="000000"/>
                <w:sz w:val="20"/>
                <w:szCs w:val="20"/>
                <w:lang w:val="pt-BR" w:eastAsia="pt-BR"/>
              </w:rPr>
            </w:pPr>
          </w:p>
        </w:tc>
      </w:tr>
      <w:tr w14:paraId="5F1C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499DE2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189</w:t>
            </w:r>
          </w:p>
        </w:tc>
        <w:tc>
          <w:tcPr>
            <w:tcW w:w="442" w:type="dxa"/>
            <w:shd w:val="clear" w:color="auto" w:fill="auto"/>
            <w:noWrap/>
            <w:vAlign w:val="bottom"/>
          </w:tcPr>
          <w:p w14:paraId="20013E20">
            <w:pPr>
              <w:widowControl/>
              <w:autoSpaceDE/>
              <w:autoSpaceDN/>
              <w:rPr>
                <w:rFonts w:eastAsia="Times New Roman" w:cs="Calibri"/>
                <w:b/>
                <w:bCs/>
                <w:color w:val="000000"/>
                <w:sz w:val="20"/>
                <w:szCs w:val="20"/>
                <w:lang w:val="pt-BR" w:eastAsia="pt-BR"/>
              </w:rPr>
            </w:pPr>
            <w:r>
              <w:rPr>
                <w:rFonts w:eastAsia="Times New Roman" w:cs="Calibri"/>
                <w:b/>
                <w:bCs/>
                <w:color w:val="000000"/>
                <w:sz w:val="20"/>
                <w:szCs w:val="20"/>
                <w:lang w:val="pt-BR" w:eastAsia="pt-BR"/>
              </w:rPr>
              <w:t>CR</w:t>
            </w:r>
          </w:p>
        </w:tc>
        <w:tc>
          <w:tcPr>
            <w:tcW w:w="4540" w:type="dxa"/>
            <w:shd w:val="clear" w:color="auto" w:fill="auto"/>
            <w:vAlign w:val="center"/>
          </w:tcPr>
          <w:p w14:paraId="538993D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200MG COMPRIMIDO </w:t>
            </w:r>
          </w:p>
        </w:tc>
        <w:tc>
          <w:tcPr>
            <w:tcW w:w="747" w:type="dxa"/>
            <w:shd w:val="clear" w:color="auto" w:fill="auto"/>
            <w:noWrap/>
            <w:vAlign w:val="bottom"/>
          </w:tcPr>
          <w:p w14:paraId="4B27CFB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F96F57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25000</w:t>
            </w:r>
          </w:p>
        </w:tc>
        <w:tc>
          <w:tcPr>
            <w:tcW w:w="1140" w:type="dxa"/>
            <w:shd w:val="clear" w:color="auto" w:fill="auto"/>
            <w:noWrap/>
            <w:vAlign w:val="bottom"/>
          </w:tcPr>
          <w:p w14:paraId="3F29341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547846E">
            <w:pPr>
              <w:widowControl/>
              <w:autoSpaceDE/>
              <w:autoSpaceDN/>
              <w:rPr>
                <w:rFonts w:eastAsia="Times New Roman" w:cs="Calibri"/>
                <w:color w:val="000000"/>
                <w:sz w:val="20"/>
                <w:szCs w:val="20"/>
                <w:lang w:val="pt-BR" w:eastAsia="pt-BR"/>
              </w:rPr>
            </w:pPr>
          </w:p>
        </w:tc>
      </w:tr>
      <w:tr w14:paraId="7A23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4243877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190</w:t>
            </w:r>
          </w:p>
        </w:tc>
        <w:tc>
          <w:tcPr>
            <w:tcW w:w="442" w:type="dxa"/>
            <w:shd w:val="clear" w:color="auto" w:fill="auto"/>
            <w:noWrap/>
            <w:vAlign w:val="bottom"/>
          </w:tcPr>
          <w:p w14:paraId="6192075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1DE851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CARBAMAZEPINA 400MG COMPRIMIDO </w:t>
            </w:r>
          </w:p>
        </w:tc>
        <w:tc>
          <w:tcPr>
            <w:tcW w:w="747" w:type="dxa"/>
            <w:shd w:val="clear" w:color="auto" w:fill="auto"/>
            <w:noWrap/>
            <w:vAlign w:val="bottom"/>
          </w:tcPr>
          <w:p w14:paraId="26E27B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584245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20000</w:t>
            </w:r>
          </w:p>
        </w:tc>
        <w:tc>
          <w:tcPr>
            <w:tcW w:w="1140" w:type="dxa"/>
            <w:shd w:val="clear" w:color="auto" w:fill="auto"/>
            <w:noWrap/>
            <w:vAlign w:val="bottom"/>
          </w:tcPr>
          <w:p w14:paraId="50390E7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B3160EF">
            <w:pPr>
              <w:widowControl/>
              <w:autoSpaceDE/>
              <w:autoSpaceDN/>
              <w:rPr>
                <w:rFonts w:eastAsia="Times New Roman" w:cs="Calibri"/>
                <w:color w:val="000000"/>
                <w:sz w:val="20"/>
                <w:szCs w:val="20"/>
                <w:lang w:val="pt-BR" w:eastAsia="pt-BR"/>
              </w:rPr>
            </w:pPr>
          </w:p>
        </w:tc>
      </w:tr>
      <w:tr w14:paraId="2B26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AA0331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191</w:t>
            </w:r>
          </w:p>
        </w:tc>
        <w:tc>
          <w:tcPr>
            <w:tcW w:w="442" w:type="dxa"/>
            <w:shd w:val="clear" w:color="auto" w:fill="auto"/>
            <w:noWrap/>
            <w:vAlign w:val="bottom"/>
          </w:tcPr>
          <w:p w14:paraId="6A7BC6D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7C2558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CETAMINA 50MG/ML 10ML SOLUÇÃO INJETÁVEL</w:t>
            </w:r>
          </w:p>
        </w:tc>
        <w:tc>
          <w:tcPr>
            <w:tcW w:w="747" w:type="dxa"/>
            <w:shd w:val="clear" w:color="auto" w:fill="auto"/>
            <w:noWrap/>
            <w:vAlign w:val="bottom"/>
          </w:tcPr>
          <w:p w14:paraId="70387AD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22F5E3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c>
          <w:tcPr>
            <w:tcW w:w="1140" w:type="dxa"/>
            <w:shd w:val="clear" w:color="auto" w:fill="auto"/>
            <w:noWrap/>
            <w:vAlign w:val="bottom"/>
          </w:tcPr>
          <w:p w14:paraId="19F73DD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96CD0D3">
            <w:pPr>
              <w:widowControl/>
              <w:autoSpaceDE/>
              <w:autoSpaceDN/>
              <w:rPr>
                <w:rFonts w:eastAsia="Times New Roman" w:cs="Calibri"/>
                <w:color w:val="000000"/>
                <w:sz w:val="20"/>
                <w:szCs w:val="20"/>
                <w:lang w:val="pt-BR" w:eastAsia="pt-BR"/>
              </w:rPr>
            </w:pPr>
          </w:p>
        </w:tc>
      </w:tr>
      <w:tr w14:paraId="3AE5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8CFE16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192</w:t>
            </w:r>
          </w:p>
        </w:tc>
        <w:tc>
          <w:tcPr>
            <w:tcW w:w="442" w:type="dxa"/>
            <w:shd w:val="clear" w:color="auto" w:fill="auto"/>
            <w:noWrap/>
            <w:vAlign w:val="bottom"/>
          </w:tcPr>
          <w:p w14:paraId="37D20FD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645F85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CLOMIPRAMINA, CLORIDRATO DE, COMPRIMIDO 10 MG </w:t>
            </w:r>
          </w:p>
        </w:tc>
        <w:tc>
          <w:tcPr>
            <w:tcW w:w="747" w:type="dxa"/>
            <w:shd w:val="clear" w:color="auto" w:fill="auto"/>
            <w:noWrap/>
            <w:vAlign w:val="bottom"/>
          </w:tcPr>
          <w:p w14:paraId="391A03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26DD8F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c>
          <w:tcPr>
            <w:tcW w:w="1140" w:type="dxa"/>
            <w:shd w:val="clear" w:color="auto" w:fill="auto"/>
            <w:noWrap/>
            <w:vAlign w:val="bottom"/>
          </w:tcPr>
          <w:p w14:paraId="215615C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87E57AA">
            <w:pPr>
              <w:widowControl/>
              <w:autoSpaceDE/>
              <w:autoSpaceDN/>
              <w:rPr>
                <w:rFonts w:eastAsia="Times New Roman" w:cs="Calibri"/>
                <w:color w:val="000000"/>
                <w:sz w:val="20"/>
                <w:szCs w:val="20"/>
                <w:lang w:val="pt-BR" w:eastAsia="pt-BR"/>
              </w:rPr>
            </w:pPr>
          </w:p>
        </w:tc>
      </w:tr>
      <w:tr w14:paraId="7F7E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96013C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193</w:t>
            </w:r>
          </w:p>
        </w:tc>
        <w:tc>
          <w:tcPr>
            <w:tcW w:w="442" w:type="dxa"/>
            <w:shd w:val="clear" w:color="auto" w:fill="auto"/>
            <w:noWrap/>
            <w:vAlign w:val="bottom"/>
          </w:tcPr>
          <w:p w14:paraId="7C7CB65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4F31FF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CLONAZEPAM 2,5MG/ML 20ML SOLUÇÃO ORAL GOTAS </w:t>
            </w:r>
          </w:p>
        </w:tc>
        <w:tc>
          <w:tcPr>
            <w:tcW w:w="747" w:type="dxa"/>
            <w:shd w:val="clear" w:color="auto" w:fill="auto"/>
            <w:noWrap/>
            <w:vAlign w:val="bottom"/>
          </w:tcPr>
          <w:p w14:paraId="414167F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66D16AB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c>
          <w:tcPr>
            <w:tcW w:w="1140" w:type="dxa"/>
            <w:shd w:val="clear" w:color="auto" w:fill="auto"/>
            <w:noWrap/>
            <w:vAlign w:val="bottom"/>
          </w:tcPr>
          <w:p w14:paraId="30AFF5C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883112E">
            <w:pPr>
              <w:widowControl/>
              <w:autoSpaceDE/>
              <w:autoSpaceDN/>
              <w:rPr>
                <w:rFonts w:eastAsia="Times New Roman" w:cs="Calibri"/>
                <w:color w:val="000000"/>
                <w:sz w:val="20"/>
                <w:szCs w:val="20"/>
                <w:lang w:val="pt-BR" w:eastAsia="pt-BR"/>
              </w:rPr>
            </w:pPr>
          </w:p>
        </w:tc>
      </w:tr>
      <w:tr w14:paraId="33BE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F4750E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194</w:t>
            </w:r>
          </w:p>
        </w:tc>
        <w:tc>
          <w:tcPr>
            <w:tcW w:w="442" w:type="dxa"/>
            <w:shd w:val="clear" w:color="auto" w:fill="auto"/>
            <w:noWrap/>
            <w:vAlign w:val="bottom"/>
          </w:tcPr>
          <w:p w14:paraId="24A59AB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2DD08B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CLONAZEPAN 0,5MG COMPRIMIDO</w:t>
            </w:r>
          </w:p>
        </w:tc>
        <w:tc>
          <w:tcPr>
            <w:tcW w:w="747" w:type="dxa"/>
            <w:shd w:val="clear" w:color="auto" w:fill="auto"/>
            <w:noWrap/>
            <w:vAlign w:val="bottom"/>
          </w:tcPr>
          <w:p w14:paraId="6CC4BB6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A3D41E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1DBFE28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C196742">
            <w:pPr>
              <w:widowControl/>
              <w:autoSpaceDE/>
              <w:autoSpaceDN/>
              <w:rPr>
                <w:rFonts w:eastAsia="Times New Roman" w:cs="Calibri"/>
                <w:color w:val="000000"/>
                <w:sz w:val="20"/>
                <w:szCs w:val="20"/>
                <w:lang w:val="pt-BR" w:eastAsia="pt-BR"/>
              </w:rPr>
            </w:pPr>
          </w:p>
        </w:tc>
      </w:tr>
      <w:tr w14:paraId="20E5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2AC2B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195</w:t>
            </w:r>
          </w:p>
        </w:tc>
        <w:tc>
          <w:tcPr>
            <w:tcW w:w="442" w:type="dxa"/>
            <w:shd w:val="clear" w:color="auto" w:fill="auto"/>
            <w:noWrap/>
            <w:vAlign w:val="bottom"/>
          </w:tcPr>
          <w:p w14:paraId="1D6FBFD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9363CF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CLONAZEPAN 2MG COMPRIMIDO </w:t>
            </w:r>
          </w:p>
        </w:tc>
        <w:tc>
          <w:tcPr>
            <w:tcW w:w="747" w:type="dxa"/>
            <w:shd w:val="clear" w:color="auto" w:fill="auto"/>
            <w:noWrap/>
            <w:vAlign w:val="bottom"/>
          </w:tcPr>
          <w:p w14:paraId="388700D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73C2B4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c>
          <w:tcPr>
            <w:tcW w:w="1140" w:type="dxa"/>
            <w:shd w:val="clear" w:color="auto" w:fill="auto"/>
            <w:noWrap/>
            <w:vAlign w:val="bottom"/>
          </w:tcPr>
          <w:p w14:paraId="22A6B92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754E916">
            <w:pPr>
              <w:widowControl/>
              <w:autoSpaceDE/>
              <w:autoSpaceDN/>
              <w:rPr>
                <w:rFonts w:eastAsia="Times New Roman" w:cs="Calibri"/>
                <w:color w:val="000000"/>
                <w:sz w:val="20"/>
                <w:szCs w:val="20"/>
                <w:lang w:val="pt-BR" w:eastAsia="pt-BR"/>
              </w:rPr>
            </w:pPr>
          </w:p>
        </w:tc>
      </w:tr>
      <w:tr w14:paraId="1DFA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EAD1CE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196</w:t>
            </w:r>
          </w:p>
        </w:tc>
        <w:tc>
          <w:tcPr>
            <w:tcW w:w="442" w:type="dxa"/>
            <w:shd w:val="clear" w:color="auto" w:fill="auto"/>
            <w:noWrap/>
            <w:vAlign w:val="bottom"/>
          </w:tcPr>
          <w:p w14:paraId="158D7D7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C3446C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CLORPROMAZINA 100MG COMPRIMIDO</w:t>
            </w:r>
          </w:p>
        </w:tc>
        <w:tc>
          <w:tcPr>
            <w:tcW w:w="747" w:type="dxa"/>
            <w:shd w:val="clear" w:color="auto" w:fill="auto"/>
            <w:noWrap/>
            <w:vAlign w:val="bottom"/>
          </w:tcPr>
          <w:p w14:paraId="7980046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D8BF4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23B3B45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0404695">
            <w:pPr>
              <w:widowControl/>
              <w:autoSpaceDE/>
              <w:autoSpaceDN/>
              <w:rPr>
                <w:rFonts w:eastAsia="Times New Roman" w:cs="Calibri"/>
                <w:color w:val="000000"/>
                <w:sz w:val="20"/>
                <w:szCs w:val="20"/>
                <w:lang w:val="pt-BR" w:eastAsia="pt-BR"/>
              </w:rPr>
            </w:pPr>
          </w:p>
        </w:tc>
      </w:tr>
      <w:tr w14:paraId="636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4A594C1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197</w:t>
            </w:r>
          </w:p>
        </w:tc>
        <w:tc>
          <w:tcPr>
            <w:tcW w:w="442" w:type="dxa"/>
            <w:shd w:val="clear" w:color="auto" w:fill="auto"/>
            <w:noWrap/>
            <w:vAlign w:val="bottom"/>
          </w:tcPr>
          <w:p w14:paraId="360639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10F397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CLORPROMAZINA 25MG COMPRIMIDO </w:t>
            </w:r>
          </w:p>
        </w:tc>
        <w:tc>
          <w:tcPr>
            <w:tcW w:w="747" w:type="dxa"/>
            <w:shd w:val="clear" w:color="auto" w:fill="auto"/>
            <w:noWrap/>
            <w:vAlign w:val="bottom"/>
          </w:tcPr>
          <w:p w14:paraId="786F2C6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9A44E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c>
          <w:tcPr>
            <w:tcW w:w="1140" w:type="dxa"/>
            <w:shd w:val="clear" w:color="auto" w:fill="auto"/>
            <w:noWrap/>
            <w:vAlign w:val="bottom"/>
          </w:tcPr>
          <w:p w14:paraId="5DF3190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91110A2">
            <w:pPr>
              <w:widowControl/>
              <w:autoSpaceDE/>
              <w:autoSpaceDN/>
              <w:rPr>
                <w:rFonts w:eastAsia="Times New Roman" w:cs="Calibri"/>
                <w:color w:val="000000"/>
                <w:sz w:val="20"/>
                <w:szCs w:val="20"/>
                <w:lang w:val="pt-BR" w:eastAsia="pt-BR"/>
              </w:rPr>
            </w:pPr>
          </w:p>
        </w:tc>
      </w:tr>
      <w:tr w14:paraId="3CD2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3C3D19E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198</w:t>
            </w:r>
          </w:p>
        </w:tc>
        <w:tc>
          <w:tcPr>
            <w:tcW w:w="442" w:type="dxa"/>
            <w:shd w:val="clear" w:color="auto" w:fill="auto"/>
            <w:noWrap/>
            <w:vAlign w:val="bottom"/>
          </w:tcPr>
          <w:p w14:paraId="219257A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93C566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CLORPROMAZINA 40MG/ML SOLUÇÃO ORAL FRASCO 20ML</w:t>
            </w:r>
          </w:p>
        </w:tc>
        <w:tc>
          <w:tcPr>
            <w:tcW w:w="747" w:type="dxa"/>
            <w:shd w:val="clear" w:color="auto" w:fill="auto"/>
            <w:noWrap/>
            <w:vAlign w:val="bottom"/>
          </w:tcPr>
          <w:p w14:paraId="090E135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2671443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900</w:t>
            </w:r>
          </w:p>
        </w:tc>
        <w:tc>
          <w:tcPr>
            <w:tcW w:w="1140" w:type="dxa"/>
            <w:shd w:val="clear" w:color="auto" w:fill="auto"/>
            <w:noWrap/>
            <w:vAlign w:val="bottom"/>
          </w:tcPr>
          <w:p w14:paraId="64CC21F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7FFC2E5">
            <w:pPr>
              <w:widowControl/>
              <w:autoSpaceDE/>
              <w:autoSpaceDN/>
              <w:rPr>
                <w:rFonts w:eastAsia="Times New Roman" w:cs="Calibri"/>
                <w:color w:val="000000"/>
                <w:sz w:val="20"/>
                <w:szCs w:val="20"/>
                <w:lang w:val="pt-BR" w:eastAsia="pt-BR"/>
              </w:rPr>
            </w:pPr>
          </w:p>
        </w:tc>
      </w:tr>
      <w:tr w14:paraId="5936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04DCF3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199</w:t>
            </w:r>
          </w:p>
        </w:tc>
        <w:tc>
          <w:tcPr>
            <w:tcW w:w="442" w:type="dxa"/>
            <w:shd w:val="clear" w:color="auto" w:fill="auto"/>
            <w:noWrap/>
            <w:vAlign w:val="bottom"/>
          </w:tcPr>
          <w:p w14:paraId="332F801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5F704C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CLORPROMAZINA 5MG/ML 5ML SOLUÇÃO INJETÁVEL </w:t>
            </w:r>
          </w:p>
        </w:tc>
        <w:tc>
          <w:tcPr>
            <w:tcW w:w="747" w:type="dxa"/>
            <w:shd w:val="clear" w:color="auto" w:fill="auto"/>
            <w:noWrap/>
            <w:vAlign w:val="bottom"/>
          </w:tcPr>
          <w:p w14:paraId="69378CB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A693D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c>
          <w:tcPr>
            <w:tcW w:w="1140" w:type="dxa"/>
            <w:shd w:val="clear" w:color="auto" w:fill="auto"/>
            <w:noWrap/>
            <w:vAlign w:val="bottom"/>
          </w:tcPr>
          <w:p w14:paraId="608C229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553CF02">
            <w:pPr>
              <w:widowControl/>
              <w:autoSpaceDE/>
              <w:autoSpaceDN/>
              <w:rPr>
                <w:rFonts w:eastAsia="Times New Roman" w:cs="Calibri"/>
                <w:color w:val="000000"/>
                <w:sz w:val="20"/>
                <w:szCs w:val="20"/>
                <w:lang w:val="pt-BR" w:eastAsia="pt-BR"/>
              </w:rPr>
            </w:pPr>
          </w:p>
        </w:tc>
      </w:tr>
      <w:tr w14:paraId="238B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3E90122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c>
          <w:tcPr>
            <w:tcW w:w="442" w:type="dxa"/>
            <w:shd w:val="clear" w:color="auto" w:fill="auto"/>
            <w:noWrap/>
            <w:vAlign w:val="bottom"/>
          </w:tcPr>
          <w:p w14:paraId="0A9EFE9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388EF1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DIAZEPAM 10MG COMPRIMIDO </w:t>
            </w:r>
          </w:p>
        </w:tc>
        <w:tc>
          <w:tcPr>
            <w:tcW w:w="747" w:type="dxa"/>
            <w:shd w:val="clear" w:color="auto" w:fill="auto"/>
            <w:noWrap/>
            <w:vAlign w:val="bottom"/>
          </w:tcPr>
          <w:p w14:paraId="279B87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57B74F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70000</w:t>
            </w:r>
          </w:p>
        </w:tc>
        <w:tc>
          <w:tcPr>
            <w:tcW w:w="1140" w:type="dxa"/>
            <w:shd w:val="clear" w:color="auto" w:fill="auto"/>
            <w:noWrap/>
            <w:vAlign w:val="bottom"/>
          </w:tcPr>
          <w:p w14:paraId="317CDF6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EADBB10">
            <w:pPr>
              <w:widowControl/>
              <w:autoSpaceDE/>
              <w:autoSpaceDN/>
              <w:rPr>
                <w:rFonts w:eastAsia="Times New Roman" w:cs="Calibri"/>
                <w:color w:val="000000"/>
                <w:sz w:val="20"/>
                <w:szCs w:val="20"/>
                <w:lang w:val="pt-BR" w:eastAsia="pt-BR"/>
              </w:rPr>
            </w:pPr>
          </w:p>
        </w:tc>
      </w:tr>
      <w:tr w14:paraId="4CC6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00646E4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201</w:t>
            </w:r>
          </w:p>
        </w:tc>
        <w:tc>
          <w:tcPr>
            <w:tcW w:w="442" w:type="dxa"/>
            <w:shd w:val="clear" w:color="auto" w:fill="auto"/>
            <w:noWrap/>
            <w:vAlign w:val="bottom"/>
          </w:tcPr>
          <w:p w14:paraId="200F1B2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F8AEAF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DIAZEPAM 5MG COMPRIMIDO </w:t>
            </w:r>
          </w:p>
        </w:tc>
        <w:tc>
          <w:tcPr>
            <w:tcW w:w="747" w:type="dxa"/>
            <w:shd w:val="clear" w:color="auto" w:fill="auto"/>
            <w:noWrap/>
            <w:vAlign w:val="bottom"/>
          </w:tcPr>
          <w:p w14:paraId="6EEFCAC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A3232B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c>
          <w:tcPr>
            <w:tcW w:w="1140" w:type="dxa"/>
            <w:shd w:val="clear" w:color="auto" w:fill="auto"/>
            <w:noWrap/>
            <w:vAlign w:val="bottom"/>
          </w:tcPr>
          <w:p w14:paraId="1D94647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DA0D5D6">
            <w:pPr>
              <w:widowControl/>
              <w:autoSpaceDE/>
              <w:autoSpaceDN/>
              <w:rPr>
                <w:rFonts w:eastAsia="Times New Roman" w:cs="Calibri"/>
                <w:color w:val="000000"/>
                <w:sz w:val="20"/>
                <w:szCs w:val="20"/>
                <w:lang w:val="pt-BR" w:eastAsia="pt-BR"/>
              </w:rPr>
            </w:pPr>
          </w:p>
        </w:tc>
      </w:tr>
      <w:tr w14:paraId="6ECC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470C74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202</w:t>
            </w:r>
          </w:p>
        </w:tc>
        <w:tc>
          <w:tcPr>
            <w:tcW w:w="442" w:type="dxa"/>
            <w:shd w:val="clear" w:color="auto" w:fill="auto"/>
            <w:noWrap/>
            <w:vAlign w:val="bottom"/>
          </w:tcPr>
          <w:p w14:paraId="230F97E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182C99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DROPERIDOL 2,5MG + FENTANIL 50MCG 2ML. SOLUÇÃO INJETÁVEL.</w:t>
            </w:r>
          </w:p>
        </w:tc>
        <w:tc>
          <w:tcPr>
            <w:tcW w:w="747" w:type="dxa"/>
            <w:shd w:val="clear" w:color="auto" w:fill="auto"/>
            <w:noWrap/>
            <w:vAlign w:val="bottom"/>
          </w:tcPr>
          <w:p w14:paraId="6944FC2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76AFB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c>
          <w:tcPr>
            <w:tcW w:w="1140" w:type="dxa"/>
            <w:shd w:val="clear" w:color="auto" w:fill="auto"/>
            <w:noWrap/>
            <w:vAlign w:val="bottom"/>
          </w:tcPr>
          <w:p w14:paraId="6AA4AF9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433A4D6">
            <w:pPr>
              <w:widowControl/>
              <w:autoSpaceDE/>
              <w:autoSpaceDN/>
              <w:rPr>
                <w:rFonts w:eastAsia="Times New Roman" w:cs="Calibri"/>
                <w:color w:val="000000"/>
                <w:sz w:val="20"/>
                <w:szCs w:val="20"/>
                <w:lang w:val="pt-BR" w:eastAsia="pt-BR"/>
              </w:rPr>
            </w:pPr>
          </w:p>
        </w:tc>
      </w:tr>
      <w:tr w14:paraId="283C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2AD74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203</w:t>
            </w:r>
          </w:p>
        </w:tc>
        <w:tc>
          <w:tcPr>
            <w:tcW w:w="442" w:type="dxa"/>
            <w:shd w:val="clear" w:color="auto" w:fill="auto"/>
            <w:noWrap/>
            <w:vAlign w:val="bottom"/>
          </w:tcPr>
          <w:p w14:paraId="0B46BC6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7F4DA93">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FENITOÍNA 50MG/5ML. IM/IV SOLUÇÃO INJETÁVEL. </w:t>
            </w:r>
          </w:p>
        </w:tc>
        <w:tc>
          <w:tcPr>
            <w:tcW w:w="747" w:type="dxa"/>
            <w:shd w:val="clear" w:color="auto" w:fill="auto"/>
            <w:noWrap/>
            <w:vAlign w:val="bottom"/>
          </w:tcPr>
          <w:p w14:paraId="2286474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C5DCCF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460</w:t>
            </w:r>
          </w:p>
        </w:tc>
        <w:tc>
          <w:tcPr>
            <w:tcW w:w="1140" w:type="dxa"/>
            <w:shd w:val="clear" w:color="auto" w:fill="auto"/>
            <w:noWrap/>
            <w:vAlign w:val="bottom"/>
          </w:tcPr>
          <w:p w14:paraId="20F351D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BAFA2D7">
            <w:pPr>
              <w:widowControl/>
              <w:autoSpaceDE/>
              <w:autoSpaceDN/>
              <w:rPr>
                <w:rFonts w:eastAsia="Times New Roman" w:cs="Calibri"/>
                <w:color w:val="000000"/>
                <w:sz w:val="20"/>
                <w:szCs w:val="20"/>
                <w:lang w:val="pt-BR" w:eastAsia="pt-BR"/>
              </w:rPr>
            </w:pPr>
          </w:p>
        </w:tc>
      </w:tr>
      <w:tr w14:paraId="4EEE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818C56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204</w:t>
            </w:r>
          </w:p>
        </w:tc>
        <w:tc>
          <w:tcPr>
            <w:tcW w:w="442" w:type="dxa"/>
            <w:shd w:val="clear" w:color="auto" w:fill="auto"/>
            <w:noWrap/>
            <w:vAlign w:val="bottom"/>
          </w:tcPr>
          <w:p w14:paraId="2875E64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7046D1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FENOBARBITAL 100MG COMPRIMIDO </w:t>
            </w:r>
          </w:p>
        </w:tc>
        <w:tc>
          <w:tcPr>
            <w:tcW w:w="747" w:type="dxa"/>
            <w:shd w:val="clear" w:color="auto" w:fill="auto"/>
            <w:noWrap/>
            <w:vAlign w:val="bottom"/>
          </w:tcPr>
          <w:p w14:paraId="5D4B79F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3C5761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120000</w:t>
            </w:r>
          </w:p>
        </w:tc>
        <w:tc>
          <w:tcPr>
            <w:tcW w:w="1140" w:type="dxa"/>
            <w:shd w:val="clear" w:color="auto" w:fill="auto"/>
            <w:noWrap/>
            <w:vAlign w:val="bottom"/>
          </w:tcPr>
          <w:p w14:paraId="4D4A877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D8A455B">
            <w:pPr>
              <w:widowControl/>
              <w:autoSpaceDE/>
              <w:autoSpaceDN/>
              <w:rPr>
                <w:rFonts w:eastAsia="Times New Roman" w:cs="Calibri"/>
                <w:color w:val="000000"/>
                <w:sz w:val="20"/>
                <w:szCs w:val="20"/>
                <w:lang w:val="pt-BR" w:eastAsia="pt-BR"/>
              </w:rPr>
            </w:pPr>
          </w:p>
        </w:tc>
      </w:tr>
      <w:tr w14:paraId="753B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70CFE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205</w:t>
            </w:r>
          </w:p>
        </w:tc>
        <w:tc>
          <w:tcPr>
            <w:tcW w:w="442" w:type="dxa"/>
            <w:shd w:val="clear" w:color="auto" w:fill="auto"/>
            <w:noWrap/>
            <w:vAlign w:val="bottom"/>
          </w:tcPr>
          <w:p w14:paraId="20C5C99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9D6BAE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FENOBARBITAL 200MG/2ML SOLUÇÃO INJETÁVEL</w:t>
            </w:r>
          </w:p>
        </w:tc>
        <w:tc>
          <w:tcPr>
            <w:tcW w:w="747" w:type="dxa"/>
            <w:shd w:val="clear" w:color="auto" w:fill="auto"/>
            <w:noWrap/>
            <w:vAlign w:val="bottom"/>
          </w:tcPr>
          <w:p w14:paraId="67C1892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D20AEE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w:t>
            </w:r>
          </w:p>
        </w:tc>
        <w:tc>
          <w:tcPr>
            <w:tcW w:w="1140" w:type="dxa"/>
            <w:shd w:val="clear" w:color="auto" w:fill="auto"/>
            <w:noWrap/>
            <w:vAlign w:val="bottom"/>
          </w:tcPr>
          <w:p w14:paraId="79A3075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1255AF7">
            <w:pPr>
              <w:widowControl/>
              <w:autoSpaceDE/>
              <w:autoSpaceDN/>
              <w:rPr>
                <w:rFonts w:eastAsia="Times New Roman" w:cs="Calibri"/>
                <w:color w:val="000000"/>
                <w:sz w:val="20"/>
                <w:szCs w:val="20"/>
                <w:lang w:val="pt-BR" w:eastAsia="pt-BR"/>
              </w:rPr>
            </w:pPr>
          </w:p>
        </w:tc>
      </w:tr>
      <w:tr w14:paraId="1CC0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3DC2041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206</w:t>
            </w:r>
          </w:p>
        </w:tc>
        <w:tc>
          <w:tcPr>
            <w:tcW w:w="442" w:type="dxa"/>
            <w:shd w:val="clear" w:color="auto" w:fill="auto"/>
            <w:noWrap/>
            <w:vAlign w:val="bottom"/>
          </w:tcPr>
          <w:p w14:paraId="24FBA6D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4AC147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FENOBARBITAL 40MG/ML 20 ML SOLUÇÃO ORAL </w:t>
            </w:r>
          </w:p>
        </w:tc>
        <w:tc>
          <w:tcPr>
            <w:tcW w:w="747" w:type="dxa"/>
            <w:shd w:val="clear" w:color="auto" w:fill="auto"/>
            <w:noWrap/>
            <w:vAlign w:val="bottom"/>
          </w:tcPr>
          <w:p w14:paraId="55F76A2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3D1E5FC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1400</w:t>
            </w:r>
          </w:p>
        </w:tc>
        <w:tc>
          <w:tcPr>
            <w:tcW w:w="1140" w:type="dxa"/>
            <w:shd w:val="clear" w:color="auto" w:fill="auto"/>
            <w:noWrap/>
            <w:vAlign w:val="bottom"/>
          </w:tcPr>
          <w:p w14:paraId="28589D7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B3F1664">
            <w:pPr>
              <w:widowControl/>
              <w:autoSpaceDE/>
              <w:autoSpaceDN/>
              <w:rPr>
                <w:rFonts w:eastAsia="Times New Roman" w:cs="Calibri"/>
                <w:color w:val="000000"/>
                <w:sz w:val="20"/>
                <w:szCs w:val="20"/>
                <w:lang w:val="pt-BR" w:eastAsia="pt-BR"/>
              </w:rPr>
            </w:pPr>
          </w:p>
        </w:tc>
      </w:tr>
      <w:tr w14:paraId="4F33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0B42A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207</w:t>
            </w:r>
          </w:p>
        </w:tc>
        <w:tc>
          <w:tcPr>
            <w:tcW w:w="442" w:type="dxa"/>
            <w:shd w:val="clear" w:color="auto" w:fill="auto"/>
            <w:noWrap/>
            <w:vAlign w:val="bottom"/>
          </w:tcPr>
          <w:p w14:paraId="32F556B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8FAE34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FENTANILA, CITRATO DE 50MCG/ML SOLUÇÃO INJETÁVEL 5ML</w:t>
            </w:r>
          </w:p>
        </w:tc>
        <w:tc>
          <w:tcPr>
            <w:tcW w:w="747" w:type="dxa"/>
            <w:shd w:val="clear" w:color="auto" w:fill="auto"/>
            <w:noWrap/>
            <w:vAlign w:val="bottom"/>
          </w:tcPr>
          <w:p w14:paraId="71BECFC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E1BC34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c>
          <w:tcPr>
            <w:tcW w:w="1140" w:type="dxa"/>
            <w:shd w:val="clear" w:color="auto" w:fill="auto"/>
            <w:noWrap/>
            <w:vAlign w:val="bottom"/>
          </w:tcPr>
          <w:p w14:paraId="0C61971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C57B120">
            <w:pPr>
              <w:widowControl/>
              <w:autoSpaceDE/>
              <w:autoSpaceDN/>
              <w:rPr>
                <w:rFonts w:eastAsia="Times New Roman" w:cs="Calibri"/>
                <w:color w:val="000000"/>
                <w:sz w:val="20"/>
                <w:szCs w:val="20"/>
                <w:lang w:val="pt-BR" w:eastAsia="pt-BR"/>
              </w:rPr>
            </w:pPr>
          </w:p>
        </w:tc>
      </w:tr>
      <w:tr w14:paraId="1C9D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44AD16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208</w:t>
            </w:r>
          </w:p>
        </w:tc>
        <w:tc>
          <w:tcPr>
            <w:tcW w:w="442" w:type="dxa"/>
            <w:shd w:val="clear" w:color="auto" w:fill="auto"/>
            <w:noWrap/>
            <w:vAlign w:val="bottom"/>
          </w:tcPr>
          <w:p w14:paraId="15C05F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AB56D3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FLUFENAZINA 25MG/ML 1ML SOLUÇÃO INJETÁVEL</w:t>
            </w:r>
          </w:p>
        </w:tc>
        <w:tc>
          <w:tcPr>
            <w:tcW w:w="747" w:type="dxa"/>
            <w:shd w:val="clear" w:color="auto" w:fill="auto"/>
            <w:noWrap/>
            <w:vAlign w:val="bottom"/>
          </w:tcPr>
          <w:p w14:paraId="0A99171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338244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c>
          <w:tcPr>
            <w:tcW w:w="1140" w:type="dxa"/>
            <w:shd w:val="clear" w:color="auto" w:fill="auto"/>
            <w:noWrap/>
            <w:vAlign w:val="bottom"/>
          </w:tcPr>
          <w:p w14:paraId="4482EED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A3A05E2">
            <w:pPr>
              <w:widowControl/>
              <w:autoSpaceDE/>
              <w:autoSpaceDN/>
              <w:rPr>
                <w:rFonts w:eastAsia="Times New Roman" w:cs="Calibri"/>
                <w:color w:val="000000"/>
                <w:sz w:val="20"/>
                <w:szCs w:val="20"/>
                <w:lang w:val="pt-BR" w:eastAsia="pt-BR"/>
              </w:rPr>
            </w:pPr>
          </w:p>
        </w:tc>
      </w:tr>
      <w:tr w14:paraId="0505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47C407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209</w:t>
            </w:r>
          </w:p>
        </w:tc>
        <w:tc>
          <w:tcPr>
            <w:tcW w:w="442" w:type="dxa"/>
            <w:shd w:val="clear" w:color="auto" w:fill="auto"/>
            <w:noWrap/>
            <w:vAlign w:val="bottom"/>
          </w:tcPr>
          <w:p w14:paraId="2D1D9F0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44CE29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FLUMAZENIL 0,1MG/ML 5ML SOLUÇÃO INJETÁVEL</w:t>
            </w:r>
          </w:p>
        </w:tc>
        <w:tc>
          <w:tcPr>
            <w:tcW w:w="747" w:type="dxa"/>
            <w:shd w:val="clear" w:color="auto" w:fill="auto"/>
            <w:noWrap/>
            <w:vAlign w:val="bottom"/>
          </w:tcPr>
          <w:p w14:paraId="71B253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C2CDBA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w:t>
            </w:r>
          </w:p>
        </w:tc>
        <w:tc>
          <w:tcPr>
            <w:tcW w:w="1140" w:type="dxa"/>
            <w:shd w:val="clear" w:color="auto" w:fill="auto"/>
            <w:noWrap/>
            <w:vAlign w:val="bottom"/>
          </w:tcPr>
          <w:p w14:paraId="07C633C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9C58EE3">
            <w:pPr>
              <w:widowControl/>
              <w:autoSpaceDE/>
              <w:autoSpaceDN/>
              <w:rPr>
                <w:rFonts w:eastAsia="Times New Roman" w:cs="Calibri"/>
                <w:color w:val="000000"/>
                <w:sz w:val="20"/>
                <w:szCs w:val="20"/>
                <w:lang w:val="pt-BR" w:eastAsia="pt-BR"/>
              </w:rPr>
            </w:pPr>
          </w:p>
        </w:tc>
      </w:tr>
      <w:tr w14:paraId="2DA0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91E475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210</w:t>
            </w:r>
          </w:p>
        </w:tc>
        <w:tc>
          <w:tcPr>
            <w:tcW w:w="442" w:type="dxa"/>
            <w:shd w:val="clear" w:color="auto" w:fill="auto"/>
            <w:noWrap/>
            <w:vAlign w:val="bottom"/>
          </w:tcPr>
          <w:p w14:paraId="64A91D4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3BA280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FLUMAZENIL 0,5MG/ML 5ML EV SOLUÇÃO INJETÁVEL </w:t>
            </w:r>
          </w:p>
        </w:tc>
        <w:tc>
          <w:tcPr>
            <w:tcW w:w="747" w:type="dxa"/>
            <w:shd w:val="clear" w:color="auto" w:fill="auto"/>
            <w:noWrap/>
            <w:vAlign w:val="bottom"/>
          </w:tcPr>
          <w:p w14:paraId="1FC0343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815A99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w:t>
            </w:r>
          </w:p>
        </w:tc>
        <w:tc>
          <w:tcPr>
            <w:tcW w:w="1140" w:type="dxa"/>
            <w:shd w:val="clear" w:color="auto" w:fill="auto"/>
            <w:noWrap/>
            <w:vAlign w:val="bottom"/>
          </w:tcPr>
          <w:p w14:paraId="7BF17CE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36216D1">
            <w:pPr>
              <w:widowControl/>
              <w:autoSpaceDE/>
              <w:autoSpaceDN/>
              <w:rPr>
                <w:rFonts w:eastAsia="Times New Roman" w:cs="Calibri"/>
                <w:color w:val="000000"/>
                <w:sz w:val="20"/>
                <w:szCs w:val="20"/>
                <w:lang w:val="pt-BR" w:eastAsia="pt-BR"/>
              </w:rPr>
            </w:pPr>
          </w:p>
        </w:tc>
      </w:tr>
      <w:tr w14:paraId="1F03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A9196C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211</w:t>
            </w:r>
          </w:p>
        </w:tc>
        <w:tc>
          <w:tcPr>
            <w:tcW w:w="442" w:type="dxa"/>
            <w:shd w:val="clear" w:color="auto" w:fill="auto"/>
            <w:noWrap/>
            <w:vAlign w:val="bottom"/>
          </w:tcPr>
          <w:p w14:paraId="1F19771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7704CB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FLUOXETINA 20MG CÁPSULA</w:t>
            </w:r>
          </w:p>
        </w:tc>
        <w:tc>
          <w:tcPr>
            <w:tcW w:w="747" w:type="dxa"/>
            <w:shd w:val="clear" w:color="auto" w:fill="auto"/>
            <w:noWrap/>
            <w:vAlign w:val="bottom"/>
          </w:tcPr>
          <w:p w14:paraId="279B572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1B6477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100000</w:t>
            </w:r>
          </w:p>
        </w:tc>
        <w:tc>
          <w:tcPr>
            <w:tcW w:w="1140" w:type="dxa"/>
            <w:shd w:val="clear" w:color="auto" w:fill="auto"/>
            <w:noWrap/>
            <w:vAlign w:val="bottom"/>
          </w:tcPr>
          <w:p w14:paraId="425A26F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325E6FF">
            <w:pPr>
              <w:widowControl/>
              <w:autoSpaceDE/>
              <w:autoSpaceDN/>
              <w:rPr>
                <w:rFonts w:eastAsia="Times New Roman" w:cs="Calibri"/>
                <w:color w:val="000000"/>
                <w:sz w:val="20"/>
                <w:szCs w:val="20"/>
                <w:lang w:val="pt-BR" w:eastAsia="pt-BR"/>
              </w:rPr>
            </w:pPr>
          </w:p>
        </w:tc>
      </w:tr>
      <w:tr w14:paraId="6F40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1C1A4E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212</w:t>
            </w:r>
          </w:p>
        </w:tc>
        <w:tc>
          <w:tcPr>
            <w:tcW w:w="442" w:type="dxa"/>
            <w:shd w:val="clear" w:color="auto" w:fill="auto"/>
            <w:noWrap/>
            <w:vAlign w:val="bottom"/>
          </w:tcPr>
          <w:p w14:paraId="1132529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FDD602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GABAPENTINA 300MG COMPRIMIDO</w:t>
            </w:r>
          </w:p>
        </w:tc>
        <w:tc>
          <w:tcPr>
            <w:tcW w:w="747" w:type="dxa"/>
            <w:shd w:val="clear" w:color="auto" w:fill="auto"/>
            <w:noWrap/>
            <w:vAlign w:val="bottom"/>
          </w:tcPr>
          <w:p w14:paraId="0A20640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31BABE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c>
          <w:tcPr>
            <w:tcW w:w="1140" w:type="dxa"/>
            <w:shd w:val="clear" w:color="auto" w:fill="auto"/>
            <w:noWrap/>
            <w:vAlign w:val="bottom"/>
          </w:tcPr>
          <w:p w14:paraId="1164E1A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EA38D81">
            <w:pPr>
              <w:widowControl/>
              <w:autoSpaceDE/>
              <w:autoSpaceDN/>
              <w:rPr>
                <w:rFonts w:eastAsia="Times New Roman" w:cs="Calibri"/>
                <w:color w:val="000000"/>
                <w:sz w:val="20"/>
                <w:szCs w:val="20"/>
                <w:lang w:val="pt-BR" w:eastAsia="pt-BR"/>
              </w:rPr>
            </w:pPr>
          </w:p>
        </w:tc>
      </w:tr>
      <w:tr w14:paraId="79C8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6C4273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213</w:t>
            </w:r>
          </w:p>
        </w:tc>
        <w:tc>
          <w:tcPr>
            <w:tcW w:w="442" w:type="dxa"/>
            <w:shd w:val="clear" w:color="auto" w:fill="auto"/>
            <w:noWrap/>
            <w:vAlign w:val="bottom"/>
          </w:tcPr>
          <w:p w14:paraId="604AB36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A5C84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GABAPENTINA 400MG COMPRIMIDO </w:t>
            </w:r>
          </w:p>
        </w:tc>
        <w:tc>
          <w:tcPr>
            <w:tcW w:w="747" w:type="dxa"/>
            <w:shd w:val="clear" w:color="auto" w:fill="auto"/>
            <w:noWrap/>
            <w:vAlign w:val="bottom"/>
          </w:tcPr>
          <w:p w14:paraId="5D7AD02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2E7E5A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c>
          <w:tcPr>
            <w:tcW w:w="1140" w:type="dxa"/>
            <w:shd w:val="clear" w:color="auto" w:fill="auto"/>
            <w:noWrap/>
            <w:vAlign w:val="bottom"/>
          </w:tcPr>
          <w:p w14:paraId="059826B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6E68DCB">
            <w:pPr>
              <w:widowControl/>
              <w:autoSpaceDE/>
              <w:autoSpaceDN/>
              <w:rPr>
                <w:rFonts w:eastAsia="Times New Roman" w:cs="Calibri"/>
                <w:color w:val="000000"/>
                <w:sz w:val="20"/>
                <w:szCs w:val="20"/>
                <w:lang w:val="pt-BR" w:eastAsia="pt-BR"/>
              </w:rPr>
            </w:pPr>
          </w:p>
        </w:tc>
      </w:tr>
      <w:tr w14:paraId="3CC7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05541F2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214</w:t>
            </w:r>
          </w:p>
        </w:tc>
        <w:tc>
          <w:tcPr>
            <w:tcW w:w="442" w:type="dxa"/>
            <w:shd w:val="clear" w:color="auto" w:fill="auto"/>
            <w:noWrap/>
            <w:vAlign w:val="bottom"/>
          </w:tcPr>
          <w:p w14:paraId="2DCF3A1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F45E5D2">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1MG COMPRIMIDO </w:t>
            </w:r>
          </w:p>
        </w:tc>
        <w:tc>
          <w:tcPr>
            <w:tcW w:w="747" w:type="dxa"/>
            <w:shd w:val="clear" w:color="auto" w:fill="auto"/>
            <w:noWrap/>
            <w:vAlign w:val="bottom"/>
          </w:tcPr>
          <w:p w14:paraId="49E9CC2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2D8B51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7DF3C7D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3DFD6CB">
            <w:pPr>
              <w:widowControl/>
              <w:autoSpaceDE/>
              <w:autoSpaceDN/>
              <w:rPr>
                <w:rFonts w:eastAsia="Times New Roman" w:cs="Calibri"/>
                <w:color w:val="000000"/>
                <w:sz w:val="20"/>
                <w:szCs w:val="20"/>
                <w:lang w:val="pt-BR" w:eastAsia="pt-BR"/>
              </w:rPr>
            </w:pPr>
          </w:p>
        </w:tc>
      </w:tr>
      <w:tr w14:paraId="3A94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41D9639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215</w:t>
            </w:r>
          </w:p>
        </w:tc>
        <w:tc>
          <w:tcPr>
            <w:tcW w:w="442" w:type="dxa"/>
            <w:shd w:val="clear" w:color="auto" w:fill="auto"/>
            <w:noWrap/>
            <w:vAlign w:val="bottom"/>
          </w:tcPr>
          <w:p w14:paraId="3B78BE6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CA7E1C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2MG/ML SOLUÇÃO ORAL FRASCO 20ML </w:t>
            </w:r>
          </w:p>
        </w:tc>
        <w:tc>
          <w:tcPr>
            <w:tcW w:w="747" w:type="dxa"/>
            <w:shd w:val="clear" w:color="auto" w:fill="auto"/>
            <w:noWrap/>
            <w:vAlign w:val="bottom"/>
          </w:tcPr>
          <w:p w14:paraId="3EE618E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4F59FA5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c>
          <w:tcPr>
            <w:tcW w:w="1140" w:type="dxa"/>
            <w:shd w:val="clear" w:color="auto" w:fill="auto"/>
            <w:noWrap/>
            <w:vAlign w:val="bottom"/>
          </w:tcPr>
          <w:p w14:paraId="08134AE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F23CFBD">
            <w:pPr>
              <w:widowControl/>
              <w:autoSpaceDE/>
              <w:autoSpaceDN/>
              <w:rPr>
                <w:rFonts w:eastAsia="Times New Roman" w:cs="Calibri"/>
                <w:color w:val="000000"/>
                <w:sz w:val="20"/>
                <w:szCs w:val="20"/>
                <w:lang w:val="pt-BR" w:eastAsia="pt-BR"/>
              </w:rPr>
            </w:pPr>
          </w:p>
        </w:tc>
      </w:tr>
      <w:tr w14:paraId="7224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7EFF95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216</w:t>
            </w:r>
          </w:p>
        </w:tc>
        <w:tc>
          <w:tcPr>
            <w:tcW w:w="442" w:type="dxa"/>
            <w:shd w:val="clear" w:color="auto" w:fill="auto"/>
            <w:noWrap/>
            <w:vAlign w:val="bottom"/>
          </w:tcPr>
          <w:p w14:paraId="298D87D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A94E01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HALOPERIDOL 5MG COMPRIMIDO</w:t>
            </w:r>
          </w:p>
        </w:tc>
        <w:tc>
          <w:tcPr>
            <w:tcW w:w="747" w:type="dxa"/>
            <w:shd w:val="clear" w:color="auto" w:fill="auto"/>
            <w:noWrap/>
            <w:vAlign w:val="bottom"/>
          </w:tcPr>
          <w:p w14:paraId="071B344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980D1A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1B05EC8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7FA2101">
            <w:pPr>
              <w:widowControl/>
              <w:autoSpaceDE/>
              <w:autoSpaceDN/>
              <w:rPr>
                <w:rFonts w:eastAsia="Times New Roman" w:cs="Calibri"/>
                <w:color w:val="000000"/>
                <w:sz w:val="20"/>
                <w:szCs w:val="20"/>
                <w:lang w:val="pt-BR" w:eastAsia="pt-BR"/>
              </w:rPr>
            </w:pPr>
          </w:p>
        </w:tc>
      </w:tr>
      <w:tr w14:paraId="1747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A520B9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217</w:t>
            </w:r>
          </w:p>
        </w:tc>
        <w:tc>
          <w:tcPr>
            <w:tcW w:w="442" w:type="dxa"/>
            <w:shd w:val="clear" w:color="auto" w:fill="auto"/>
            <w:noWrap/>
            <w:vAlign w:val="bottom"/>
          </w:tcPr>
          <w:p w14:paraId="23A5A5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0CB535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HALOPERIDOL 5MG/1ML SOLUÇÃO INJETÁVEL </w:t>
            </w:r>
          </w:p>
        </w:tc>
        <w:tc>
          <w:tcPr>
            <w:tcW w:w="747" w:type="dxa"/>
            <w:shd w:val="clear" w:color="auto" w:fill="auto"/>
            <w:noWrap/>
            <w:vAlign w:val="bottom"/>
          </w:tcPr>
          <w:p w14:paraId="3B1E375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9C1788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c>
          <w:tcPr>
            <w:tcW w:w="1140" w:type="dxa"/>
            <w:shd w:val="clear" w:color="auto" w:fill="auto"/>
            <w:noWrap/>
            <w:vAlign w:val="bottom"/>
          </w:tcPr>
          <w:p w14:paraId="678768EF">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1E719FF">
            <w:pPr>
              <w:widowControl/>
              <w:autoSpaceDE/>
              <w:autoSpaceDN/>
              <w:rPr>
                <w:rFonts w:eastAsia="Times New Roman" w:cs="Calibri"/>
                <w:color w:val="000000"/>
                <w:sz w:val="20"/>
                <w:szCs w:val="20"/>
                <w:lang w:val="pt-BR" w:eastAsia="pt-BR"/>
              </w:rPr>
            </w:pPr>
          </w:p>
        </w:tc>
      </w:tr>
      <w:tr w14:paraId="4DB1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3BDC7A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218</w:t>
            </w:r>
          </w:p>
        </w:tc>
        <w:tc>
          <w:tcPr>
            <w:tcW w:w="442" w:type="dxa"/>
            <w:shd w:val="clear" w:color="auto" w:fill="auto"/>
            <w:noWrap/>
            <w:vAlign w:val="bottom"/>
          </w:tcPr>
          <w:p w14:paraId="220BABB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BADBF3A">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LEVOMEPROMAZINA 100MG COMPRIMIDO </w:t>
            </w:r>
          </w:p>
        </w:tc>
        <w:tc>
          <w:tcPr>
            <w:tcW w:w="747" w:type="dxa"/>
            <w:shd w:val="clear" w:color="auto" w:fill="auto"/>
            <w:noWrap/>
            <w:vAlign w:val="bottom"/>
          </w:tcPr>
          <w:p w14:paraId="380690C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8F243F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35000</w:t>
            </w:r>
          </w:p>
        </w:tc>
        <w:tc>
          <w:tcPr>
            <w:tcW w:w="1140" w:type="dxa"/>
            <w:shd w:val="clear" w:color="auto" w:fill="auto"/>
            <w:noWrap/>
            <w:vAlign w:val="bottom"/>
          </w:tcPr>
          <w:p w14:paraId="4B11E05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BFD399C">
            <w:pPr>
              <w:widowControl/>
              <w:autoSpaceDE/>
              <w:autoSpaceDN/>
              <w:rPr>
                <w:rFonts w:eastAsia="Times New Roman" w:cs="Calibri"/>
                <w:color w:val="000000"/>
                <w:sz w:val="20"/>
                <w:szCs w:val="20"/>
                <w:lang w:val="pt-BR" w:eastAsia="pt-BR"/>
              </w:rPr>
            </w:pPr>
          </w:p>
        </w:tc>
      </w:tr>
      <w:tr w14:paraId="4E13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537D107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219</w:t>
            </w:r>
          </w:p>
        </w:tc>
        <w:tc>
          <w:tcPr>
            <w:tcW w:w="442" w:type="dxa"/>
            <w:shd w:val="clear" w:color="auto" w:fill="auto"/>
            <w:noWrap/>
            <w:vAlign w:val="bottom"/>
          </w:tcPr>
          <w:p w14:paraId="51555BB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19D309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MIDAZOLAM 1MG/ML 5ML SOLUÇÃO INJETÁVEL </w:t>
            </w:r>
          </w:p>
        </w:tc>
        <w:tc>
          <w:tcPr>
            <w:tcW w:w="747" w:type="dxa"/>
            <w:shd w:val="clear" w:color="auto" w:fill="auto"/>
            <w:noWrap/>
            <w:vAlign w:val="bottom"/>
          </w:tcPr>
          <w:p w14:paraId="64FAB8F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7B066A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c>
          <w:tcPr>
            <w:tcW w:w="1140" w:type="dxa"/>
            <w:shd w:val="clear" w:color="auto" w:fill="auto"/>
            <w:noWrap/>
            <w:vAlign w:val="bottom"/>
          </w:tcPr>
          <w:p w14:paraId="024AD87D">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34D113D">
            <w:pPr>
              <w:widowControl/>
              <w:autoSpaceDE/>
              <w:autoSpaceDN/>
              <w:rPr>
                <w:rFonts w:eastAsia="Times New Roman" w:cs="Calibri"/>
                <w:color w:val="000000"/>
                <w:sz w:val="20"/>
                <w:szCs w:val="20"/>
                <w:lang w:val="pt-BR" w:eastAsia="pt-BR"/>
              </w:rPr>
            </w:pPr>
          </w:p>
        </w:tc>
      </w:tr>
      <w:tr w14:paraId="18B9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7661D5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220</w:t>
            </w:r>
          </w:p>
        </w:tc>
        <w:tc>
          <w:tcPr>
            <w:tcW w:w="442" w:type="dxa"/>
            <w:shd w:val="clear" w:color="auto" w:fill="auto"/>
            <w:noWrap/>
            <w:vAlign w:val="bottom"/>
          </w:tcPr>
          <w:p w14:paraId="0CE0D83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B2EDC8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MIDAZOLAN 15MG/3ML SOLUÇÃO INJETÁVEL </w:t>
            </w:r>
          </w:p>
        </w:tc>
        <w:tc>
          <w:tcPr>
            <w:tcW w:w="747" w:type="dxa"/>
            <w:shd w:val="clear" w:color="auto" w:fill="auto"/>
            <w:noWrap/>
            <w:vAlign w:val="bottom"/>
          </w:tcPr>
          <w:p w14:paraId="7411BD21">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9014FB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c>
          <w:tcPr>
            <w:tcW w:w="1140" w:type="dxa"/>
            <w:shd w:val="clear" w:color="auto" w:fill="auto"/>
            <w:noWrap/>
            <w:vAlign w:val="bottom"/>
          </w:tcPr>
          <w:p w14:paraId="0DEF820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2CC43F1">
            <w:pPr>
              <w:widowControl/>
              <w:autoSpaceDE/>
              <w:autoSpaceDN/>
              <w:rPr>
                <w:rFonts w:eastAsia="Times New Roman" w:cs="Calibri"/>
                <w:color w:val="000000"/>
                <w:sz w:val="20"/>
                <w:szCs w:val="20"/>
                <w:lang w:val="pt-BR" w:eastAsia="pt-BR"/>
              </w:rPr>
            </w:pPr>
          </w:p>
        </w:tc>
      </w:tr>
      <w:tr w14:paraId="40D8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B1A1DD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221</w:t>
            </w:r>
          </w:p>
        </w:tc>
        <w:tc>
          <w:tcPr>
            <w:tcW w:w="442" w:type="dxa"/>
            <w:shd w:val="clear" w:color="auto" w:fill="auto"/>
            <w:noWrap/>
            <w:vAlign w:val="bottom"/>
          </w:tcPr>
          <w:p w14:paraId="5699A27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15C58F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MORFINA 0,2MG/ML 1ML SOLUÇÃO INJETÁVEL</w:t>
            </w:r>
          </w:p>
        </w:tc>
        <w:tc>
          <w:tcPr>
            <w:tcW w:w="747" w:type="dxa"/>
            <w:shd w:val="clear" w:color="auto" w:fill="auto"/>
            <w:noWrap/>
            <w:vAlign w:val="bottom"/>
          </w:tcPr>
          <w:p w14:paraId="17FFE96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723843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c>
          <w:tcPr>
            <w:tcW w:w="1140" w:type="dxa"/>
            <w:shd w:val="clear" w:color="auto" w:fill="auto"/>
            <w:noWrap/>
            <w:vAlign w:val="bottom"/>
          </w:tcPr>
          <w:p w14:paraId="6ED58F7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61DC937">
            <w:pPr>
              <w:widowControl/>
              <w:autoSpaceDE/>
              <w:autoSpaceDN/>
              <w:rPr>
                <w:rFonts w:eastAsia="Times New Roman" w:cs="Calibri"/>
                <w:color w:val="000000"/>
                <w:sz w:val="20"/>
                <w:szCs w:val="20"/>
                <w:lang w:val="pt-BR" w:eastAsia="pt-BR"/>
              </w:rPr>
            </w:pPr>
          </w:p>
        </w:tc>
      </w:tr>
      <w:tr w14:paraId="14F6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8467CF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222</w:t>
            </w:r>
          </w:p>
        </w:tc>
        <w:tc>
          <w:tcPr>
            <w:tcW w:w="442" w:type="dxa"/>
            <w:shd w:val="clear" w:color="auto" w:fill="auto"/>
            <w:noWrap/>
            <w:vAlign w:val="bottom"/>
          </w:tcPr>
          <w:p w14:paraId="53CC635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0C210A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MORFINA 30MG COMPRIMIDO </w:t>
            </w:r>
          </w:p>
        </w:tc>
        <w:tc>
          <w:tcPr>
            <w:tcW w:w="747" w:type="dxa"/>
            <w:shd w:val="clear" w:color="auto" w:fill="auto"/>
            <w:noWrap/>
            <w:vAlign w:val="bottom"/>
          </w:tcPr>
          <w:p w14:paraId="37B29C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BA6EDD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w:t>
            </w:r>
          </w:p>
        </w:tc>
        <w:tc>
          <w:tcPr>
            <w:tcW w:w="1140" w:type="dxa"/>
            <w:shd w:val="clear" w:color="auto" w:fill="auto"/>
            <w:noWrap/>
            <w:vAlign w:val="bottom"/>
          </w:tcPr>
          <w:p w14:paraId="43D0833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9B6E724">
            <w:pPr>
              <w:widowControl/>
              <w:autoSpaceDE/>
              <w:autoSpaceDN/>
              <w:rPr>
                <w:rFonts w:eastAsia="Times New Roman" w:cs="Calibri"/>
                <w:color w:val="000000"/>
                <w:sz w:val="20"/>
                <w:szCs w:val="20"/>
                <w:lang w:val="pt-BR" w:eastAsia="pt-BR"/>
              </w:rPr>
            </w:pPr>
          </w:p>
        </w:tc>
      </w:tr>
      <w:tr w14:paraId="2997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42A59F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223</w:t>
            </w:r>
          </w:p>
        </w:tc>
        <w:tc>
          <w:tcPr>
            <w:tcW w:w="442" w:type="dxa"/>
            <w:shd w:val="clear" w:color="auto" w:fill="auto"/>
            <w:noWrap/>
            <w:vAlign w:val="bottom"/>
          </w:tcPr>
          <w:p w14:paraId="6AE09E5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856B14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NALOXONA 0,4MG/ML 1ML; SOLUÇÃO INJETÁVEL.</w:t>
            </w:r>
          </w:p>
        </w:tc>
        <w:tc>
          <w:tcPr>
            <w:tcW w:w="747" w:type="dxa"/>
            <w:shd w:val="clear" w:color="auto" w:fill="auto"/>
            <w:noWrap/>
            <w:vAlign w:val="bottom"/>
          </w:tcPr>
          <w:p w14:paraId="6AECA03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C1FB8C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w:t>
            </w:r>
          </w:p>
        </w:tc>
        <w:tc>
          <w:tcPr>
            <w:tcW w:w="1140" w:type="dxa"/>
            <w:shd w:val="clear" w:color="auto" w:fill="auto"/>
            <w:noWrap/>
            <w:vAlign w:val="bottom"/>
          </w:tcPr>
          <w:p w14:paraId="7B33C56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96608BE">
            <w:pPr>
              <w:widowControl/>
              <w:autoSpaceDE/>
              <w:autoSpaceDN/>
              <w:rPr>
                <w:rFonts w:eastAsia="Times New Roman" w:cs="Calibri"/>
                <w:color w:val="000000"/>
                <w:sz w:val="20"/>
                <w:szCs w:val="20"/>
                <w:lang w:val="pt-BR" w:eastAsia="pt-BR"/>
              </w:rPr>
            </w:pPr>
          </w:p>
        </w:tc>
      </w:tr>
      <w:tr w14:paraId="5C49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4AF8825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224</w:t>
            </w:r>
          </w:p>
        </w:tc>
        <w:tc>
          <w:tcPr>
            <w:tcW w:w="442" w:type="dxa"/>
            <w:shd w:val="clear" w:color="auto" w:fill="auto"/>
            <w:noWrap/>
            <w:vAlign w:val="bottom"/>
          </w:tcPr>
          <w:p w14:paraId="415D962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D8395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NORTRIPTILINA 25MG CÁPSULA</w:t>
            </w:r>
          </w:p>
        </w:tc>
        <w:tc>
          <w:tcPr>
            <w:tcW w:w="747" w:type="dxa"/>
            <w:shd w:val="clear" w:color="auto" w:fill="auto"/>
            <w:noWrap/>
            <w:vAlign w:val="bottom"/>
          </w:tcPr>
          <w:p w14:paraId="3E56B9A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2EACFD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12DB822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6166F3A">
            <w:pPr>
              <w:widowControl/>
              <w:autoSpaceDE/>
              <w:autoSpaceDN/>
              <w:rPr>
                <w:rFonts w:eastAsia="Times New Roman" w:cs="Calibri"/>
                <w:color w:val="000000"/>
                <w:sz w:val="20"/>
                <w:szCs w:val="20"/>
                <w:lang w:val="pt-BR" w:eastAsia="pt-BR"/>
              </w:rPr>
            </w:pPr>
          </w:p>
        </w:tc>
      </w:tr>
      <w:tr w14:paraId="5F88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7EA8A8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225</w:t>
            </w:r>
          </w:p>
        </w:tc>
        <w:tc>
          <w:tcPr>
            <w:tcW w:w="442" w:type="dxa"/>
            <w:shd w:val="clear" w:color="auto" w:fill="auto"/>
            <w:noWrap/>
            <w:vAlign w:val="bottom"/>
          </w:tcPr>
          <w:p w14:paraId="7ACB5F3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F274F7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NORTRIPTILINA 75MG CÁPSULA </w:t>
            </w:r>
          </w:p>
        </w:tc>
        <w:tc>
          <w:tcPr>
            <w:tcW w:w="747" w:type="dxa"/>
            <w:shd w:val="clear" w:color="auto" w:fill="auto"/>
            <w:noWrap/>
            <w:vAlign w:val="bottom"/>
          </w:tcPr>
          <w:p w14:paraId="6ABD6D5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1F1FCF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1B99BEE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6773447">
            <w:pPr>
              <w:widowControl/>
              <w:autoSpaceDE/>
              <w:autoSpaceDN/>
              <w:rPr>
                <w:rFonts w:eastAsia="Times New Roman" w:cs="Calibri"/>
                <w:color w:val="000000"/>
                <w:sz w:val="20"/>
                <w:szCs w:val="20"/>
                <w:lang w:val="pt-BR" w:eastAsia="pt-BR"/>
              </w:rPr>
            </w:pPr>
          </w:p>
        </w:tc>
      </w:tr>
      <w:tr w14:paraId="6740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726E2A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226</w:t>
            </w:r>
          </w:p>
        </w:tc>
        <w:tc>
          <w:tcPr>
            <w:tcW w:w="442" w:type="dxa"/>
            <w:shd w:val="clear" w:color="auto" w:fill="auto"/>
            <w:noWrap/>
            <w:vAlign w:val="bottom"/>
          </w:tcPr>
          <w:p w14:paraId="5E7B40E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73EC22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PARACETAMOL 500MG + CODEÍNA 30MG COMPRIMIDO </w:t>
            </w:r>
          </w:p>
        </w:tc>
        <w:tc>
          <w:tcPr>
            <w:tcW w:w="747" w:type="dxa"/>
            <w:shd w:val="clear" w:color="auto" w:fill="auto"/>
            <w:noWrap/>
            <w:vAlign w:val="bottom"/>
          </w:tcPr>
          <w:p w14:paraId="74DCE07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1FAE85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15000</w:t>
            </w:r>
          </w:p>
        </w:tc>
        <w:tc>
          <w:tcPr>
            <w:tcW w:w="1140" w:type="dxa"/>
            <w:shd w:val="clear" w:color="auto" w:fill="auto"/>
            <w:noWrap/>
            <w:vAlign w:val="bottom"/>
          </w:tcPr>
          <w:p w14:paraId="0D4196E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386C428">
            <w:pPr>
              <w:widowControl/>
              <w:autoSpaceDE/>
              <w:autoSpaceDN/>
              <w:rPr>
                <w:rFonts w:eastAsia="Times New Roman" w:cs="Calibri"/>
                <w:color w:val="000000"/>
                <w:sz w:val="20"/>
                <w:szCs w:val="20"/>
                <w:lang w:val="pt-BR" w:eastAsia="pt-BR"/>
              </w:rPr>
            </w:pPr>
          </w:p>
        </w:tc>
      </w:tr>
      <w:tr w14:paraId="00BE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FCB0C8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227</w:t>
            </w:r>
          </w:p>
        </w:tc>
        <w:tc>
          <w:tcPr>
            <w:tcW w:w="442" w:type="dxa"/>
            <w:shd w:val="clear" w:color="auto" w:fill="auto"/>
            <w:noWrap/>
            <w:vAlign w:val="bottom"/>
          </w:tcPr>
          <w:p w14:paraId="6BF0B59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9B4F55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RISPERIDONA 1MG COMPRIMIDO </w:t>
            </w:r>
          </w:p>
        </w:tc>
        <w:tc>
          <w:tcPr>
            <w:tcW w:w="747" w:type="dxa"/>
            <w:shd w:val="clear" w:color="auto" w:fill="auto"/>
            <w:noWrap/>
            <w:vAlign w:val="bottom"/>
          </w:tcPr>
          <w:p w14:paraId="7B79B82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B92BE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5FD5E6CE">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7653EF3">
            <w:pPr>
              <w:widowControl/>
              <w:autoSpaceDE/>
              <w:autoSpaceDN/>
              <w:rPr>
                <w:rFonts w:eastAsia="Times New Roman" w:cs="Calibri"/>
                <w:color w:val="000000"/>
                <w:sz w:val="20"/>
                <w:szCs w:val="20"/>
                <w:lang w:val="pt-BR" w:eastAsia="pt-BR"/>
              </w:rPr>
            </w:pPr>
          </w:p>
        </w:tc>
      </w:tr>
      <w:tr w14:paraId="6B07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06C7DBC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228</w:t>
            </w:r>
          </w:p>
        </w:tc>
        <w:tc>
          <w:tcPr>
            <w:tcW w:w="442" w:type="dxa"/>
            <w:shd w:val="clear" w:color="auto" w:fill="auto"/>
            <w:noWrap/>
            <w:vAlign w:val="bottom"/>
          </w:tcPr>
          <w:p w14:paraId="438EDDD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C4C091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RISPERIDONA 2MG COMPRIMIDO</w:t>
            </w:r>
          </w:p>
        </w:tc>
        <w:tc>
          <w:tcPr>
            <w:tcW w:w="747" w:type="dxa"/>
            <w:shd w:val="clear" w:color="auto" w:fill="auto"/>
            <w:noWrap/>
            <w:vAlign w:val="bottom"/>
          </w:tcPr>
          <w:p w14:paraId="663CBCD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10C84E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492A6B7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1F8C581">
            <w:pPr>
              <w:widowControl/>
              <w:autoSpaceDE/>
              <w:autoSpaceDN/>
              <w:rPr>
                <w:rFonts w:eastAsia="Times New Roman" w:cs="Calibri"/>
                <w:color w:val="000000"/>
                <w:sz w:val="20"/>
                <w:szCs w:val="20"/>
                <w:lang w:val="pt-BR" w:eastAsia="pt-BR"/>
              </w:rPr>
            </w:pPr>
          </w:p>
        </w:tc>
      </w:tr>
      <w:tr w14:paraId="5EF7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AFBC1B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229</w:t>
            </w:r>
          </w:p>
        </w:tc>
        <w:tc>
          <w:tcPr>
            <w:tcW w:w="442" w:type="dxa"/>
            <w:shd w:val="clear" w:color="auto" w:fill="auto"/>
            <w:noWrap/>
            <w:vAlign w:val="bottom"/>
          </w:tcPr>
          <w:p w14:paraId="42A2723D">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4990FCE">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RISPERIDONA 3MG COMPRIMIDO</w:t>
            </w:r>
          </w:p>
        </w:tc>
        <w:tc>
          <w:tcPr>
            <w:tcW w:w="747" w:type="dxa"/>
            <w:shd w:val="clear" w:color="auto" w:fill="auto"/>
            <w:noWrap/>
            <w:vAlign w:val="bottom"/>
          </w:tcPr>
          <w:p w14:paraId="6AA91A6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1988DE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1F5411C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E01ABEC">
            <w:pPr>
              <w:widowControl/>
              <w:autoSpaceDE/>
              <w:autoSpaceDN/>
              <w:rPr>
                <w:rFonts w:eastAsia="Times New Roman" w:cs="Calibri"/>
                <w:color w:val="000000"/>
                <w:sz w:val="20"/>
                <w:szCs w:val="20"/>
                <w:lang w:val="pt-BR" w:eastAsia="pt-BR"/>
              </w:rPr>
            </w:pPr>
          </w:p>
        </w:tc>
      </w:tr>
      <w:tr w14:paraId="05B0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71BC45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230</w:t>
            </w:r>
          </w:p>
        </w:tc>
        <w:tc>
          <w:tcPr>
            <w:tcW w:w="442" w:type="dxa"/>
            <w:shd w:val="clear" w:color="auto" w:fill="auto"/>
            <w:noWrap/>
            <w:vAlign w:val="bottom"/>
          </w:tcPr>
          <w:p w14:paraId="691F870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09DAC10">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TIOPENTAL 0,5G SOLUÇÃO INJETÁVEL </w:t>
            </w:r>
          </w:p>
        </w:tc>
        <w:tc>
          <w:tcPr>
            <w:tcW w:w="747" w:type="dxa"/>
            <w:shd w:val="clear" w:color="auto" w:fill="auto"/>
            <w:noWrap/>
            <w:vAlign w:val="bottom"/>
          </w:tcPr>
          <w:p w14:paraId="548CBDB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E852C3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w:t>
            </w:r>
          </w:p>
        </w:tc>
        <w:tc>
          <w:tcPr>
            <w:tcW w:w="1140" w:type="dxa"/>
            <w:shd w:val="clear" w:color="auto" w:fill="auto"/>
            <w:noWrap/>
            <w:vAlign w:val="bottom"/>
          </w:tcPr>
          <w:p w14:paraId="72846E62">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F5CE6C3">
            <w:pPr>
              <w:widowControl/>
              <w:autoSpaceDE/>
              <w:autoSpaceDN/>
              <w:rPr>
                <w:rFonts w:eastAsia="Times New Roman" w:cs="Calibri"/>
                <w:color w:val="000000"/>
                <w:sz w:val="20"/>
                <w:szCs w:val="20"/>
                <w:lang w:val="pt-BR" w:eastAsia="pt-BR"/>
              </w:rPr>
            </w:pPr>
          </w:p>
        </w:tc>
      </w:tr>
      <w:tr w14:paraId="68C6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BF38F2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231</w:t>
            </w:r>
          </w:p>
        </w:tc>
        <w:tc>
          <w:tcPr>
            <w:tcW w:w="442" w:type="dxa"/>
            <w:shd w:val="clear" w:color="auto" w:fill="auto"/>
            <w:noWrap/>
            <w:vAlign w:val="bottom"/>
          </w:tcPr>
          <w:p w14:paraId="77F558F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E62D507">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TRAMADOL 50MG CÁPSULA</w:t>
            </w:r>
          </w:p>
        </w:tc>
        <w:tc>
          <w:tcPr>
            <w:tcW w:w="747" w:type="dxa"/>
            <w:shd w:val="clear" w:color="auto" w:fill="auto"/>
            <w:noWrap/>
            <w:vAlign w:val="bottom"/>
          </w:tcPr>
          <w:p w14:paraId="21813E4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CB084F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w:t>
            </w:r>
          </w:p>
        </w:tc>
        <w:tc>
          <w:tcPr>
            <w:tcW w:w="1140" w:type="dxa"/>
            <w:shd w:val="clear" w:color="auto" w:fill="auto"/>
            <w:noWrap/>
            <w:vAlign w:val="bottom"/>
          </w:tcPr>
          <w:p w14:paraId="4E5292E7">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E560531">
            <w:pPr>
              <w:widowControl/>
              <w:autoSpaceDE/>
              <w:autoSpaceDN/>
              <w:rPr>
                <w:rFonts w:eastAsia="Times New Roman" w:cs="Calibri"/>
                <w:color w:val="000000"/>
                <w:sz w:val="20"/>
                <w:szCs w:val="20"/>
                <w:lang w:val="pt-BR" w:eastAsia="pt-BR"/>
              </w:rPr>
            </w:pPr>
          </w:p>
        </w:tc>
      </w:tr>
      <w:tr w14:paraId="3A91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2827E2B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232</w:t>
            </w:r>
          </w:p>
        </w:tc>
        <w:tc>
          <w:tcPr>
            <w:tcW w:w="442" w:type="dxa"/>
            <w:shd w:val="clear" w:color="auto" w:fill="auto"/>
            <w:noWrap/>
            <w:vAlign w:val="bottom"/>
          </w:tcPr>
          <w:p w14:paraId="4E106C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74D8205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TRAMADOL 100MG/ML 1 ML SOLUÇÃO INJETÁVEL</w:t>
            </w:r>
          </w:p>
        </w:tc>
        <w:tc>
          <w:tcPr>
            <w:tcW w:w="747" w:type="dxa"/>
            <w:shd w:val="clear" w:color="auto" w:fill="auto"/>
            <w:noWrap/>
            <w:vAlign w:val="bottom"/>
          </w:tcPr>
          <w:p w14:paraId="0B3DE52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E043CC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2200</w:t>
            </w:r>
          </w:p>
        </w:tc>
        <w:tc>
          <w:tcPr>
            <w:tcW w:w="1140" w:type="dxa"/>
            <w:shd w:val="clear" w:color="auto" w:fill="auto"/>
            <w:noWrap/>
            <w:vAlign w:val="bottom"/>
          </w:tcPr>
          <w:p w14:paraId="78E16FA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6A9D4EB">
            <w:pPr>
              <w:widowControl/>
              <w:autoSpaceDE/>
              <w:autoSpaceDN/>
              <w:rPr>
                <w:rFonts w:eastAsia="Times New Roman" w:cs="Calibri"/>
                <w:color w:val="000000"/>
                <w:sz w:val="20"/>
                <w:szCs w:val="20"/>
                <w:lang w:val="pt-BR" w:eastAsia="pt-BR"/>
              </w:rPr>
            </w:pPr>
          </w:p>
        </w:tc>
      </w:tr>
      <w:tr w14:paraId="7814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3649528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233</w:t>
            </w:r>
          </w:p>
        </w:tc>
        <w:tc>
          <w:tcPr>
            <w:tcW w:w="442" w:type="dxa"/>
            <w:shd w:val="clear" w:color="auto" w:fill="auto"/>
            <w:noWrap/>
            <w:vAlign w:val="bottom"/>
          </w:tcPr>
          <w:p w14:paraId="31A1C5F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C9A14B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CÁPSULA 250MG</w:t>
            </w:r>
          </w:p>
        </w:tc>
        <w:tc>
          <w:tcPr>
            <w:tcW w:w="747" w:type="dxa"/>
            <w:shd w:val="clear" w:color="auto" w:fill="auto"/>
            <w:noWrap/>
            <w:vAlign w:val="bottom"/>
          </w:tcPr>
          <w:p w14:paraId="4494C0C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EB89C31">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767B120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96BED1C">
            <w:pPr>
              <w:widowControl/>
              <w:autoSpaceDE/>
              <w:autoSpaceDN/>
              <w:rPr>
                <w:rFonts w:eastAsia="Times New Roman" w:cs="Calibri"/>
                <w:color w:val="000000"/>
                <w:sz w:val="20"/>
                <w:szCs w:val="20"/>
                <w:lang w:val="pt-BR" w:eastAsia="pt-BR"/>
              </w:rPr>
            </w:pPr>
          </w:p>
        </w:tc>
      </w:tr>
      <w:tr w14:paraId="04AC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B9114A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234</w:t>
            </w:r>
          </w:p>
        </w:tc>
        <w:tc>
          <w:tcPr>
            <w:tcW w:w="442" w:type="dxa"/>
            <w:shd w:val="clear" w:color="auto" w:fill="auto"/>
            <w:noWrap/>
            <w:vAlign w:val="bottom"/>
          </w:tcPr>
          <w:p w14:paraId="1F5B06F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F049FE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CÁPSULA 500MG</w:t>
            </w:r>
          </w:p>
        </w:tc>
        <w:tc>
          <w:tcPr>
            <w:tcW w:w="747" w:type="dxa"/>
            <w:shd w:val="clear" w:color="auto" w:fill="auto"/>
            <w:noWrap/>
            <w:vAlign w:val="bottom"/>
          </w:tcPr>
          <w:p w14:paraId="0495A5A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679DC6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40000</w:t>
            </w:r>
          </w:p>
        </w:tc>
        <w:tc>
          <w:tcPr>
            <w:tcW w:w="1140" w:type="dxa"/>
            <w:shd w:val="clear" w:color="auto" w:fill="auto"/>
            <w:noWrap/>
            <w:vAlign w:val="bottom"/>
          </w:tcPr>
          <w:p w14:paraId="31B600C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4DA9541">
            <w:pPr>
              <w:widowControl/>
              <w:autoSpaceDE/>
              <w:autoSpaceDN/>
              <w:rPr>
                <w:rFonts w:eastAsia="Times New Roman" w:cs="Calibri"/>
                <w:color w:val="000000"/>
                <w:sz w:val="20"/>
                <w:szCs w:val="20"/>
                <w:lang w:val="pt-BR" w:eastAsia="pt-BR"/>
              </w:rPr>
            </w:pPr>
          </w:p>
        </w:tc>
      </w:tr>
      <w:tr w14:paraId="73D4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AA942C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235</w:t>
            </w:r>
          </w:p>
        </w:tc>
        <w:tc>
          <w:tcPr>
            <w:tcW w:w="442" w:type="dxa"/>
            <w:shd w:val="clear" w:color="auto" w:fill="auto"/>
            <w:noWrap/>
            <w:vAlign w:val="bottom"/>
          </w:tcPr>
          <w:p w14:paraId="046A5DA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949FD8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VALPROATO DE SÓDIO SOLUÇÃO ORAL 50MG/ML FRASCO COM 100ML</w:t>
            </w:r>
          </w:p>
        </w:tc>
        <w:tc>
          <w:tcPr>
            <w:tcW w:w="747" w:type="dxa"/>
            <w:shd w:val="clear" w:color="auto" w:fill="auto"/>
            <w:noWrap/>
            <w:vAlign w:val="bottom"/>
          </w:tcPr>
          <w:p w14:paraId="74FAC92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FR</w:t>
            </w:r>
          </w:p>
        </w:tc>
        <w:tc>
          <w:tcPr>
            <w:tcW w:w="1006" w:type="dxa"/>
            <w:shd w:val="clear" w:color="auto" w:fill="auto"/>
            <w:noWrap/>
            <w:vAlign w:val="bottom"/>
          </w:tcPr>
          <w:p w14:paraId="13AE4E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4A3EFC5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2B23AE5">
            <w:pPr>
              <w:widowControl/>
              <w:autoSpaceDE/>
              <w:autoSpaceDN/>
              <w:rPr>
                <w:rFonts w:eastAsia="Times New Roman" w:cs="Calibri"/>
                <w:color w:val="000000"/>
                <w:sz w:val="20"/>
                <w:szCs w:val="20"/>
                <w:lang w:val="pt-BR" w:eastAsia="pt-BR"/>
              </w:rPr>
            </w:pPr>
          </w:p>
        </w:tc>
      </w:tr>
      <w:tr w14:paraId="3FA5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D384B53">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236</w:t>
            </w:r>
          </w:p>
        </w:tc>
        <w:tc>
          <w:tcPr>
            <w:tcW w:w="442" w:type="dxa"/>
            <w:shd w:val="clear" w:color="auto" w:fill="auto"/>
            <w:noWrap/>
            <w:vAlign w:val="bottom"/>
          </w:tcPr>
          <w:p w14:paraId="79B1A63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0E34DA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DULOXETINA 60 MG COMPRIMIDO</w:t>
            </w:r>
          </w:p>
        </w:tc>
        <w:tc>
          <w:tcPr>
            <w:tcW w:w="747" w:type="dxa"/>
            <w:shd w:val="clear" w:color="auto" w:fill="auto"/>
            <w:noWrap/>
            <w:vAlign w:val="bottom"/>
          </w:tcPr>
          <w:p w14:paraId="525CB06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2E181E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c>
          <w:tcPr>
            <w:tcW w:w="1140" w:type="dxa"/>
            <w:shd w:val="clear" w:color="auto" w:fill="auto"/>
            <w:noWrap/>
            <w:vAlign w:val="bottom"/>
          </w:tcPr>
          <w:p w14:paraId="300C726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CA7FD62">
            <w:pPr>
              <w:widowControl/>
              <w:autoSpaceDE/>
              <w:autoSpaceDN/>
              <w:rPr>
                <w:rFonts w:eastAsia="Times New Roman" w:cs="Calibri"/>
                <w:color w:val="000000"/>
                <w:sz w:val="20"/>
                <w:szCs w:val="20"/>
                <w:lang w:val="pt-BR" w:eastAsia="pt-BR"/>
              </w:rPr>
            </w:pPr>
          </w:p>
        </w:tc>
      </w:tr>
      <w:tr w14:paraId="2106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059F4A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237</w:t>
            </w:r>
          </w:p>
        </w:tc>
        <w:tc>
          <w:tcPr>
            <w:tcW w:w="442" w:type="dxa"/>
            <w:shd w:val="clear" w:color="auto" w:fill="auto"/>
            <w:noWrap/>
            <w:vAlign w:val="bottom"/>
          </w:tcPr>
          <w:p w14:paraId="1B65C7C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332A932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DULOXETINA 30 MG COMPRIMIDO </w:t>
            </w:r>
          </w:p>
        </w:tc>
        <w:tc>
          <w:tcPr>
            <w:tcW w:w="747" w:type="dxa"/>
            <w:shd w:val="clear" w:color="auto" w:fill="auto"/>
            <w:noWrap/>
            <w:vAlign w:val="bottom"/>
          </w:tcPr>
          <w:p w14:paraId="2992669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1A4AA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c>
          <w:tcPr>
            <w:tcW w:w="1140" w:type="dxa"/>
            <w:shd w:val="clear" w:color="auto" w:fill="auto"/>
            <w:noWrap/>
            <w:vAlign w:val="bottom"/>
          </w:tcPr>
          <w:p w14:paraId="356395D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5DB85C04">
            <w:pPr>
              <w:widowControl/>
              <w:autoSpaceDE/>
              <w:autoSpaceDN/>
              <w:rPr>
                <w:rFonts w:eastAsia="Times New Roman" w:cs="Calibri"/>
                <w:color w:val="000000"/>
                <w:sz w:val="20"/>
                <w:szCs w:val="20"/>
                <w:lang w:val="pt-BR" w:eastAsia="pt-BR"/>
              </w:rPr>
            </w:pPr>
          </w:p>
        </w:tc>
      </w:tr>
      <w:tr w14:paraId="0768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739B89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238</w:t>
            </w:r>
          </w:p>
        </w:tc>
        <w:tc>
          <w:tcPr>
            <w:tcW w:w="442" w:type="dxa"/>
            <w:shd w:val="clear" w:color="auto" w:fill="auto"/>
            <w:noWrap/>
            <w:vAlign w:val="bottom"/>
          </w:tcPr>
          <w:p w14:paraId="6E37E6C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84F90A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ALPRAZOLAM 0,5 MG COMPRIMIDO</w:t>
            </w:r>
          </w:p>
        </w:tc>
        <w:tc>
          <w:tcPr>
            <w:tcW w:w="747" w:type="dxa"/>
            <w:shd w:val="clear" w:color="auto" w:fill="auto"/>
            <w:noWrap/>
            <w:vAlign w:val="bottom"/>
          </w:tcPr>
          <w:p w14:paraId="656B084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377450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c>
          <w:tcPr>
            <w:tcW w:w="1140" w:type="dxa"/>
            <w:shd w:val="clear" w:color="auto" w:fill="auto"/>
            <w:noWrap/>
            <w:vAlign w:val="bottom"/>
          </w:tcPr>
          <w:p w14:paraId="7AB6F6F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8D83328">
            <w:pPr>
              <w:widowControl/>
              <w:autoSpaceDE/>
              <w:autoSpaceDN/>
              <w:rPr>
                <w:rFonts w:eastAsia="Times New Roman" w:cs="Calibri"/>
                <w:color w:val="000000"/>
                <w:sz w:val="20"/>
                <w:szCs w:val="20"/>
                <w:lang w:val="pt-BR" w:eastAsia="pt-BR"/>
              </w:rPr>
            </w:pPr>
          </w:p>
        </w:tc>
      </w:tr>
      <w:tr w14:paraId="11D1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4255259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239</w:t>
            </w:r>
          </w:p>
        </w:tc>
        <w:tc>
          <w:tcPr>
            <w:tcW w:w="442" w:type="dxa"/>
            <w:shd w:val="clear" w:color="auto" w:fill="auto"/>
            <w:noWrap/>
            <w:vAlign w:val="bottom"/>
          </w:tcPr>
          <w:p w14:paraId="00057F4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B8AC86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 xml:space="preserve">METADONA 10 MG COMPRIMIDO </w:t>
            </w:r>
          </w:p>
        </w:tc>
        <w:tc>
          <w:tcPr>
            <w:tcW w:w="747" w:type="dxa"/>
            <w:shd w:val="clear" w:color="auto" w:fill="auto"/>
            <w:noWrap/>
            <w:vAlign w:val="bottom"/>
          </w:tcPr>
          <w:p w14:paraId="2FFF5BB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6B9BF9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c>
          <w:tcPr>
            <w:tcW w:w="1140" w:type="dxa"/>
            <w:shd w:val="clear" w:color="auto" w:fill="auto"/>
            <w:noWrap/>
            <w:vAlign w:val="bottom"/>
          </w:tcPr>
          <w:p w14:paraId="0CA088C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D3D738E">
            <w:pPr>
              <w:widowControl/>
              <w:autoSpaceDE/>
              <w:autoSpaceDN/>
              <w:rPr>
                <w:rFonts w:eastAsia="Times New Roman" w:cs="Calibri"/>
                <w:color w:val="000000"/>
                <w:sz w:val="20"/>
                <w:szCs w:val="20"/>
                <w:lang w:val="pt-BR" w:eastAsia="pt-BR"/>
              </w:rPr>
            </w:pPr>
          </w:p>
        </w:tc>
      </w:tr>
      <w:tr w14:paraId="6A55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3488FE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240</w:t>
            </w:r>
          </w:p>
        </w:tc>
        <w:tc>
          <w:tcPr>
            <w:tcW w:w="442" w:type="dxa"/>
            <w:shd w:val="clear" w:color="auto" w:fill="auto"/>
            <w:noWrap/>
            <w:vAlign w:val="bottom"/>
          </w:tcPr>
          <w:p w14:paraId="113C82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0D1B61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ACICLOVIR 250MG/ML 10ML FRASCO AMPOLA SOLUÇÃO INJETAVEL</w:t>
            </w:r>
          </w:p>
        </w:tc>
        <w:tc>
          <w:tcPr>
            <w:tcW w:w="747" w:type="dxa"/>
            <w:shd w:val="clear" w:color="auto" w:fill="auto"/>
            <w:noWrap/>
            <w:vAlign w:val="bottom"/>
          </w:tcPr>
          <w:p w14:paraId="6E665C8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F1DA62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c>
          <w:tcPr>
            <w:tcW w:w="1140" w:type="dxa"/>
            <w:shd w:val="clear" w:color="auto" w:fill="auto"/>
            <w:noWrap/>
            <w:vAlign w:val="bottom"/>
          </w:tcPr>
          <w:p w14:paraId="538B8CE4">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762537E">
            <w:pPr>
              <w:widowControl/>
              <w:autoSpaceDE/>
              <w:autoSpaceDN/>
              <w:rPr>
                <w:rFonts w:eastAsia="Times New Roman" w:cs="Calibri"/>
                <w:color w:val="000000"/>
                <w:sz w:val="20"/>
                <w:szCs w:val="20"/>
                <w:lang w:val="pt-BR" w:eastAsia="pt-BR"/>
              </w:rPr>
            </w:pPr>
          </w:p>
        </w:tc>
      </w:tr>
      <w:tr w14:paraId="76D4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307F66B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241</w:t>
            </w:r>
          </w:p>
        </w:tc>
        <w:tc>
          <w:tcPr>
            <w:tcW w:w="442" w:type="dxa"/>
            <w:shd w:val="clear" w:color="auto" w:fill="auto"/>
            <w:noWrap/>
            <w:vAlign w:val="bottom"/>
          </w:tcPr>
          <w:p w14:paraId="01D656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9B6418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ATORVASTATINA 40MG COMPRIMIDO</w:t>
            </w:r>
          </w:p>
        </w:tc>
        <w:tc>
          <w:tcPr>
            <w:tcW w:w="747" w:type="dxa"/>
            <w:shd w:val="clear" w:color="auto" w:fill="auto"/>
            <w:noWrap/>
            <w:vAlign w:val="bottom"/>
          </w:tcPr>
          <w:p w14:paraId="386FFBC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E9C546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c>
          <w:tcPr>
            <w:tcW w:w="1140" w:type="dxa"/>
            <w:shd w:val="clear" w:color="auto" w:fill="auto"/>
            <w:noWrap/>
            <w:vAlign w:val="bottom"/>
          </w:tcPr>
          <w:p w14:paraId="760C224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8369C1E">
            <w:pPr>
              <w:widowControl/>
              <w:autoSpaceDE/>
              <w:autoSpaceDN/>
              <w:rPr>
                <w:rFonts w:eastAsia="Times New Roman" w:cs="Calibri"/>
                <w:color w:val="000000"/>
                <w:sz w:val="20"/>
                <w:szCs w:val="20"/>
                <w:lang w:val="pt-BR" w:eastAsia="pt-BR"/>
              </w:rPr>
            </w:pPr>
          </w:p>
        </w:tc>
      </w:tr>
      <w:tr w14:paraId="35F3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463ECF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242</w:t>
            </w:r>
          </w:p>
        </w:tc>
        <w:tc>
          <w:tcPr>
            <w:tcW w:w="442" w:type="dxa"/>
            <w:shd w:val="clear" w:color="auto" w:fill="auto"/>
            <w:noWrap/>
            <w:vAlign w:val="bottom"/>
          </w:tcPr>
          <w:p w14:paraId="0C4ABD7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05CAD3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ATORVASTATINA 20MG COMPRIMIDO</w:t>
            </w:r>
          </w:p>
        </w:tc>
        <w:tc>
          <w:tcPr>
            <w:tcW w:w="747" w:type="dxa"/>
            <w:shd w:val="clear" w:color="auto" w:fill="auto"/>
            <w:noWrap/>
            <w:vAlign w:val="bottom"/>
          </w:tcPr>
          <w:p w14:paraId="0DADB0A2">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406F844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5000</w:t>
            </w:r>
          </w:p>
        </w:tc>
        <w:tc>
          <w:tcPr>
            <w:tcW w:w="1140" w:type="dxa"/>
            <w:shd w:val="clear" w:color="auto" w:fill="auto"/>
            <w:noWrap/>
            <w:vAlign w:val="bottom"/>
          </w:tcPr>
          <w:p w14:paraId="332D5CB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2AA4C6C">
            <w:pPr>
              <w:widowControl/>
              <w:autoSpaceDE/>
              <w:autoSpaceDN/>
              <w:rPr>
                <w:rFonts w:eastAsia="Times New Roman" w:cs="Calibri"/>
                <w:color w:val="000000"/>
                <w:sz w:val="20"/>
                <w:szCs w:val="20"/>
                <w:lang w:val="pt-BR" w:eastAsia="pt-BR"/>
              </w:rPr>
            </w:pPr>
          </w:p>
        </w:tc>
      </w:tr>
      <w:tr w14:paraId="68C7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2F8FF8A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243</w:t>
            </w:r>
          </w:p>
        </w:tc>
        <w:tc>
          <w:tcPr>
            <w:tcW w:w="442" w:type="dxa"/>
            <w:shd w:val="clear" w:color="auto" w:fill="auto"/>
            <w:noWrap/>
            <w:vAlign w:val="bottom"/>
          </w:tcPr>
          <w:p w14:paraId="2D709D3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6661CA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CICLOBENZAPRINA 5MG COMPRIMIDO</w:t>
            </w:r>
          </w:p>
        </w:tc>
        <w:tc>
          <w:tcPr>
            <w:tcW w:w="747" w:type="dxa"/>
            <w:shd w:val="clear" w:color="auto" w:fill="auto"/>
            <w:noWrap/>
            <w:vAlign w:val="bottom"/>
          </w:tcPr>
          <w:p w14:paraId="53A305A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8DD9B2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c>
          <w:tcPr>
            <w:tcW w:w="1140" w:type="dxa"/>
            <w:shd w:val="clear" w:color="auto" w:fill="auto"/>
            <w:noWrap/>
            <w:vAlign w:val="bottom"/>
          </w:tcPr>
          <w:p w14:paraId="50120D1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44FF60E">
            <w:pPr>
              <w:widowControl/>
              <w:autoSpaceDE/>
              <w:autoSpaceDN/>
              <w:rPr>
                <w:rFonts w:eastAsia="Times New Roman" w:cs="Calibri"/>
                <w:color w:val="000000"/>
                <w:sz w:val="20"/>
                <w:szCs w:val="20"/>
                <w:lang w:val="pt-BR" w:eastAsia="pt-BR"/>
              </w:rPr>
            </w:pPr>
          </w:p>
        </w:tc>
      </w:tr>
      <w:tr w14:paraId="71C6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3DA037E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244</w:t>
            </w:r>
          </w:p>
        </w:tc>
        <w:tc>
          <w:tcPr>
            <w:tcW w:w="442" w:type="dxa"/>
            <w:shd w:val="clear" w:color="auto" w:fill="auto"/>
            <w:noWrap/>
            <w:vAlign w:val="bottom"/>
          </w:tcPr>
          <w:p w14:paraId="0A1C9F6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D4F9F44">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CICLOBENZAPRINA 10MG COMPRIMIDO</w:t>
            </w:r>
          </w:p>
        </w:tc>
        <w:tc>
          <w:tcPr>
            <w:tcW w:w="747" w:type="dxa"/>
            <w:shd w:val="clear" w:color="auto" w:fill="auto"/>
            <w:noWrap/>
            <w:vAlign w:val="bottom"/>
          </w:tcPr>
          <w:p w14:paraId="757DC993">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462221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w:t>
            </w:r>
          </w:p>
        </w:tc>
        <w:tc>
          <w:tcPr>
            <w:tcW w:w="1140" w:type="dxa"/>
            <w:shd w:val="clear" w:color="auto" w:fill="auto"/>
            <w:noWrap/>
            <w:vAlign w:val="bottom"/>
          </w:tcPr>
          <w:p w14:paraId="679ADCD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0CB471A8">
            <w:pPr>
              <w:widowControl/>
              <w:autoSpaceDE/>
              <w:autoSpaceDN/>
              <w:rPr>
                <w:rFonts w:eastAsia="Times New Roman" w:cs="Calibri"/>
                <w:color w:val="000000"/>
                <w:sz w:val="20"/>
                <w:szCs w:val="20"/>
                <w:lang w:val="pt-BR" w:eastAsia="pt-BR"/>
              </w:rPr>
            </w:pPr>
          </w:p>
        </w:tc>
      </w:tr>
      <w:tr w14:paraId="7B84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3CBE98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245</w:t>
            </w:r>
          </w:p>
        </w:tc>
        <w:tc>
          <w:tcPr>
            <w:tcW w:w="442" w:type="dxa"/>
            <w:shd w:val="clear" w:color="auto" w:fill="auto"/>
            <w:noWrap/>
            <w:vAlign w:val="bottom"/>
          </w:tcPr>
          <w:p w14:paraId="24C9E797">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E3340B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DOMPERIDONA 10MG COMPRIMIDO</w:t>
            </w:r>
          </w:p>
        </w:tc>
        <w:tc>
          <w:tcPr>
            <w:tcW w:w="747" w:type="dxa"/>
            <w:shd w:val="clear" w:color="auto" w:fill="auto"/>
            <w:noWrap/>
            <w:vAlign w:val="bottom"/>
          </w:tcPr>
          <w:p w14:paraId="3098136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98D0F6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12000</w:t>
            </w:r>
          </w:p>
        </w:tc>
        <w:tc>
          <w:tcPr>
            <w:tcW w:w="1140" w:type="dxa"/>
            <w:shd w:val="clear" w:color="auto" w:fill="auto"/>
            <w:noWrap/>
            <w:vAlign w:val="bottom"/>
          </w:tcPr>
          <w:p w14:paraId="5333CD0B">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E8DD185">
            <w:pPr>
              <w:widowControl/>
              <w:autoSpaceDE/>
              <w:autoSpaceDN/>
              <w:rPr>
                <w:rFonts w:eastAsia="Times New Roman" w:cs="Calibri"/>
                <w:color w:val="000000"/>
                <w:sz w:val="20"/>
                <w:szCs w:val="20"/>
                <w:lang w:val="pt-BR" w:eastAsia="pt-BR"/>
              </w:rPr>
            </w:pPr>
          </w:p>
        </w:tc>
      </w:tr>
      <w:tr w14:paraId="6F6F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0CB4670">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246</w:t>
            </w:r>
          </w:p>
        </w:tc>
        <w:tc>
          <w:tcPr>
            <w:tcW w:w="442" w:type="dxa"/>
            <w:shd w:val="clear" w:color="auto" w:fill="auto"/>
            <w:noWrap/>
            <w:vAlign w:val="bottom"/>
          </w:tcPr>
          <w:p w14:paraId="4C202FD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647CEE68">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DOMPERIDONA 1MG/ML SOLUÇÃO ORAL</w:t>
            </w:r>
          </w:p>
        </w:tc>
        <w:tc>
          <w:tcPr>
            <w:tcW w:w="747" w:type="dxa"/>
            <w:shd w:val="clear" w:color="auto" w:fill="auto"/>
            <w:noWrap/>
            <w:vAlign w:val="bottom"/>
          </w:tcPr>
          <w:p w14:paraId="3EEACB7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C3FA30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c>
          <w:tcPr>
            <w:tcW w:w="1140" w:type="dxa"/>
            <w:shd w:val="clear" w:color="auto" w:fill="auto"/>
            <w:noWrap/>
            <w:vAlign w:val="bottom"/>
          </w:tcPr>
          <w:p w14:paraId="2C0AD260">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11DDAFC">
            <w:pPr>
              <w:widowControl/>
              <w:autoSpaceDE/>
              <w:autoSpaceDN/>
              <w:rPr>
                <w:rFonts w:eastAsia="Times New Roman" w:cs="Calibri"/>
                <w:color w:val="000000"/>
                <w:sz w:val="20"/>
                <w:szCs w:val="20"/>
                <w:lang w:val="pt-BR" w:eastAsia="pt-BR"/>
              </w:rPr>
            </w:pPr>
          </w:p>
        </w:tc>
      </w:tr>
      <w:tr w14:paraId="6ABB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5907E41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247</w:t>
            </w:r>
          </w:p>
        </w:tc>
        <w:tc>
          <w:tcPr>
            <w:tcW w:w="442" w:type="dxa"/>
            <w:shd w:val="clear" w:color="auto" w:fill="auto"/>
            <w:noWrap/>
            <w:vAlign w:val="bottom"/>
          </w:tcPr>
          <w:p w14:paraId="374187C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265B8DD">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ESCITALOPRAM 20MG COMPRIMIDO</w:t>
            </w:r>
          </w:p>
        </w:tc>
        <w:tc>
          <w:tcPr>
            <w:tcW w:w="747" w:type="dxa"/>
            <w:shd w:val="clear" w:color="auto" w:fill="auto"/>
            <w:noWrap/>
            <w:vAlign w:val="bottom"/>
          </w:tcPr>
          <w:p w14:paraId="32BBC8B9">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8DE873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25A4F289">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4D7DD9E">
            <w:pPr>
              <w:widowControl/>
              <w:autoSpaceDE/>
              <w:autoSpaceDN/>
              <w:rPr>
                <w:rFonts w:eastAsia="Times New Roman" w:cs="Calibri"/>
                <w:color w:val="000000"/>
                <w:sz w:val="20"/>
                <w:szCs w:val="20"/>
                <w:lang w:val="pt-BR" w:eastAsia="pt-BR"/>
              </w:rPr>
            </w:pPr>
          </w:p>
        </w:tc>
      </w:tr>
      <w:tr w14:paraId="2656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6007DF9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248</w:t>
            </w:r>
          </w:p>
        </w:tc>
        <w:tc>
          <w:tcPr>
            <w:tcW w:w="442" w:type="dxa"/>
            <w:shd w:val="clear" w:color="auto" w:fill="auto"/>
            <w:noWrap/>
            <w:vAlign w:val="bottom"/>
          </w:tcPr>
          <w:p w14:paraId="467FFE9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2919CA49">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FLORAX - SACCHAROMYCES CEREVISIAE 2.5 (250MILHÕES)</w:t>
            </w:r>
          </w:p>
        </w:tc>
        <w:tc>
          <w:tcPr>
            <w:tcW w:w="747" w:type="dxa"/>
            <w:shd w:val="clear" w:color="auto" w:fill="auto"/>
            <w:noWrap/>
            <w:vAlign w:val="bottom"/>
          </w:tcPr>
          <w:p w14:paraId="45BE95C8">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7F3EE0A9">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400</w:t>
            </w:r>
          </w:p>
        </w:tc>
        <w:tc>
          <w:tcPr>
            <w:tcW w:w="1140" w:type="dxa"/>
            <w:shd w:val="clear" w:color="auto" w:fill="auto"/>
            <w:noWrap/>
            <w:vAlign w:val="bottom"/>
          </w:tcPr>
          <w:p w14:paraId="3FD65E8A">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BA08C54">
            <w:pPr>
              <w:widowControl/>
              <w:autoSpaceDE/>
              <w:autoSpaceDN/>
              <w:rPr>
                <w:rFonts w:eastAsia="Times New Roman" w:cs="Calibri"/>
                <w:color w:val="000000"/>
                <w:sz w:val="20"/>
                <w:szCs w:val="20"/>
                <w:lang w:val="pt-BR" w:eastAsia="pt-BR"/>
              </w:rPr>
            </w:pPr>
          </w:p>
        </w:tc>
      </w:tr>
      <w:tr w14:paraId="4DEF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3351DCBC">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249</w:t>
            </w:r>
          </w:p>
        </w:tc>
        <w:tc>
          <w:tcPr>
            <w:tcW w:w="442" w:type="dxa"/>
            <w:shd w:val="clear" w:color="auto" w:fill="auto"/>
            <w:noWrap/>
            <w:vAlign w:val="bottom"/>
          </w:tcPr>
          <w:p w14:paraId="4FA2639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8CD4061">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NITROFURANTOINA 100MG CÁPSULA</w:t>
            </w:r>
          </w:p>
        </w:tc>
        <w:tc>
          <w:tcPr>
            <w:tcW w:w="747" w:type="dxa"/>
            <w:shd w:val="clear" w:color="auto" w:fill="auto"/>
            <w:noWrap/>
            <w:vAlign w:val="bottom"/>
          </w:tcPr>
          <w:p w14:paraId="0390269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15B0C66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500</w:t>
            </w:r>
          </w:p>
        </w:tc>
        <w:tc>
          <w:tcPr>
            <w:tcW w:w="1140" w:type="dxa"/>
            <w:shd w:val="clear" w:color="auto" w:fill="auto"/>
            <w:noWrap/>
            <w:vAlign w:val="bottom"/>
          </w:tcPr>
          <w:p w14:paraId="7A299A6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2046B8E5">
            <w:pPr>
              <w:widowControl/>
              <w:autoSpaceDE/>
              <w:autoSpaceDN/>
              <w:rPr>
                <w:rFonts w:eastAsia="Times New Roman" w:cs="Calibri"/>
                <w:color w:val="000000"/>
                <w:sz w:val="20"/>
                <w:szCs w:val="20"/>
                <w:lang w:val="pt-BR" w:eastAsia="pt-BR"/>
              </w:rPr>
            </w:pPr>
          </w:p>
        </w:tc>
      </w:tr>
      <w:tr w14:paraId="6231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09833A06">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250</w:t>
            </w:r>
          </w:p>
        </w:tc>
        <w:tc>
          <w:tcPr>
            <w:tcW w:w="442" w:type="dxa"/>
            <w:shd w:val="clear" w:color="auto" w:fill="auto"/>
            <w:noWrap/>
            <w:vAlign w:val="bottom"/>
          </w:tcPr>
          <w:p w14:paraId="6F09798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0366B4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ONDANSETRONA, 2MG/ML SOLUÇÃO INJETAVEL 4ML</w:t>
            </w:r>
          </w:p>
        </w:tc>
        <w:tc>
          <w:tcPr>
            <w:tcW w:w="747" w:type="dxa"/>
            <w:shd w:val="clear" w:color="auto" w:fill="auto"/>
            <w:noWrap/>
            <w:vAlign w:val="bottom"/>
          </w:tcPr>
          <w:p w14:paraId="627638E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B6C61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160</w:t>
            </w:r>
          </w:p>
        </w:tc>
        <w:tc>
          <w:tcPr>
            <w:tcW w:w="1140" w:type="dxa"/>
            <w:shd w:val="clear" w:color="auto" w:fill="auto"/>
            <w:noWrap/>
            <w:vAlign w:val="bottom"/>
          </w:tcPr>
          <w:p w14:paraId="73F82DA1">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445D094F">
            <w:pPr>
              <w:widowControl/>
              <w:autoSpaceDE/>
              <w:autoSpaceDN/>
              <w:rPr>
                <w:rFonts w:eastAsia="Times New Roman" w:cs="Calibri"/>
                <w:color w:val="000000"/>
                <w:sz w:val="20"/>
                <w:szCs w:val="20"/>
                <w:lang w:val="pt-BR" w:eastAsia="pt-BR"/>
              </w:rPr>
            </w:pPr>
          </w:p>
        </w:tc>
      </w:tr>
      <w:tr w14:paraId="2A9C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78DCC2DD">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251</w:t>
            </w:r>
          </w:p>
        </w:tc>
        <w:tc>
          <w:tcPr>
            <w:tcW w:w="442" w:type="dxa"/>
            <w:shd w:val="clear" w:color="auto" w:fill="auto"/>
            <w:noWrap/>
            <w:vAlign w:val="bottom"/>
          </w:tcPr>
          <w:p w14:paraId="665ADD8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64F56DC">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PAROXETINA 15MG COMPRIMIDO</w:t>
            </w:r>
          </w:p>
        </w:tc>
        <w:tc>
          <w:tcPr>
            <w:tcW w:w="747" w:type="dxa"/>
            <w:shd w:val="clear" w:color="auto" w:fill="auto"/>
            <w:noWrap/>
            <w:vAlign w:val="bottom"/>
          </w:tcPr>
          <w:p w14:paraId="760EAB5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3DDBD4BB">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750</w:t>
            </w:r>
          </w:p>
        </w:tc>
        <w:tc>
          <w:tcPr>
            <w:tcW w:w="1140" w:type="dxa"/>
            <w:shd w:val="clear" w:color="auto" w:fill="auto"/>
            <w:noWrap/>
            <w:vAlign w:val="bottom"/>
          </w:tcPr>
          <w:p w14:paraId="30C664C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2029940">
            <w:pPr>
              <w:widowControl/>
              <w:autoSpaceDE/>
              <w:autoSpaceDN/>
              <w:rPr>
                <w:rFonts w:eastAsia="Times New Roman" w:cs="Calibri"/>
                <w:color w:val="000000"/>
                <w:sz w:val="20"/>
                <w:szCs w:val="20"/>
                <w:lang w:val="pt-BR" w:eastAsia="pt-BR"/>
              </w:rPr>
            </w:pPr>
          </w:p>
        </w:tc>
      </w:tr>
      <w:tr w14:paraId="2C5C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76F44D8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252</w:t>
            </w:r>
          </w:p>
        </w:tc>
        <w:tc>
          <w:tcPr>
            <w:tcW w:w="442" w:type="dxa"/>
            <w:shd w:val="clear" w:color="auto" w:fill="auto"/>
            <w:noWrap/>
            <w:vAlign w:val="bottom"/>
          </w:tcPr>
          <w:p w14:paraId="7A70183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4BD7EFD5">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SUCCINATO DE METOPROLOL 25MG COMPRIMIDO</w:t>
            </w:r>
          </w:p>
        </w:tc>
        <w:tc>
          <w:tcPr>
            <w:tcW w:w="747" w:type="dxa"/>
            <w:shd w:val="clear" w:color="auto" w:fill="auto"/>
            <w:noWrap/>
            <w:vAlign w:val="bottom"/>
          </w:tcPr>
          <w:p w14:paraId="357449D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3FF04D5">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20000</w:t>
            </w:r>
          </w:p>
        </w:tc>
        <w:tc>
          <w:tcPr>
            <w:tcW w:w="1140" w:type="dxa"/>
            <w:shd w:val="clear" w:color="auto" w:fill="auto"/>
            <w:noWrap/>
            <w:vAlign w:val="bottom"/>
          </w:tcPr>
          <w:p w14:paraId="44693CCC">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3C35FC3B">
            <w:pPr>
              <w:widowControl/>
              <w:autoSpaceDE/>
              <w:autoSpaceDN/>
              <w:rPr>
                <w:rFonts w:eastAsia="Times New Roman" w:cs="Calibri"/>
                <w:color w:val="000000"/>
                <w:sz w:val="20"/>
                <w:szCs w:val="20"/>
                <w:lang w:val="pt-BR" w:eastAsia="pt-BR"/>
              </w:rPr>
            </w:pPr>
          </w:p>
        </w:tc>
      </w:tr>
      <w:tr w14:paraId="76EA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4" w:hRule="atLeast"/>
          <w:jc w:val="center"/>
        </w:trPr>
        <w:tc>
          <w:tcPr>
            <w:tcW w:w="712" w:type="dxa"/>
            <w:shd w:val="clear" w:color="auto" w:fill="auto"/>
            <w:noWrap/>
            <w:vAlign w:val="bottom"/>
          </w:tcPr>
          <w:p w14:paraId="11B6E21E">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253</w:t>
            </w:r>
          </w:p>
        </w:tc>
        <w:tc>
          <w:tcPr>
            <w:tcW w:w="442" w:type="dxa"/>
            <w:shd w:val="clear" w:color="auto" w:fill="auto"/>
            <w:noWrap/>
            <w:vAlign w:val="bottom"/>
          </w:tcPr>
          <w:p w14:paraId="1C4D863A">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1BAEC3C6">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SUCCINATO DE METOPROLOL 50MG COMPRIMIDO</w:t>
            </w:r>
          </w:p>
        </w:tc>
        <w:tc>
          <w:tcPr>
            <w:tcW w:w="747" w:type="dxa"/>
            <w:shd w:val="clear" w:color="auto" w:fill="auto"/>
            <w:noWrap/>
            <w:vAlign w:val="bottom"/>
          </w:tcPr>
          <w:p w14:paraId="499A3445">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0A72764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30000</w:t>
            </w:r>
          </w:p>
        </w:tc>
        <w:tc>
          <w:tcPr>
            <w:tcW w:w="1140" w:type="dxa"/>
            <w:shd w:val="clear" w:color="auto" w:fill="auto"/>
            <w:noWrap/>
            <w:vAlign w:val="bottom"/>
          </w:tcPr>
          <w:p w14:paraId="2CF37245">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68EDC5BA">
            <w:pPr>
              <w:widowControl/>
              <w:autoSpaceDE/>
              <w:autoSpaceDN/>
              <w:rPr>
                <w:rFonts w:eastAsia="Times New Roman" w:cs="Calibri"/>
                <w:color w:val="000000"/>
                <w:sz w:val="20"/>
                <w:szCs w:val="20"/>
                <w:lang w:val="pt-BR" w:eastAsia="pt-BR"/>
              </w:rPr>
            </w:pPr>
          </w:p>
        </w:tc>
      </w:tr>
      <w:tr w14:paraId="5DF2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3DD89044">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254</w:t>
            </w:r>
          </w:p>
        </w:tc>
        <w:tc>
          <w:tcPr>
            <w:tcW w:w="442" w:type="dxa"/>
            <w:shd w:val="clear" w:color="auto" w:fill="auto"/>
            <w:noWrap/>
            <w:vAlign w:val="bottom"/>
          </w:tcPr>
          <w:p w14:paraId="6C5870B4">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593CAC6B">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SERTRALINA 50MG COMPRIMIDO</w:t>
            </w:r>
          </w:p>
        </w:tc>
        <w:tc>
          <w:tcPr>
            <w:tcW w:w="747" w:type="dxa"/>
            <w:shd w:val="clear" w:color="auto" w:fill="auto"/>
            <w:noWrap/>
            <w:vAlign w:val="bottom"/>
          </w:tcPr>
          <w:p w14:paraId="32D5F1C6">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23E9C35F">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7953AD93">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505331B">
            <w:pPr>
              <w:widowControl/>
              <w:autoSpaceDE/>
              <w:autoSpaceDN/>
              <w:rPr>
                <w:rFonts w:eastAsia="Times New Roman" w:cs="Calibri"/>
                <w:color w:val="000000"/>
                <w:sz w:val="20"/>
                <w:szCs w:val="20"/>
                <w:lang w:val="pt-BR" w:eastAsia="pt-BR"/>
              </w:rPr>
            </w:pPr>
          </w:p>
        </w:tc>
      </w:tr>
      <w:tr w14:paraId="1C9E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6EFCE6B8">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255</w:t>
            </w:r>
          </w:p>
        </w:tc>
        <w:tc>
          <w:tcPr>
            <w:tcW w:w="442" w:type="dxa"/>
            <w:shd w:val="clear" w:color="auto" w:fill="auto"/>
            <w:noWrap/>
            <w:vAlign w:val="bottom"/>
          </w:tcPr>
          <w:p w14:paraId="3787BF4E">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center"/>
          </w:tcPr>
          <w:p w14:paraId="0BB53FDF">
            <w:pPr>
              <w:widowControl/>
              <w:autoSpaceDE/>
              <w:autoSpaceDN/>
              <w:jc w:val="both"/>
              <w:rPr>
                <w:rFonts w:eastAsia="Times New Roman" w:cs="Calibri"/>
                <w:sz w:val="20"/>
                <w:szCs w:val="20"/>
                <w:lang w:val="pt-BR" w:eastAsia="pt-BR"/>
              </w:rPr>
            </w:pPr>
            <w:r>
              <w:rPr>
                <w:rFonts w:eastAsia="Times New Roman" w:cs="Calibri"/>
                <w:sz w:val="20"/>
                <w:szCs w:val="20"/>
                <w:lang w:val="pt-BR" w:eastAsia="pt-BR"/>
              </w:rPr>
              <w:t>ESCITALOPRAM 10MG COMPRIMIDO</w:t>
            </w:r>
          </w:p>
        </w:tc>
        <w:tc>
          <w:tcPr>
            <w:tcW w:w="747" w:type="dxa"/>
            <w:shd w:val="clear" w:color="auto" w:fill="auto"/>
            <w:noWrap/>
            <w:vAlign w:val="bottom"/>
          </w:tcPr>
          <w:p w14:paraId="77F8D4EB">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5305BFBA">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6000</w:t>
            </w:r>
          </w:p>
        </w:tc>
        <w:tc>
          <w:tcPr>
            <w:tcW w:w="1140" w:type="dxa"/>
            <w:shd w:val="clear" w:color="auto" w:fill="auto"/>
            <w:noWrap/>
            <w:vAlign w:val="bottom"/>
          </w:tcPr>
          <w:p w14:paraId="04BDE428">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7F236139">
            <w:pPr>
              <w:widowControl/>
              <w:autoSpaceDE/>
              <w:autoSpaceDN/>
              <w:rPr>
                <w:rFonts w:eastAsia="Times New Roman" w:cs="Calibri"/>
                <w:color w:val="000000"/>
                <w:sz w:val="20"/>
                <w:szCs w:val="20"/>
                <w:lang w:val="pt-BR" w:eastAsia="pt-BR"/>
              </w:rPr>
            </w:pPr>
          </w:p>
        </w:tc>
      </w:tr>
      <w:tr w14:paraId="2FA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jc w:val="center"/>
        </w:trPr>
        <w:tc>
          <w:tcPr>
            <w:tcW w:w="712" w:type="dxa"/>
            <w:shd w:val="clear" w:color="auto" w:fill="auto"/>
            <w:noWrap/>
            <w:vAlign w:val="bottom"/>
          </w:tcPr>
          <w:p w14:paraId="1A9BAC77">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256</w:t>
            </w:r>
          </w:p>
        </w:tc>
        <w:tc>
          <w:tcPr>
            <w:tcW w:w="442" w:type="dxa"/>
            <w:shd w:val="clear" w:color="auto" w:fill="auto"/>
            <w:noWrap/>
            <w:vAlign w:val="bottom"/>
          </w:tcPr>
          <w:p w14:paraId="08EE0A80">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 </w:t>
            </w:r>
          </w:p>
        </w:tc>
        <w:tc>
          <w:tcPr>
            <w:tcW w:w="4540" w:type="dxa"/>
            <w:shd w:val="clear" w:color="auto" w:fill="auto"/>
            <w:vAlign w:val="bottom"/>
          </w:tcPr>
          <w:p w14:paraId="59A792FC">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PAROXETINA 20MG COMPRIMIDO</w:t>
            </w:r>
          </w:p>
        </w:tc>
        <w:tc>
          <w:tcPr>
            <w:tcW w:w="747" w:type="dxa"/>
            <w:shd w:val="clear" w:color="auto" w:fill="auto"/>
            <w:noWrap/>
            <w:vAlign w:val="bottom"/>
          </w:tcPr>
          <w:p w14:paraId="007403BF">
            <w:pPr>
              <w:widowControl/>
              <w:autoSpaceDE/>
              <w:autoSpaceDN/>
              <w:rPr>
                <w:rFonts w:eastAsia="Times New Roman" w:cs="Calibri"/>
                <w:color w:val="000000"/>
                <w:sz w:val="20"/>
                <w:szCs w:val="20"/>
                <w:lang w:val="pt-BR" w:eastAsia="pt-BR"/>
              </w:rPr>
            </w:pPr>
            <w:r>
              <w:rPr>
                <w:rFonts w:eastAsia="Times New Roman" w:cs="Calibri"/>
                <w:color w:val="000000"/>
                <w:sz w:val="20"/>
                <w:szCs w:val="20"/>
                <w:lang w:val="pt-BR" w:eastAsia="pt-BR"/>
              </w:rPr>
              <w:t>UNID</w:t>
            </w:r>
          </w:p>
        </w:tc>
        <w:tc>
          <w:tcPr>
            <w:tcW w:w="1006" w:type="dxa"/>
            <w:shd w:val="clear" w:color="auto" w:fill="auto"/>
            <w:noWrap/>
            <w:vAlign w:val="bottom"/>
          </w:tcPr>
          <w:p w14:paraId="63890842">
            <w:pPr>
              <w:widowControl/>
              <w:autoSpaceDE/>
              <w:autoSpaceDN/>
              <w:jc w:val="right"/>
              <w:rPr>
                <w:rFonts w:eastAsia="Times New Roman" w:cs="Calibri"/>
                <w:color w:val="000000"/>
                <w:sz w:val="20"/>
                <w:szCs w:val="20"/>
                <w:lang w:val="pt-BR" w:eastAsia="pt-BR"/>
              </w:rPr>
            </w:pPr>
            <w:r>
              <w:rPr>
                <w:rFonts w:eastAsia="Times New Roman" w:cs="Calibri"/>
                <w:color w:val="000000"/>
                <w:sz w:val="20"/>
                <w:szCs w:val="20"/>
                <w:lang w:val="pt-BR" w:eastAsia="pt-BR"/>
              </w:rPr>
              <w:t>10000</w:t>
            </w:r>
          </w:p>
        </w:tc>
        <w:tc>
          <w:tcPr>
            <w:tcW w:w="1140" w:type="dxa"/>
            <w:shd w:val="clear" w:color="auto" w:fill="auto"/>
            <w:noWrap/>
            <w:vAlign w:val="bottom"/>
          </w:tcPr>
          <w:p w14:paraId="2F5C4C56">
            <w:pPr>
              <w:widowControl/>
              <w:autoSpaceDE/>
              <w:autoSpaceDN/>
              <w:jc w:val="right"/>
              <w:rPr>
                <w:rFonts w:eastAsia="Times New Roman" w:cs="Calibri"/>
                <w:color w:val="000000"/>
                <w:sz w:val="20"/>
                <w:szCs w:val="20"/>
                <w:lang w:val="pt-BR" w:eastAsia="pt-BR"/>
              </w:rPr>
            </w:pPr>
          </w:p>
        </w:tc>
        <w:tc>
          <w:tcPr>
            <w:tcW w:w="1840" w:type="dxa"/>
            <w:shd w:val="clear" w:color="auto" w:fill="auto"/>
            <w:noWrap/>
            <w:vAlign w:val="bottom"/>
          </w:tcPr>
          <w:p w14:paraId="160E0BBB">
            <w:pPr>
              <w:widowControl/>
              <w:autoSpaceDE/>
              <w:autoSpaceDN/>
              <w:rPr>
                <w:rFonts w:eastAsia="Times New Roman" w:cs="Calibri"/>
                <w:color w:val="000000"/>
                <w:sz w:val="20"/>
                <w:szCs w:val="20"/>
                <w:lang w:val="pt-BR" w:eastAsia="pt-BR"/>
              </w:rPr>
            </w:pPr>
          </w:p>
        </w:tc>
      </w:tr>
    </w:tbl>
    <w:p w14:paraId="47426F86">
      <w:pPr>
        <w:rPr>
          <w:sz w:val="20"/>
          <w:szCs w:val="20"/>
        </w:rPr>
      </w:pPr>
    </w:p>
    <w:p w14:paraId="37DF2A1C">
      <w:pPr>
        <w:pStyle w:val="14"/>
        <w:ind w:right="412"/>
      </w:pPr>
    </w:p>
    <w:p w14:paraId="23B6BAEC">
      <w:pPr>
        <w:pStyle w:val="14"/>
        <w:spacing w:before="5"/>
        <w:ind w:left="567" w:right="580"/>
        <w:jc w:val="both"/>
        <w:rPr>
          <w:b/>
        </w:rPr>
      </w:pPr>
      <w:r>
        <w:rPr>
          <w:b/>
        </w:rPr>
        <w:t xml:space="preserve">2. CLÁUSULA SEGUNDA – DA VIGÊNCIA E PRORROGAÇÃO </w:t>
      </w:r>
    </w:p>
    <w:p w14:paraId="659E6EC4">
      <w:pPr>
        <w:pStyle w:val="14"/>
        <w:spacing w:before="5"/>
        <w:ind w:left="567" w:right="580"/>
        <w:jc w:val="both"/>
      </w:pPr>
    </w:p>
    <w:p w14:paraId="79694059">
      <w:pPr>
        <w:pStyle w:val="14"/>
        <w:spacing w:before="5"/>
        <w:ind w:left="567" w:right="580"/>
        <w:jc w:val="both"/>
      </w:pPr>
      <w:r>
        <w:t>2.1. O prazo de vigência da contratação é de 12(doze) meses contados da assinatura do mesmo, na forma do artigo 105 da Lei n° 14.133, de 2021.</w:t>
      </w:r>
    </w:p>
    <w:p w14:paraId="7152F28A">
      <w:pPr>
        <w:pStyle w:val="14"/>
        <w:spacing w:before="5"/>
        <w:ind w:left="567" w:right="580"/>
        <w:jc w:val="both"/>
      </w:pPr>
    </w:p>
    <w:p w14:paraId="38C89A26">
      <w:pPr>
        <w:pStyle w:val="14"/>
        <w:spacing w:before="5"/>
        <w:ind w:left="567" w:right="580"/>
        <w:jc w:val="both"/>
      </w:pPr>
      <w:r>
        <w:rPr>
          <w:b/>
        </w:rPr>
        <w:t>3. CLÁUSULA TERCEIRA</w:t>
      </w:r>
      <w:r>
        <w:t xml:space="preserve"> - </w:t>
      </w:r>
      <w:r>
        <w:rPr>
          <w:b/>
        </w:rPr>
        <w:t>REGIME DE EXECUÇÃO DO OBJETO</w:t>
      </w:r>
    </w:p>
    <w:p w14:paraId="2722B73A">
      <w:pPr>
        <w:pStyle w:val="14"/>
        <w:spacing w:before="5"/>
        <w:ind w:left="567" w:right="580"/>
        <w:jc w:val="both"/>
      </w:pPr>
    </w:p>
    <w:p w14:paraId="4B2FE7E6">
      <w:pPr>
        <w:pStyle w:val="31"/>
        <w:ind w:left="567" w:right="580"/>
        <w:rPr>
          <w:sz w:val="20"/>
          <w:szCs w:val="20"/>
        </w:rPr>
      </w:pPr>
      <w:r>
        <w:rPr>
          <w:b/>
          <w:sz w:val="20"/>
          <w:szCs w:val="20"/>
          <w:u w:val="single"/>
        </w:rPr>
        <w:t>3.1. Condições de entrega</w:t>
      </w:r>
    </w:p>
    <w:p w14:paraId="2B828AAE">
      <w:pPr>
        <w:pStyle w:val="31"/>
        <w:ind w:left="567" w:right="580"/>
        <w:rPr>
          <w:sz w:val="20"/>
          <w:szCs w:val="20"/>
        </w:rPr>
      </w:pPr>
    </w:p>
    <w:p w14:paraId="3E00BB3D">
      <w:pPr>
        <w:pStyle w:val="31"/>
        <w:ind w:left="567" w:right="580"/>
        <w:rPr>
          <w:sz w:val="20"/>
          <w:szCs w:val="20"/>
        </w:rPr>
      </w:pPr>
      <w:r>
        <w:rPr>
          <w:sz w:val="20"/>
          <w:szCs w:val="20"/>
        </w:rPr>
        <w:t xml:space="preserve">3.1.1.. Os produtos deverão ser fornecidos parceladamente, de acordo com as necessidades da </w:t>
      </w:r>
      <w:r>
        <w:rPr>
          <w:b/>
          <w:bCs/>
          <w:sz w:val="20"/>
          <w:szCs w:val="20"/>
        </w:rPr>
        <w:t>Secretaria Municipal de Saúde;</w:t>
      </w:r>
    </w:p>
    <w:p w14:paraId="60C27D4D">
      <w:pPr>
        <w:pStyle w:val="31"/>
        <w:ind w:left="567" w:right="580"/>
        <w:rPr>
          <w:sz w:val="20"/>
          <w:szCs w:val="20"/>
        </w:rPr>
      </w:pPr>
    </w:p>
    <w:p w14:paraId="59A00356">
      <w:pPr>
        <w:pStyle w:val="31"/>
        <w:ind w:left="567" w:right="580"/>
        <w:rPr>
          <w:sz w:val="20"/>
          <w:szCs w:val="20"/>
        </w:rPr>
      </w:pPr>
      <w:r>
        <w:rPr>
          <w:sz w:val="20"/>
          <w:szCs w:val="20"/>
        </w:rPr>
        <w:t xml:space="preserve">3.1..2. O prazo de entrega deverá ser de </w:t>
      </w:r>
      <w:r>
        <w:rPr>
          <w:b/>
          <w:sz w:val="20"/>
          <w:szCs w:val="20"/>
        </w:rPr>
        <w:t>até 10 (dez) dias</w:t>
      </w:r>
      <w:r>
        <w:rPr>
          <w:sz w:val="20"/>
          <w:szCs w:val="20"/>
        </w:rPr>
        <w:t xml:space="preserve">contados da data de recebimento, pela detentora, do pedido de compra (nota de empenho) emitido pela Secretaria contratante. </w:t>
      </w:r>
    </w:p>
    <w:p w14:paraId="32F8C93E">
      <w:pPr>
        <w:pStyle w:val="31"/>
        <w:ind w:left="567" w:right="580"/>
        <w:rPr>
          <w:sz w:val="20"/>
          <w:szCs w:val="20"/>
        </w:rPr>
      </w:pPr>
    </w:p>
    <w:p w14:paraId="31987A1F">
      <w:pPr>
        <w:pStyle w:val="31"/>
        <w:ind w:left="567" w:right="580"/>
        <w:rPr>
          <w:sz w:val="20"/>
          <w:szCs w:val="20"/>
        </w:rPr>
      </w:pPr>
      <w:r>
        <w:rPr>
          <w:sz w:val="20"/>
          <w:szCs w:val="20"/>
        </w:rPr>
        <w:t>3.1.3. Caso não seja possível a entrega na data assinalada, a empresa deverá comunicar, à Secretaria, as razões respectivas com pelo menos</w:t>
      </w:r>
      <w:r>
        <w:rPr>
          <w:b/>
          <w:bCs/>
          <w:sz w:val="20"/>
          <w:szCs w:val="20"/>
        </w:rPr>
        <w:t>24 (vinte e quatro)</w:t>
      </w:r>
      <w:r>
        <w:rPr>
          <w:b/>
          <w:sz w:val="20"/>
          <w:szCs w:val="20"/>
        </w:rPr>
        <w:t>horas de antecedência</w:t>
      </w:r>
      <w:r>
        <w:rPr>
          <w:sz w:val="20"/>
          <w:szCs w:val="20"/>
        </w:rPr>
        <w:t xml:space="preserve"> para que qualquer pleito de prorrogação de prazo seja analisado, ressalvadas situações de caso fortuito e força maior.</w:t>
      </w:r>
    </w:p>
    <w:p w14:paraId="5679E258">
      <w:pPr>
        <w:pStyle w:val="31"/>
        <w:ind w:left="567" w:right="580"/>
        <w:rPr>
          <w:sz w:val="20"/>
          <w:szCs w:val="20"/>
        </w:rPr>
      </w:pPr>
    </w:p>
    <w:p w14:paraId="592B9757">
      <w:pPr>
        <w:pStyle w:val="31"/>
        <w:ind w:left="567" w:right="580"/>
        <w:rPr>
          <w:b/>
          <w:sz w:val="20"/>
          <w:szCs w:val="20"/>
        </w:rPr>
      </w:pPr>
      <w:r>
        <w:rPr>
          <w:sz w:val="20"/>
          <w:szCs w:val="20"/>
        </w:rPr>
        <w:t>3.14. Os bens deverão ser entregues no Hospital Municipal Maria Coelho Cavalcanti Rodrigues, localizado na Rua Sete de Setembro, nº 78, centro, Afrânio-PE, de segunda-feira a sexta-feira,EM HORÁRIO COMERCIAL.</w:t>
      </w:r>
    </w:p>
    <w:p w14:paraId="035F911F">
      <w:pPr>
        <w:pStyle w:val="31"/>
        <w:ind w:left="567" w:right="580"/>
        <w:rPr>
          <w:b/>
          <w:sz w:val="20"/>
          <w:szCs w:val="20"/>
          <w:u w:val="single"/>
        </w:rPr>
      </w:pPr>
    </w:p>
    <w:p w14:paraId="126E4469">
      <w:pPr>
        <w:pStyle w:val="31"/>
        <w:ind w:left="567" w:right="580"/>
        <w:rPr>
          <w:sz w:val="20"/>
          <w:szCs w:val="20"/>
        </w:rPr>
      </w:pPr>
      <w:r>
        <w:rPr>
          <w:b/>
          <w:sz w:val="20"/>
          <w:szCs w:val="20"/>
          <w:u w:val="single"/>
        </w:rPr>
        <w:t>3.2. Garantia, manutenção e assistência técnica</w:t>
      </w:r>
    </w:p>
    <w:p w14:paraId="38A72173">
      <w:pPr>
        <w:pStyle w:val="31"/>
        <w:ind w:left="567" w:right="580"/>
        <w:rPr>
          <w:sz w:val="20"/>
          <w:szCs w:val="20"/>
        </w:rPr>
      </w:pPr>
    </w:p>
    <w:p w14:paraId="7853DEC0">
      <w:pPr>
        <w:pStyle w:val="31"/>
        <w:ind w:left="567" w:right="580"/>
        <w:rPr>
          <w:sz w:val="20"/>
          <w:szCs w:val="20"/>
        </w:rPr>
      </w:pPr>
      <w:r>
        <w:rPr>
          <w:sz w:val="20"/>
          <w:szCs w:val="20"/>
        </w:rPr>
        <w:t xml:space="preserve">3.2.1. A garantia consiste na prestação, pela empresa, de todas as obrigações previstas na Lei nº 8.078/1990 - Código de Defesa do Consumidor, e alterações subsequentes. </w:t>
      </w:r>
    </w:p>
    <w:p w14:paraId="690FBEE0">
      <w:pPr>
        <w:pStyle w:val="31"/>
        <w:ind w:left="567" w:right="580"/>
        <w:rPr>
          <w:sz w:val="20"/>
          <w:szCs w:val="20"/>
        </w:rPr>
      </w:pPr>
    </w:p>
    <w:p w14:paraId="6BE01046">
      <w:pPr>
        <w:pStyle w:val="31"/>
        <w:ind w:left="567" w:right="580"/>
        <w:rPr>
          <w:sz w:val="20"/>
          <w:szCs w:val="20"/>
        </w:rPr>
      </w:pPr>
      <w:r>
        <w:rPr>
          <w:sz w:val="20"/>
          <w:szCs w:val="20"/>
        </w:rPr>
        <w:t xml:space="preserve">3.2.2. A empresa fornecedora dos bens deverá ser responsável pela substituição, troca ou reposição dos materiais porventura entregues com defeito, danificados, ou não compatíveis com as especificações do Termo. </w:t>
      </w:r>
    </w:p>
    <w:p w14:paraId="07A39B1D">
      <w:pPr>
        <w:pStyle w:val="31"/>
        <w:ind w:left="567" w:right="580"/>
        <w:rPr>
          <w:sz w:val="20"/>
          <w:szCs w:val="20"/>
        </w:rPr>
      </w:pPr>
    </w:p>
    <w:p w14:paraId="49B185B5">
      <w:pPr>
        <w:pStyle w:val="31"/>
        <w:ind w:left="567" w:right="580"/>
        <w:rPr>
          <w:sz w:val="20"/>
          <w:szCs w:val="20"/>
        </w:rPr>
      </w:pPr>
      <w:r>
        <w:rPr>
          <w:sz w:val="20"/>
          <w:szCs w:val="20"/>
        </w:rPr>
        <w:t xml:space="preserve">3.2.3. Na substituição de materiais defeituosos, a reposição será por outro com especificações técnicas iguais, ou superiores com aprovação prévia da Contratante, sem nenhum custo adicional. </w:t>
      </w:r>
    </w:p>
    <w:p w14:paraId="0951D69A">
      <w:pPr>
        <w:pStyle w:val="31"/>
        <w:ind w:left="567" w:right="580"/>
        <w:rPr>
          <w:sz w:val="20"/>
          <w:szCs w:val="20"/>
        </w:rPr>
      </w:pPr>
    </w:p>
    <w:p w14:paraId="3879F34F">
      <w:pPr>
        <w:pStyle w:val="31"/>
        <w:ind w:left="567" w:right="580"/>
        <w:rPr>
          <w:sz w:val="20"/>
          <w:szCs w:val="20"/>
        </w:rPr>
      </w:pPr>
      <w:r>
        <w:rPr>
          <w:sz w:val="20"/>
          <w:szCs w:val="20"/>
        </w:rPr>
        <w:t>3.2.4. Os produtos deverão ter a garantia mínima de ____dias, a contar do do primeiro dia útil subsequente à data do recebimento definitivo, podendo o fornecedor oferecer prazo superior ao acima mencionado, sem custo a contratante.</w:t>
      </w:r>
    </w:p>
    <w:p w14:paraId="41A25A39">
      <w:pPr>
        <w:pStyle w:val="14"/>
        <w:spacing w:before="5"/>
        <w:ind w:left="567" w:right="580"/>
        <w:jc w:val="both"/>
      </w:pPr>
    </w:p>
    <w:p w14:paraId="28DAEB4C">
      <w:pPr>
        <w:pStyle w:val="14"/>
        <w:spacing w:before="5"/>
        <w:ind w:left="567" w:right="580"/>
        <w:jc w:val="both"/>
        <w:rPr>
          <w:b/>
        </w:rPr>
      </w:pPr>
      <w:r>
        <w:rPr>
          <w:b/>
        </w:rPr>
        <w:t xml:space="preserve">4. CLÁUSULA QUARTA – SUBCONTRATAÇÃO </w:t>
      </w:r>
    </w:p>
    <w:p w14:paraId="34AAEED4">
      <w:pPr>
        <w:pStyle w:val="14"/>
        <w:spacing w:before="5"/>
        <w:ind w:left="567" w:right="580"/>
        <w:jc w:val="both"/>
      </w:pPr>
    </w:p>
    <w:p w14:paraId="2EEC2960">
      <w:pPr>
        <w:pStyle w:val="14"/>
        <w:spacing w:before="5"/>
        <w:ind w:left="567" w:right="580"/>
        <w:jc w:val="both"/>
      </w:pPr>
      <w:r>
        <w:t xml:space="preserve">4.1. Não será admitida a subcontratação do objeto contratual. </w:t>
      </w:r>
    </w:p>
    <w:p w14:paraId="03F89665">
      <w:pPr>
        <w:pStyle w:val="14"/>
        <w:spacing w:before="5"/>
        <w:ind w:left="567" w:right="580"/>
        <w:jc w:val="both"/>
      </w:pPr>
    </w:p>
    <w:p w14:paraId="4ADAC9C0">
      <w:pPr>
        <w:pStyle w:val="14"/>
        <w:spacing w:before="5"/>
        <w:ind w:left="567" w:right="580"/>
        <w:jc w:val="both"/>
        <w:rPr>
          <w:b/>
        </w:rPr>
      </w:pPr>
      <w:r>
        <w:rPr>
          <w:b/>
        </w:rPr>
        <w:t xml:space="preserve">5. CLÁUSULA QUINTA - DA GESTÃO DO CONTRATO </w:t>
      </w:r>
    </w:p>
    <w:p w14:paraId="14E657F9">
      <w:pPr>
        <w:pStyle w:val="14"/>
        <w:spacing w:before="5"/>
        <w:ind w:left="567" w:right="580"/>
        <w:jc w:val="both"/>
      </w:pPr>
    </w:p>
    <w:p w14:paraId="3B09EEB2">
      <w:pPr>
        <w:pStyle w:val="14"/>
        <w:spacing w:before="5"/>
        <w:ind w:left="567" w:right="580"/>
        <w:jc w:val="both"/>
      </w:pPr>
      <w:r>
        <w:t xml:space="preserve">5.1. O contrato deverá ser executado fielmente pelas partes, de acordo com as cláusulas avençadas e as normas da Lei nº 14.133, de 2021 e cada parte responderá pelas consequências de sua inexecução total ou parcial. </w:t>
      </w:r>
    </w:p>
    <w:p w14:paraId="345A6456">
      <w:pPr>
        <w:pStyle w:val="14"/>
        <w:spacing w:before="5"/>
        <w:ind w:left="567" w:right="580"/>
        <w:jc w:val="both"/>
      </w:pPr>
    </w:p>
    <w:p w14:paraId="6400B7F8">
      <w:pPr>
        <w:pStyle w:val="14"/>
        <w:spacing w:before="5"/>
        <w:ind w:left="567" w:right="580"/>
        <w:jc w:val="both"/>
      </w:pPr>
      <w:r>
        <w:t xml:space="preserve">5.2. Em caso de impedimento, ordem de paralisação ou suspensão do contrato, o cronograma de execução será prorrogado automaticamente pelo tempo correspondente, anotadas tais circunstâncias mediante simples apostila. </w:t>
      </w:r>
    </w:p>
    <w:p w14:paraId="1D1EC89C">
      <w:pPr>
        <w:pStyle w:val="14"/>
        <w:spacing w:before="5"/>
        <w:ind w:left="567" w:right="580"/>
        <w:jc w:val="both"/>
      </w:pPr>
    </w:p>
    <w:p w14:paraId="0BA00592">
      <w:pPr>
        <w:pStyle w:val="14"/>
        <w:spacing w:before="5"/>
        <w:ind w:left="567" w:right="580"/>
        <w:jc w:val="both"/>
      </w:pPr>
      <w:r>
        <w:t xml:space="preserve">5.3. As comunicações entre o órgão ou entidade e o contratado devem ser realizadas por escrito sempre que o ato exigir tal formalidade, admitindo-se o uso de mensagem eletrônica para esse fim. </w:t>
      </w:r>
    </w:p>
    <w:p w14:paraId="611E6B7C">
      <w:pPr>
        <w:pStyle w:val="14"/>
        <w:spacing w:before="5"/>
        <w:ind w:left="567" w:right="580"/>
        <w:jc w:val="both"/>
      </w:pPr>
    </w:p>
    <w:p w14:paraId="310C7A11">
      <w:pPr>
        <w:pStyle w:val="14"/>
        <w:spacing w:before="5"/>
        <w:ind w:left="567" w:right="580"/>
        <w:jc w:val="both"/>
      </w:pPr>
      <w:r>
        <w:t xml:space="preserve">5.4. O Município poderá convocar representante da empresa para adoção de providências que devam ser cumpridas de imediato. </w:t>
      </w:r>
    </w:p>
    <w:p w14:paraId="14E31388">
      <w:pPr>
        <w:pStyle w:val="14"/>
        <w:spacing w:before="5"/>
        <w:ind w:left="567" w:right="580"/>
        <w:jc w:val="both"/>
      </w:pPr>
    </w:p>
    <w:p w14:paraId="4990DEAD">
      <w:pPr>
        <w:pStyle w:val="14"/>
        <w:spacing w:before="5"/>
        <w:ind w:left="567" w:right="580"/>
        <w:jc w:val="both"/>
      </w:pPr>
      <w:r>
        <w:t xml:space="preserve">5.5.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14:paraId="721C9EA1">
      <w:pPr>
        <w:pStyle w:val="14"/>
        <w:spacing w:before="5"/>
        <w:ind w:left="567" w:right="580"/>
        <w:jc w:val="both"/>
      </w:pPr>
    </w:p>
    <w:p w14:paraId="2D5B28EB">
      <w:pPr>
        <w:pStyle w:val="14"/>
        <w:spacing w:before="5"/>
        <w:ind w:left="567" w:right="580"/>
        <w:jc w:val="both"/>
      </w:pPr>
      <w:r>
        <w:t xml:space="preserve">5.6. A execução do contrato será fiscalizada pelo fiscal </w:t>
      </w:r>
      <w:r>
        <w:rPr>
          <w:b/>
          <w:bCs/>
        </w:rPr>
        <w:t>ISRAEL CARLOS REIS MARCULA</w:t>
      </w:r>
      <w:r>
        <w:t xml:space="preserve">, CPF: 103.073.924-22, E </w:t>
      </w:r>
      <w:r>
        <w:rPr>
          <w:b/>
          <w:bCs/>
        </w:rPr>
        <w:t>LUCIVANIA DE OLIVEIRA COSTA</w:t>
      </w:r>
      <w:r>
        <w:t xml:space="preserve">, CPF: 015.721.525-32, ou pelos respectivos substitutos, se houver. (Lei nº 14.133, de 2021, art. 117, caput). </w:t>
      </w:r>
    </w:p>
    <w:p w14:paraId="16313AD1">
      <w:pPr>
        <w:pStyle w:val="14"/>
        <w:spacing w:before="5"/>
        <w:ind w:left="567" w:right="580"/>
        <w:jc w:val="both"/>
      </w:pPr>
    </w:p>
    <w:p w14:paraId="46365DD8">
      <w:pPr>
        <w:pStyle w:val="14"/>
        <w:spacing w:before="5"/>
        <w:ind w:left="567" w:right="580"/>
        <w:jc w:val="both"/>
      </w:pPr>
      <w:r>
        <w:t xml:space="preserve">5.7. O fiscal do contrato acompanhará a execução do contrato, para que sejam cumpridas todas as condições estabelecidas no contrato, de modo a assegurar os melhores resultados para a Administração. </w:t>
      </w:r>
    </w:p>
    <w:p w14:paraId="128070C4">
      <w:pPr>
        <w:pStyle w:val="14"/>
        <w:spacing w:before="5"/>
        <w:ind w:left="567" w:right="580"/>
        <w:jc w:val="both"/>
      </w:pPr>
    </w:p>
    <w:p w14:paraId="1D642406">
      <w:pPr>
        <w:pStyle w:val="14"/>
        <w:spacing w:before="5"/>
        <w:ind w:left="567" w:right="580"/>
        <w:jc w:val="both"/>
      </w:pPr>
      <w:r>
        <w:t xml:space="preserve">5.7.1. O fiscal do contrato anotará no histórico de gerenciamento do contrato todas as ocorrências relacionadas à execução do contrato, com a descrição do que for necessário para a regularização das faltas ou dos defeitos observados. </w:t>
      </w:r>
    </w:p>
    <w:p w14:paraId="517A820C">
      <w:pPr>
        <w:pStyle w:val="14"/>
        <w:spacing w:before="5"/>
        <w:ind w:left="567" w:right="580"/>
        <w:jc w:val="both"/>
      </w:pPr>
    </w:p>
    <w:p w14:paraId="06D16A1B">
      <w:pPr>
        <w:pStyle w:val="14"/>
        <w:spacing w:before="5"/>
        <w:ind w:left="567" w:right="580"/>
        <w:jc w:val="both"/>
      </w:pPr>
      <w:r>
        <w:t xml:space="preserve">5.7.2. Identificada qualquer inexatidão ou irregularidade, o fiscal do contrato emitirá notificações para a correção da execução do contrato, determinando prazo para a correção. </w:t>
      </w:r>
    </w:p>
    <w:p w14:paraId="2E2031E5">
      <w:pPr>
        <w:pStyle w:val="14"/>
        <w:spacing w:before="5"/>
        <w:ind w:left="567" w:right="580"/>
        <w:jc w:val="both"/>
      </w:pPr>
    </w:p>
    <w:p w14:paraId="3B5BFBEE">
      <w:pPr>
        <w:pStyle w:val="14"/>
        <w:spacing w:before="5"/>
        <w:ind w:left="567" w:right="580"/>
        <w:jc w:val="both"/>
      </w:pPr>
      <w:r>
        <w:t xml:space="preserve">5.7.3. O fiscal do contrato informará ao gestor do contato, em tempo hábil, a situação que demandar decisão ou adoção de medidas que ultrapassem sua competência, para que adote as medidas necessárias e saneadoras, se for o caso. </w:t>
      </w:r>
    </w:p>
    <w:p w14:paraId="0BA8CBB7">
      <w:pPr>
        <w:pStyle w:val="14"/>
        <w:spacing w:before="5"/>
        <w:ind w:left="567" w:right="580"/>
        <w:jc w:val="both"/>
      </w:pPr>
    </w:p>
    <w:p w14:paraId="63A36B8E">
      <w:pPr>
        <w:pStyle w:val="14"/>
        <w:spacing w:before="5"/>
        <w:ind w:left="567" w:right="580"/>
        <w:jc w:val="both"/>
      </w:pPr>
      <w:r>
        <w:t xml:space="preserve">5.7.4. No caso de ocorrências que possam inviabilizar a execução do contrato nas datas aprazadas, o fiscal do contrato comunicará o fato imediatamente ao gestor do contrato. </w:t>
      </w:r>
    </w:p>
    <w:p w14:paraId="32BF4EE0">
      <w:pPr>
        <w:pStyle w:val="14"/>
        <w:spacing w:before="5"/>
        <w:ind w:left="567" w:right="580"/>
        <w:jc w:val="both"/>
      </w:pPr>
    </w:p>
    <w:p w14:paraId="49C0A9A9">
      <w:pPr>
        <w:pStyle w:val="14"/>
        <w:spacing w:before="5"/>
        <w:ind w:left="567" w:right="580"/>
        <w:jc w:val="both"/>
      </w:pPr>
      <w:r>
        <w:t xml:space="preserve">5.7.5. O fiscal do contrato comunicará ao gestor do contrato, em tempo hábil, o término do contrato sob sua responsabilidade, com vistas à tempestiva renovação ou à prorrogação contratual. </w:t>
      </w:r>
    </w:p>
    <w:p w14:paraId="3C22F4CC">
      <w:pPr>
        <w:pStyle w:val="14"/>
        <w:spacing w:before="5"/>
        <w:ind w:left="567" w:right="580"/>
        <w:jc w:val="both"/>
      </w:pPr>
    </w:p>
    <w:p w14:paraId="235187EC">
      <w:pPr>
        <w:pStyle w:val="14"/>
        <w:spacing w:before="5"/>
        <w:ind w:left="567" w:right="580"/>
        <w:jc w:val="both"/>
      </w:pPr>
      <w:r>
        <w:t xml:space="preserve">5.7.6. 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0C7DD621">
      <w:pPr>
        <w:pStyle w:val="14"/>
        <w:spacing w:before="5"/>
        <w:ind w:left="567" w:right="580"/>
        <w:jc w:val="both"/>
      </w:pPr>
    </w:p>
    <w:p w14:paraId="02FD8969">
      <w:pPr>
        <w:pStyle w:val="14"/>
        <w:spacing w:before="5"/>
        <w:ind w:left="567" w:right="580"/>
        <w:jc w:val="both"/>
      </w:pPr>
      <w:r>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14:paraId="6AA84588">
      <w:pPr>
        <w:pStyle w:val="14"/>
        <w:spacing w:before="5"/>
        <w:ind w:left="567" w:right="580"/>
        <w:jc w:val="both"/>
      </w:pPr>
    </w:p>
    <w:p w14:paraId="26973851">
      <w:pPr>
        <w:pStyle w:val="14"/>
        <w:spacing w:before="5"/>
        <w:ind w:left="567" w:right="580"/>
        <w:jc w:val="both"/>
      </w:pPr>
      <w:r>
        <w:t xml:space="preserve">5.8.1. Caso ocorram descumprimento das obrigações contratuais, o fiscal do contrato atuará tempestivamente na solução do problema, reportando ao gestor do contrato para que tome as providências cabíveis, quando ultrapassar a sua competência; </w:t>
      </w:r>
    </w:p>
    <w:p w14:paraId="14FB8757">
      <w:pPr>
        <w:pStyle w:val="14"/>
        <w:spacing w:before="5"/>
        <w:ind w:left="567" w:right="580"/>
        <w:jc w:val="both"/>
      </w:pPr>
    </w:p>
    <w:p w14:paraId="3B3F3DA0">
      <w:pPr>
        <w:pStyle w:val="14"/>
        <w:spacing w:before="5"/>
        <w:ind w:left="567" w:right="580"/>
        <w:jc w:val="both"/>
      </w:pPr>
      <w:r>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2A0C875">
      <w:pPr>
        <w:pStyle w:val="14"/>
        <w:spacing w:before="5"/>
        <w:ind w:left="567" w:right="580"/>
        <w:jc w:val="both"/>
      </w:pPr>
    </w:p>
    <w:p w14:paraId="4412364B">
      <w:pPr>
        <w:pStyle w:val="14"/>
        <w:spacing w:before="5"/>
        <w:ind w:left="567" w:right="580"/>
        <w:jc w:val="both"/>
      </w:pPr>
      <w:r>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40F32BA2">
      <w:pPr>
        <w:pStyle w:val="14"/>
        <w:spacing w:before="5"/>
        <w:ind w:left="567" w:right="580"/>
        <w:jc w:val="both"/>
      </w:pPr>
    </w:p>
    <w:p w14:paraId="7D4B0206">
      <w:pPr>
        <w:pStyle w:val="14"/>
        <w:spacing w:before="5"/>
        <w:ind w:left="567" w:right="580"/>
        <w:jc w:val="both"/>
      </w:pPr>
      <w:r>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5A0F2AC">
      <w:pPr>
        <w:pStyle w:val="14"/>
        <w:spacing w:before="5"/>
        <w:ind w:left="567" w:right="580"/>
        <w:jc w:val="both"/>
      </w:pPr>
    </w:p>
    <w:p w14:paraId="63D51736">
      <w:pPr>
        <w:pStyle w:val="14"/>
        <w:spacing w:before="5"/>
        <w:ind w:left="567" w:right="580"/>
        <w:jc w:val="both"/>
      </w:pPr>
      <w:r>
        <w:t xml:space="preserve">5.10. O fiscal do contrato comunicará ao gestor do contrato, em tempo hábil, o término do contrato sob sua responsabilidade, com vistas à tempestiva renovação ou prorrogação contratual. </w:t>
      </w:r>
    </w:p>
    <w:p w14:paraId="5367ED01">
      <w:pPr>
        <w:pStyle w:val="14"/>
        <w:spacing w:before="5"/>
        <w:ind w:left="567" w:right="580"/>
        <w:jc w:val="both"/>
      </w:pPr>
    </w:p>
    <w:p w14:paraId="4636D86A">
      <w:pPr>
        <w:pStyle w:val="14"/>
        <w:spacing w:before="5"/>
        <w:ind w:left="567" w:right="580"/>
        <w:jc w:val="both"/>
      </w:pPr>
      <w:r>
        <w:t xml:space="preserve">5.11. O gestor do contrato deverá elaborar relatório final com informações sobre a consecução dos objetivos que tenham justificado a contratação e eventuais condutas a serem adotadas para o aprimoramento das atividades da Administração. </w:t>
      </w:r>
    </w:p>
    <w:p w14:paraId="293B44DE">
      <w:pPr>
        <w:pStyle w:val="14"/>
        <w:spacing w:before="5"/>
        <w:ind w:left="567" w:right="580"/>
        <w:jc w:val="both"/>
      </w:pPr>
    </w:p>
    <w:p w14:paraId="01F1CB95">
      <w:pPr>
        <w:pStyle w:val="14"/>
        <w:spacing w:before="5"/>
        <w:ind w:left="567" w:right="580"/>
        <w:jc w:val="both"/>
      </w:pPr>
      <w:r>
        <w:t xml:space="preserve">5.12. O gestor do contrato deverá enviar a documentação pertinente ao setor de contratos para a formalização dos procedimentos de liquidação e pagamento, no valor dimensionado pela fiscalização e gestão nos termos do contrato. </w:t>
      </w:r>
    </w:p>
    <w:p w14:paraId="1DF6973C">
      <w:pPr>
        <w:pStyle w:val="14"/>
        <w:spacing w:before="5"/>
        <w:ind w:left="567" w:right="580"/>
        <w:jc w:val="both"/>
      </w:pPr>
    </w:p>
    <w:p w14:paraId="45144E72">
      <w:pPr>
        <w:pStyle w:val="14"/>
        <w:spacing w:before="5"/>
        <w:ind w:left="567" w:right="580"/>
        <w:jc w:val="both"/>
      </w:pPr>
      <w:r>
        <w:t xml:space="preserve">5.13. A execução do contrato será administrada pelo Gestor do Contrato,  Sr.(a) </w:t>
      </w:r>
      <w:r>
        <w:rPr>
          <w:b/>
        </w:rPr>
        <w:t>_____________________ conforme portaria nº _____/2024</w:t>
      </w:r>
      <w:r>
        <w:t>,</w:t>
      </w:r>
    </w:p>
    <w:p w14:paraId="453D466C">
      <w:pPr>
        <w:pStyle w:val="14"/>
        <w:spacing w:before="5"/>
        <w:ind w:left="567" w:right="580"/>
        <w:jc w:val="both"/>
      </w:pPr>
    </w:p>
    <w:p w14:paraId="1CE7256B">
      <w:pPr>
        <w:pStyle w:val="14"/>
        <w:spacing w:before="5"/>
        <w:ind w:left="567" w:right="580"/>
        <w:jc w:val="both"/>
        <w:rPr>
          <w:b/>
        </w:rPr>
      </w:pPr>
      <w:r>
        <w:rPr>
          <w:b/>
        </w:rPr>
        <w:t xml:space="preserve">6. CLÁUSULA SEXTA –DO  PREÇO </w:t>
      </w:r>
    </w:p>
    <w:p w14:paraId="0CB09255">
      <w:pPr>
        <w:pStyle w:val="14"/>
        <w:spacing w:before="5"/>
        <w:ind w:left="567" w:right="580"/>
        <w:jc w:val="both"/>
      </w:pPr>
    </w:p>
    <w:p w14:paraId="50E624A6">
      <w:pPr>
        <w:pStyle w:val="14"/>
        <w:spacing w:before="5"/>
        <w:ind w:left="567" w:right="580"/>
        <w:jc w:val="both"/>
      </w:pPr>
      <w:r>
        <w:t xml:space="preserve">6.1. O valor total da contratação é de R$.......... (.....) </w:t>
      </w:r>
    </w:p>
    <w:p w14:paraId="555E3513">
      <w:pPr>
        <w:pStyle w:val="14"/>
        <w:spacing w:before="5"/>
        <w:ind w:left="567" w:right="580"/>
        <w:jc w:val="both"/>
      </w:pPr>
    </w:p>
    <w:p w14:paraId="16BD9F4A">
      <w:pPr>
        <w:pStyle w:val="14"/>
        <w:spacing w:before="5"/>
        <w:ind w:left="567" w:right="580"/>
        <w:jc w:val="both"/>
      </w:pPr>
      <w:r>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7C07B734">
      <w:pPr>
        <w:pStyle w:val="14"/>
        <w:spacing w:before="5"/>
        <w:ind w:left="567" w:right="580"/>
        <w:jc w:val="both"/>
      </w:pPr>
    </w:p>
    <w:p w14:paraId="545D1C8F">
      <w:pPr>
        <w:pStyle w:val="14"/>
        <w:spacing w:before="5"/>
        <w:ind w:left="567" w:right="580"/>
        <w:jc w:val="both"/>
        <w:rPr>
          <w:b/>
        </w:rPr>
      </w:pPr>
      <w:r>
        <w:rPr>
          <w:b/>
        </w:rPr>
        <w:t xml:space="preserve">7. CLÁUSULA SÉTIMA – CRITÉRIOS DE MEDIÇÃO E PAGAMENTO </w:t>
      </w:r>
    </w:p>
    <w:p w14:paraId="7C3BFF4F">
      <w:pPr>
        <w:pStyle w:val="14"/>
        <w:spacing w:before="5"/>
        <w:ind w:left="567" w:right="580"/>
        <w:jc w:val="both"/>
      </w:pPr>
    </w:p>
    <w:p w14:paraId="32A84D4F">
      <w:pPr>
        <w:pStyle w:val="14"/>
        <w:spacing w:before="5"/>
        <w:ind w:left="567" w:right="580"/>
        <w:jc w:val="both"/>
      </w:pPr>
      <w:r>
        <w:t xml:space="preserve">7.1. Será indicada a retenção ou glosa no pagamento, proporcional à irregularidade verificada, sem prejuízo das sanções cabíveis, caso se constate que o Contratado: </w:t>
      </w:r>
    </w:p>
    <w:p w14:paraId="0D231458">
      <w:pPr>
        <w:pStyle w:val="14"/>
        <w:spacing w:before="5"/>
        <w:ind w:left="567" w:right="580"/>
        <w:jc w:val="both"/>
      </w:pPr>
    </w:p>
    <w:p w14:paraId="770582E6">
      <w:pPr>
        <w:pStyle w:val="14"/>
        <w:spacing w:before="5"/>
        <w:ind w:left="567" w:right="580"/>
        <w:jc w:val="both"/>
      </w:pPr>
      <w:r>
        <w:t xml:space="preserve">7.1.1. não produzir os resultados acordados, </w:t>
      </w:r>
    </w:p>
    <w:p w14:paraId="4079CCE7">
      <w:pPr>
        <w:pStyle w:val="14"/>
        <w:spacing w:before="5"/>
        <w:ind w:left="567" w:right="580"/>
        <w:jc w:val="both"/>
      </w:pPr>
      <w:r>
        <w:t xml:space="preserve">7.1.2. deixar de executar, ou não executar com a qualidade mínima exigida as atividades contratadas; ou </w:t>
      </w:r>
    </w:p>
    <w:p w14:paraId="57CE6480">
      <w:pPr>
        <w:pStyle w:val="14"/>
        <w:spacing w:before="5"/>
        <w:ind w:left="567" w:right="580"/>
        <w:jc w:val="both"/>
      </w:pPr>
      <w:r>
        <w:t xml:space="preserve">7.1.3. deixar de utilizar materiais e recursos humanos exigidos para a execução do contrato, ou utilizá-los com qualidade ou quantidade inferior à demandada. </w:t>
      </w:r>
    </w:p>
    <w:p w14:paraId="2A93FAC1">
      <w:pPr>
        <w:pStyle w:val="14"/>
        <w:spacing w:before="5"/>
        <w:ind w:left="567" w:right="580"/>
        <w:jc w:val="both"/>
      </w:pPr>
    </w:p>
    <w:p w14:paraId="466F1096">
      <w:pPr>
        <w:pStyle w:val="14"/>
        <w:spacing w:before="5"/>
        <w:ind w:left="567" w:right="580"/>
        <w:jc w:val="both"/>
      </w:pPr>
      <w:r>
        <w:t xml:space="preserve">7.2. Os bens serão recebidos provisoriamente, no prazo de </w:t>
      </w:r>
      <w:r>
        <w:rPr>
          <w:b/>
          <w:bCs/>
        </w:rPr>
        <w:t>02 (dois) dias</w:t>
      </w:r>
      <w:r>
        <w:t>, de forma sumária, no ato da entrega, juntamente com a nota fiscal ou instrumento de cobrança equivalente, pelo(a) responsável pelo acompanhamento e fiscalização das contratações, para efeito de posterior verificação de sua conformidade com as especificações constantes neste contrato.</w:t>
      </w:r>
    </w:p>
    <w:p w14:paraId="26969845">
      <w:pPr>
        <w:pStyle w:val="14"/>
        <w:spacing w:before="5"/>
        <w:ind w:left="567" w:right="580"/>
        <w:jc w:val="both"/>
      </w:pPr>
    </w:p>
    <w:p w14:paraId="4A97A94A">
      <w:pPr>
        <w:pStyle w:val="14"/>
        <w:spacing w:before="5"/>
        <w:ind w:left="567" w:right="580"/>
        <w:jc w:val="both"/>
      </w:pPr>
      <w:r>
        <w:t xml:space="preserve">7.3. Os bens poderão ser rejeitados, no todo ou em parte, inclusive antes do recebimento provisório, quando em desacordo com as especificações constantes do Termo de Referência e daproposta da contratada, devendo ser substituídos no prazo de </w:t>
      </w:r>
      <w:r>
        <w:rPr>
          <w:b/>
        </w:rPr>
        <w:t>10 (dez)dias</w:t>
      </w:r>
      <w:r>
        <w:t>, a contar da notificação da contratada/detentora, às suas custas, sem prejuízo da aplicação das penalidades.</w:t>
      </w:r>
    </w:p>
    <w:p w14:paraId="74507E4B">
      <w:pPr>
        <w:pStyle w:val="14"/>
        <w:spacing w:before="5"/>
        <w:ind w:left="567" w:right="580"/>
        <w:jc w:val="both"/>
      </w:pPr>
    </w:p>
    <w:p w14:paraId="318A0E39">
      <w:pPr>
        <w:pStyle w:val="14"/>
        <w:spacing w:before="5"/>
        <w:ind w:left="567" w:right="580"/>
        <w:jc w:val="both"/>
      </w:pPr>
      <w:r>
        <w:t xml:space="preserve">7.4. O recebimento definitivo ocorrerá no prazo de </w:t>
      </w:r>
      <w:r>
        <w:rPr>
          <w:b/>
        </w:rPr>
        <w:t>__ dias</w:t>
      </w:r>
      <w:r>
        <w:t xml:space="preserve">, a contar do recebimento da nota fiscal ou instrumento de cobrança equivalente pela </w:t>
      </w:r>
      <w:r>
        <w:rPr>
          <w:b/>
          <w:bCs/>
        </w:rPr>
        <w:t>Secretaria Municipal de Saúde</w:t>
      </w:r>
      <w:r>
        <w:t xml:space="preserve">, após a verificação da qualidade e quantidade do material e consequente aceitação. </w:t>
      </w:r>
    </w:p>
    <w:p w14:paraId="4CC301FA">
      <w:pPr>
        <w:pStyle w:val="14"/>
        <w:spacing w:before="5"/>
        <w:ind w:left="567" w:right="580"/>
        <w:jc w:val="both"/>
      </w:pPr>
    </w:p>
    <w:p w14:paraId="780A8E9E">
      <w:pPr>
        <w:pStyle w:val="14"/>
        <w:spacing w:before="5"/>
        <w:ind w:left="567" w:right="580"/>
        <w:jc w:val="both"/>
      </w:pPr>
      <w:r>
        <w:t xml:space="preserve">7.5. O prazo para recebimento definitivo poderá ser excepcionalmente prorrogado, de forma justificada, por igual período, quando houver necessidade de diligências para a aferição do atendimento das exigências contratuais. </w:t>
      </w:r>
    </w:p>
    <w:p w14:paraId="6FAE27AC">
      <w:pPr>
        <w:pStyle w:val="14"/>
        <w:spacing w:before="5"/>
        <w:ind w:left="567" w:right="580"/>
        <w:jc w:val="both"/>
      </w:pPr>
    </w:p>
    <w:p w14:paraId="69B14161">
      <w:pPr>
        <w:pStyle w:val="14"/>
        <w:spacing w:before="5"/>
        <w:ind w:left="567" w:right="580"/>
        <w:jc w:val="both"/>
      </w:pPr>
      <w:r>
        <w:t xml:space="preserve">7.6 No caso de controvérsia sobre a execução do objeto, quanto à dimensão, qualidade e quantidade, deverá ser observado o teor do art. 143 da Lei nº 14.133/2021, comunicando-se a empresa para emissão de Nota Fiscal no que pertine à parcela incontroversa da execução do objeto, para efeito de liquidação e pagamento. </w:t>
      </w:r>
    </w:p>
    <w:p w14:paraId="3A6EC867">
      <w:pPr>
        <w:pStyle w:val="14"/>
        <w:spacing w:before="5"/>
        <w:ind w:left="567" w:right="580"/>
        <w:jc w:val="both"/>
      </w:pPr>
    </w:p>
    <w:p w14:paraId="4A9CF466">
      <w:pPr>
        <w:pStyle w:val="14"/>
        <w:spacing w:before="5"/>
        <w:ind w:left="567" w:right="580"/>
        <w:jc w:val="both"/>
      </w:pPr>
      <w:r>
        <w:t xml:space="preserve">7.7.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14:paraId="09BBEFB6">
      <w:pPr>
        <w:pStyle w:val="14"/>
        <w:spacing w:before="5"/>
        <w:ind w:left="567" w:right="580"/>
        <w:jc w:val="both"/>
      </w:pPr>
    </w:p>
    <w:p w14:paraId="5A54D5B1">
      <w:pPr>
        <w:pStyle w:val="14"/>
        <w:spacing w:before="5"/>
        <w:ind w:left="567" w:right="580"/>
        <w:jc w:val="both"/>
      </w:pPr>
      <w:r>
        <w:t xml:space="preserve">7.8. O recebimento provisório ou definitivo não excluirá a responsabilidade civil da contratada pela solidez e pela segurança do serviço nem a responsabilidade ético-profissional pela perfeita execução das contratações. Liquidação e Pagamento </w:t>
      </w:r>
    </w:p>
    <w:p w14:paraId="0888DA9F">
      <w:pPr>
        <w:pStyle w:val="14"/>
        <w:spacing w:before="5"/>
        <w:ind w:left="567" w:right="580"/>
        <w:jc w:val="both"/>
      </w:pPr>
    </w:p>
    <w:p w14:paraId="58F51D9E">
      <w:pPr>
        <w:pStyle w:val="14"/>
        <w:spacing w:before="5"/>
        <w:ind w:left="567" w:right="580"/>
        <w:jc w:val="both"/>
      </w:pPr>
      <w:r>
        <w:t xml:space="preserve">7.9. Para fins de liquidação, o setor competente deverá verificar se a nota fiscal ou instrumento de cobrança equivalente apresentado expressa os elementos necessários e essenciais do documento tais como (entre outros): - A data da emissão; - Os dados da ata e o órgão contratante; - O valor a pagar; e - Eventual destaque do valor de retenções tributárias cabíveis. </w:t>
      </w:r>
    </w:p>
    <w:p w14:paraId="0DF58079">
      <w:pPr>
        <w:pStyle w:val="14"/>
        <w:spacing w:before="5"/>
        <w:ind w:left="567" w:right="580"/>
        <w:jc w:val="both"/>
      </w:pPr>
    </w:p>
    <w:p w14:paraId="4990030F">
      <w:pPr>
        <w:pStyle w:val="14"/>
        <w:spacing w:before="5"/>
        <w:ind w:left="567" w:right="580"/>
        <w:jc w:val="both"/>
      </w:pPr>
      <w:r>
        <w:t xml:space="preserve">7.10.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14:paraId="23F816F0">
      <w:pPr>
        <w:pStyle w:val="14"/>
        <w:spacing w:before="5"/>
        <w:ind w:left="567" w:right="580"/>
        <w:jc w:val="both"/>
      </w:pPr>
    </w:p>
    <w:p w14:paraId="7F50FFDC">
      <w:pPr>
        <w:pStyle w:val="14"/>
        <w:spacing w:before="5"/>
        <w:ind w:left="567" w:right="580"/>
        <w:jc w:val="both"/>
      </w:pPr>
      <w:r>
        <w:t xml:space="preserve">7.11. A nota fiscal ou instrumento de cobrança equivalente deverá ser obrigatoriamente acompanhada da comprovação da regularidade fiscal, constatada por meio de consulta on-line do SICAF ou, na impossibilidade de acesso ao referido Sistema, mediante consulta aos sítios eletrônicos oficiais ou à documentação mencionada no art. 68 da Lei nº 14.133/2021. </w:t>
      </w:r>
    </w:p>
    <w:p w14:paraId="3460A8CA">
      <w:pPr>
        <w:pStyle w:val="14"/>
        <w:spacing w:before="5"/>
        <w:ind w:left="567" w:right="580"/>
        <w:jc w:val="both"/>
      </w:pPr>
    </w:p>
    <w:p w14:paraId="4958D9FD">
      <w:pPr>
        <w:pStyle w:val="14"/>
        <w:spacing w:before="5"/>
        <w:ind w:left="567" w:right="580"/>
        <w:jc w:val="both"/>
      </w:pPr>
      <w:r>
        <w:t xml:space="preserve">7.12. A </w:t>
      </w:r>
      <w:r>
        <w:rPr>
          <w:b/>
          <w:bCs/>
        </w:rPr>
        <w:t xml:space="preserve">Secretaria Municipal de Saúde </w:t>
      </w:r>
      <w:r>
        <w:t xml:space="preserve">deverá realizar consulta ao SICAF para: </w:t>
      </w:r>
    </w:p>
    <w:p w14:paraId="559D996D">
      <w:pPr>
        <w:pStyle w:val="14"/>
        <w:spacing w:before="5"/>
        <w:ind w:left="567" w:right="580"/>
        <w:jc w:val="both"/>
      </w:pPr>
    </w:p>
    <w:p w14:paraId="4E8BD1B4">
      <w:pPr>
        <w:pStyle w:val="14"/>
        <w:spacing w:before="5"/>
        <w:ind w:left="567" w:right="580"/>
        <w:jc w:val="both"/>
      </w:pPr>
      <w:r>
        <w:t xml:space="preserve">a) verificar a manutenção das condições de habilitação exigidas no edital; </w:t>
      </w:r>
    </w:p>
    <w:p w14:paraId="2C3E4503">
      <w:pPr>
        <w:pStyle w:val="14"/>
        <w:spacing w:before="5"/>
        <w:ind w:left="567" w:right="580"/>
        <w:jc w:val="both"/>
      </w:pPr>
    </w:p>
    <w:p w14:paraId="71B248F0">
      <w:pPr>
        <w:pStyle w:val="14"/>
        <w:spacing w:before="5"/>
        <w:ind w:left="567" w:right="580"/>
        <w:jc w:val="both"/>
      </w:pPr>
      <w:r>
        <w:t xml:space="preserve">b) identificar possível razão que impeça a participação em licitação, no âmbito do órgão ou entidade, que implique proibição de contratar com o Poder Público, bem como ocorrências impeditivas indiretas. </w:t>
      </w:r>
    </w:p>
    <w:p w14:paraId="4913EEED">
      <w:pPr>
        <w:pStyle w:val="14"/>
        <w:spacing w:before="5"/>
        <w:ind w:left="567" w:right="580"/>
        <w:jc w:val="both"/>
      </w:pPr>
    </w:p>
    <w:p w14:paraId="6A0669D2">
      <w:pPr>
        <w:pStyle w:val="14"/>
        <w:spacing w:before="5"/>
        <w:ind w:left="567" w:right="580"/>
        <w:jc w:val="both"/>
      </w:pPr>
      <w:r>
        <w:t xml:space="preserve">7.13. 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 </w:t>
      </w:r>
    </w:p>
    <w:p w14:paraId="5FE9A9FB">
      <w:pPr>
        <w:pStyle w:val="14"/>
        <w:spacing w:before="5"/>
        <w:ind w:left="567" w:right="580"/>
        <w:jc w:val="both"/>
      </w:pPr>
    </w:p>
    <w:p w14:paraId="094C545C">
      <w:pPr>
        <w:pStyle w:val="14"/>
        <w:spacing w:before="5"/>
        <w:ind w:left="567" w:right="580"/>
        <w:jc w:val="both"/>
      </w:pPr>
      <w:r>
        <w:t xml:space="preserve">7.14.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20A86F7">
      <w:pPr>
        <w:pStyle w:val="14"/>
        <w:spacing w:before="5"/>
        <w:ind w:left="567" w:right="580"/>
        <w:jc w:val="both"/>
      </w:pPr>
    </w:p>
    <w:p w14:paraId="4E69D1AC">
      <w:pPr>
        <w:pStyle w:val="14"/>
        <w:spacing w:before="5"/>
        <w:ind w:left="567" w:right="580"/>
        <w:jc w:val="both"/>
      </w:pPr>
      <w:r>
        <w:t xml:space="preserve">7.15.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14:paraId="5190EEED">
      <w:pPr>
        <w:pStyle w:val="14"/>
        <w:spacing w:before="5"/>
        <w:ind w:left="567" w:right="580"/>
        <w:jc w:val="both"/>
      </w:pPr>
    </w:p>
    <w:p w14:paraId="7536E086">
      <w:pPr>
        <w:pStyle w:val="14"/>
        <w:spacing w:before="5"/>
        <w:ind w:left="567" w:right="580"/>
        <w:jc w:val="both"/>
      </w:pPr>
      <w:r>
        <w:t xml:space="preserve">7.16. </w:t>
      </w:r>
      <w:r>
        <w:rPr>
          <w:b/>
          <w:bCs/>
        </w:rPr>
        <w:t>O pagamento</w:t>
      </w:r>
      <w:r>
        <w:t xml:space="preserve"> será efetuado no prazo </w:t>
      </w:r>
      <w:r>
        <w:rPr>
          <w:b/>
          <w:bCs/>
        </w:rPr>
        <w:t>de até 10 (dez) dias úteis</w:t>
      </w:r>
      <w:r>
        <w:t xml:space="preserve"> contados da finalização da liquidação da despesa, conforme Termo de Referência;</w:t>
      </w:r>
    </w:p>
    <w:p w14:paraId="0507D728">
      <w:pPr>
        <w:pStyle w:val="14"/>
        <w:spacing w:before="5"/>
        <w:ind w:left="567" w:right="580"/>
        <w:jc w:val="both"/>
      </w:pPr>
    </w:p>
    <w:p w14:paraId="7743A5D4">
      <w:pPr>
        <w:pStyle w:val="14"/>
        <w:spacing w:before="5"/>
        <w:ind w:left="567" w:right="580"/>
        <w:jc w:val="both"/>
      </w:pPr>
      <w:r>
        <w:t xml:space="preserve">7.17.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14:paraId="3DC09575">
      <w:pPr>
        <w:pStyle w:val="14"/>
        <w:spacing w:before="5"/>
        <w:ind w:left="567" w:right="580"/>
        <w:jc w:val="both"/>
      </w:pPr>
    </w:p>
    <w:p w14:paraId="665A9B8D">
      <w:pPr>
        <w:pStyle w:val="14"/>
        <w:spacing w:before="5"/>
        <w:ind w:left="567" w:right="580"/>
        <w:jc w:val="both"/>
      </w:pPr>
      <w:r>
        <w:t>7.18. O pagamento será realizado - por meio de ordem bancária, para crédito em banco_________, agência_________ e conta corrente _______________________.</w:t>
      </w:r>
    </w:p>
    <w:p w14:paraId="306F1686">
      <w:pPr>
        <w:pStyle w:val="14"/>
        <w:spacing w:before="5"/>
        <w:ind w:left="567" w:right="580"/>
        <w:jc w:val="both"/>
      </w:pPr>
    </w:p>
    <w:p w14:paraId="422D3E9C">
      <w:pPr>
        <w:pStyle w:val="14"/>
        <w:spacing w:before="5"/>
        <w:ind w:left="567" w:right="580"/>
        <w:jc w:val="both"/>
      </w:pPr>
      <w:r>
        <w:t xml:space="preserve">7.19.  Quando do pagamento, será efetuada a retenção tributária prevista na legislação aplicável, quando for o caso. </w:t>
      </w:r>
    </w:p>
    <w:p w14:paraId="3D47A8D8">
      <w:pPr>
        <w:pStyle w:val="14"/>
        <w:spacing w:before="5"/>
        <w:ind w:left="567" w:right="580"/>
        <w:jc w:val="both"/>
      </w:pPr>
    </w:p>
    <w:p w14:paraId="44FE14B1">
      <w:pPr>
        <w:pStyle w:val="14"/>
        <w:spacing w:before="5"/>
        <w:ind w:left="567" w:right="580"/>
        <w:jc w:val="both"/>
      </w:pPr>
      <w:r>
        <w:t>7.20. Independentemente do percentual de tributo inserido na planilha, quando houver, serão retidos na fonte quando da realização do pagamento, os percentuais estabelecidos na legislação vigente.</w:t>
      </w:r>
    </w:p>
    <w:p w14:paraId="5717F489">
      <w:pPr>
        <w:pStyle w:val="14"/>
        <w:spacing w:before="5"/>
        <w:ind w:left="567" w:right="580"/>
        <w:jc w:val="both"/>
      </w:pPr>
    </w:p>
    <w:p w14:paraId="6B4A3416">
      <w:pPr>
        <w:pStyle w:val="14"/>
        <w:spacing w:before="5"/>
        <w:ind w:left="567" w:right="580"/>
        <w:jc w:val="both"/>
      </w:pPr>
      <w:r>
        <w:t xml:space="preserve">7.21.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2CECDC3">
      <w:pPr>
        <w:pStyle w:val="14"/>
        <w:spacing w:before="5"/>
        <w:ind w:left="567" w:right="580"/>
        <w:jc w:val="both"/>
      </w:pPr>
    </w:p>
    <w:p w14:paraId="2C2EE799">
      <w:pPr>
        <w:pStyle w:val="14"/>
        <w:spacing w:before="5"/>
        <w:ind w:left="567" w:right="580"/>
        <w:jc w:val="both"/>
        <w:rPr>
          <w:b/>
        </w:rPr>
      </w:pPr>
      <w:r>
        <w:rPr>
          <w:b/>
        </w:rPr>
        <w:t xml:space="preserve">8. CLÁUSULA OITAVA – REAJUSTE </w:t>
      </w:r>
    </w:p>
    <w:p w14:paraId="42D49308">
      <w:pPr>
        <w:pStyle w:val="14"/>
        <w:spacing w:before="5"/>
        <w:ind w:left="567" w:right="580"/>
        <w:jc w:val="both"/>
      </w:pPr>
    </w:p>
    <w:p w14:paraId="1562D2B6">
      <w:pPr>
        <w:pStyle w:val="14"/>
        <w:spacing w:before="5"/>
        <w:ind w:left="567" w:right="580"/>
        <w:jc w:val="both"/>
      </w:pPr>
      <w:r>
        <w:t xml:space="preserve">8.1. Os preços inicialmente contratados são fixos e irreajustáveis no prazo de um ano contado da data do orçamento. </w:t>
      </w:r>
    </w:p>
    <w:p w14:paraId="399D915C">
      <w:pPr>
        <w:pStyle w:val="14"/>
        <w:spacing w:before="5"/>
        <w:ind w:left="567" w:right="580"/>
        <w:jc w:val="both"/>
      </w:pPr>
    </w:p>
    <w:p w14:paraId="66983CA0">
      <w:pPr>
        <w:pStyle w:val="14"/>
        <w:spacing w:before="5"/>
        <w:ind w:left="567" w:right="580"/>
        <w:jc w:val="both"/>
      </w:pPr>
      <w:r>
        <w:t xml:space="preserve">8.1.1. Após o interregno de um ano, os preços iniciais poderão ser reajustados, mediante a aplicação, pelo contratante, do índice IPCA exclusivamente para as obrigações iniciadas e concluídas após a ocorrência da anualidade. </w:t>
      </w:r>
    </w:p>
    <w:p w14:paraId="54A1BB5C">
      <w:pPr>
        <w:pStyle w:val="14"/>
        <w:spacing w:before="5"/>
        <w:ind w:left="567" w:right="580"/>
        <w:jc w:val="both"/>
      </w:pPr>
    </w:p>
    <w:p w14:paraId="2DB28F6D">
      <w:pPr>
        <w:pStyle w:val="14"/>
        <w:spacing w:before="5"/>
        <w:ind w:left="567" w:right="580"/>
        <w:jc w:val="both"/>
      </w:pPr>
      <w:r>
        <w:t xml:space="preserve">8.2. Nos reajustes subsequentes ao primeiro, o interregno mínimo de um ano será contado a partir dos efeitos financeiros do último reajuste. </w:t>
      </w:r>
    </w:p>
    <w:p w14:paraId="331F0CEC">
      <w:pPr>
        <w:pStyle w:val="14"/>
        <w:spacing w:before="5"/>
        <w:ind w:left="567" w:right="580"/>
        <w:jc w:val="both"/>
      </w:pPr>
    </w:p>
    <w:p w14:paraId="386D7F8C">
      <w:pPr>
        <w:pStyle w:val="14"/>
        <w:spacing w:before="5"/>
        <w:ind w:left="567" w:right="580"/>
        <w:jc w:val="both"/>
      </w:pPr>
      <w: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69CD724">
      <w:pPr>
        <w:pStyle w:val="14"/>
        <w:spacing w:before="5"/>
        <w:ind w:left="567" w:right="580"/>
        <w:jc w:val="both"/>
      </w:pPr>
    </w:p>
    <w:p w14:paraId="1DB853B6">
      <w:pPr>
        <w:pStyle w:val="14"/>
        <w:spacing w:before="5"/>
        <w:ind w:left="567" w:right="580"/>
        <w:jc w:val="both"/>
      </w:pPr>
      <w:r>
        <w:t xml:space="preserve">8.4. Nas aferições finais, o índice utilizado para reajuste será, obrigatoriamente, o definitivo. </w:t>
      </w:r>
    </w:p>
    <w:p w14:paraId="28F75A24">
      <w:pPr>
        <w:pStyle w:val="14"/>
        <w:spacing w:before="5"/>
        <w:ind w:left="567" w:right="580"/>
        <w:jc w:val="both"/>
      </w:pPr>
    </w:p>
    <w:p w14:paraId="10BAF840">
      <w:pPr>
        <w:pStyle w:val="14"/>
        <w:spacing w:before="5"/>
        <w:ind w:left="567" w:right="580"/>
        <w:jc w:val="both"/>
      </w:pPr>
      <w:r>
        <w:t xml:space="preserve">8.5. Caso o índice estabelecido para reajustamento venha a ser extinto ou de qualquer forma não possa mais ser utilizado, será adotado, em substituição, o que vier a ser determinado pela legislação então em vigor. </w:t>
      </w:r>
    </w:p>
    <w:p w14:paraId="21B30652">
      <w:pPr>
        <w:pStyle w:val="14"/>
        <w:spacing w:before="5"/>
        <w:ind w:left="567" w:right="580"/>
        <w:jc w:val="both"/>
      </w:pPr>
    </w:p>
    <w:p w14:paraId="1016F90E">
      <w:pPr>
        <w:pStyle w:val="14"/>
        <w:spacing w:before="5"/>
        <w:ind w:left="567" w:right="580"/>
        <w:jc w:val="both"/>
      </w:pPr>
      <w:r>
        <w:t xml:space="preserve">8.6. Na ausência de previsão legal quanto ao índice substituto, as partes elegerão novo índice oficial, para reajustamento do preço do valor remanescente, por meio de termo aditivo. </w:t>
      </w:r>
    </w:p>
    <w:p w14:paraId="387A56BF">
      <w:pPr>
        <w:pStyle w:val="14"/>
        <w:spacing w:before="5"/>
        <w:ind w:left="567" w:right="580"/>
        <w:jc w:val="both"/>
      </w:pPr>
    </w:p>
    <w:p w14:paraId="7568861D">
      <w:pPr>
        <w:pStyle w:val="14"/>
        <w:spacing w:before="5"/>
        <w:ind w:left="567" w:right="580"/>
        <w:jc w:val="both"/>
      </w:pPr>
      <w:r>
        <w:t xml:space="preserve">8.7. O reajuste será realizado por apostilamento. </w:t>
      </w:r>
    </w:p>
    <w:p w14:paraId="5196EB3F">
      <w:pPr>
        <w:pStyle w:val="14"/>
        <w:spacing w:before="5"/>
        <w:ind w:left="567" w:right="580"/>
        <w:jc w:val="both"/>
      </w:pPr>
    </w:p>
    <w:p w14:paraId="68EFC430">
      <w:pPr>
        <w:pStyle w:val="14"/>
        <w:spacing w:before="5"/>
        <w:ind w:left="567" w:right="580"/>
        <w:jc w:val="both"/>
        <w:rPr>
          <w:b/>
        </w:rPr>
      </w:pPr>
      <w:r>
        <w:rPr>
          <w:b/>
        </w:rPr>
        <w:t xml:space="preserve">9. CLÁUSULA NONA – DA DOTAÇÃO ORÇAMENTÁRIA </w:t>
      </w:r>
    </w:p>
    <w:p w14:paraId="347C28FA">
      <w:pPr>
        <w:pStyle w:val="14"/>
        <w:spacing w:before="5"/>
        <w:ind w:left="567" w:right="580"/>
        <w:jc w:val="both"/>
      </w:pPr>
    </w:p>
    <w:p w14:paraId="58AF2CF8">
      <w:pPr>
        <w:pStyle w:val="14"/>
        <w:spacing w:before="5"/>
        <w:ind w:left="572" w:right="580"/>
        <w:jc w:val="both"/>
      </w:pPr>
      <w:r>
        <w:t xml:space="preserve">9.1. As despesas decorrentes desta contratação estão programadas em dotação orçamentária prevista no orçamento do Município, para o exercício de 2024, na classificação abaixo: </w:t>
      </w:r>
    </w:p>
    <w:p w14:paraId="757FA37B">
      <w:pPr>
        <w:pStyle w:val="14"/>
        <w:spacing w:before="5"/>
        <w:ind w:left="572" w:right="580"/>
        <w:jc w:val="both"/>
      </w:pPr>
    </w:p>
    <w:p w14:paraId="6D3A49D5">
      <w:pPr>
        <w:ind w:left="572"/>
        <w:jc w:val="both"/>
      </w:pPr>
      <w:r>
        <w:t>Fundo Municipal de Saúde</w:t>
      </w:r>
    </w:p>
    <w:p w14:paraId="43013468">
      <w:pPr>
        <w:ind w:left="572"/>
        <w:jc w:val="both"/>
      </w:pPr>
      <w:r>
        <w:t>Unidade Orçamentária:030401</w:t>
      </w:r>
    </w:p>
    <w:p w14:paraId="60B4EE31">
      <w:pPr>
        <w:ind w:left="572"/>
        <w:jc w:val="both"/>
      </w:pPr>
      <w:r>
        <w:t>Funcional: 10.301.1001.2890.0000</w:t>
      </w:r>
    </w:p>
    <w:p w14:paraId="0D663A17">
      <w:pPr>
        <w:ind w:left="572"/>
        <w:jc w:val="both"/>
      </w:pPr>
      <w:r>
        <w:t>Ficha: 507</w:t>
      </w:r>
    </w:p>
    <w:p w14:paraId="31FC0452">
      <w:pPr>
        <w:ind w:left="572"/>
        <w:jc w:val="both"/>
      </w:pPr>
      <w:r>
        <w:t>Elemento de Despesa:3.3.90.30.00</w:t>
      </w:r>
    </w:p>
    <w:p w14:paraId="246859E9">
      <w:pPr>
        <w:ind w:left="572"/>
        <w:jc w:val="both"/>
      </w:pPr>
      <w:r>
        <w:t>Fonte: Recurso Próprio</w:t>
      </w:r>
    </w:p>
    <w:p w14:paraId="54DA56F3">
      <w:pPr>
        <w:ind w:left="572"/>
        <w:jc w:val="both"/>
      </w:pPr>
    </w:p>
    <w:p w14:paraId="1C115AE0">
      <w:pPr>
        <w:ind w:left="572"/>
        <w:jc w:val="both"/>
      </w:pPr>
      <w:r>
        <w:t>Unidade Orçamentária:030401</w:t>
      </w:r>
    </w:p>
    <w:p w14:paraId="2C547C67">
      <w:pPr>
        <w:ind w:left="572"/>
        <w:jc w:val="both"/>
      </w:pPr>
      <w:r>
        <w:t>Funcional: 10.301.1001.2890.0000</w:t>
      </w:r>
    </w:p>
    <w:p w14:paraId="78AF1AB2">
      <w:pPr>
        <w:ind w:left="572"/>
        <w:jc w:val="both"/>
      </w:pPr>
      <w:r>
        <w:t>Ficha: 508</w:t>
      </w:r>
    </w:p>
    <w:p w14:paraId="6716C216">
      <w:pPr>
        <w:ind w:left="572"/>
        <w:jc w:val="both"/>
      </w:pPr>
      <w:r>
        <w:t>Elemento de Despesa:3.3.90.39.00</w:t>
      </w:r>
    </w:p>
    <w:p w14:paraId="71698B22">
      <w:pPr>
        <w:ind w:left="572"/>
        <w:jc w:val="both"/>
      </w:pPr>
      <w:r>
        <w:t>Fonte: Recurso vinculado</w:t>
      </w:r>
    </w:p>
    <w:p w14:paraId="0AD863B3">
      <w:pPr>
        <w:ind w:left="572"/>
        <w:jc w:val="both"/>
      </w:pPr>
    </w:p>
    <w:p w14:paraId="191A1768">
      <w:pPr>
        <w:ind w:left="572"/>
        <w:jc w:val="both"/>
      </w:pPr>
      <w:r>
        <w:t>Unidade Orçamentária:030401</w:t>
      </w:r>
    </w:p>
    <w:p w14:paraId="00549F46">
      <w:pPr>
        <w:ind w:left="572"/>
        <w:jc w:val="both"/>
      </w:pPr>
      <w:r>
        <w:t>Funcional: 10.302.1001.2866.0000</w:t>
      </w:r>
    </w:p>
    <w:p w14:paraId="0FC4AD81">
      <w:pPr>
        <w:ind w:left="572"/>
        <w:jc w:val="both"/>
      </w:pPr>
      <w:r>
        <w:t>Ficha: 537</w:t>
      </w:r>
    </w:p>
    <w:p w14:paraId="502EEFEB">
      <w:pPr>
        <w:ind w:left="572"/>
        <w:jc w:val="both"/>
      </w:pPr>
      <w:r>
        <w:t>Elemento de Despesa:3.3.90.30.00</w:t>
      </w:r>
    </w:p>
    <w:p w14:paraId="394E2A8D">
      <w:pPr>
        <w:ind w:left="572"/>
        <w:jc w:val="both"/>
      </w:pPr>
      <w:r>
        <w:t>Fonte: Recurso Próprio</w:t>
      </w:r>
    </w:p>
    <w:p w14:paraId="3267B8EC">
      <w:pPr>
        <w:ind w:left="572"/>
        <w:jc w:val="both"/>
      </w:pPr>
    </w:p>
    <w:p w14:paraId="7D24891C">
      <w:pPr>
        <w:ind w:left="572"/>
        <w:jc w:val="both"/>
      </w:pPr>
      <w:r>
        <w:t>Unidade Orçamentária:030401</w:t>
      </w:r>
    </w:p>
    <w:p w14:paraId="7157ACF6">
      <w:pPr>
        <w:ind w:left="572"/>
        <w:jc w:val="both"/>
      </w:pPr>
      <w:r>
        <w:t>Funcional: 10.302.1001.2866.0000</w:t>
      </w:r>
    </w:p>
    <w:p w14:paraId="410311AC">
      <w:pPr>
        <w:ind w:left="572"/>
        <w:jc w:val="both"/>
      </w:pPr>
      <w:r>
        <w:t>Ficha: 538</w:t>
      </w:r>
    </w:p>
    <w:p w14:paraId="0D7F89A1">
      <w:pPr>
        <w:ind w:left="572"/>
        <w:jc w:val="both"/>
      </w:pPr>
      <w:r>
        <w:t>Elemento de Despesa:3.3.90.30.00</w:t>
      </w:r>
    </w:p>
    <w:p w14:paraId="5140AD8C">
      <w:pPr>
        <w:ind w:left="572"/>
        <w:jc w:val="both"/>
      </w:pPr>
      <w:r>
        <w:t>Fonte: Recurso Vinculado</w:t>
      </w:r>
    </w:p>
    <w:p w14:paraId="74E7D778">
      <w:pPr>
        <w:ind w:left="572"/>
        <w:jc w:val="both"/>
      </w:pPr>
    </w:p>
    <w:p w14:paraId="76D71D3C">
      <w:pPr>
        <w:ind w:left="572"/>
        <w:jc w:val="both"/>
      </w:pPr>
      <w:r>
        <w:t>Unidade Orçamentária:030401</w:t>
      </w:r>
    </w:p>
    <w:p w14:paraId="78AFEA24">
      <w:pPr>
        <w:ind w:left="572"/>
        <w:jc w:val="both"/>
      </w:pPr>
      <w:r>
        <w:t>Funcional: 10.303.1001.2867.0000</w:t>
      </w:r>
    </w:p>
    <w:p w14:paraId="6B1E03A2">
      <w:pPr>
        <w:ind w:left="572"/>
        <w:jc w:val="both"/>
      </w:pPr>
      <w:r>
        <w:t>Ficha: 563</w:t>
      </w:r>
    </w:p>
    <w:p w14:paraId="2BA9C805">
      <w:pPr>
        <w:ind w:left="572"/>
        <w:jc w:val="both"/>
      </w:pPr>
      <w:r>
        <w:t>Elemento de Despesa:3.3.90.30.00</w:t>
      </w:r>
    </w:p>
    <w:p w14:paraId="1256BD96">
      <w:pPr>
        <w:ind w:left="572"/>
        <w:jc w:val="both"/>
      </w:pPr>
      <w:r>
        <w:t>Fonte: Recurso Próprio</w:t>
      </w:r>
    </w:p>
    <w:p w14:paraId="7C51B737">
      <w:pPr>
        <w:ind w:left="572"/>
        <w:jc w:val="both"/>
      </w:pPr>
    </w:p>
    <w:p w14:paraId="3F515B67">
      <w:pPr>
        <w:ind w:left="572"/>
        <w:jc w:val="both"/>
      </w:pPr>
      <w:r>
        <w:t>Unidade Orçamentária:030401</w:t>
      </w:r>
    </w:p>
    <w:p w14:paraId="0C23CC97">
      <w:pPr>
        <w:ind w:left="572"/>
        <w:jc w:val="both"/>
      </w:pPr>
      <w:r>
        <w:t>Funcional: 10.303.1001.2867.0000</w:t>
      </w:r>
    </w:p>
    <w:p w14:paraId="3BD31F76">
      <w:pPr>
        <w:ind w:left="572"/>
        <w:jc w:val="both"/>
      </w:pPr>
      <w:r>
        <w:t>Ficha: 564</w:t>
      </w:r>
    </w:p>
    <w:p w14:paraId="69539B5B">
      <w:pPr>
        <w:ind w:left="572"/>
        <w:jc w:val="both"/>
      </w:pPr>
      <w:r>
        <w:t>Elemento de Despesa:3.3.90.30.00</w:t>
      </w:r>
    </w:p>
    <w:p w14:paraId="20B2572F">
      <w:pPr>
        <w:ind w:left="572"/>
        <w:jc w:val="both"/>
      </w:pPr>
      <w:r>
        <w:t>Fonte: Recurso vinculado</w:t>
      </w:r>
    </w:p>
    <w:p w14:paraId="5C9241C5">
      <w:pPr>
        <w:ind w:left="572"/>
        <w:jc w:val="both"/>
        <w:rPr>
          <w:highlight w:val="yellow"/>
        </w:rPr>
      </w:pPr>
    </w:p>
    <w:p w14:paraId="3DEDE160">
      <w:pPr>
        <w:ind w:left="572"/>
        <w:jc w:val="both"/>
      </w:pPr>
      <w:r>
        <w:t>Unidade Orçamentária:030401</w:t>
      </w:r>
    </w:p>
    <w:p w14:paraId="361805FA">
      <w:pPr>
        <w:ind w:left="572"/>
        <w:jc w:val="both"/>
      </w:pPr>
      <w:r>
        <w:t>Funcional: 10.302.1002.2865.0000</w:t>
      </w:r>
    </w:p>
    <w:p w14:paraId="4064EFBC">
      <w:pPr>
        <w:ind w:left="572"/>
        <w:jc w:val="both"/>
      </w:pPr>
      <w:r>
        <w:t>Ficha: 555</w:t>
      </w:r>
    </w:p>
    <w:p w14:paraId="123FB301">
      <w:pPr>
        <w:ind w:left="572"/>
        <w:jc w:val="both"/>
      </w:pPr>
      <w:r>
        <w:t>Elemento de Despesa:3.3.90.30.00</w:t>
      </w:r>
    </w:p>
    <w:p w14:paraId="1133122F">
      <w:pPr>
        <w:ind w:left="572"/>
        <w:jc w:val="both"/>
      </w:pPr>
      <w:r>
        <w:t>Fonte: Recurso próprio</w:t>
      </w:r>
    </w:p>
    <w:p w14:paraId="63306081">
      <w:pPr>
        <w:ind w:left="572"/>
        <w:jc w:val="both"/>
      </w:pPr>
    </w:p>
    <w:p w14:paraId="2AD23EAA">
      <w:pPr>
        <w:ind w:left="572"/>
        <w:jc w:val="both"/>
      </w:pPr>
      <w:r>
        <w:t>Unidade Orçamentária:030401</w:t>
      </w:r>
    </w:p>
    <w:p w14:paraId="5393E7FA">
      <w:pPr>
        <w:ind w:left="572"/>
        <w:jc w:val="both"/>
      </w:pPr>
      <w:r>
        <w:t>Funcional: 10.302.1002.2865.0000</w:t>
      </w:r>
    </w:p>
    <w:p w14:paraId="76F10CCA">
      <w:pPr>
        <w:ind w:left="572"/>
        <w:jc w:val="both"/>
      </w:pPr>
      <w:r>
        <w:t>Ficha: 556</w:t>
      </w:r>
    </w:p>
    <w:p w14:paraId="1C7EF90E">
      <w:pPr>
        <w:ind w:left="572"/>
        <w:jc w:val="both"/>
      </w:pPr>
      <w:r>
        <w:t>Elemento de Despesa:3.3.90.30.00</w:t>
      </w:r>
    </w:p>
    <w:p w14:paraId="18862325">
      <w:pPr>
        <w:ind w:left="572"/>
        <w:jc w:val="both"/>
      </w:pPr>
      <w:r>
        <w:t>Fonte: Recurso vinculado</w:t>
      </w:r>
    </w:p>
    <w:p w14:paraId="07825D28">
      <w:pPr>
        <w:pStyle w:val="31"/>
        <w:pBdr>
          <w:bottom w:val="single" w:color="auto" w:sz="6" w:space="1"/>
        </w:pBdr>
        <w:ind w:left="567"/>
        <w:rPr>
          <w:sz w:val="20"/>
          <w:szCs w:val="20"/>
        </w:rPr>
      </w:pPr>
    </w:p>
    <w:p w14:paraId="265B107F">
      <w:pPr>
        <w:pStyle w:val="31"/>
        <w:pBdr>
          <w:bottom w:val="single" w:color="auto" w:sz="6" w:space="1"/>
        </w:pBdr>
        <w:ind w:left="567" w:right="580"/>
        <w:rPr>
          <w:b/>
          <w:sz w:val="20"/>
          <w:szCs w:val="20"/>
        </w:rPr>
      </w:pPr>
      <w:r>
        <w:rPr>
          <w:b/>
          <w:sz w:val="20"/>
          <w:szCs w:val="20"/>
        </w:rPr>
        <w:t xml:space="preserve">10. CLÁUSULA DÉCIMA – DAS OBRIGAÇÕES DA CONTRATANTE E DO CONTRATADO </w:t>
      </w:r>
    </w:p>
    <w:p w14:paraId="3EDB5DC1">
      <w:pPr>
        <w:pStyle w:val="31"/>
        <w:pBdr>
          <w:bottom w:val="single" w:color="auto" w:sz="6" w:space="1"/>
        </w:pBdr>
        <w:ind w:left="567" w:right="580"/>
        <w:rPr>
          <w:sz w:val="20"/>
          <w:szCs w:val="20"/>
        </w:rPr>
      </w:pPr>
    </w:p>
    <w:p w14:paraId="08ECFC8D">
      <w:pPr>
        <w:pStyle w:val="31"/>
        <w:pBdr>
          <w:bottom w:val="single" w:color="auto" w:sz="6" w:space="1"/>
        </w:pBdr>
        <w:ind w:left="567" w:right="580"/>
        <w:rPr>
          <w:sz w:val="20"/>
          <w:szCs w:val="20"/>
        </w:rPr>
      </w:pPr>
      <w:r>
        <w:rPr>
          <w:sz w:val="20"/>
          <w:szCs w:val="20"/>
        </w:rPr>
        <w:t xml:space="preserve">10.1. </w:t>
      </w:r>
      <w:r>
        <w:rPr>
          <w:b/>
          <w:sz w:val="20"/>
          <w:szCs w:val="20"/>
        </w:rPr>
        <w:t>Constituem obrigações da CONTRATANTE</w:t>
      </w:r>
      <w:r>
        <w:rPr>
          <w:sz w:val="20"/>
          <w:szCs w:val="20"/>
        </w:rPr>
        <w:t xml:space="preserve">: </w:t>
      </w:r>
    </w:p>
    <w:p w14:paraId="630D1496">
      <w:pPr>
        <w:pStyle w:val="31"/>
        <w:pBdr>
          <w:bottom w:val="single" w:color="auto" w:sz="6" w:space="1"/>
        </w:pBdr>
        <w:ind w:left="567" w:right="580"/>
        <w:rPr>
          <w:sz w:val="20"/>
          <w:szCs w:val="20"/>
        </w:rPr>
      </w:pPr>
    </w:p>
    <w:p w14:paraId="2E0224A2">
      <w:pPr>
        <w:pStyle w:val="31"/>
        <w:pBdr>
          <w:bottom w:val="single" w:color="auto" w:sz="6" w:space="1"/>
        </w:pBdr>
        <w:ind w:left="567" w:right="580"/>
        <w:rPr>
          <w:sz w:val="20"/>
          <w:szCs w:val="20"/>
        </w:rPr>
      </w:pPr>
      <w:r>
        <w:rPr>
          <w:sz w:val="20"/>
          <w:szCs w:val="20"/>
        </w:rPr>
        <w:t xml:space="preserve">10.1.1 Exigir o cumprimento de todas as obrigações assumidas pela Contratada, de acordo com as cláusulas contratuais, seus anexos e os termos de sua proposta; </w:t>
      </w:r>
    </w:p>
    <w:p w14:paraId="6AF42506">
      <w:pPr>
        <w:pStyle w:val="31"/>
        <w:pBdr>
          <w:bottom w:val="single" w:color="auto" w:sz="6" w:space="1"/>
        </w:pBdr>
        <w:ind w:left="567" w:right="580"/>
        <w:rPr>
          <w:sz w:val="20"/>
          <w:szCs w:val="20"/>
        </w:rPr>
      </w:pPr>
    </w:p>
    <w:p w14:paraId="65208BF5">
      <w:pPr>
        <w:pStyle w:val="31"/>
        <w:pBdr>
          <w:bottom w:val="single" w:color="auto" w:sz="6" w:space="1"/>
        </w:pBdr>
        <w:ind w:left="567" w:right="580"/>
        <w:rPr>
          <w:sz w:val="20"/>
          <w:szCs w:val="20"/>
        </w:rPr>
      </w:pPr>
      <w:r>
        <w:rPr>
          <w:sz w:val="20"/>
          <w:szCs w:val="20"/>
        </w:rPr>
        <w:t xml:space="preserve">10.1.2. Receber o objeto no prazo e condições estabelecidas no Termo de Referência e neste contrato; </w:t>
      </w:r>
    </w:p>
    <w:p w14:paraId="08521492">
      <w:pPr>
        <w:pStyle w:val="31"/>
        <w:pBdr>
          <w:bottom w:val="single" w:color="auto" w:sz="6" w:space="1"/>
        </w:pBdr>
        <w:ind w:left="567" w:right="580"/>
        <w:rPr>
          <w:sz w:val="20"/>
          <w:szCs w:val="20"/>
        </w:rPr>
      </w:pPr>
    </w:p>
    <w:p w14:paraId="28A786CE">
      <w:pPr>
        <w:pStyle w:val="31"/>
        <w:pBdr>
          <w:bottom w:val="single" w:color="auto" w:sz="6" w:space="1"/>
        </w:pBdr>
        <w:ind w:left="567" w:right="580"/>
        <w:rPr>
          <w:sz w:val="20"/>
          <w:szCs w:val="20"/>
        </w:rPr>
      </w:pPr>
      <w:r>
        <w:rPr>
          <w:sz w:val="20"/>
          <w:szCs w:val="20"/>
        </w:rPr>
        <w:t xml:space="preserve">10.1.3.Exercer o acompanhamento e a fiscalização dos fornecimentos,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302EF312">
      <w:pPr>
        <w:pStyle w:val="31"/>
        <w:pBdr>
          <w:bottom w:val="single" w:color="auto" w:sz="6" w:space="1"/>
        </w:pBdr>
        <w:ind w:left="567" w:right="580"/>
        <w:rPr>
          <w:sz w:val="20"/>
          <w:szCs w:val="20"/>
        </w:rPr>
      </w:pPr>
    </w:p>
    <w:p w14:paraId="74BA3019">
      <w:pPr>
        <w:pStyle w:val="31"/>
        <w:pBdr>
          <w:bottom w:val="single" w:color="auto" w:sz="6" w:space="1"/>
        </w:pBdr>
        <w:ind w:left="567" w:right="580"/>
        <w:rPr>
          <w:sz w:val="20"/>
          <w:szCs w:val="20"/>
        </w:rPr>
      </w:pPr>
      <w:r>
        <w:rPr>
          <w:sz w:val="20"/>
          <w:szCs w:val="20"/>
        </w:rPr>
        <w:t xml:space="preserve">10.1.4. Notificar a Contratada, por escrito, da ocorrência de eventuais imperfeições, falhas ou irregularidades constatadas no curso da execução do contrato, fixando prazo para a sua correção, certificando-se que as soluções por ela propostas sejam as mais adequadas </w:t>
      </w:r>
    </w:p>
    <w:p w14:paraId="345F2323">
      <w:pPr>
        <w:pStyle w:val="31"/>
        <w:pBdr>
          <w:bottom w:val="single" w:color="auto" w:sz="6" w:space="1"/>
        </w:pBdr>
        <w:ind w:left="567" w:right="580"/>
        <w:rPr>
          <w:sz w:val="20"/>
          <w:szCs w:val="20"/>
        </w:rPr>
      </w:pPr>
    </w:p>
    <w:p w14:paraId="31DD3E02">
      <w:pPr>
        <w:pStyle w:val="31"/>
        <w:pBdr>
          <w:bottom w:val="single" w:color="auto" w:sz="6" w:space="1"/>
        </w:pBdr>
        <w:ind w:left="567" w:right="580"/>
        <w:rPr>
          <w:sz w:val="20"/>
          <w:szCs w:val="20"/>
        </w:rPr>
      </w:pPr>
      <w:r>
        <w:rPr>
          <w:sz w:val="20"/>
          <w:szCs w:val="20"/>
        </w:rPr>
        <w:t>10.1.5.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57C71B1C">
      <w:pPr>
        <w:pStyle w:val="31"/>
        <w:pBdr>
          <w:bottom w:val="single" w:color="auto" w:sz="6" w:space="1"/>
        </w:pBdr>
        <w:ind w:left="567" w:right="580"/>
        <w:rPr>
          <w:sz w:val="20"/>
          <w:szCs w:val="20"/>
        </w:rPr>
      </w:pPr>
    </w:p>
    <w:p w14:paraId="5A5F1C3E">
      <w:pPr>
        <w:pStyle w:val="31"/>
        <w:pBdr>
          <w:bottom w:val="single" w:color="auto" w:sz="6" w:space="1"/>
        </w:pBdr>
        <w:ind w:left="567" w:right="580"/>
        <w:rPr>
          <w:sz w:val="20"/>
          <w:szCs w:val="20"/>
        </w:rPr>
      </w:pPr>
      <w:r>
        <w:rPr>
          <w:sz w:val="20"/>
          <w:szCs w:val="20"/>
        </w:rPr>
        <w:t xml:space="preserve">10.1.6. Efetuar o pagamento ao Contratado do valor correspondente à execução do objeto, no prazo, forma e condições estabelecidos no presente Contrato e no Termo de Referência; </w:t>
      </w:r>
    </w:p>
    <w:p w14:paraId="70A994A2">
      <w:pPr>
        <w:pStyle w:val="31"/>
        <w:pBdr>
          <w:bottom w:val="single" w:color="auto" w:sz="6" w:space="1"/>
        </w:pBdr>
        <w:ind w:left="567" w:right="580"/>
        <w:rPr>
          <w:sz w:val="20"/>
          <w:szCs w:val="20"/>
        </w:rPr>
      </w:pPr>
    </w:p>
    <w:p w14:paraId="11A63F5F">
      <w:pPr>
        <w:pStyle w:val="31"/>
        <w:pBdr>
          <w:bottom w:val="single" w:color="auto" w:sz="6" w:space="1"/>
        </w:pBdr>
        <w:ind w:left="567" w:right="580"/>
        <w:rPr>
          <w:sz w:val="20"/>
          <w:szCs w:val="20"/>
        </w:rPr>
      </w:pPr>
      <w:r>
        <w:rPr>
          <w:sz w:val="20"/>
          <w:szCs w:val="20"/>
        </w:rPr>
        <w:t xml:space="preserve">10.1.7. Aplicar ao Contratado as sanções previstas na lei e neste Contrato; </w:t>
      </w:r>
    </w:p>
    <w:p w14:paraId="55102E23">
      <w:pPr>
        <w:pStyle w:val="31"/>
        <w:pBdr>
          <w:bottom w:val="single" w:color="auto" w:sz="6" w:space="1"/>
        </w:pBdr>
        <w:ind w:left="567" w:right="580"/>
        <w:rPr>
          <w:sz w:val="20"/>
          <w:szCs w:val="20"/>
        </w:rPr>
      </w:pPr>
    </w:p>
    <w:p w14:paraId="6B9FBB32">
      <w:pPr>
        <w:pStyle w:val="31"/>
        <w:pBdr>
          <w:bottom w:val="single" w:color="auto" w:sz="6" w:space="1"/>
        </w:pBdr>
        <w:ind w:left="567" w:right="580"/>
        <w:rPr>
          <w:sz w:val="20"/>
          <w:szCs w:val="20"/>
        </w:rPr>
      </w:pPr>
      <w:r>
        <w:rPr>
          <w:sz w:val="20"/>
          <w:szCs w:val="20"/>
        </w:rPr>
        <w:t xml:space="preserve">10.1.8. Cientificar o órgão de representação judicial do Município para adoção das medidas cabíveis quando do descumprimento de obrigações pelo Contratado; </w:t>
      </w:r>
    </w:p>
    <w:p w14:paraId="061BB15D">
      <w:pPr>
        <w:pStyle w:val="31"/>
        <w:pBdr>
          <w:bottom w:val="single" w:color="auto" w:sz="6" w:space="1"/>
        </w:pBdr>
        <w:ind w:left="567" w:right="580"/>
        <w:rPr>
          <w:sz w:val="20"/>
          <w:szCs w:val="20"/>
        </w:rPr>
      </w:pPr>
    </w:p>
    <w:p w14:paraId="07F145E0">
      <w:pPr>
        <w:pStyle w:val="31"/>
        <w:pBdr>
          <w:bottom w:val="single" w:color="auto" w:sz="6" w:space="1"/>
        </w:pBdr>
        <w:ind w:left="567" w:right="580"/>
        <w:rPr>
          <w:sz w:val="20"/>
          <w:szCs w:val="20"/>
        </w:rPr>
      </w:pPr>
      <w:r>
        <w:rPr>
          <w:sz w:val="20"/>
          <w:szCs w:val="20"/>
        </w:rPr>
        <w:t xml:space="preserve">10.1.9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3A282DA6">
      <w:pPr>
        <w:pStyle w:val="31"/>
        <w:pBdr>
          <w:bottom w:val="single" w:color="auto" w:sz="6" w:space="1"/>
        </w:pBdr>
        <w:ind w:left="567" w:right="580"/>
        <w:rPr>
          <w:sz w:val="20"/>
          <w:szCs w:val="20"/>
        </w:rPr>
      </w:pPr>
    </w:p>
    <w:p w14:paraId="6F7C1291">
      <w:pPr>
        <w:pStyle w:val="31"/>
        <w:pBdr>
          <w:bottom w:val="single" w:color="auto" w:sz="6" w:space="1"/>
        </w:pBdr>
        <w:ind w:left="567" w:right="580"/>
        <w:rPr>
          <w:sz w:val="20"/>
          <w:szCs w:val="20"/>
        </w:rPr>
      </w:pPr>
      <w:r>
        <w:rPr>
          <w:sz w:val="20"/>
          <w:szCs w:val="20"/>
        </w:rPr>
        <w:t xml:space="preserve">10.1.10. A Administração terá o prazo de 30 (trintas) dias a contar da data do protocolo do requerimento para decidir, admitida a prorrogação motivada, por igual período. </w:t>
      </w:r>
    </w:p>
    <w:p w14:paraId="4DBD4F3F">
      <w:pPr>
        <w:pStyle w:val="31"/>
        <w:pBdr>
          <w:bottom w:val="single" w:color="auto" w:sz="6" w:space="1"/>
        </w:pBdr>
        <w:ind w:left="567" w:right="580"/>
        <w:rPr>
          <w:sz w:val="20"/>
          <w:szCs w:val="20"/>
        </w:rPr>
      </w:pPr>
    </w:p>
    <w:p w14:paraId="6EE28817">
      <w:pPr>
        <w:pStyle w:val="31"/>
        <w:pBdr>
          <w:bottom w:val="single" w:color="auto" w:sz="6" w:space="1"/>
        </w:pBdr>
        <w:ind w:left="567" w:right="580"/>
        <w:rPr>
          <w:sz w:val="20"/>
          <w:szCs w:val="20"/>
        </w:rPr>
      </w:pPr>
      <w:r>
        <w:rPr>
          <w:sz w:val="20"/>
          <w:szCs w:val="20"/>
        </w:rPr>
        <w:t xml:space="preserve">10.1.11. Responder eventuais pedidos de reestabelecimento do equilíbrio econômicofinanceiro feitos pelo contratado no prazo máximo de 30 (trinta) dias. </w:t>
      </w:r>
    </w:p>
    <w:p w14:paraId="60D7B410">
      <w:pPr>
        <w:pStyle w:val="31"/>
        <w:pBdr>
          <w:bottom w:val="single" w:color="auto" w:sz="6" w:space="1"/>
        </w:pBdr>
        <w:ind w:left="567" w:right="580"/>
        <w:rPr>
          <w:sz w:val="20"/>
          <w:szCs w:val="20"/>
        </w:rPr>
      </w:pPr>
    </w:p>
    <w:p w14:paraId="38D82F4F">
      <w:pPr>
        <w:pStyle w:val="31"/>
        <w:pBdr>
          <w:bottom w:val="single" w:color="auto" w:sz="6" w:space="1"/>
        </w:pBdr>
        <w:ind w:left="567" w:right="580"/>
        <w:rPr>
          <w:sz w:val="20"/>
          <w:szCs w:val="20"/>
        </w:rPr>
      </w:pPr>
      <w:r>
        <w:rPr>
          <w:sz w:val="20"/>
          <w:szCs w:val="20"/>
        </w:rPr>
        <w:t xml:space="preserve">10.1.12. Notificar os emitentes das garantias quanto ao início de processo administrativo para apuração de descumprimento de cláusulas contratuais. </w:t>
      </w:r>
    </w:p>
    <w:p w14:paraId="245EE93A">
      <w:pPr>
        <w:pStyle w:val="31"/>
        <w:pBdr>
          <w:bottom w:val="single" w:color="auto" w:sz="6" w:space="1"/>
        </w:pBdr>
        <w:ind w:left="567" w:right="580"/>
        <w:rPr>
          <w:sz w:val="20"/>
          <w:szCs w:val="20"/>
        </w:rPr>
      </w:pPr>
    </w:p>
    <w:p w14:paraId="1D00D23D">
      <w:pPr>
        <w:pStyle w:val="31"/>
        <w:pBdr>
          <w:bottom w:val="single" w:color="auto" w:sz="6" w:space="1"/>
        </w:pBdr>
        <w:ind w:left="567" w:right="580"/>
        <w:rPr>
          <w:sz w:val="20"/>
          <w:szCs w:val="20"/>
        </w:rPr>
      </w:pPr>
      <w:r>
        <w:rPr>
          <w:sz w:val="20"/>
          <w:szCs w:val="20"/>
        </w:rPr>
        <w:t xml:space="preserve">10.1.13. Comunicar o Contratado na hipótese de posterior alteração do projeto pelo Contratante, no caso do art. 93, §2º, da Lei nº 14.133, de 2021. </w:t>
      </w:r>
    </w:p>
    <w:p w14:paraId="3BC9B777">
      <w:pPr>
        <w:pStyle w:val="31"/>
        <w:pBdr>
          <w:bottom w:val="single" w:color="auto" w:sz="6" w:space="1"/>
        </w:pBdr>
        <w:ind w:left="567" w:right="580"/>
        <w:rPr>
          <w:sz w:val="20"/>
          <w:szCs w:val="20"/>
        </w:rPr>
      </w:pPr>
    </w:p>
    <w:p w14:paraId="3CF561A3">
      <w:pPr>
        <w:pStyle w:val="31"/>
        <w:pBdr>
          <w:bottom w:val="single" w:color="auto" w:sz="6" w:space="1"/>
        </w:pBdr>
        <w:ind w:left="567" w:right="580"/>
        <w:rPr>
          <w:sz w:val="20"/>
          <w:szCs w:val="20"/>
        </w:rPr>
      </w:pPr>
      <w:r>
        <w:rPr>
          <w:sz w:val="20"/>
          <w:szCs w:val="20"/>
        </w:rPr>
        <w:t xml:space="preserve">10.1.14.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23A5A98C">
      <w:pPr>
        <w:pStyle w:val="31"/>
        <w:pBdr>
          <w:bottom w:val="single" w:color="auto" w:sz="6" w:space="1"/>
        </w:pBdr>
        <w:ind w:left="567" w:right="580"/>
        <w:rPr>
          <w:sz w:val="20"/>
          <w:szCs w:val="20"/>
        </w:rPr>
      </w:pPr>
    </w:p>
    <w:p w14:paraId="200B807D">
      <w:pPr>
        <w:pStyle w:val="31"/>
        <w:pBdr>
          <w:bottom w:val="single" w:color="auto" w:sz="6" w:space="1"/>
        </w:pBdr>
        <w:ind w:left="567" w:right="580"/>
        <w:rPr>
          <w:sz w:val="20"/>
          <w:szCs w:val="20"/>
        </w:rPr>
      </w:pPr>
      <w:r>
        <w:rPr>
          <w:b/>
          <w:sz w:val="20"/>
          <w:szCs w:val="20"/>
        </w:rPr>
        <w:t>10.2.Constituem obrigações do CONTRATADO</w:t>
      </w:r>
    </w:p>
    <w:p w14:paraId="6A07FEC5">
      <w:pPr>
        <w:pStyle w:val="31"/>
        <w:pBdr>
          <w:bottom w:val="single" w:color="auto" w:sz="6" w:space="1"/>
        </w:pBdr>
        <w:ind w:left="567" w:right="580"/>
        <w:rPr>
          <w:sz w:val="20"/>
          <w:szCs w:val="20"/>
        </w:rPr>
      </w:pPr>
    </w:p>
    <w:p w14:paraId="5E5EEDFA">
      <w:pPr>
        <w:pStyle w:val="31"/>
        <w:pBdr>
          <w:bottom w:val="single" w:color="auto" w:sz="6" w:space="1"/>
        </w:pBdr>
        <w:ind w:left="567" w:right="580"/>
        <w:rPr>
          <w:sz w:val="20"/>
          <w:szCs w:val="20"/>
        </w:rPr>
      </w:pPr>
      <w:r>
        <w:rPr>
          <w:sz w:val="20"/>
          <w:szCs w:val="20"/>
        </w:rPr>
        <w:t xml:space="preserve">10.2.1.O Contratado deve cumprir todas as obrigações constantes deste Contrato e de seus anexos, assumindo como exclusivamente seus os riscos e as despesas decorrentes da boa e perfeita execução do objeto, observando, ainda, as obrigações a seguir dispostas: </w:t>
      </w:r>
    </w:p>
    <w:p w14:paraId="16351525">
      <w:pPr>
        <w:pStyle w:val="31"/>
        <w:pBdr>
          <w:bottom w:val="single" w:color="auto" w:sz="6" w:space="1"/>
        </w:pBdr>
        <w:ind w:left="567" w:right="580"/>
        <w:rPr>
          <w:sz w:val="20"/>
          <w:szCs w:val="20"/>
        </w:rPr>
      </w:pPr>
    </w:p>
    <w:p w14:paraId="466D47DD">
      <w:pPr>
        <w:pStyle w:val="31"/>
        <w:pBdr>
          <w:bottom w:val="single" w:color="auto" w:sz="6" w:space="1"/>
        </w:pBdr>
        <w:ind w:left="567" w:right="580"/>
        <w:rPr>
          <w:sz w:val="20"/>
          <w:szCs w:val="20"/>
        </w:rPr>
      </w:pPr>
      <w:r>
        <w:rPr>
          <w:sz w:val="20"/>
          <w:szCs w:val="20"/>
        </w:rPr>
        <w:t xml:space="preserve">10.2.2. Atender às determinações regulares emitidas pelo fiscal do contrato ou autoridade superior (art. 137, II); </w:t>
      </w:r>
    </w:p>
    <w:p w14:paraId="434D5C12">
      <w:pPr>
        <w:pStyle w:val="31"/>
        <w:pBdr>
          <w:bottom w:val="single" w:color="auto" w:sz="6" w:space="1"/>
        </w:pBdr>
        <w:ind w:left="567" w:right="580"/>
        <w:rPr>
          <w:sz w:val="20"/>
          <w:szCs w:val="20"/>
        </w:rPr>
      </w:pPr>
    </w:p>
    <w:p w14:paraId="166B694C">
      <w:pPr>
        <w:pStyle w:val="31"/>
        <w:pBdr>
          <w:bottom w:val="single" w:color="auto" w:sz="6" w:space="1"/>
        </w:pBdr>
        <w:ind w:left="567" w:right="580"/>
        <w:rPr>
          <w:sz w:val="20"/>
          <w:szCs w:val="20"/>
        </w:rPr>
      </w:pPr>
      <w:r>
        <w:rPr>
          <w:sz w:val="20"/>
          <w:szCs w:val="20"/>
        </w:rPr>
        <w:t xml:space="preserve">10.2.3. Reparar, corrigir, remover, reconstruir ou substituir, às suas expensas, no total ou em parte, no prazo fixado pelo fiscal do contrato, os produtos nos quais se verificarem vícios, defeitos ou incorreções resultantes da execução ou dos materiais empregados; </w:t>
      </w:r>
    </w:p>
    <w:p w14:paraId="79813184">
      <w:pPr>
        <w:pStyle w:val="31"/>
        <w:pBdr>
          <w:bottom w:val="single" w:color="auto" w:sz="6" w:space="1"/>
        </w:pBdr>
        <w:ind w:left="567" w:right="580"/>
        <w:rPr>
          <w:sz w:val="20"/>
          <w:szCs w:val="20"/>
        </w:rPr>
      </w:pPr>
    </w:p>
    <w:p w14:paraId="7D6EFAE1">
      <w:pPr>
        <w:pStyle w:val="31"/>
        <w:pBdr>
          <w:bottom w:val="single" w:color="auto" w:sz="6" w:space="1"/>
        </w:pBdr>
        <w:ind w:left="567" w:right="580"/>
        <w:rPr>
          <w:sz w:val="20"/>
          <w:szCs w:val="20"/>
        </w:rPr>
      </w:pPr>
      <w:r>
        <w:rPr>
          <w:sz w:val="20"/>
          <w:szCs w:val="20"/>
        </w:rPr>
        <w:t xml:space="preserve">10.2.4.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1061FD85">
      <w:pPr>
        <w:pStyle w:val="31"/>
        <w:pBdr>
          <w:bottom w:val="single" w:color="auto" w:sz="6" w:space="1"/>
        </w:pBdr>
        <w:ind w:left="567" w:right="580"/>
        <w:rPr>
          <w:sz w:val="20"/>
          <w:szCs w:val="20"/>
        </w:rPr>
      </w:pPr>
    </w:p>
    <w:p w14:paraId="482AF62B">
      <w:pPr>
        <w:pStyle w:val="31"/>
        <w:pBdr>
          <w:bottom w:val="single" w:color="auto" w:sz="6" w:space="1"/>
        </w:pBdr>
        <w:ind w:left="567" w:right="580"/>
        <w:rPr>
          <w:sz w:val="20"/>
          <w:szCs w:val="20"/>
        </w:rPr>
      </w:pPr>
      <w:r>
        <w:rPr>
          <w:sz w:val="20"/>
          <w:szCs w:val="20"/>
        </w:rPr>
        <w:t xml:space="preserve">10.2.5.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744A5BC7">
      <w:pPr>
        <w:pStyle w:val="31"/>
        <w:pBdr>
          <w:bottom w:val="single" w:color="auto" w:sz="6" w:space="1"/>
        </w:pBdr>
        <w:ind w:left="567" w:right="580"/>
        <w:rPr>
          <w:sz w:val="20"/>
          <w:szCs w:val="20"/>
        </w:rPr>
      </w:pPr>
    </w:p>
    <w:p w14:paraId="3D0B5A3A">
      <w:pPr>
        <w:pStyle w:val="31"/>
        <w:pBdr>
          <w:bottom w:val="single" w:color="auto" w:sz="6" w:space="1"/>
        </w:pBdr>
        <w:ind w:left="567" w:right="580"/>
        <w:rPr>
          <w:sz w:val="20"/>
          <w:szCs w:val="20"/>
        </w:rPr>
      </w:pPr>
      <w:r>
        <w:rPr>
          <w:sz w:val="20"/>
          <w:szCs w:val="20"/>
        </w:rPr>
        <w:t xml:space="preserve">10.2.6. O contratado deverá entregar ao setor responsável pela fiscalização do contrato, até o dia trinta do mês seguinte ao fornecimento dos produtos,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336BE869">
      <w:pPr>
        <w:pStyle w:val="31"/>
        <w:pBdr>
          <w:bottom w:val="single" w:color="auto" w:sz="6" w:space="1"/>
        </w:pBdr>
        <w:ind w:left="567" w:right="580"/>
        <w:rPr>
          <w:sz w:val="20"/>
          <w:szCs w:val="20"/>
        </w:rPr>
      </w:pPr>
    </w:p>
    <w:p w14:paraId="1D8B310B">
      <w:pPr>
        <w:pStyle w:val="31"/>
        <w:pBdr>
          <w:bottom w:val="single" w:color="auto" w:sz="6" w:space="1"/>
        </w:pBdr>
        <w:ind w:left="567" w:right="580"/>
        <w:rPr>
          <w:sz w:val="20"/>
          <w:szCs w:val="20"/>
        </w:rPr>
      </w:pPr>
      <w:r>
        <w:rPr>
          <w:sz w:val="20"/>
          <w:szCs w:val="20"/>
        </w:rPr>
        <w:t xml:space="preserve">10.2.7.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1A8A87D">
      <w:pPr>
        <w:pStyle w:val="31"/>
        <w:pBdr>
          <w:bottom w:val="single" w:color="auto" w:sz="6" w:space="1"/>
        </w:pBdr>
        <w:ind w:left="567" w:right="580"/>
        <w:rPr>
          <w:sz w:val="20"/>
          <w:szCs w:val="20"/>
        </w:rPr>
      </w:pPr>
    </w:p>
    <w:p w14:paraId="61DB02E2">
      <w:pPr>
        <w:pStyle w:val="31"/>
        <w:pBdr>
          <w:bottom w:val="single" w:color="auto" w:sz="6" w:space="1"/>
        </w:pBdr>
        <w:ind w:left="567" w:right="580"/>
        <w:rPr>
          <w:sz w:val="20"/>
          <w:szCs w:val="20"/>
        </w:rPr>
      </w:pPr>
      <w:r>
        <w:rPr>
          <w:sz w:val="20"/>
          <w:szCs w:val="20"/>
        </w:rPr>
        <w:t>10.2.8. Comunicar ao Fiscal do contrato, no prazo de 24 (vinte e quatro) horas, qualquer ocorrência anormal ou acidente que se verifique quando da entrega dos produtos.</w:t>
      </w:r>
    </w:p>
    <w:p w14:paraId="4E037B74">
      <w:pPr>
        <w:pStyle w:val="31"/>
        <w:pBdr>
          <w:bottom w:val="single" w:color="auto" w:sz="6" w:space="1"/>
        </w:pBdr>
        <w:ind w:left="567" w:right="580"/>
        <w:rPr>
          <w:sz w:val="20"/>
          <w:szCs w:val="20"/>
        </w:rPr>
      </w:pPr>
    </w:p>
    <w:p w14:paraId="521915F3">
      <w:pPr>
        <w:pStyle w:val="31"/>
        <w:pBdr>
          <w:bottom w:val="single" w:color="auto" w:sz="6" w:space="1"/>
        </w:pBdr>
        <w:ind w:left="567" w:right="580"/>
        <w:rPr>
          <w:sz w:val="20"/>
          <w:szCs w:val="20"/>
        </w:rPr>
      </w:pPr>
      <w:r>
        <w:rPr>
          <w:sz w:val="20"/>
          <w:szCs w:val="20"/>
        </w:rPr>
        <w:t xml:space="preserve">10.2.9.  Prestar todo esclarecimento ou informação solicitada pelo Contratante ou por seus prepostos, garantindo-lhes o acesso, a qualquer tempo, ao local dos trabalhos, bem como aos documentos relativos à execução do empreendimento. </w:t>
      </w:r>
    </w:p>
    <w:p w14:paraId="4A32AC02">
      <w:pPr>
        <w:pStyle w:val="31"/>
        <w:pBdr>
          <w:bottom w:val="single" w:color="auto" w:sz="6" w:space="1"/>
        </w:pBdr>
        <w:ind w:left="567" w:right="580"/>
        <w:rPr>
          <w:sz w:val="20"/>
          <w:szCs w:val="20"/>
        </w:rPr>
      </w:pPr>
    </w:p>
    <w:p w14:paraId="0A2B9525">
      <w:pPr>
        <w:pStyle w:val="31"/>
        <w:pBdr>
          <w:bottom w:val="single" w:color="auto" w:sz="6" w:space="1"/>
        </w:pBdr>
        <w:ind w:left="567" w:right="580"/>
        <w:rPr>
          <w:sz w:val="20"/>
          <w:szCs w:val="20"/>
        </w:rPr>
      </w:pPr>
      <w:r>
        <w:rPr>
          <w:sz w:val="20"/>
          <w:szCs w:val="20"/>
        </w:rPr>
        <w:t xml:space="preserve">10.2.10. Paralisar, por determinação do Contratante, qualquer atividade que não esteja sendo executada de acordo com a boa técnica ou que ponha em risco a segurança de pessoas ou bens de terceiros. </w:t>
      </w:r>
    </w:p>
    <w:p w14:paraId="07FBB0A8">
      <w:pPr>
        <w:pStyle w:val="31"/>
        <w:pBdr>
          <w:bottom w:val="single" w:color="auto" w:sz="6" w:space="1"/>
        </w:pBdr>
        <w:ind w:left="567" w:right="580"/>
        <w:rPr>
          <w:sz w:val="20"/>
          <w:szCs w:val="20"/>
        </w:rPr>
      </w:pPr>
    </w:p>
    <w:p w14:paraId="213048C8">
      <w:pPr>
        <w:pStyle w:val="31"/>
        <w:pBdr>
          <w:bottom w:val="single" w:color="auto" w:sz="6" w:space="1"/>
        </w:pBdr>
        <w:ind w:left="567" w:right="580"/>
        <w:rPr>
          <w:sz w:val="20"/>
          <w:szCs w:val="20"/>
        </w:rPr>
      </w:pPr>
      <w:r>
        <w:rPr>
          <w:sz w:val="20"/>
          <w:szCs w:val="20"/>
        </w:rPr>
        <w:t xml:space="preserve">10.2.11. Promover a guarda, manutenção e vigilância de materiais, ferramentas, e tudo o que for necessário à execução do objeto, durante a vigência do contrato. </w:t>
      </w:r>
    </w:p>
    <w:p w14:paraId="5E1BE227">
      <w:pPr>
        <w:pStyle w:val="31"/>
        <w:pBdr>
          <w:bottom w:val="single" w:color="auto" w:sz="6" w:space="1"/>
        </w:pBdr>
        <w:ind w:left="567" w:right="580"/>
        <w:rPr>
          <w:sz w:val="20"/>
          <w:szCs w:val="20"/>
        </w:rPr>
      </w:pPr>
    </w:p>
    <w:p w14:paraId="683DD51D">
      <w:pPr>
        <w:pStyle w:val="31"/>
        <w:pBdr>
          <w:bottom w:val="single" w:color="auto" w:sz="6" w:space="1"/>
        </w:pBdr>
        <w:ind w:left="567" w:right="580"/>
        <w:rPr>
          <w:sz w:val="20"/>
          <w:szCs w:val="20"/>
        </w:rPr>
      </w:pPr>
      <w:r>
        <w:rPr>
          <w:sz w:val="20"/>
          <w:szCs w:val="20"/>
        </w:rPr>
        <w:t xml:space="preserve">10.2.12. Não permitir a utilização de qualquer trabalho do menor de dezesseis anos, exceto na condição de aprendiz para os maiores de quatorze anos, nem permitir a utilização do trabalho do menor de dezoito anos em trabalho noturno, perigoso ou insalubre; </w:t>
      </w:r>
    </w:p>
    <w:p w14:paraId="17865D89">
      <w:pPr>
        <w:pStyle w:val="31"/>
        <w:pBdr>
          <w:bottom w:val="single" w:color="auto" w:sz="6" w:space="1"/>
        </w:pBdr>
        <w:ind w:left="567" w:right="580"/>
        <w:rPr>
          <w:sz w:val="20"/>
          <w:szCs w:val="20"/>
        </w:rPr>
      </w:pPr>
    </w:p>
    <w:p w14:paraId="4DB86A9A">
      <w:pPr>
        <w:pStyle w:val="31"/>
        <w:pBdr>
          <w:bottom w:val="single" w:color="auto" w:sz="6" w:space="1"/>
        </w:pBdr>
        <w:ind w:left="567" w:right="580"/>
        <w:rPr>
          <w:sz w:val="20"/>
          <w:szCs w:val="20"/>
        </w:rPr>
      </w:pPr>
      <w:r>
        <w:rPr>
          <w:sz w:val="20"/>
          <w:szCs w:val="20"/>
        </w:rPr>
        <w:t xml:space="preserve">10.2.13. Manter durante toda a vigência do contrato, em compatibilidade com as obrigações assumidas, todas as condições exigidas para habilitação na licitação; </w:t>
      </w:r>
    </w:p>
    <w:p w14:paraId="64B7B3A7">
      <w:pPr>
        <w:pStyle w:val="31"/>
        <w:pBdr>
          <w:bottom w:val="single" w:color="auto" w:sz="6" w:space="1"/>
        </w:pBdr>
        <w:ind w:left="567" w:right="580"/>
        <w:rPr>
          <w:sz w:val="20"/>
          <w:szCs w:val="20"/>
        </w:rPr>
      </w:pPr>
    </w:p>
    <w:p w14:paraId="162C3DB6">
      <w:pPr>
        <w:pStyle w:val="31"/>
        <w:pBdr>
          <w:bottom w:val="single" w:color="auto" w:sz="6" w:space="1"/>
        </w:pBdr>
        <w:ind w:left="567" w:right="580"/>
        <w:rPr>
          <w:sz w:val="20"/>
          <w:szCs w:val="20"/>
        </w:rPr>
      </w:pPr>
      <w:r>
        <w:rPr>
          <w:sz w:val="20"/>
          <w:szCs w:val="20"/>
        </w:rPr>
        <w:t>10.2.13. Cumprir, durante todo o período de execução do contrato, a reserva de cargos prevista em lei para pessoa com deficiência, para reabilitado da Previdência Social ou para aprendiz, bem como as reservas de cargos previstas na legislação (art. 116);</w:t>
      </w:r>
    </w:p>
    <w:p w14:paraId="10B228C3">
      <w:pPr>
        <w:pStyle w:val="31"/>
        <w:pBdr>
          <w:bottom w:val="single" w:color="auto" w:sz="6" w:space="1"/>
        </w:pBdr>
        <w:ind w:left="567" w:right="580"/>
        <w:rPr>
          <w:sz w:val="20"/>
          <w:szCs w:val="20"/>
        </w:rPr>
      </w:pPr>
    </w:p>
    <w:p w14:paraId="5A0E982E">
      <w:pPr>
        <w:pStyle w:val="31"/>
        <w:pBdr>
          <w:bottom w:val="single" w:color="auto" w:sz="6" w:space="1"/>
        </w:pBdr>
        <w:ind w:left="567" w:right="580"/>
        <w:rPr>
          <w:sz w:val="20"/>
          <w:szCs w:val="20"/>
        </w:rPr>
      </w:pPr>
      <w:r>
        <w:rPr>
          <w:sz w:val="20"/>
          <w:szCs w:val="20"/>
        </w:rPr>
        <w:t xml:space="preserve">10.2.14. Comprovar a reserva de cargos a que se refere a cláusula acima, no prazo fixado pelo fiscal do contrato, com a indicação dos empregados que preencheram as referidas vagas (art. 116, parágrafo único); </w:t>
      </w:r>
    </w:p>
    <w:p w14:paraId="6EA6C472">
      <w:pPr>
        <w:pStyle w:val="31"/>
        <w:pBdr>
          <w:bottom w:val="single" w:color="auto" w:sz="6" w:space="1"/>
        </w:pBdr>
        <w:ind w:left="567" w:right="580"/>
        <w:rPr>
          <w:sz w:val="20"/>
          <w:szCs w:val="20"/>
        </w:rPr>
      </w:pPr>
    </w:p>
    <w:p w14:paraId="154DFA86">
      <w:pPr>
        <w:pStyle w:val="31"/>
        <w:pBdr>
          <w:bottom w:val="single" w:color="auto" w:sz="6" w:space="1"/>
        </w:pBdr>
        <w:ind w:left="567" w:right="580"/>
        <w:rPr>
          <w:sz w:val="20"/>
          <w:szCs w:val="20"/>
        </w:rPr>
      </w:pPr>
      <w:r>
        <w:rPr>
          <w:sz w:val="20"/>
          <w:szCs w:val="20"/>
        </w:rPr>
        <w:t xml:space="preserve">10.2.15. Guardar sigilo sobre todas as informações obtidas em decorrência do cumprimento do contrato; </w:t>
      </w:r>
    </w:p>
    <w:p w14:paraId="6997DDD5">
      <w:pPr>
        <w:pStyle w:val="31"/>
        <w:pBdr>
          <w:bottom w:val="single" w:color="auto" w:sz="6" w:space="1"/>
        </w:pBdr>
        <w:ind w:left="567" w:right="580"/>
        <w:rPr>
          <w:sz w:val="20"/>
          <w:szCs w:val="20"/>
        </w:rPr>
      </w:pPr>
    </w:p>
    <w:p w14:paraId="1BAFF293">
      <w:pPr>
        <w:pStyle w:val="31"/>
        <w:pBdr>
          <w:bottom w:val="single" w:color="auto" w:sz="6" w:space="1"/>
        </w:pBdr>
        <w:ind w:left="567" w:right="580"/>
        <w:rPr>
          <w:sz w:val="20"/>
          <w:szCs w:val="20"/>
        </w:rPr>
      </w:pPr>
      <w:r>
        <w:rPr>
          <w:sz w:val="20"/>
          <w:szCs w:val="20"/>
        </w:rPr>
        <w:t xml:space="preserve">10.2.16.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11B9A670">
      <w:pPr>
        <w:pStyle w:val="31"/>
        <w:pBdr>
          <w:bottom w:val="single" w:color="auto" w:sz="6" w:space="1"/>
        </w:pBdr>
        <w:ind w:left="567" w:right="580"/>
        <w:rPr>
          <w:sz w:val="20"/>
          <w:szCs w:val="20"/>
        </w:rPr>
      </w:pPr>
    </w:p>
    <w:p w14:paraId="70FD3520">
      <w:pPr>
        <w:pStyle w:val="31"/>
        <w:pBdr>
          <w:bottom w:val="single" w:color="auto" w:sz="6" w:space="1"/>
        </w:pBdr>
        <w:ind w:left="567" w:right="580"/>
        <w:rPr>
          <w:sz w:val="20"/>
          <w:szCs w:val="20"/>
        </w:rPr>
      </w:pPr>
      <w:r>
        <w:rPr>
          <w:sz w:val="20"/>
          <w:szCs w:val="20"/>
        </w:rPr>
        <w:t xml:space="preserve">10.2.17. Cumprir, além dos postulados legais vigentes de âmbito federal, estadual ou municipal, as normas de segurança do Contratante; </w:t>
      </w:r>
    </w:p>
    <w:p w14:paraId="063D3278">
      <w:pPr>
        <w:pStyle w:val="31"/>
        <w:pBdr>
          <w:bottom w:val="single" w:color="auto" w:sz="6" w:space="1"/>
        </w:pBdr>
        <w:ind w:left="567" w:right="580"/>
        <w:rPr>
          <w:sz w:val="20"/>
          <w:szCs w:val="20"/>
        </w:rPr>
      </w:pPr>
    </w:p>
    <w:p w14:paraId="65999617">
      <w:pPr>
        <w:pStyle w:val="31"/>
        <w:pBdr>
          <w:bottom w:val="single" w:color="auto" w:sz="6" w:space="1"/>
        </w:pBdr>
        <w:ind w:left="567" w:right="580"/>
        <w:rPr>
          <w:b/>
          <w:sz w:val="20"/>
          <w:szCs w:val="20"/>
        </w:rPr>
      </w:pPr>
      <w:r>
        <w:rPr>
          <w:b/>
          <w:sz w:val="20"/>
          <w:szCs w:val="20"/>
        </w:rPr>
        <w:t xml:space="preserve">11. CLÁUSULA DÉCIMA PRIMEIRA – OBRIGAÇÕES PERTINENTES À LGPD </w:t>
      </w:r>
    </w:p>
    <w:p w14:paraId="58082500">
      <w:pPr>
        <w:pStyle w:val="31"/>
        <w:pBdr>
          <w:bottom w:val="single" w:color="auto" w:sz="6" w:space="1"/>
        </w:pBdr>
        <w:ind w:left="567" w:right="580"/>
        <w:rPr>
          <w:sz w:val="20"/>
          <w:szCs w:val="20"/>
        </w:rPr>
      </w:pPr>
    </w:p>
    <w:p w14:paraId="73C5D5DD">
      <w:pPr>
        <w:pStyle w:val="31"/>
        <w:pBdr>
          <w:bottom w:val="single" w:color="auto" w:sz="6" w:space="1"/>
        </w:pBdr>
        <w:ind w:left="567" w:right="580"/>
        <w:rPr>
          <w:sz w:val="20"/>
          <w:szCs w:val="20"/>
        </w:rPr>
      </w:pPr>
      <w:r>
        <w:rPr>
          <w:sz w:val="20"/>
          <w:szCs w:val="20"/>
        </w:rPr>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BEEAD13">
      <w:pPr>
        <w:pStyle w:val="31"/>
        <w:pBdr>
          <w:bottom w:val="single" w:color="auto" w:sz="6" w:space="1"/>
        </w:pBdr>
        <w:ind w:left="567" w:right="580"/>
        <w:rPr>
          <w:sz w:val="20"/>
          <w:szCs w:val="20"/>
        </w:rPr>
      </w:pPr>
    </w:p>
    <w:p w14:paraId="11DEC500">
      <w:pPr>
        <w:pStyle w:val="31"/>
        <w:pBdr>
          <w:bottom w:val="single" w:color="auto" w:sz="6" w:space="1"/>
        </w:pBdr>
        <w:ind w:left="567" w:right="580"/>
        <w:rPr>
          <w:sz w:val="20"/>
          <w:szCs w:val="20"/>
        </w:rPr>
      </w:pPr>
      <w:r>
        <w:rPr>
          <w:sz w:val="20"/>
          <w:szCs w:val="20"/>
        </w:rPr>
        <w:t xml:space="preserve">11.2. Os dados obtidos somente poderão ser utilizados para as finalidades que justificaram seu acesso e de acordo com a boa-fé e com os princípios do art. 6º da LGPD. </w:t>
      </w:r>
    </w:p>
    <w:p w14:paraId="5DD23A4E">
      <w:pPr>
        <w:pStyle w:val="31"/>
        <w:pBdr>
          <w:bottom w:val="single" w:color="auto" w:sz="6" w:space="1"/>
        </w:pBdr>
        <w:ind w:left="567" w:right="580"/>
        <w:rPr>
          <w:sz w:val="20"/>
          <w:szCs w:val="20"/>
        </w:rPr>
      </w:pPr>
    </w:p>
    <w:p w14:paraId="0070C251">
      <w:pPr>
        <w:pStyle w:val="31"/>
        <w:pBdr>
          <w:bottom w:val="single" w:color="auto" w:sz="6" w:space="1"/>
        </w:pBdr>
        <w:ind w:left="567" w:right="580"/>
        <w:rPr>
          <w:sz w:val="20"/>
          <w:szCs w:val="20"/>
        </w:rPr>
      </w:pPr>
      <w:r>
        <w:rPr>
          <w:sz w:val="20"/>
          <w:szCs w:val="20"/>
        </w:rPr>
        <w:t xml:space="preserve">11.3. É vedado o compartilhamento com terceiros dos dados obtidos fora das hipóteses permitidas em Lei. </w:t>
      </w:r>
    </w:p>
    <w:p w14:paraId="457DE114">
      <w:pPr>
        <w:pStyle w:val="31"/>
        <w:pBdr>
          <w:bottom w:val="single" w:color="auto" w:sz="6" w:space="1"/>
        </w:pBdr>
        <w:ind w:left="567" w:right="580"/>
        <w:rPr>
          <w:sz w:val="20"/>
          <w:szCs w:val="20"/>
        </w:rPr>
      </w:pPr>
    </w:p>
    <w:p w14:paraId="1213BA32">
      <w:pPr>
        <w:pStyle w:val="31"/>
        <w:pBdr>
          <w:bottom w:val="single" w:color="auto" w:sz="6" w:space="1"/>
        </w:pBdr>
        <w:ind w:left="567" w:right="580"/>
        <w:rPr>
          <w:sz w:val="20"/>
          <w:szCs w:val="20"/>
        </w:rPr>
      </w:pPr>
      <w:r>
        <w:rPr>
          <w:sz w:val="20"/>
          <w:szCs w:val="20"/>
        </w:rPr>
        <w:t xml:space="preserve">11.4. A Administração deverá ser informada no prazo de 5 (cinco) dias úteis sobre todos os contratos de suboperação firmados ou que venham a ser celebrados pelo Contratado. </w:t>
      </w:r>
    </w:p>
    <w:p w14:paraId="17163AD4">
      <w:pPr>
        <w:pStyle w:val="31"/>
        <w:pBdr>
          <w:bottom w:val="single" w:color="auto" w:sz="6" w:space="1"/>
        </w:pBdr>
        <w:ind w:left="567" w:right="580"/>
        <w:rPr>
          <w:sz w:val="20"/>
          <w:szCs w:val="20"/>
        </w:rPr>
      </w:pPr>
    </w:p>
    <w:p w14:paraId="658D6E2B">
      <w:pPr>
        <w:pStyle w:val="31"/>
        <w:pBdr>
          <w:bottom w:val="single" w:color="auto" w:sz="6" w:space="1"/>
        </w:pBdr>
        <w:ind w:left="567" w:right="580"/>
        <w:rPr>
          <w:sz w:val="20"/>
          <w:szCs w:val="20"/>
        </w:rPr>
      </w:pPr>
      <w:r>
        <w:rPr>
          <w:sz w:val="20"/>
          <w:szCs w:val="20"/>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3AC8C577">
      <w:pPr>
        <w:pStyle w:val="31"/>
        <w:pBdr>
          <w:bottom w:val="single" w:color="auto" w:sz="6" w:space="1"/>
        </w:pBdr>
        <w:ind w:left="567" w:right="580"/>
        <w:rPr>
          <w:sz w:val="20"/>
          <w:szCs w:val="20"/>
        </w:rPr>
      </w:pPr>
    </w:p>
    <w:p w14:paraId="0B1FF736">
      <w:pPr>
        <w:pStyle w:val="31"/>
        <w:pBdr>
          <w:bottom w:val="single" w:color="auto" w:sz="6" w:space="1"/>
        </w:pBdr>
        <w:ind w:left="567" w:right="580"/>
        <w:rPr>
          <w:sz w:val="20"/>
          <w:szCs w:val="20"/>
        </w:rPr>
      </w:pPr>
      <w:r>
        <w:rPr>
          <w:sz w:val="20"/>
          <w:szCs w:val="20"/>
        </w:rPr>
        <w:t xml:space="preserve">11.6. É dever do contratado orientar e treinar seus empregados sobre os deveres, requisitos e responsabilidades decorrentes da LGPD. </w:t>
      </w:r>
    </w:p>
    <w:p w14:paraId="10A6BE37">
      <w:pPr>
        <w:pStyle w:val="31"/>
        <w:pBdr>
          <w:bottom w:val="single" w:color="auto" w:sz="6" w:space="1"/>
        </w:pBdr>
        <w:ind w:left="567" w:right="580"/>
        <w:rPr>
          <w:sz w:val="20"/>
          <w:szCs w:val="20"/>
        </w:rPr>
      </w:pPr>
    </w:p>
    <w:p w14:paraId="36198A54">
      <w:pPr>
        <w:pStyle w:val="31"/>
        <w:pBdr>
          <w:bottom w:val="single" w:color="auto" w:sz="6" w:space="1"/>
        </w:pBdr>
        <w:ind w:left="567" w:right="580"/>
        <w:rPr>
          <w:sz w:val="20"/>
          <w:szCs w:val="20"/>
        </w:rPr>
      </w:pPr>
      <w:r>
        <w:rPr>
          <w:sz w:val="20"/>
          <w:szCs w:val="20"/>
        </w:rPr>
        <w:t xml:space="preserve">11.7. O Contratado deverá exigir de suboperadores e subcontratados o cumprimento dos deveres da presente cláusula, permanecendo integralmente responsável por garantir sua observância. </w:t>
      </w:r>
    </w:p>
    <w:p w14:paraId="1A3A8F88">
      <w:pPr>
        <w:pStyle w:val="31"/>
        <w:pBdr>
          <w:bottom w:val="single" w:color="auto" w:sz="6" w:space="1"/>
        </w:pBdr>
        <w:ind w:left="567" w:right="580"/>
        <w:rPr>
          <w:sz w:val="20"/>
          <w:szCs w:val="20"/>
        </w:rPr>
      </w:pPr>
    </w:p>
    <w:p w14:paraId="77A1156D">
      <w:pPr>
        <w:pStyle w:val="31"/>
        <w:pBdr>
          <w:bottom w:val="single" w:color="auto" w:sz="6" w:space="1"/>
        </w:pBdr>
        <w:ind w:left="567" w:right="580"/>
        <w:rPr>
          <w:sz w:val="20"/>
          <w:szCs w:val="20"/>
        </w:rPr>
      </w:pPr>
      <w:r>
        <w:rPr>
          <w:sz w:val="20"/>
          <w:szCs w:val="20"/>
        </w:rPr>
        <w:t xml:space="preserve">11.8. O Contratante poderá realizar diligência para aferir o cumprimento dessa cláusula, devendo o Contratado atender prontamente eventuais pedidos de comprovação formulados. </w:t>
      </w:r>
    </w:p>
    <w:p w14:paraId="6AC08095">
      <w:pPr>
        <w:pStyle w:val="31"/>
        <w:pBdr>
          <w:bottom w:val="single" w:color="auto" w:sz="6" w:space="1"/>
        </w:pBdr>
        <w:ind w:left="567" w:right="580"/>
        <w:rPr>
          <w:sz w:val="20"/>
          <w:szCs w:val="20"/>
        </w:rPr>
      </w:pPr>
    </w:p>
    <w:p w14:paraId="62B0F8C5">
      <w:pPr>
        <w:pStyle w:val="31"/>
        <w:pBdr>
          <w:bottom w:val="single" w:color="auto" w:sz="6" w:space="1"/>
        </w:pBdr>
        <w:ind w:left="567" w:right="580"/>
        <w:rPr>
          <w:sz w:val="20"/>
          <w:szCs w:val="20"/>
        </w:rPr>
      </w:pPr>
      <w:r>
        <w:rPr>
          <w:sz w:val="20"/>
          <w:szCs w:val="20"/>
        </w:rPr>
        <w:t xml:space="preserve">11.9. O Contratado deverá prestar, no prazo fixado pelo Contratante, prorrogável justificadamente, quaisquer informações acerca dos dados pessoais para cumprimento da LGPD, inclusive quanto a eventual descarte realizado. </w:t>
      </w:r>
    </w:p>
    <w:p w14:paraId="1B83AE2F">
      <w:pPr>
        <w:pStyle w:val="31"/>
        <w:pBdr>
          <w:bottom w:val="single" w:color="auto" w:sz="6" w:space="1"/>
        </w:pBdr>
        <w:ind w:left="567" w:right="580"/>
        <w:rPr>
          <w:sz w:val="20"/>
          <w:szCs w:val="20"/>
        </w:rPr>
      </w:pPr>
    </w:p>
    <w:p w14:paraId="2D4B9B81">
      <w:pPr>
        <w:pStyle w:val="31"/>
        <w:pBdr>
          <w:bottom w:val="single" w:color="auto" w:sz="6" w:space="1"/>
        </w:pBdr>
        <w:ind w:left="567" w:right="580"/>
        <w:rPr>
          <w:sz w:val="20"/>
          <w:szCs w:val="20"/>
        </w:rPr>
      </w:pPr>
      <w:r>
        <w:rPr>
          <w:sz w:val="20"/>
          <w:szCs w:val="20"/>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240F653B">
      <w:pPr>
        <w:pStyle w:val="31"/>
        <w:pBdr>
          <w:bottom w:val="single" w:color="auto" w:sz="6" w:space="1"/>
        </w:pBdr>
        <w:ind w:left="567" w:right="580"/>
        <w:rPr>
          <w:sz w:val="20"/>
          <w:szCs w:val="20"/>
        </w:rPr>
      </w:pPr>
    </w:p>
    <w:p w14:paraId="34349194">
      <w:pPr>
        <w:pStyle w:val="31"/>
        <w:pBdr>
          <w:bottom w:val="single" w:color="auto" w:sz="6" w:space="1"/>
        </w:pBdr>
        <w:ind w:left="567" w:right="580"/>
        <w:rPr>
          <w:sz w:val="20"/>
          <w:szCs w:val="20"/>
        </w:rPr>
      </w:pPr>
      <w:r>
        <w:rPr>
          <w:sz w:val="20"/>
          <w:szCs w:val="20"/>
        </w:rPr>
        <w:t xml:space="preserve">11.10.1. Os referidos bancos de dados devem ser desenvolvidos em formato interoperável, a fim de garantir a reutilização desses dados pela Administração nas hipóteses previstas na LGPD. </w:t>
      </w:r>
    </w:p>
    <w:p w14:paraId="4A1E19D0">
      <w:pPr>
        <w:pStyle w:val="31"/>
        <w:pBdr>
          <w:bottom w:val="single" w:color="auto" w:sz="6" w:space="1"/>
        </w:pBdr>
        <w:ind w:left="567" w:right="580"/>
        <w:rPr>
          <w:sz w:val="20"/>
          <w:szCs w:val="20"/>
        </w:rPr>
      </w:pPr>
    </w:p>
    <w:p w14:paraId="29E94961">
      <w:pPr>
        <w:pStyle w:val="31"/>
        <w:pBdr>
          <w:bottom w:val="single" w:color="auto" w:sz="6" w:space="1"/>
        </w:pBdr>
        <w:ind w:left="567" w:right="580"/>
        <w:rPr>
          <w:sz w:val="20"/>
          <w:szCs w:val="20"/>
        </w:rPr>
      </w:pPr>
      <w:r>
        <w:rPr>
          <w:sz w:val="20"/>
          <w:szCs w:val="20"/>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14:paraId="7EBD8E27">
      <w:pPr>
        <w:pStyle w:val="31"/>
        <w:pBdr>
          <w:bottom w:val="single" w:color="auto" w:sz="6" w:space="1"/>
        </w:pBdr>
        <w:ind w:left="567" w:right="580"/>
        <w:rPr>
          <w:sz w:val="20"/>
          <w:szCs w:val="20"/>
        </w:rPr>
      </w:pPr>
    </w:p>
    <w:p w14:paraId="381C7713">
      <w:pPr>
        <w:pStyle w:val="31"/>
        <w:pBdr>
          <w:bottom w:val="single" w:color="auto" w:sz="6" w:space="1"/>
        </w:pBdr>
        <w:ind w:left="567" w:right="580"/>
        <w:rPr>
          <w:sz w:val="20"/>
          <w:szCs w:val="20"/>
        </w:rPr>
      </w:pPr>
      <w:r>
        <w:rPr>
          <w:sz w:val="20"/>
          <w:szCs w:val="20"/>
        </w:rPr>
        <w:t>11.12. Os contratos e convênios de que trata o § 1º do art. 26 da LGPD deverão ser comunicados à autoridade nacional.</w:t>
      </w:r>
    </w:p>
    <w:p w14:paraId="6003845D">
      <w:pPr>
        <w:pStyle w:val="31"/>
        <w:pBdr>
          <w:bottom w:val="single" w:color="auto" w:sz="6" w:space="1"/>
        </w:pBdr>
        <w:ind w:left="567" w:right="580"/>
        <w:rPr>
          <w:sz w:val="20"/>
          <w:szCs w:val="20"/>
        </w:rPr>
      </w:pPr>
    </w:p>
    <w:p w14:paraId="175315D6">
      <w:pPr>
        <w:pStyle w:val="31"/>
        <w:pBdr>
          <w:bottom w:val="single" w:color="auto" w:sz="6" w:space="1"/>
        </w:pBdr>
        <w:ind w:left="567" w:right="580"/>
        <w:rPr>
          <w:sz w:val="20"/>
          <w:szCs w:val="20"/>
        </w:rPr>
      </w:pPr>
    </w:p>
    <w:p w14:paraId="7754240D">
      <w:pPr>
        <w:pStyle w:val="31"/>
        <w:pBdr>
          <w:bottom w:val="single" w:color="auto" w:sz="6" w:space="1"/>
        </w:pBdr>
        <w:ind w:left="567" w:right="580"/>
        <w:rPr>
          <w:b/>
          <w:sz w:val="20"/>
          <w:szCs w:val="20"/>
        </w:rPr>
      </w:pPr>
      <w:r>
        <w:rPr>
          <w:b/>
          <w:sz w:val="20"/>
          <w:szCs w:val="20"/>
        </w:rPr>
        <w:t xml:space="preserve">12. CLÁUSULA DÉCIMA SEGUNDA– GARANTIA DE EXECUÇÃO </w:t>
      </w:r>
    </w:p>
    <w:p w14:paraId="6E524E39">
      <w:pPr>
        <w:pStyle w:val="31"/>
        <w:pBdr>
          <w:bottom w:val="single" w:color="auto" w:sz="6" w:space="1"/>
        </w:pBdr>
        <w:ind w:left="567" w:right="580"/>
        <w:rPr>
          <w:sz w:val="20"/>
          <w:szCs w:val="20"/>
        </w:rPr>
      </w:pPr>
    </w:p>
    <w:p w14:paraId="5C0B5651">
      <w:pPr>
        <w:pStyle w:val="31"/>
        <w:pBdr>
          <w:bottom w:val="single" w:color="auto" w:sz="6" w:space="1"/>
        </w:pBdr>
        <w:ind w:left="567" w:right="580"/>
        <w:rPr>
          <w:sz w:val="20"/>
          <w:szCs w:val="20"/>
        </w:rPr>
      </w:pPr>
      <w:r>
        <w:rPr>
          <w:sz w:val="20"/>
          <w:szCs w:val="20"/>
        </w:rPr>
        <w:t xml:space="preserve">12.1. Não haverá exigência de garantia contratual da execução. </w:t>
      </w:r>
    </w:p>
    <w:p w14:paraId="61C85902">
      <w:pPr>
        <w:pStyle w:val="31"/>
        <w:pBdr>
          <w:bottom w:val="single" w:color="auto" w:sz="6" w:space="1"/>
        </w:pBdr>
        <w:ind w:left="567" w:right="580"/>
        <w:rPr>
          <w:sz w:val="20"/>
          <w:szCs w:val="20"/>
        </w:rPr>
      </w:pPr>
    </w:p>
    <w:p w14:paraId="055C0ED9">
      <w:pPr>
        <w:pStyle w:val="31"/>
        <w:pBdr>
          <w:bottom w:val="single" w:color="auto" w:sz="6" w:space="1"/>
        </w:pBdr>
        <w:ind w:left="567" w:right="580"/>
        <w:rPr>
          <w:b/>
          <w:sz w:val="20"/>
          <w:szCs w:val="20"/>
        </w:rPr>
      </w:pPr>
      <w:r>
        <w:rPr>
          <w:b/>
          <w:sz w:val="20"/>
          <w:szCs w:val="20"/>
        </w:rPr>
        <w:t xml:space="preserve">13. CLÁUSILA DÉCIMA TERCEIRA – INFRAÇÕES E SANÇÕES ADMINISTRATIVAS </w:t>
      </w:r>
    </w:p>
    <w:p w14:paraId="41B32378">
      <w:pPr>
        <w:pStyle w:val="31"/>
        <w:pBdr>
          <w:bottom w:val="single" w:color="auto" w:sz="6" w:space="1"/>
        </w:pBdr>
        <w:ind w:left="567" w:right="580"/>
        <w:rPr>
          <w:sz w:val="20"/>
          <w:szCs w:val="20"/>
        </w:rPr>
      </w:pPr>
    </w:p>
    <w:p w14:paraId="23CE65F4">
      <w:pPr>
        <w:pStyle w:val="31"/>
        <w:pBdr>
          <w:bottom w:val="single" w:color="auto" w:sz="6" w:space="1"/>
        </w:pBdr>
        <w:ind w:left="567" w:right="580"/>
        <w:rPr>
          <w:sz w:val="20"/>
          <w:szCs w:val="20"/>
        </w:rPr>
      </w:pPr>
      <w:r>
        <w:rPr>
          <w:sz w:val="20"/>
          <w:szCs w:val="20"/>
        </w:rPr>
        <w:t xml:space="preserve">13.1. Comete infração administrativa, nos termos da Lei nº 14.133, de 2021, o contratado que: </w:t>
      </w:r>
    </w:p>
    <w:p w14:paraId="5543E8DB">
      <w:pPr>
        <w:pStyle w:val="31"/>
        <w:pBdr>
          <w:bottom w:val="single" w:color="auto" w:sz="6" w:space="1"/>
        </w:pBdr>
        <w:ind w:left="567" w:right="580"/>
        <w:rPr>
          <w:sz w:val="20"/>
          <w:szCs w:val="20"/>
        </w:rPr>
      </w:pPr>
    </w:p>
    <w:p w14:paraId="7D88657A">
      <w:pPr>
        <w:pStyle w:val="31"/>
        <w:pBdr>
          <w:bottom w:val="single" w:color="auto" w:sz="6" w:space="1"/>
        </w:pBdr>
        <w:ind w:left="567" w:right="580"/>
        <w:rPr>
          <w:sz w:val="20"/>
          <w:szCs w:val="20"/>
        </w:rPr>
      </w:pPr>
      <w:r>
        <w:rPr>
          <w:sz w:val="20"/>
          <w:szCs w:val="20"/>
        </w:rPr>
        <w:t>a) der causa à inexecução parcial do contrato;</w:t>
      </w:r>
    </w:p>
    <w:p w14:paraId="73815E1E">
      <w:pPr>
        <w:pStyle w:val="31"/>
        <w:pBdr>
          <w:bottom w:val="single" w:color="auto" w:sz="6" w:space="1"/>
        </w:pBdr>
        <w:ind w:left="567" w:right="580"/>
        <w:rPr>
          <w:sz w:val="20"/>
          <w:szCs w:val="20"/>
        </w:rPr>
      </w:pPr>
      <w:r>
        <w:rPr>
          <w:sz w:val="20"/>
          <w:szCs w:val="20"/>
        </w:rPr>
        <w:t xml:space="preserve">b) der causa à inexecução parcial do contrato que cause grave dano à Administração ou ao funcionamento dos serviços públicos ou ao interesse coletivo; </w:t>
      </w:r>
    </w:p>
    <w:p w14:paraId="0801CB23">
      <w:pPr>
        <w:pStyle w:val="31"/>
        <w:pBdr>
          <w:bottom w:val="single" w:color="auto" w:sz="6" w:space="1"/>
        </w:pBdr>
        <w:ind w:left="567" w:right="580"/>
        <w:rPr>
          <w:sz w:val="20"/>
          <w:szCs w:val="20"/>
        </w:rPr>
      </w:pPr>
      <w:r>
        <w:rPr>
          <w:sz w:val="20"/>
          <w:szCs w:val="20"/>
        </w:rPr>
        <w:t xml:space="preserve">c) der causa à inexecução total do contrato; </w:t>
      </w:r>
    </w:p>
    <w:p w14:paraId="7ABB8D96">
      <w:pPr>
        <w:pStyle w:val="31"/>
        <w:pBdr>
          <w:bottom w:val="single" w:color="auto" w:sz="6" w:space="1"/>
        </w:pBdr>
        <w:ind w:left="567" w:right="580"/>
        <w:rPr>
          <w:sz w:val="20"/>
          <w:szCs w:val="20"/>
        </w:rPr>
      </w:pPr>
      <w:r>
        <w:rPr>
          <w:sz w:val="20"/>
          <w:szCs w:val="20"/>
        </w:rPr>
        <w:t xml:space="preserve">d) ensejar o retardamento da execução ou da entrega do objeto da contratação sem motivo justificado; e) apresentar documentação falsa ou prestar declaração falsa durante a execução do contrato; </w:t>
      </w:r>
    </w:p>
    <w:p w14:paraId="3A952F85">
      <w:pPr>
        <w:pStyle w:val="31"/>
        <w:pBdr>
          <w:bottom w:val="single" w:color="auto" w:sz="6" w:space="1"/>
        </w:pBdr>
        <w:ind w:left="567" w:right="580"/>
        <w:rPr>
          <w:sz w:val="20"/>
          <w:szCs w:val="20"/>
        </w:rPr>
      </w:pPr>
      <w:r>
        <w:rPr>
          <w:sz w:val="20"/>
          <w:szCs w:val="20"/>
        </w:rPr>
        <w:t xml:space="preserve">f) praticar ato fraudulento na execução do contrato; </w:t>
      </w:r>
    </w:p>
    <w:p w14:paraId="13F0D31A">
      <w:pPr>
        <w:pStyle w:val="31"/>
        <w:pBdr>
          <w:bottom w:val="single" w:color="auto" w:sz="6" w:space="1"/>
        </w:pBdr>
        <w:ind w:left="567" w:right="580"/>
        <w:rPr>
          <w:sz w:val="20"/>
          <w:szCs w:val="20"/>
        </w:rPr>
      </w:pPr>
      <w:r>
        <w:rPr>
          <w:sz w:val="20"/>
          <w:szCs w:val="20"/>
        </w:rPr>
        <w:t xml:space="preserve">g) comportar-se de modo inidôneo ou cometer fraude de qualquer natureza; </w:t>
      </w:r>
    </w:p>
    <w:p w14:paraId="1730CEBA">
      <w:pPr>
        <w:pStyle w:val="31"/>
        <w:pBdr>
          <w:bottom w:val="single" w:color="auto" w:sz="6" w:space="1"/>
        </w:pBdr>
        <w:ind w:left="567" w:right="580"/>
        <w:rPr>
          <w:sz w:val="20"/>
          <w:szCs w:val="20"/>
        </w:rPr>
      </w:pPr>
      <w:r>
        <w:rPr>
          <w:sz w:val="20"/>
          <w:szCs w:val="20"/>
        </w:rPr>
        <w:t xml:space="preserve">h) praticar ato lesivo previsto no art. 5º da Lei nº 12.846, de 1º de agosto de 2013. </w:t>
      </w:r>
    </w:p>
    <w:p w14:paraId="59293482">
      <w:pPr>
        <w:pStyle w:val="31"/>
        <w:pBdr>
          <w:bottom w:val="single" w:color="auto" w:sz="6" w:space="1"/>
        </w:pBdr>
        <w:ind w:left="567" w:right="580"/>
        <w:rPr>
          <w:sz w:val="20"/>
          <w:szCs w:val="20"/>
        </w:rPr>
      </w:pPr>
    </w:p>
    <w:p w14:paraId="7CF2C888">
      <w:pPr>
        <w:pStyle w:val="31"/>
        <w:pBdr>
          <w:bottom w:val="single" w:color="auto" w:sz="6" w:space="1"/>
        </w:pBdr>
        <w:ind w:left="567" w:right="580"/>
        <w:rPr>
          <w:sz w:val="20"/>
          <w:szCs w:val="20"/>
        </w:rPr>
      </w:pPr>
      <w:r>
        <w:rPr>
          <w:sz w:val="20"/>
          <w:szCs w:val="20"/>
        </w:rPr>
        <w:t xml:space="preserve">13.2. Serão aplicadas ao contratado que incorrer nas infrações acima descritas as seguintes sanções: </w:t>
      </w:r>
    </w:p>
    <w:p w14:paraId="2237516C">
      <w:pPr>
        <w:pStyle w:val="31"/>
        <w:pBdr>
          <w:bottom w:val="single" w:color="auto" w:sz="6" w:space="1"/>
        </w:pBdr>
        <w:ind w:left="567" w:right="580"/>
        <w:rPr>
          <w:sz w:val="20"/>
          <w:szCs w:val="20"/>
        </w:rPr>
      </w:pPr>
    </w:p>
    <w:p w14:paraId="67A7845F">
      <w:pPr>
        <w:pStyle w:val="31"/>
        <w:pBdr>
          <w:bottom w:val="single" w:color="auto" w:sz="6" w:space="1"/>
        </w:pBdr>
        <w:ind w:left="567" w:right="580"/>
        <w:rPr>
          <w:sz w:val="20"/>
          <w:szCs w:val="20"/>
        </w:rPr>
      </w:pPr>
      <w:r>
        <w:rPr>
          <w:sz w:val="20"/>
          <w:szCs w:val="20"/>
        </w:rPr>
        <w:t xml:space="preserve">i) Advertência, quando o contratado der causa à inexecução parcial do contrato, sempre que não se justificar a imposição de penalidade mais grave (art. 156, §2º, da Lei nº 14.133, de 2021); </w:t>
      </w:r>
    </w:p>
    <w:p w14:paraId="508D7899">
      <w:pPr>
        <w:pStyle w:val="31"/>
        <w:pBdr>
          <w:bottom w:val="single" w:color="auto" w:sz="6" w:space="1"/>
        </w:pBdr>
        <w:ind w:left="567" w:right="580"/>
        <w:rPr>
          <w:sz w:val="20"/>
          <w:szCs w:val="20"/>
        </w:rPr>
      </w:pPr>
    </w:p>
    <w:p w14:paraId="15E56F37">
      <w:pPr>
        <w:pStyle w:val="31"/>
        <w:pBdr>
          <w:bottom w:val="single" w:color="auto" w:sz="6" w:space="1"/>
        </w:pBdr>
        <w:ind w:left="567" w:right="580"/>
        <w:rPr>
          <w:sz w:val="20"/>
          <w:szCs w:val="20"/>
        </w:rPr>
      </w:pPr>
      <w:r>
        <w:rPr>
          <w:sz w:val="20"/>
          <w:szCs w:val="20"/>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0463A81F">
      <w:pPr>
        <w:pStyle w:val="31"/>
        <w:pBdr>
          <w:bottom w:val="single" w:color="auto" w:sz="6" w:space="1"/>
        </w:pBdr>
        <w:ind w:left="567" w:right="580"/>
        <w:rPr>
          <w:sz w:val="20"/>
          <w:szCs w:val="20"/>
        </w:rPr>
      </w:pPr>
    </w:p>
    <w:p w14:paraId="6C86922F">
      <w:pPr>
        <w:pStyle w:val="31"/>
        <w:pBdr>
          <w:bottom w:val="single" w:color="auto" w:sz="6" w:space="1"/>
        </w:pBdr>
        <w:ind w:left="567" w:right="580"/>
        <w:rPr>
          <w:sz w:val="20"/>
          <w:szCs w:val="20"/>
        </w:rPr>
      </w:pPr>
      <w:r>
        <w:rPr>
          <w:sz w:val="20"/>
          <w:szCs w:val="20"/>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6283CA38">
      <w:pPr>
        <w:pStyle w:val="31"/>
        <w:pBdr>
          <w:bottom w:val="single" w:color="auto" w:sz="6" w:space="1"/>
        </w:pBdr>
        <w:ind w:left="567" w:right="580"/>
        <w:rPr>
          <w:sz w:val="20"/>
          <w:szCs w:val="20"/>
        </w:rPr>
      </w:pPr>
    </w:p>
    <w:p w14:paraId="76E8950E">
      <w:pPr>
        <w:pStyle w:val="31"/>
        <w:pBdr>
          <w:bottom w:val="single" w:color="auto" w:sz="6" w:space="1"/>
        </w:pBdr>
        <w:ind w:left="567" w:right="580"/>
        <w:rPr>
          <w:sz w:val="20"/>
          <w:szCs w:val="20"/>
        </w:rPr>
      </w:pPr>
      <w:r>
        <w:rPr>
          <w:sz w:val="20"/>
          <w:szCs w:val="20"/>
        </w:rPr>
        <w:t xml:space="preserve">iv) Multa: (1) moratória de .....% (..... por cento) por dia de atraso injustificado sobre o valor da parcela inadimplida, até o limite de ...... (.......) dias; </w:t>
      </w:r>
    </w:p>
    <w:p w14:paraId="534CC5DA">
      <w:pPr>
        <w:pStyle w:val="31"/>
        <w:pBdr>
          <w:bottom w:val="single" w:color="auto" w:sz="6" w:space="1"/>
        </w:pBdr>
        <w:ind w:left="567" w:right="580"/>
        <w:rPr>
          <w:sz w:val="20"/>
          <w:szCs w:val="20"/>
        </w:rPr>
      </w:pPr>
    </w:p>
    <w:p w14:paraId="4D15A0DE">
      <w:pPr>
        <w:pStyle w:val="31"/>
        <w:pBdr>
          <w:bottom w:val="single" w:color="auto" w:sz="6" w:space="1"/>
        </w:pBdr>
        <w:ind w:left="567" w:right="580"/>
        <w:rPr>
          <w:sz w:val="20"/>
          <w:szCs w:val="20"/>
        </w:rPr>
      </w:pPr>
      <w:r>
        <w:rPr>
          <w:sz w:val="20"/>
          <w:szCs w:val="20"/>
        </w:rPr>
        <w:t xml:space="preserve">(2) compensatória de ......% (....... por cento) sobre o valor total do contrato, no caso de inexecução total do objeto; </w:t>
      </w:r>
    </w:p>
    <w:p w14:paraId="042FCD2F">
      <w:pPr>
        <w:pStyle w:val="31"/>
        <w:pBdr>
          <w:bottom w:val="single" w:color="auto" w:sz="6" w:space="1"/>
        </w:pBdr>
        <w:ind w:left="567" w:right="580"/>
        <w:rPr>
          <w:sz w:val="20"/>
          <w:szCs w:val="20"/>
        </w:rPr>
      </w:pPr>
    </w:p>
    <w:p w14:paraId="3AABD6B0">
      <w:pPr>
        <w:pStyle w:val="31"/>
        <w:pBdr>
          <w:bottom w:val="single" w:color="auto" w:sz="6" w:space="1"/>
        </w:pBdr>
        <w:ind w:left="567" w:right="580"/>
        <w:rPr>
          <w:sz w:val="20"/>
          <w:szCs w:val="20"/>
        </w:rPr>
      </w:pPr>
      <w:r>
        <w:rPr>
          <w:sz w:val="20"/>
          <w:szCs w:val="20"/>
        </w:rPr>
        <w:t xml:space="preserve">13.3. A aplicação das sanções previstas neste Contrato não exclui, em hipótese alguma, a obrigação de reparação integral do dano causado ao Contratante (art. 156, §9º, da Lei nº 14.133, de 2021) </w:t>
      </w:r>
    </w:p>
    <w:p w14:paraId="284A262A">
      <w:pPr>
        <w:pStyle w:val="31"/>
        <w:pBdr>
          <w:bottom w:val="single" w:color="auto" w:sz="6" w:space="1"/>
        </w:pBdr>
        <w:ind w:left="567" w:right="580"/>
        <w:rPr>
          <w:sz w:val="20"/>
          <w:szCs w:val="20"/>
        </w:rPr>
      </w:pPr>
    </w:p>
    <w:p w14:paraId="6D1F2886">
      <w:pPr>
        <w:pStyle w:val="31"/>
        <w:pBdr>
          <w:bottom w:val="single" w:color="auto" w:sz="6" w:space="1"/>
        </w:pBdr>
        <w:ind w:left="567" w:right="580"/>
        <w:rPr>
          <w:sz w:val="20"/>
          <w:szCs w:val="20"/>
        </w:rPr>
      </w:pPr>
      <w:r>
        <w:rPr>
          <w:sz w:val="20"/>
          <w:szCs w:val="20"/>
        </w:rPr>
        <w:t xml:space="preserve">13.4. Todas as sanções previstas neste Contrato poderão ser aplicadas cumulativamente com a multa (art. 156, §7º, da Lei nº 14.133, de 2021). </w:t>
      </w:r>
    </w:p>
    <w:p w14:paraId="128F4437">
      <w:pPr>
        <w:pStyle w:val="31"/>
        <w:pBdr>
          <w:bottom w:val="single" w:color="auto" w:sz="6" w:space="1"/>
        </w:pBdr>
        <w:ind w:left="567" w:right="580"/>
        <w:rPr>
          <w:sz w:val="20"/>
          <w:szCs w:val="20"/>
        </w:rPr>
      </w:pPr>
    </w:p>
    <w:p w14:paraId="6D6664D1">
      <w:pPr>
        <w:pStyle w:val="31"/>
        <w:pBdr>
          <w:bottom w:val="single" w:color="auto" w:sz="6" w:space="1"/>
        </w:pBdr>
        <w:ind w:left="567" w:right="580"/>
        <w:rPr>
          <w:sz w:val="20"/>
          <w:szCs w:val="20"/>
        </w:rPr>
      </w:pPr>
      <w:r>
        <w:rPr>
          <w:sz w:val="20"/>
          <w:szCs w:val="20"/>
        </w:rPr>
        <w:t xml:space="preserve">13.4.1. Antes da aplicação da multa será facultada a defesa do interessado no prazo de </w:t>
      </w:r>
      <w:r>
        <w:rPr>
          <w:b/>
          <w:sz w:val="20"/>
          <w:szCs w:val="20"/>
        </w:rPr>
        <w:t>15 (quinze) dias úteis</w:t>
      </w:r>
      <w:r>
        <w:rPr>
          <w:sz w:val="20"/>
          <w:szCs w:val="20"/>
        </w:rPr>
        <w:t xml:space="preserve">, contado da data de sua intimação (art. 157, da Lei nº 14.133, de 2021) </w:t>
      </w:r>
    </w:p>
    <w:p w14:paraId="39105E2D">
      <w:pPr>
        <w:pStyle w:val="31"/>
        <w:pBdr>
          <w:bottom w:val="single" w:color="auto" w:sz="6" w:space="1"/>
        </w:pBdr>
        <w:ind w:left="567" w:right="580"/>
        <w:rPr>
          <w:sz w:val="20"/>
          <w:szCs w:val="20"/>
        </w:rPr>
      </w:pPr>
    </w:p>
    <w:p w14:paraId="18583CCA">
      <w:pPr>
        <w:pStyle w:val="31"/>
        <w:pBdr>
          <w:bottom w:val="single" w:color="auto" w:sz="6" w:space="1"/>
        </w:pBdr>
        <w:ind w:left="567" w:right="580"/>
        <w:rPr>
          <w:sz w:val="20"/>
          <w:szCs w:val="20"/>
        </w:rPr>
      </w:pPr>
      <w:r>
        <w:rPr>
          <w:sz w:val="20"/>
          <w:szCs w:val="20"/>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13A326DC">
      <w:pPr>
        <w:pStyle w:val="31"/>
        <w:pBdr>
          <w:bottom w:val="single" w:color="auto" w:sz="6" w:space="1"/>
        </w:pBdr>
        <w:ind w:left="567" w:right="580"/>
        <w:rPr>
          <w:sz w:val="20"/>
          <w:szCs w:val="20"/>
        </w:rPr>
      </w:pPr>
    </w:p>
    <w:p w14:paraId="4210045B">
      <w:pPr>
        <w:pStyle w:val="31"/>
        <w:pBdr>
          <w:bottom w:val="single" w:color="auto" w:sz="6" w:space="1"/>
        </w:pBdr>
        <w:ind w:left="567" w:right="580"/>
        <w:rPr>
          <w:sz w:val="20"/>
          <w:szCs w:val="20"/>
        </w:rPr>
      </w:pPr>
      <w:r>
        <w:rPr>
          <w:sz w:val="20"/>
          <w:szCs w:val="20"/>
        </w:rPr>
        <w:t xml:space="preserve">13.4.3. Previamente ao encaminhamento à cobrança judicial, a multa poderá ser recolhida administrativamente no prazo máximo de 30 (trinta) dias, a contar da data do recebimento da comunicação enviada pela autoridade competente. </w:t>
      </w:r>
    </w:p>
    <w:p w14:paraId="191A5C41">
      <w:pPr>
        <w:pStyle w:val="31"/>
        <w:pBdr>
          <w:bottom w:val="single" w:color="auto" w:sz="6" w:space="1"/>
        </w:pBdr>
        <w:ind w:left="567" w:right="580"/>
        <w:rPr>
          <w:sz w:val="20"/>
          <w:szCs w:val="20"/>
        </w:rPr>
      </w:pPr>
    </w:p>
    <w:p w14:paraId="04A13FD3">
      <w:pPr>
        <w:pStyle w:val="31"/>
        <w:pBdr>
          <w:bottom w:val="single" w:color="auto" w:sz="6" w:space="1"/>
        </w:pBdr>
        <w:ind w:left="567" w:right="580"/>
        <w:rPr>
          <w:sz w:val="20"/>
          <w:szCs w:val="20"/>
        </w:rPr>
      </w:pPr>
      <w:r>
        <w:rPr>
          <w:sz w:val="20"/>
          <w:szCs w:val="20"/>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0EDBC275">
      <w:pPr>
        <w:pStyle w:val="31"/>
        <w:pBdr>
          <w:bottom w:val="single" w:color="auto" w:sz="6" w:space="1"/>
        </w:pBdr>
        <w:ind w:left="567" w:right="580"/>
        <w:rPr>
          <w:sz w:val="20"/>
          <w:szCs w:val="20"/>
        </w:rPr>
      </w:pPr>
    </w:p>
    <w:p w14:paraId="3FB471B7">
      <w:pPr>
        <w:pStyle w:val="31"/>
        <w:pBdr>
          <w:bottom w:val="single" w:color="auto" w:sz="6" w:space="1"/>
        </w:pBdr>
        <w:ind w:left="567" w:right="580"/>
        <w:rPr>
          <w:sz w:val="20"/>
          <w:szCs w:val="20"/>
        </w:rPr>
      </w:pPr>
      <w:r>
        <w:rPr>
          <w:sz w:val="20"/>
          <w:szCs w:val="20"/>
        </w:rPr>
        <w:t>13.6. Na aplicação das sanções serão considerados (art. 156, §1º, da Lei nº 14.133, de 2021):</w:t>
      </w:r>
    </w:p>
    <w:p w14:paraId="2A652F46">
      <w:pPr>
        <w:pStyle w:val="31"/>
        <w:pBdr>
          <w:bottom w:val="single" w:color="auto" w:sz="6" w:space="1"/>
        </w:pBdr>
        <w:ind w:left="567" w:right="580"/>
        <w:rPr>
          <w:sz w:val="20"/>
          <w:szCs w:val="20"/>
        </w:rPr>
      </w:pPr>
    </w:p>
    <w:p w14:paraId="7673D0D4">
      <w:pPr>
        <w:pStyle w:val="31"/>
        <w:pBdr>
          <w:bottom w:val="single" w:color="auto" w:sz="6" w:space="1"/>
        </w:pBdr>
        <w:ind w:left="567" w:right="580"/>
        <w:rPr>
          <w:sz w:val="20"/>
          <w:szCs w:val="20"/>
        </w:rPr>
      </w:pPr>
      <w:r>
        <w:rPr>
          <w:sz w:val="20"/>
          <w:szCs w:val="20"/>
        </w:rPr>
        <w:t xml:space="preserve">a) a natureza e a gravidade da infração cometida; </w:t>
      </w:r>
    </w:p>
    <w:p w14:paraId="5EC74B61">
      <w:pPr>
        <w:pStyle w:val="31"/>
        <w:pBdr>
          <w:bottom w:val="single" w:color="auto" w:sz="6" w:space="1"/>
        </w:pBdr>
        <w:ind w:left="567" w:right="580"/>
        <w:rPr>
          <w:sz w:val="20"/>
          <w:szCs w:val="20"/>
        </w:rPr>
      </w:pPr>
      <w:r>
        <w:rPr>
          <w:sz w:val="20"/>
          <w:szCs w:val="20"/>
        </w:rPr>
        <w:t xml:space="preserve">b) as peculiaridades do caso concreto; </w:t>
      </w:r>
    </w:p>
    <w:p w14:paraId="2A167F21">
      <w:pPr>
        <w:pStyle w:val="31"/>
        <w:pBdr>
          <w:bottom w:val="single" w:color="auto" w:sz="6" w:space="1"/>
        </w:pBdr>
        <w:ind w:left="567" w:right="580"/>
        <w:rPr>
          <w:sz w:val="20"/>
          <w:szCs w:val="20"/>
        </w:rPr>
      </w:pPr>
      <w:r>
        <w:rPr>
          <w:sz w:val="20"/>
          <w:szCs w:val="20"/>
        </w:rPr>
        <w:t xml:space="preserve">c) as circunstâncias agravantes ou atenuantes; </w:t>
      </w:r>
    </w:p>
    <w:p w14:paraId="52681412">
      <w:pPr>
        <w:pStyle w:val="31"/>
        <w:pBdr>
          <w:bottom w:val="single" w:color="auto" w:sz="6" w:space="1"/>
        </w:pBdr>
        <w:ind w:left="567" w:right="580"/>
        <w:rPr>
          <w:sz w:val="20"/>
          <w:szCs w:val="20"/>
        </w:rPr>
      </w:pPr>
      <w:r>
        <w:rPr>
          <w:sz w:val="20"/>
          <w:szCs w:val="20"/>
        </w:rPr>
        <w:t xml:space="preserve">d) os danos que dela provierem para o Contratante; </w:t>
      </w:r>
    </w:p>
    <w:p w14:paraId="01D4D667">
      <w:pPr>
        <w:pStyle w:val="31"/>
        <w:pBdr>
          <w:bottom w:val="single" w:color="auto" w:sz="6" w:space="1"/>
        </w:pBdr>
        <w:ind w:left="567" w:right="580"/>
        <w:rPr>
          <w:sz w:val="20"/>
          <w:szCs w:val="20"/>
        </w:rPr>
      </w:pPr>
      <w:r>
        <w:rPr>
          <w:sz w:val="20"/>
          <w:szCs w:val="20"/>
        </w:rPr>
        <w:t xml:space="preserve">e) a implantação ou o aperfeiçoamento de programa de integridade, conforme normas e orientações dos órgãos de controle. </w:t>
      </w:r>
    </w:p>
    <w:p w14:paraId="15B1EB17">
      <w:pPr>
        <w:pStyle w:val="31"/>
        <w:pBdr>
          <w:bottom w:val="single" w:color="auto" w:sz="6" w:space="1"/>
        </w:pBdr>
        <w:ind w:left="567" w:right="580"/>
        <w:rPr>
          <w:sz w:val="20"/>
          <w:szCs w:val="20"/>
        </w:rPr>
      </w:pPr>
    </w:p>
    <w:p w14:paraId="79E9921E">
      <w:pPr>
        <w:pStyle w:val="31"/>
        <w:pBdr>
          <w:bottom w:val="single" w:color="auto" w:sz="6" w:space="1"/>
        </w:pBdr>
        <w:ind w:left="567" w:right="580"/>
        <w:rPr>
          <w:sz w:val="20"/>
          <w:szCs w:val="20"/>
        </w:rPr>
      </w:pPr>
      <w:r>
        <w:rPr>
          <w:sz w:val="20"/>
          <w:szCs w:val="20"/>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50651CAB">
      <w:pPr>
        <w:pStyle w:val="31"/>
        <w:pBdr>
          <w:bottom w:val="single" w:color="auto" w:sz="6" w:space="1"/>
        </w:pBdr>
        <w:ind w:left="567" w:right="580"/>
        <w:rPr>
          <w:sz w:val="20"/>
          <w:szCs w:val="20"/>
        </w:rPr>
      </w:pPr>
    </w:p>
    <w:p w14:paraId="037F212A">
      <w:pPr>
        <w:pStyle w:val="31"/>
        <w:pBdr>
          <w:bottom w:val="single" w:color="auto" w:sz="6" w:space="1"/>
        </w:pBdr>
        <w:ind w:left="567" w:right="580"/>
        <w:rPr>
          <w:sz w:val="20"/>
          <w:szCs w:val="20"/>
        </w:rPr>
      </w:pPr>
      <w:r>
        <w:rPr>
          <w:sz w:val="20"/>
          <w:szCs w:val="20"/>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6A64C002">
      <w:pPr>
        <w:pStyle w:val="31"/>
        <w:pBdr>
          <w:bottom w:val="single" w:color="auto" w:sz="6" w:space="1"/>
        </w:pBdr>
        <w:ind w:left="567" w:right="580"/>
        <w:rPr>
          <w:sz w:val="20"/>
          <w:szCs w:val="20"/>
        </w:rPr>
      </w:pPr>
    </w:p>
    <w:p w14:paraId="39206A20">
      <w:pPr>
        <w:pStyle w:val="31"/>
        <w:pBdr>
          <w:bottom w:val="single" w:color="auto" w:sz="6" w:space="1"/>
        </w:pBdr>
        <w:ind w:left="567" w:right="580"/>
        <w:rPr>
          <w:sz w:val="20"/>
          <w:szCs w:val="20"/>
        </w:rPr>
      </w:pPr>
      <w:r>
        <w:rPr>
          <w:sz w:val="20"/>
          <w:szCs w:val="20"/>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20DF5510">
      <w:pPr>
        <w:pStyle w:val="31"/>
        <w:pBdr>
          <w:bottom w:val="single" w:color="auto" w:sz="6" w:space="1"/>
        </w:pBdr>
        <w:ind w:left="567" w:right="580"/>
        <w:rPr>
          <w:sz w:val="20"/>
          <w:szCs w:val="20"/>
        </w:rPr>
      </w:pPr>
    </w:p>
    <w:p w14:paraId="4E91D3C5">
      <w:pPr>
        <w:pStyle w:val="31"/>
        <w:pBdr>
          <w:bottom w:val="single" w:color="auto" w:sz="6" w:space="1"/>
        </w:pBdr>
        <w:ind w:left="567" w:right="580"/>
        <w:rPr>
          <w:sz w:val="20"/>
          <w:szCs w:val="20"/>
        </w:rPr>
      </w:pPr>
      <w:r>
        <w:rPr>
          <w:sz w:val="20"/>
          <w:szCs w:val="20"/>
        </w:rPr>
        <w:t xml:space="preserve">13.10. As sanções de impedimento de licitar e contratar e declaração de inidoneidade para licitar ou contratar são passíveis de reabilitação na forma do art. 163 da Lei nº 14.133/21. </w:t>
      </w:r>
    </w:p>
    <w:p w14:paraId="64DC8A3D">
      <w:pPr>
        <w:pStyle w:val="31"/>
        <w:pBdr>
          <w:bottom w:val="single" w:color="auto" w:sz="6" w:space="1"/>
        </w:pBdr>
        <w:ind w:left="567" w:right="580"/>
        <w:rPr>
          <w:sz w:val="20"/>
          <w:szCs w:val="20"/>
        </w:rPr>
      </w:pPr>
    </w:p>
    <w:p w14:paraId="7A2644BE">
      <w:pPr>
        <w:pStyle w:val="31"/>
        <w:pBdr>
          <w:bottom w:val="single" w:color="auto" w:sz="6" w:space="1"/>
        </w:pBdr>
        <w:ind w:left="567" w:right="580"/>
        <w:rPr>
          <w:sz w:val="20"/>
          <w:szCs w:val="20"/>
        </w:rPr>
      </w:pPr>
      <w:r>
        <w:rPr>
          <w:sz w:val="20"/>
          <w:szCs w:val="20"/>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59F03DD2">
      <w:pPr>
        <w:pStyle w:val="31"/>
        <w:pBdr>
          <w:bottom w:val="single" w:color="auto" w:sz="6" w:space="1"/>
        </w:pBdr>
        <w:ind w:left="567" w:right="580"/>
        <w:rPr>
          <w:sz w:val="20"/>
          <w:szCs w:val="20"/>
        </w:rPr>
      </w:pPr>
    </w:p>
    <w:p w14:paraId="233DB3CA">
      <w:pPr>
        <w:pStyle w:val="31"/>
        <w:pBdr>
          <w:bottom w:val="single" w:color="auto" w:sz="6" w:space="1"/>
        </w:pBdr>
        <w:ind w:left="567" w:right="580"/>
        <w:rPr>
          <w:sz w:val="20"/>
          <w:szCs w:val="20"/>
        </w:rPr>
      </w:pPr>
      <w:r>
        <w:rPr>
          <w:sz w:val="20"/>
          <w:szCs w:val="20"/>
        </w:rPr>
        <w:t xml:space="preserve">13.12. Nenhum pagamento será efetuado à CONTRATADA sem a quitação das multas aplicadas em definitivo. </w:t>
      </w:r>
    </w:p>
    <w:p w14:paraId="293FA775">
      <w:pPr>
        <w:pStyle w:val="31"/>
        <w:pBdr>
          <w:bottom w:val="single" w:color="auto" w:sz="6" w:space="1"/>
        </w:pBdr>
        <w:ind w:left="567" w:right="580"/>
        <w:rPr>
          <w:sz w:val="20"/>
          <w:szCs w:val="20"/>
        </w:rPr>
      </w:pPr>
    </w:p>
    <w:p w14:paraId="1D115689">
      <w:pPr>
        <w:pStyle w:val="31"/>
        <w:pBdr>
          <w:bottom w:val="single" w:color="auto" w:sz="6" w:space="1"/>
        </w:pBdr>
        <w:ind w:left="567" w:right="580"/>
        <w:rPr>
          <w:b/>
          <w:sz w:val="20"/>
          <w:szCs w:val="20"/>
        </w:rPr>
      </w:pPr>
      <w:r>
        <w:rPr>
          <w:b/>
          <w:sz w:val="20"/>
          <w:szCs w:val="20"/>
        </w:rPr>
        <w:t xml:space="preserve">14. CLÁUSULA DÉCIMA QUARTA – DA EXTINÇÃO CONTRATUAL </w:t>
      </w:r>
    </w:p>
    <w:p w14:paraId="46748940">
      <w:pPr>
        <w:pStyle w:val="31"/>
        <w:pBdr>
          <w:bottom w:val="single" w:color="auto" w:sz="6" w:space="1"/>
        </w:pBdr>
        <w:ind w:left="567" w:right="580"/>
        <w:rPr>
          <w:sz w:val="20"/>
          <w:szCs w:val="20"/>
        </w:rPr>
      </w:pPr>
    </w:p>
    <w:p w14:paraId="3719BABA">
      <w:pPr>
        <w:pStyle w:val="31"/>
        <w:pBdr>
          <w:bottom w:val="single" w:color="auto" w:sz="6" w:space="1"/>
        </w:pBdr>
        <w:ind w:left="567" w:right="580"/>
        <w:rPr>
          <w:sz w:val="20"/>
          <w:szCs w:val="20"/>
        </w:rPr>
      </w:pPr>
      <w:r>
        <w:rPr>
          <w:sz w:val="20"/>
          <w:szCs w:val="20"/>
        </w:rPr>
        <w:t xml:space="preserve">14.1. O contrato se extingue quando cumpridas as obrigações de ambas as partes, ainda que isso ocorra antes do prazo estipulado para tanto. </w:t>
      </w:r>
    </w:p>
    <w:p w14:paraId="725477DA">
      <w:pPr>
        <w:pStyle w:val="31"/>
        <w:pBdr>
          <w:bottom w:val="single" w:color="auto" w:sz="6" w:space="1"/>
        </w:pBdr>
        <w:ind w:left="567" w:right="580"/>
        <w:rPr>
          <w:sz w:val="20"/>
          <w:szCs w:val="20"/>
        </w:rPr>
      </w:pPr>
    </w:p>
    <w:p w14:paraId="5E917C5A">
      <w:pPr>
        <w:pStyle w:val="31"/>
        <w:pBdr>
          <w:bottom w:val="single" w:color="auto" w:sz="6" w:space="1"/>
        </w:pBdr>
        <w:ind w:left="567" w:right="580"/>
        <w:rPr>
          <w:sz w:val="20"/>
          <w:szCs w:val="20"/>
        </w:rPr>
      </w:pPr>
      <w:r>
        <w:rPr>
          <w:sz w:val="20"/>
          <w:szCs w:val="20"/>
        </w:rPr>
        <w:t xml:space="preserve">14.2. Se as obrigações não forem cumpridas no prazo estipulado, a vigência ficará prorrogada até a conclusão do objeto, caso em que deverá a Administração providenciar a readequação do cronograma fixado para o contrato. </w:t>
      </w:r>
    </w:p>
    <w:p w14:paraId="360D3730">
      <w:pPr>
        <w:pStyle w:val="31"/>
        <w:pBdr>
          <w:bottom w:val="single" w:color="auto" w:sz="6" w:space="1"/>
        </w:pBdr>
        <w:ind w:left="567" w:right="580"/>
        <w:rPr>
          <w:sz w:val="20"/>
          <w:szCs w:val="20"/>
        </w:rPr>
      </w:pPr>
    </w:p>
    <w:p w14:paraId="301270BB">
      <w:pPr>
        <w:pStyle w:val="31"/>
        <w:pBdr>
          <w:bottom w:val="single" w:color="auto" w:sz="6" w:space="1"/>
        </w:pBdr>
        <w:ind w:left="567" w:right="580"/>
        <w:rPr>
          <w:sz w:val="20"/>
          <w:szCs w:val="20"/>
        </w:rPr>
      </w:pPr>
      <w:r>
        <w:rPr>
          <w:sz w:val="20"/>
          <w:szCs w:val="20"/>
        </w:rPr>
        <w:t xml:space="preserve">14.3. Quando a não conclusão do contrato referida no item anterior decorrer de culpa do contratado: </w:t>
      </w:r>
    </w:p>
    <w:p w14:paraId="39459208">
      <w:pPr>
        <w:pStyle w:val="31"/>
        <w:pBdr>
          <w:bottom w:val="single" w:color="auto" w:sz="6" w:space="1"/>
        </w:pBdr>
        <w:ind w:left="567" w:right="580"/>
        <w:rPr>
          <w:sz w:val="20"/>
          <w:szCs w:val="20"/>
        </w:rPr>
      </w:pPr>
    </w:p>
    <w:p w14:paraId="52B0257B">
      <w:pPr>
        <w:pStyle w:val="31"/>
        <w:pBdr>
          <w:bottom w:val="single" w:color="auto" w:sz="6" w:space="1"/>
        </w:pBdr>
        <w:ind w:left="567" w:right="580"/>
        <w:rPr>
          <w:sz w:val="20"/>
          <w:szCs w:val="20"/>
        </w:rPr>
      </w:pPr>
      <w:r>
        <w:rPr>
          <w:sz w:val="20"/>
          <w:szCs w:val="20"/>
        </w:rPr>
        <w:t xml:space="preserve">14.4. O contrato se extingue quando vencido o prazo nele estipulado, independentemente de terem sido cumpridas ou não as obrigações de ambas as partes contraentes. </w:t>
      </w:r>
    </w:p>
    <w:p w14:paraId="2D477620">
      <w:pPr>
        <w:pStyle w:val="31"/>
        <w:pBdr>
          <w:bottom w:val="single" w:color="auto" w:sz="6" w:space="1"/>
        </w:pBdr>
        <w:ind w:left="567" w:right="580"/>
        <w:rPr>
          <w:sz w:val="20"/>
          <w:szCs w:val="20"/>
        </w:rPr>
      </w:pPr>
    </w:p>
    <w:p w14:paraId="0FC9A07E">
      <w:pPr>
        <w:pStyle w:val="31"/>
        <w:pBdr>
          <w:bottom w:val="single" w:color="auto" w:sz="6" w:space="1"/>
        </w:pBdr>
        <w:ind w:left="567" w:right="580"/>
        <w:rPr>
          <w:sz w:val="20"/>
          <w:szCs w:val="20"/>
        </w:rPr>
      </w:pPr>
      <w:r>
        <w:rPr>
          <w:sz w:val="20"/>
          <w:szCs w:val="20"/>
        </w:rPr>
        <w:t xml:space="preserve">14.5. O contrato se extingue quando vencido o prazo nele estipulado, independentemente de terem sido cumpridas ou não as obrigações de ambas as partes contraentes. </w:t>
      </w:r>
    </w:p>
    <w:p w14:paraId="67DE7545">
      <w:pPr>
        <w:pStyle w:val="31"/>
        <w:pBdr>
          <w:bottom w:val="single" w:color="auto" w:sz="6" w:space="1"/>
        </w:pBdr>
        <w:ind w:left="567" w:right="580"/>
        <w:rPr>
          <w:sz w:val="20"/>
          <w:szCs w:val="20"/>
        </w:rPr>
      </w:pPr>
    </w:p>
    <w:p w14:paraId="2F861CF9">
      <w:pPr>
        <w:pStyle w:val="31"/>
        <w:pBdr>
          <w:bottom w:val="single" w:color="auto" w:sz="6" w:space="1"/>
        </w:pBdr>
        <w:ind w:left="567" w:right="580"/>
        <w:rPr>
          <w:sz w:val="20"/>
          <w:szCs w:val="20"/>
        </w:rPr>
      </w:pPr>
      <w:r>
        <w:rPr>
          <w:sz w:val="20"/>
          <w:szCs w:val="20"/>
        </w:rPr>
        <w:t xml:space="preserve">14.6. O contrato pode ser extinto antes do prazo nele fixado, sem ônus para o contratante, quando esta não dispuser de créditos orçamentários para sua continuidade ou quando entender que o contrato não mais lhe oferece vantagem. </w:t>
      </w:r>
    </w:p>
    <w:p w14:paraId="2C5E457C">
      <w:pPr>
        <w:pStyle w:val="31"/>
        <w:pBdr>
          <w:bottom w:val="single" w:color="auto" w:sz="6" w:space="1"/>
        </w:pBdr>
        <w:ind w:left="567" w:right="580"/>
        <w:rPr>
          <w:sz w:val="20"/>
          <w:szCs w:val="20"/>
        </w:rPr>
      </w:pPr>
    </w:p>
    <w:p w14:paraId="11148839">
      <w:pPr>
        <w:pStyle w:val="31"/>
        <w:pBdr>
          <w:bottom w:val="single" w:color="auto" w:sz="6" w:space="1"/>
        </w:pBdr>
        <w:ind w:left="567" w:right="580"/>
        <w:rPr>
          <w:sz w:val="20"/>
          <w:szCs w:val="20"/>
        </w:rPr>
      </w:pPr>
      <w:r>
        <w:rPr>
          <w:sz w:val="20"/>
          <w:szCs w:val="20"/>
        </w:rPr>
        <w:t xml:space="preserve">14.7. A extinção nesta hipótese ocorrerá na próxima data de aniversário do contrato, desde que haja a notificação do contratado pelo contratante nesse sentido com pelo menos 2 (dois) meses de antecedência desse dia. </w:t>
      </w:r>
    </w:p>
    <w:p w14:paraId="6EE41376">
      <w:pPr>
        <w:pStyle w:val="31"/>
        <w:pBdr>
          <w:bottom w:val="single" w:color="auto" w:sz="6" w:space="1"/>
        </w:pBdr>
        <w:ind w:left="567" w:right="580"/>
        <w:rPr>
          <w:sz w:val="20"/>
          <w:szCs w:val="20"/>
        </w:rPr>
      </w:pPr>
    </w:p>
    <w:p w14:paraId="3414CED2">
      <w:pPr>
        <w:pStyle w:val="31"/>
        <w:pBdr>
          <w:bottom w:val="single" w:color="auto" w:sz="6" w:space="1"/>
        </w:pBdr>
        <w:ind w:left="567" w:right="580"/>
        <w:rPr>
          <w:sz w:val="20"/>
          <w:szCs w:val="20"/>
        </w:rPr>
      </w:pPr>
      <w:r>
        <w:rPr>
          <w:sz w:val="20"/>
          <w:szCs w:val="20"/>
        </w:rPr>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14:paraId="50A0931D">
      <w:pPr>
        <w:pStyle w:val="31"/>
        <w:pBdr>
          <w:bottom w:val="single" w:color="auto" w:sz="6" w:space="1"/>
        </w:pBdr>
        <w:ind w:left="567" w:right="580"/>
        <w:rPr>
          <w:sz w:val="20"/>
          <w:szCs w:val="20"/>
        </w:rPr>
      </w:pPr>
    </w:p>
    <w:p w14:paraId="342882BC">
      <w:pPr>
        <w:pStyle w:val="31"/>
        <w:pBdr>
          <w:bottom w:val="single" w:color="auto" w:sz="6" w:space="1"/>
        </w:pBdr>
        <w:ind w:left="567" w:right="580"/>
        <w:rPr>
          <w:sz w:val="20"/>
          <w:szCs w:val="20"/>
        </w:rPr>
      </w:pPr>
      <w:r>
        <w:rPr>
          <w:sz w:val="20"/>
          <w:szCs w:val="20"/>
        </w:rPr>
        <w:t xml:space="preserve">14.8.1. Nesta hipótese, aplicam-se também os artigos 138 e 139 da mesma Lei. </w:t>
      </w:r>
    </w:p>
    <w:p w14:paraId="00F46A4C">
      <w:pPr>
        <w:pStyle w:val="31"/>
        <w:pBdr>
          <w:bottom w:val="single" w:color="auto" w:sz="6" w:space="1"/>
        </w:pBdr>
        <w:ind w:left="567" w:right="580"/>
        <w:rPr>
          <w:sz w:val="20"/>
          <w:szCs w:val="20"/>
        </w:rPr>
      </w:pPr>
    </w:p>
    <w:p w14:paraId="169BFDEB">
      <w:pPr>
        <w:pStyle w:val="31"/>
        <w:pBdr>
          <w:bottom w:val="single" w:color="auto" w:sz="6" w:space="1"/>
        </w:pBdr>
        <w:ind w:left="567" w:right="580"/>
        <w:rPr>
          <w:sz w:val="20"/>
          <w:szCs w:val="20"/>
        </w:rPr>
      </w:pPr>
      <w:r>
        <w:rPr>
          <w:sz w:val="20"/>
          <w:szCs w:val="20"/>
        </w:rPr>
        <w:t xml:space="preserve">14.8.2. A alteração social ou a modificação da finalidade ou da estrutura da empresa não ensejará a rescisão se não restringir sua capacidade de concluir o contrato. </w:t>
      </w:r>
    </w:p>
    <w:p w14:paraId="1382420B">
      <w:pPr>
        <w:pStyle w:val="31"/>
        <w:pBdr>
          <w:bottom w:val="single" w:color="auto" w:sz="6" w:space="1"/>
        </w:pBdr>
        <w:ind w:left="567" w:right="580"/>
        <w:rPr>
          <w:sz w:val="20"/>
          <w:szCs w:val="20"/>
        </w:rPr>
      </w:pPr>
    </w:p>
    <w:p w14:paraId="3B59AE93">
      <w:pPr>
        <w:pStyle w:val="31"/>
        <w:pBdr>
          <w:bottom w:val="single" w:color="auto" w:sz="6" w:space="1"/>
        </w:pBdr>
        <w:ind w:left="567" w:right="580"/>
        <w:rPr>
          <w:sz w:val="20"/>
          <w:szCs w:val="20"/>
        </w:rPr>
      </w:pPr>
      <w:r>
        <w:rPr>
          <w:sz w:val="20"/>
          <w:szCs w:val="20"/>
        </w:rPr>
        <w:t xml:space="preserve">14.8.2.1. Se a operação implicar mudança da pessoa jurídica contratada, deverá ser formalizado termo aditivo para alteração subjetiva. </w:t>
      </w:r>
    </w:p>
    <w:p w14:paraId="5F982A00">
      <w:pPr>
        <w:pStyle w:val="31"/>
        <w:pBdr>
          <w:bottom w:val="single" w:color="auto" w:sz="6" w:space="1"/>
        </w:pBdr>
        <w:ind w:left="567" w:right="580"/>
        <w:rPr>
          <w:sz w:val="20"/>
          <w:szCs w:val="20"/>
        </w:rPr>
      </w:pPr>
    </w:p>
    <w:p w14:paraId="79D9C23A">
      <w:pPr>
        <w:pStyle w:val="31"/>
        <w:pBdr>
          <w:bottom w:val="single" w:color="auto" w:sz="6" w:space="1"/>
        </w:pBdr>
        <w:ind w:left="567" w:right="580"/>
        <w:rPr>
          <w:sz w:val="20"/>
          <w:szCs w:val="20"/>
        </w:rPr>
      </w:pPr>
      <w:r>
        <w:rPr>
          <w:sz w:val="20"/>
          <w:szCs w:val="20"/>
        </w:rPr>
        <w:t xml:space="preserve">14.9. O termo de rescisão, sempre que possível, será precedido: </w:t>
      </w:r>
    </w:p>
    <w:p w14:paraId="2E349C36">
      <w:pPr>
        <w:pStyle w:val="31"/>
        <w:pBdr>
          <w:bottom w:val="single" w:color="auto" w:sz="6" w:space="1"/>
        </w:pBdr>
        <w:ind w:left="567" w:right="580"/>
        <w:rPr>
          <w:sz w:val="20"/>
          <w:szCs w:val="20"/>
        </w:rPr>
      </w:pPr>
    </w:p>
    <w:p w14:paraId="6CCDBDA9">
      <w:pPr>
        <w:pStyle w:val="31"/>
        <w:pBdr>
          <w:bottom w:val="single" w:color="auto" w:sz="6" w:space="1"/>
        </w:pBdr>
        <w:ind w:left="567" w:right="580"/>
        <w:rPr>
          <w:sz w:val="20"/>
          <w:szCs w:val="20"/>
        </w:rPr>
      </w:pPr>
      <w:r>
        <w:rPr>
          <w:sz w:val="20"/>
          <w:szCs w:val="20"/>
        </w:rPr>
        <w:t xml:space="preserve">14.9.1. Balanço dos eventos contratuais já cumpridos ou parcialmente cumpridos; </w:t>
      </w:r>
    </w:p>
    <w:p w14:paraId="08107EA1">
      <w:pPr>
        <w:pStyle w:val="31"/>
        <w:pBdr>
          <w:bottom w:val="single" w:color="auto" w:sz="6" w:space="1"/>
        </w:pBdr>
        <w:ind w:left="567" w:right="580"/>
        <w:rPr>
          <w:sz w:val="20"/>
          <w:szCs w:val="20"/>
        </w:rPr>
      </w:pPr>
    </w:p>
    <w:p w14:paraId="3C47B54A">
      <w:pPr>
        <w:pStyle w:val="31"/>
        <w:pBdr>
          <w:bottom w:val="single" w:color="auto" w:sz="6" w:space="1"/>
        </w:pBdr>
        <w:ind w:left="567" w:right="580"/>
        <w:rPr>
          <w:sz w:val="20"/>
          <w:szCs w:val="20"/>
        </w:rPr>
      </w:pPr>
      <w:r>
        <w:rPr>
          <w:sz w:val="20"/>
          <w:szCs w:val="20"/>
        </w:rPr>
        <w:t xml:space="preserve">14.9.2. Relação dos pagamentos já efetuados e ainda devidos; 14.9.3. Indenizações e multas. </w:t>
      </w:r>
    </w:p>
    <w:p w14:paraId="72996965">
      <w:pPr>
        <w:pStyle w:val="31"/>
        <w:pBdr>
          <w:bottom w:val="single" w:color="auto" w:sz="6" w:space="1"/>
        </w:pBdr>
        <w:ind w:left="567" w:right="580"/>
        <w:rPr>
          <w:sz w:val="20"/>
          <w:szCs w:val="20"/>
        </w:rPr>
      </w:pPr>
    </w:p>
    <w:p w14:paraId="0E7E6C97">
      <w:pPr>
        <w:pStyle w:val="31"/>
        <w:pBdr>
          <w:bottom w:val="single" w:color="auto" w:sz="6" w:space="1"/>
        </w:pBdr>
        <w:ind w:left="567" w:right="580"/>
        <w:rPr>
          <w:sz w:val="20"/>
          <w:szCs w:val="20"/>
        </w:rPr>
      </w:pPr>
      <w:r>
        <w:rPr>
          <w:sz w:val="20"/>
          <w:szCs w:val="20"/>
        </w:rPr>
        <w:t xml:space="preserve">14.10. A extinção do contrato não configura óbice para o reconhecimento do desequilíbrio econômico-financeiro, hipótese em que será concedida indenização por meio de termo indenizatório (art. 131, caput, da Lei n.º 14.133, de 2021). </w:t>
      </w:r>
    </w:p>
    <w:p w14:paraId="7208C816">
      <w:pPr>
        <w:pStyle w:val="31"/>
        <w:pBdr>
          <w:bottom w:val="single" w:color="auto" w:sz="6" w:space="1"/>
        </w:pBdr>
        <w:ind w:left="567" w:right="580"/>
        <w:rPr>
          <w:sz w:val="20"/>
          <w:szCs w:val="20"/>
        </w:rPr>
      </w:pPr>
    </w:p>
    <w:p w14:paraId="481CC723">
      <w:pPr>
        <w:pStyle w:val="31"/>
        <w:pBdr>
          <w:bottom w:val="single" w:color="auto" w:sz="6" w:space="1"/>
        </w:pBdr>
        <w:ind w:left="567" w:right="580"/>
        <w:rPr>
          <w:b/>
          <w:sz w:val="20"/>
          <w:szCs w:val="20"/>
        </w:rPr>
      </w:pPr>
      <w:r>
        <w:rPr>
          <w:b/>
          <w:sz w:val="20"/>
          <w:szCs w:val="20"/>
        </w:rPr>
        <w:t xml:space="preserve">15. CLÁUSULA DÉCIMA QUINTA –DAS  VEDAÇÕES </w:t>
      </w:r>
    </w:p>
    <w:p w14:paraId="208AAB51">
      <w:pPr>
        <w:pStyle w:val="31"/>
        <w:pBdr>
          <w:bottom w:val="single" w:color="auto" w:sz="6" w:space="1"/>
        </w:pBdr>
        <w:ind w:left="567" w:right="580"/>
        <w:rPr>
          <w:sz w:val="20"/>
          <w:szCs w:val="20"/>
        </w:rPr>
      </w:pPr>
    </w:p>
    <w:p w14:paraId="4778FA15">
      <w:pPr>
        <w:pStyle w:val="31"/>
        <w:pBdr>
          <w:bottom w:val="single" w:color="auto" w:sz="6" w:space="1"/>
        </w:pBdr>
        <w:ind w:left="567" w:right="580"/>
        <w:rPr>
          <w:sz w:val="20"/>
          <w:szCs w:val="20"/>
        </w:rPr>
      </w:pPr>
      <w:r>
        <w:rPr>
          <w:sz w:val="20"/>
          <w:szCs w:val="20"/>
        </w:rPr>
        <w:t xml:space="preserve">15.1. É vedado ao CONTRATADO: </w:t>
      </w:r>
    </w:p>
    <w:p w14:paraId="12B78C31">
      <w:pPr>
        <w:pStyle w:val="31"/>
        <w:pBdr>
          <w:bottom w:val="single" w:color="auto" w:sz="6" w:space="1"/>
        </w:pBdr>
        <w:ind w:left="567" w:right="580"/>
        <w:rPr>
          <w:sz w:val="20"/>
          <w:szCs w:val="20"/>
        </w:rPr>
      </w:pPr>
    </w:p>
    <w:p w14:paraId="6571C32C">
      <w:pPr>
        <w:pStyle w:val="31"/>
        <w:pBdr>
          <w:bottom w:val="single" w:color="auto" w:sz="6" w:space="1"/>
        </w:pBdr>
        <w:ind w:left="567" w:right="580"/>
        <w:rPr>
          <w:sz w:val="20"/>
          <w:szCs w:val="20"/>
        </w:rPr>
      </w:pPr>
      <w:r>
        <w:rPr>
          <w:sz w:val="20"/>
          <w:szCs w:val="20"/>
        </w:rPr>
        <w:t xml:space="preserve">15.1.1. Caucionar ou utilizar este Termo de Contrato para qualquer operação financeira; </w:t>
      </w:r>
    </w:p>
    <w:p w14:paraId="074FC28F">
      <w:pPr>
        <w:pStyle w:val="31"/>
        <w:pBdr>
          <w:bottom w:val="single" w:color="auto" w:sz="6" w:space="1"/>
        </w:pBdr>
        <w:ind w:left="567" w:right="580"/>
        <w:rPr>
          <w:sz w:val="20"/>
          <w:szCs w:val="20"/>
        </w:rPr>
      </w:pPr>
    </w:p>
    <w:p w14:paraId="77B6BD44">
      <w:pPr>
        <w:pStyle w:val="31"/>
        <w:pBdr>
          <w:bottom w:val="single" w:color="auto" w:sz="6" w:space="1"/>
        </w:pBdr>
        <w:ind w:left="567" w:right="580"/>
        <w:rPr>
          <w:sz w:val="20"/>
          <w:szCs w:val="20"/>
        </w:rPr>
      </w:pPr>
      <w:r>
        <w:rPr>
          <w:sz w:val="20"/>
          <w:szCs w:val="20"/>
        </w:rPr>
        <w:t xml:space="preserve">15.1.2. Interromper a execução dos serviços sob alegação de inadimplemento por parte da CONTRATANTE, salvo nos casos previstos em lei. </w:t>
      </w:r>
    </w:p>
    <w:p w14:paraId="3B283D40">
      <w:pPr>
        <w:pStyle w:val="31"/>
        <w:pBdr>
          <w:bottom w:val="single" w:color="auto" w:sz="6" w:space="1"/>
        </w:pBdr>
        <w:ind w:left="567" w:right="580"/>
        <w:rPr>
          <w:sz w:val="20"/>
          <w:szCs w:val="20"/>
        </w:rPr>
      </w:pPr>
    </w:p>
    <w:p w14:paraId="380ED0F2">
      <w:pPr>
        <w:pStyle w:val="31"/>
        <w:pBdr>
          <w:bottom w:val="single" w:color="auto" w:sz="6" w:space="1"/>
        </w:pBdr>
        <w:ind w:left="567" w:right="580"/>
        <w:rPr>
          <w:b/>
          <w:sz w:val="20"/>
          <w:szCs w:val="20"/>
        </w:rPr>
      </w:pPr>
      <w:r>
        <w:rPr>
          <w:b/>
          <w:sz w:val="20"/>
          <w:szCs w:val="20"/>
        </w:rPr>
        <w:t xml:space="preserve">16. CLÁUSULA DÉCIMA SEXTA – DAS  ALTERAÇÕES </w:t>
      </w:r>
    </w:p>
    <w:p w14:paraId="034D3712">
      <w:pPr>
        <w:pStyle w:val="31"/>
        <w:pBdr>
          <w:bottom w:val="single" w:color="auto" w:sz="6" w:space="1"/>
        </w:pBdr>
        <w:ind w:left="567" w:right="580"/>
        <w:rPr>
          <w:sz w:val="20"/>
          <w:szCs w:val="20"/>
        </w:rPr>
      </w:pPr>
    </w:p>
    <w:p w14:paraId="73C97C00">
      <w:pPr>
        <w:pStyle w:val="31"/>
        <w:pBdr>
          <w:bottom w:val="single" w:color="auto" w:sz="6" w:space="1"/>
        </w:pBdr>
        <w:ind w:left="567" w:right="580"/>
        <w:rPr>
          <w:sz w:val="20"/>
          <w:szCs w:val="20"/>
        </w:rPr>
      </w:pPr>
      <w:r>
        <w:rPr>
          <w:sz w:val="20"/>
          <w:szCs w:val="20"/>
        </w:rPr>
        <w:t xml:space="preserve">16.1. Eventuais alterações contratuais reger-se-ão pela disciplina do artigo 124 e 125 da Lei nº 14.133, de 2021. </w:t>
      </w:r>
    </w:p>
    <w:p w14:paraId="798384B1">
      <w:pPr>
        <w:pStyle w:val="31"/>
        <w:pBdr>
          <w:bottom w:val="single" w:color="auto" w:sz="6" w:space="1"/>
        </w:pBdr>
        <w:ind w:left="567" w:right="580"/>
        <w:rPr>
          <w:sz w:val="20"/>
          <w:szCs w:val="20"/>
        </w:rPr>
      </w:pPr>
    </w:p>
    <w:p w14:paraId="46762058">
      <w:pPr>
        <w:pStyle w:val="31"/>
        <w:pBdr>
          <w:bottom w:val="single" w:color="auto" w:sz="6" w:space="1"/>
        </w:pBdr>
        <w:ind w:left="567" w:right="580"/>
        <w:rPr>
          <w:sz w:val="20"/>
          <w:szCs w:val="20"/>
        </w:rPr>
      </w:pPr>
      <w:r>
        <w:rPr>
          <w:sz w:val="20"/>
          <w:szCs w:val="20"/>
        </w:rPr>
        <w:t xml:space="preserve">16.2. O CONTRATADO é obrigado a aceitar, nas mesmas condições contratuais, os acréscimos ou supressões que se fizerem necessários, até o limite de 25% (vinte e cinco por cento) do valor inicial atualizado do contrato. </w:t>
      </w:r>
    </w:p>
    <w:p w14:paraId="399458B8">
      <w:pPr>
        <w:pStyle w:val="31"/>
        <w:pBdr>
          <w:bottom w:val="single" w:color="auto" w:sz="6" w:space="1"/>
        </w:pBdr>
        <w:ind w:left="567" w:right="580"/>
        <w:rPr>
          <w:sz w:val="20"/>
          <w:szCs w:val="20"/>
        </w:rPr>
      </w:pPr>
    </w:p>
    <w:p w14:paraId="1AD9A81F">
      <w:pPr>
        <w:pStyle w:val="31"/>
        <w:pBdr>
          <w:bottom w:val="single" w:color="auto" w:sz="6" w:space="1"/>
        </w:pBdr>
        <w:ind w:left="567" w:right="580"/>
        <w:rPr>
          <w:sz w:val="20"/>
          <w:szCs w:val="20"/>
        </w:rPr>
      </w:pPr>
      <w:r>
        <w:rPr>
          <w:sz w:val="20"/>
          <w:szCs w:val="20"/>
        </w:rPr>
        <w:t xml:space="preserve">16.3. Registros que não caracterizam alteração do contrato podem ser realizados por simples apostila, dispensada a celebração de termo aditivo, na forma do art. 136 da Lei nº 14.133, de 2021. </w:t>
      </w:r>
    </w:p>
    <w:p w14:paraId="65C45802">
      <w:pPr>
        <w:pStyle w:val="31"/>
        <w:pBdr>
          <w:bottom w:val="single" w:color="auto" w:sz="6" w:space="1"/>
        </w:pBdr>
        <w:ind w:left="567" w:right="580"/>
        <w:rPr>
          <w:b/>
          <w:sz w:val="20"/>
          <w:szCs w:val="20"/>
        </w:rPr>
      </w:pPr>
      <w:r>
        <w:rPr>
          <w:b/>
          <w:sz w:val="20"/>
          <w:szCs w:val="20"/>
        </w:rPr>
        <w:t xml:space="preserve">17. CLÁUSULA DÉCIMA SÉTIMA – DOS CASOS OMISSOS </w:t>
      </w:r>
    </w:p>
    <w:p w14:paraId="00AE8DAB">
      <w:pPr>
        <w:pStyle w:val="31"/>
        <w:pBdr>
          <w:bottom w:val="single" w:color="auto" w:sz="6" w:space="1"/>
        </w:pBdr>
        <w:ind w:left="567" w:right="580"/>
        <w:rPr>
          <w:sz w:val="20"/>
          <w:szCs w:val="20"/>
        </w:rPr>
      </w:pPr>
    </w:p>
    <w:p w14:paraId="433965CB">
      <w:pPr>
        <w:pStyle w:val="31"/>
        <w:pBdr>
          <w:bottom w:val="single" w:color="auto" w:sz="6" w:space="1"/>
        </w:pBdr>
        <w:ind w:left="567" w:right="580"/>
        <w:rPr>
          <w:sz w:val="20"/>
          <w:szCs w:val="20"/>
        </w:rPr>
      </w:pPr>
      <w:r>
        <w:rPr>
          <w:sz w:val="20"/>
          <w:szCs w:val="20"/>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2673822C">
      <w:pPr>
        <w:pStyle w:val="31"/>
        <w:pBdr>
          <w:bottom w:val="single" w:color="auto" w:sz="6" w:space="1"/>
        </w:pBdr>
        <w:ind w:left="567" w:right="580"/>
        <w:rPr>
          <w:sz w:val="20"/>
          <w:szCs w:val="20"/>
        </w:rPr>
      </w:pPr>
    </w:p>
    <w:p w14:paraId="5FAF25CB">
      <w:pPr>
        <w:pStyle w:val="31"/>
        <w:pBdr>
          <w:bottom w:val="single" w:color="auto" w:sz="6" w:space="1"/>
        </w:pBdr>
        <w:ind w:left="567" w:right="580"/>
        <w:rPr>
          <w:sz w:val="20"/>
          <w:szCs w:val="20"/>
        </w:rPr>
      </w:pPr>
    </w:p>
    <w:p w14:paraId="64062075">
      <w:pPr>
        <w:pStyle w:val="31"/>
        <w:pBdr>
          <w:bottom w:val="single" w:color="auto" w:sz="6" w:space="1"/>
        </w:pBdr>
        <w:ind w:left="567" w:right="580"/>
        <w:rPr>
          <w:b/>
          <w:sz w:val="20"/>
          <w:szCs w:val="20"/>
        </w:rPr>
      </w:pPr>
      <w:r>
        <w:rPr>
          <w:b/>
          <w:sz w:val="20"/>
          <w:szCs w:val="20"/>
        </w:rPr>
        <w:t xml:space="preserve">18. CLÁUSULA DÉCIMA OITAVA – DA PUBLICAÇÃO </w:t>
      </w:r>
    </w:p>
    <w:p w14:paraId="0A96FCD7">
      <w:pPr>
        <w:pStyle w:val="31"/>
        <w:pBdr>
          <w:bottom w:val="single" w:color="auto" w:sz="6" w:space="1"/>
        </w:pBdr>
        <w:ind w:left="567" w:right="580"/>
        <w:rPr>
          <w:sz w:val="20"/>
          <w:szCs w:val="20"/>
        </w:rPr>
      </w:pPr>
    </w:p>
    <w:p w14:paraId="11338555">
      <w:pPr>
        <w:pStyle w:val="31"/>
        <w:pBdr>
          <w:bottom w:val="single" w:color="auto" w:sz="6" w:space="1"/>
        </w:pBdr>
        <w:ind w:left="567" w:right="580"/>
        <w:rPr>
          <w:sz w:val="20"/>
          <w:szCs w:val="20"/>
        </w:rPr>
      </w:pPr>
      <w:r>
        <w:rPr>
          <w:sz w:val="20"/>
          <w:szCs w:val="20"/>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 </w:t>
      </w:r>
    </w:p>
    <w:p w14:paraId="5BCFEC83">
      <w:pPr>
        <w:pStyle w:val="31"/>
        <w:pBdr>
          <w:bottom w:val="single" w:color="auto" w:sz="6" w:space="1"/>
        </w:pBdr>
        <w:ind w:left="567" w:right="580"/>
        <w:rPr>
          <w:sz w:val="20"/>
          <w:szCs w:val="20"/>
        </w:rPr>
      </w:pPr>
    </w:p>
    <w:p w14:paraId="1DC6DFD5">
      <w:pPr>
        <w:pStyle w:val="31"/>
        <w:pBdr>
          <w:bottom w:val="single" w:color="auto" w:sz="6" w:space="1"/>
        </w:pBdr>
        <w:ind w:left="567" w:right="580"/>
        <w:rPr>
          <w:b/>
          <w:sz w:val="20"/>
          <w:szCs w:val="20"/>
        </w:rPr>
      </w:pPr>
      <w:r>
        <w:rPr>
          <w:b/>
          <w:sz w:val="20"/>
          <w:szCs w:val="20"/>
        </w:rPr>
        <w:t xml:space="preserve">19. CLÁUSULA DÉCIMA NONA– FORO </w:t>
      </w:r>
    </w:p>
    <w:p w14:paraId="2851E054">
      <w:pPr>
        <w:pStyle w:val="31"/>
        <w:pBdr>
          <w:bottom w:val="single" w:color="auto" w:sz="6" w:space="1"/>
        </w:pBdr>
        <w:ind w:left="567" w:right="580"/>
        <w:rPr>
          <w:sz w:val="20"/>
          <w:szCs w:val="20"/>
        </w:rPr>
      </w:pPr>
    </w:p>
    <w:p w14:paraId="747086DD">
      <w:pPr>
        <w:pStyle w:val="31"/>
        <w:pBdr>
          <w:bottom w:val="single" w:color="auto" w:sz="6" w:space="1"/>
        </w:pBdr>
        <w:ind w:left="567" w:right="580"/>
        <w:rPr>
          <w:sz w:val="20"/>
          <w:szCs w:val="20"/>
        </w:rPr>
      </w:pPr>
      <w:r>
        <w:rPr>
          <w:sz w:val="20"/>
          <w:szCs w:val="20"/>
        </w:rPr>
        <w:t xml:space="preserve">19.1. Fica eleito o Foro da Comarca de Afrânio Estado de Pernambuco, para dirimir os litígios que decorrerem da execução deste Termo de Contrato que não puderem ser compostos pela conciliação, conforme art. 92, §1º, da Lei nº 14.133/21. </w:t>
      </w:r>
    </w:p>
    <w:p w14:paraId="31830C25">
      <w:pPr>
        <w:pStyle w:val="31"/>
        <w:pBdr>
          <w:bottom w:val="single" w:color="auto" w:sz="6" w:space="1"/>
        </w:pBdr>
        <w:ind w:left="567" w:right="580"/>
        <w:rPr>
          <w:sz w:val="20"/>
          <w:szCs w:val="20"/>
        </w:rPr>
      </w:pPr>
    </w:p>
    <w:p w14:paraId="0A2F388B">
      <w:pPr>
        <w:pStyle w:val="31"/>
        <w:pBdr>
          <w:bottom w:val="single" w:color="auto" w:sz="6" w:space="1"/>
        </w:pBdr>
        <w:ind w:left="567" w:right="580"/>
        <w:rPr>
          <w:sz w:val="20"/>
          <w:szCs w:val="20"/>
        </w:rPr>
      </w:pPr>
      <w:r>
        <w:rPr>
          <w:sz w:val="20"/>
          <w:szCs w:val="20"/>
        </w:rPr>
        <w:t>19.2. Para firmeza e validade do pactuado, o presente Termo de Contrato foi lavrado em duas (duas) vias de igual teor, que, depois de lido e achado em ordem, vai assinado pelos contraentes.</w:t>
      </w:r>
    </w:p>
    <w:p w14:paraId="56FBB566">
      <w:pPr>
        <w:pStyle w:val="31"/>
        <w:pBdr>
          <w:bottom w:val="single" w:color="auto" w:sz="6" w:space="1"/>
        </w:pBdr>
        <w:ind w:left="567"/>
        <w:rPr>
          <w:sz w:val="20"/>
          <w:szCs w:val="20"/>
        </w:rPr>
      </w:pPr>
    </w:p>
    <w:p w14:paraId="738A061E">
      <w:pPr>
        <w:pStyle w:val="31"/>
        <w:pBdr>
          <w:bottom w:val="single" w:color="auto" w:sz="6" w:space="1"/>
        </w:pBdr>
        <w:ind w:left="567"/>
        <w:rPr>
          <w:sz w:val="20"/>
          <w:szCs w:val="20"/>
        </w:rPr>
      </w:pPr>
    </w:p>
    <w:p w14:paraId="03799579">
      <w:pPr>
        <w:pStyle w:val="31"/>
        <w:pBdr>
          <w:bottom w:val="single" w:color="auto" w:sz="6" w:space="1"/>
        </w:pBdr>
        <w:ind w:left="567"/>
        <w:rPr>
          <w:sz w:val="20"/>
          <w:szCs w:val="20"/>
        </w:rPr>
      </w:pPr>
      <w:r>
        <w:rPr>
          <w:sz w:val="20"/>
          <w:szCs w:val="20"/>
        </w:rPr>
        <w:t>Afrânio-PE, ____de_________________de 2024</w:t>
      </w:r>
    </w:p>
    <w:p w14:paraId="098B9833">
      <w:pPr>
        <w:pStyle w:val="31"/>
        <w:pBdr>
          <w:bottom w:val="single" w:color="auto" w:sz="6" w:space="1"/>
        </w:pBdr>
        <w:ind w:left="567"/>
        <w:rPr>
          <w:sz w:val="20"/>
          <w:szCs w:val="20"/>
        </w:rPr>
      </w:pPr>
    </w:p>
    <w:p w14:paraId="4BC8C858">
      <w:pPr>
        <w:pStyle w:val="31"/>
        <w:pBdr>
          <w:bottom w:val="single" w:color="auto" w:sz="6" w:space="1"/>
        </w:pBdr>
        <w:ind w:left="567"/>
        <w:rPr>
          <w:sz w:val="20"/>
          <w:szCs w:val="20"/>
        </w:rPr>
      </w:pPr>
    </w:p>
    <w:p w14:paraId="2439F77E">
      <w:pPr>
        <w:pStyle w:val="31"/>
        <w:pBdr>
          <w:bottom w:val="single" w:color="auto" w:sz="6" w:space="1"/>
        </w:pBdr>
        <w:ind w:left="567"/>
        <w:jc w:val="center"/>
        <w:rPr>
          <w:sz w:val="20"/>
          <w:szCs w:val="20"/>
        </w:rPr>
      </w:pPr>
    </w:p>
    <w:p w14:paraId="62540173">
      <w:pPr>
        <w:pStyle w:val="31"/>
        <w:pBdr>
          <w:bottom w:val="single" w:color="auto" w:sz="6" w:space="1"/>
        </w:pBdr>
        <w:ind w:left="567"/>
        <w:jc w:val="center"/>
        <w:rPr>
          <w:sz w:val="20"/>
          <w:szCs w:val="20"/>
        </w:rPr>
      </w:pPr>
      <w:r>
        <w:rPr>
          <w:sz w:val="20"/>
          <w:szCs w:val="20"/>
        </w:rPr>
        <w:t>PREFEITURA MUNICIPAL DE AFRÂNIO</w:t>
      </w:r>
    </w:p>
    <w:p w14:paraId="498A6ED8">
      <w:pPr>
        <w:pStyle w:val="31"/>
        <w:pBdr>
          <w:bottom w:val="single" w:color="auto" w:sz="6" w:space="1"/>
        </w:pBdr>
        <w:ind w:left="567"/>
        <w:jc w:val="center"/>
        <w:rPr>
          <w:sz w:val="20"/>
          <w:szCs w:val="20"/>
        </w:rPr>
      </w:pPr>
      <w:r>
        <w:rPr>
          <w:sz w:val="20"/>
          <w:szCs w:val="20"/>
        </w:rPr>
        <w:t>SECRETARIA MUNICIPAL DE SAÚDE</w:t>
      </w:r>
    </w:p>
    <w:p w14:paraId="1341CB22">
      <w:pPr>
        <w:pStyle w:val="31"/>
        <w:pBdr>
          <w:bottom w:val="single" w:color="auto" w:sz="6" w:space="1"/>
        </w:pBdr>
        <w:ind w:left="567"/>
        <w:jc w:val="center"/>
        <w:rPr>
          <w:sz w:val="20"/>
          <w:szCs w:val="20"/>
        </w:rPr>
      </w:pPr>
      <w:r>
        <w:rPr>
          <w:sz w:val="20"/>
          <w:szCs w:val="20"/>
        </w:rPr>
        <w:t>DANILOXXXXXXXXXXXXXXXXXXXXXXXX</w:t>
      </w:r>
    </w:p>
    <w:p w14:paraId="56C736C2">
      <w:pPr>
        <w:pStyle w:val="31"/>
        <w:pBdr>
          <w:bottom w:val="single" w:color="auto" w:sz="6" w:space="1"/>
        </w:pBdr>
        <w:ind w:left="567"/>
        <w:jc w:val="center"/>
        <w:rPr>
          <w:sz w:val="20"/>
          <w:szCs w:val="20"/>
        </w:rPr>
      </w:pPr>
      <w:r>
        <w:rPr>
          <w:sz w:val="20"/>
          <w:szCs w:val="20"/>
        </w:rPr>
        <w:t>CONTRANTE</w:t>
      </w:r>
    </w:p>
    <w:p w14:paraId="3A46DF04">
      <w:pPr>
        <w:pStyle w:val="31"/>
        <w:pBdr>
          <w:bottom w:val="single" w:color="auto" w:sz="6" w:space="1"/>
        </w:pBdr>
        <w:ind w:left="567"/>
        <w:jc w:val="center"/>
        <w:rPr>
          <w:sz w:val="20"/>
          <w:szCs w:val="20"/>
        </w:rPr>
      </w:pPr>
    </w:p>
    <w:p w14:paraId="52B4B578">
      <w:pPr>
        <w:pStyle w:val="31"/>
        <w:pBdr>
          <w:bottom w:val="single" w:color="auto" w:sz="6" w:space="1"/>
        </w:pBdr>
        <w:ind w:left="567"/>
        <w:jc w:val="center"/>
        <w:rPr>
          <w:sz w:val="20"/>
          <w:szCs w:val="20"/>
        </w:rPr>
      </w:pPr>
      <w:r>
        <w:rPr>
          <w:sz w:val="20"/>
          <w:szCs w:val="20"/>
        </w:rPr>
        <w:t>EMPRESAXXXXXXXXXXXXXXXXX</w:t>
      </w:r>
    </w:p>
    <w:p w14:paraId="1858ACB6">
      <w:pPr>
        <w:pStyle w:val="31"/>
        <w:pBdr>
          <w:bottom w:val="single" w:color="auto" w:sz="6" w:space="1"/>
        </w:pBdr>
        <w:ind w:left="567"/>
        <w:jc w:val="center"/>
        <w:rPr>
          <w:sz w:val="20"/>
          <w:szCs w:val="20"/>
        </w:rPr>
      </w:pPr>
      <w:r>
        <w:rPr>
          <w:sz w:val="20"/>
          <w:szCs w:val="20"/>
        </w:rPr>
        <w:t>XXXXXXXXXXXXXXXXXXXXXXXXXXXXXXXX</w:t>
      </w:r>
    </w:p>
    <w:p w14:paraId="7846B8DE">
      <w:pPr>
        <w:pStyle w:val="31"/>
        <w:pBdr>
          <w:bottom w:val="single" w:color="auto" w:sz="6" w:space="1"/>
        </w:pBdr>
        <w:ind w:left="567"/>
        <w:jc w:val="center"/>
        <w:rPr>
          <w:sz w:val="20"/>
          <w:szCs w:val="20"/>
        </w:rPr>
      </w:pPr>
      <w:r>
        <w:rPr>
          <w:sz w:val="20"/>
          <w:szCs w:val="20"/>
        </w:rPr>
        <w:t>CONTRATADA</w:t>
      </w:r>
    </w:p>
    <w:p w14:paraId="4B01B206">
      <w:pPr>
        <w:pStyle w:val="31"/>
        <w:pBdr>
          <w:bottom w:val="single" w:color="auto" w:sz="6" w:space="1"/>
        </w:pBdr>
        <w:ind w:left="567"/>
        <w:jc w:val="center"/>
        <w:rPr>
          <w:sz w:val="20"/>
          <w:szCs w:val="20"/>
        </w:rPr>
      </w:pPr>
    </w:p>
    <w:p w14:paraId="7A1E011B">
      <w:pPr>
        <w:pStyle w:val="31"/>
        <w:pBdr>
          <w:bottom w:val="single" w:color="auto" w:sz="6" w:space="1"/>
        </w:pBdr>
        <w:ind w:left="567"/>
        <w:jc w:val="center"/>
        <w:rPr>
          <w:sz w:val="20"/>
          <w:szCs w:val="20"/>
        </w:rPr>
      </w:pPr>
    </w:p>
    <w:p w14:paraId="1D9F4356">
      <w:pPr>
        <w:pStyle w:val="31"/>
        <w:pBdr>
          <w:bottom w:val="single" w:color="auto" w:sz="6" w:space="1"/>
        </w:pBdr>
        <w:ind w:left="567"/>
        <w:jc w:val="left"/>
        <w:rPr>
          <w:sz w:val="20"/>
          <w:szCs w:val="20"/>
        </w:rPr>
      </w:pPr>
      <w:r>
        <w:rPr>
          <w:sz w:val="20"/>
          <w:szCs w:val="20"/>
        </w:rPr>
        <w:t>_______________________________</w:t>
      </w:r>
    </w:p>
    <w:p w14:paraId="7A1B1825">
      <w:pPr>
        <w:pStyle w:val="31"/>
        <w:pBdr>
          <w:bottom w:val="single" w:color="auto" w:sz="6" w:space="1"/>
        </w:pBdr>
        <w:ind w:left="567"/>
        <w:jc w:val="left"/>
        <w:rPr>
          <w:sz w:val="20"/>
          <w:szCs w:val="20"/>
        </w:rPr>
      </w:pPr>
      <w:r>
        <w:rPr>
          <w:sz w:val="20"/>
          <w:szCs w:val="20"/>
        </w:rPr>
        <w:t>CPF Nº</w:t>
      </w:r>
    </w:p>
    <w:p w14:paraId="66DBD614">
      <w:pPr>
        <w:pStyle w:val="31"/>
        <w:pBdr>
          <w:bottom w:val="single" w:color="auto" w:sz="6" w:space="1"/>
        </w:pBdr>
        <w:ind w:left="567"/>
        <w:jc w:val="left"/>
        <w:rPr>
          <w:sz w:val="20"/>
          <w:szCs w:val="20"/>
        </w:rPr>
      </w:pPr>
      <w:r>
        <w:rPr>
          <w:sz w:val="20"/>
          <w:szCs w:val="20"/>
        </w:rPr>
        <w:t>________________________________</w:t>
      </w:r>
    </w:p>
    <w:p w14:paraId="492867C3">
      <w:pPr>
        <w:pStyle w:val="31"/>
        <w:pBdr>
          <w:bottom w:val="single" w:color="auto" w:sz="6" w:space="1"/>
        </w:pBdr>
        <w:ind w:left="567"/>
        <w:jc w:val="left"/>
        <w:rPr>
          <w:sz w:val="20"/>
          <w:szCs w:val="20"/>
        </w:rPr>
      </w:pPr>
      <w:r>
        <w:rPr>
          <w:sz w:val="20"/>
          <w:szCs w:val="20"/>
        </w:rPr>
        <w:t>CPF Nº</w:t>
      </w:r>
    </w:p>
    <w:p w14:paraId="3866E572">
      <w:pPr>
        <w:pStyle w:val="31"/>
        <w:pBdr>
          <w:bottom w:val="single" w:color="auto" w:sz="6" w:space="1"/>
        </w:pBdr>
        <w:ind w:left="567"/>
        <w:rPr>
          <w:sz w:val="20"/>
          <w:szCs w:val="20"/>
        </w:rPr>
      </w:pPr>
    </w:p>
    <w:p w14:paraId="06D0ADA5">
      <w:pPr>
        <w:sectPr>
          <w:pgSz w:w="11910" w:h="16840"/>
          <w:pgMar w:top="1860" w:right="280" w:bottom="280" w:left="560" w:header="720" w:footer="720" w:gutter="0"/>
          <w:cols w:space="720" w:num="1"/>
        </w:sectPr>
      </w:pPr>
    </w:p>
    <w:p w14:paraId="1D69403C">
      <w:pPr>
        <w:pStyle w:val="14"/>
        <w:spacing w:before="5"/>
      </w:pPr>
    </w:p>
    <w:p w14:paraId="58B00724">
      <w:pPr>
        <w:pStyle w:val="14"/>
        <w:ind w:left="544"/>
      </w:pPr>
      <w:r>
        <w:rPr>
          <w:lang w:val="pt-BR" w:eastAsia="pt-BR"/>
        </w:rPr>
        <mc:AlternateContent>
          <mc:Choice Requires="wpg">
            <w:drawing>
              <wp:inline distT="0" distB="0" distL="114300" distR="114300">
                <wp:extent cx="6339840" cy="192405"/>
                <wp:effectExtent l="0" t="0" r="3810" b="17145"/>
                <wp:docPr id="13" name="Group 7"/>
                <wp:cNvGraphicFramePr/>
                <a:graphic xmlns:a="http://schemas.openxmlformats.org/drawingml/2006/main">
                  <a:graphicData uri="http://schemas.microsoft.com/office/word/2010/wordprocessingGroup">
                    <wpg:wgp>
                      <wpg:cNvGrpSpPr/>
                      <wpg:grpSpPr>
                        <a:xfrm>
                          <a:off x="0" y="0"/>
                          <a:ext cx="6339840" cy="192405"/>
                          <a:chOff x="0" y="0"/>
                          <a:chExt cx="9984" cy="303"/>
                        </a:xfrm>
                      </wpg:grpSpPr>
                      <wps:wsp>
                        <wps:cNvPr id="10" name="Rectangle 10"/>
                        <wps:cNvSpPr/>
                        <wps:spPr>
                          <a:xfrm>
                            <a:off x="0" y="9"/>
                            <a:ext cx="9984" cy="284"/>
                          </a:xfrm>
                          <a:prstGeom prst="rect">
                            <a:avLst/>
                          </a:prstGeom>
                          <a:solidFill>
                            <a:srgbClr val="D5E2BB"/>
                          </a:solidFill>
                          <a:ln>
                            <a:noFill/>
                          </a:ln>
                        </wps:spPr>
                        <wps:bodyPr wrap="square" anchor="t" anchorCtr="0" upright="1"/>
                      </wps:wsp>
                      <wps:wsp>
                        <wps:cNvPr id="11" name="AutoShape 9"/>
                        <wps:cNvSpPr/>
                        <wps:spPr>
                          <a:xfrm>
                            <a:off x="0" y="0"/>
                            <a:ext cx="9984" cy="303"/>
                          </a:xfrm>
                          <a:custGeom>
                            <a:avLst/>
                            <a:gdLst>
                              <a:gd name="A1" fmla="val 0"/>
                              <a:gd name="A2" fmla="val 0"/>
                              <a:gd name="A3" fmla="val 0"/>
                            </a:gdLst>
                            <a:ahLst/>
                            <a:cxnLst>
                              <a:cxn ang="0">
                                <a:pos x="9984" y="293"/>
                              </a:cxn>
                              <a:cxn ang="0">
                                <a:pos x="0" y="293"/>
                              </a:cxn>
                              <a:cxn ang="0">
                                <a:pos x="0" y="302"/>
                              </a:cxn>
                              <a:cxn ang="0">
                                <a:pos x="9984" y="302"/>
                              </a:cxn>
                              <a:cxn ang="0">
                                <a:pos x="9984" y="293"/>
                              </a:cxn>
                              <a:cxn ang="0">
                                <a:pos x="9984" y="0"/>
                              </a:cxn>
                              <a:cxn ang="0">
                                <a:pos x="0" y="0"/>
                              </a:cxn>
                              <a:cxn ang="0">
                                <a:pos x="0" y="10"/>
                              </a:cxn>
                              <a:cxn ang="0">
                                <a:pos x="9984" y="10"/>
                              </a:cxn>
                              <a:cxn ang="0">
                                <a:pos x="9984" y="0"/>
                              </a:cxn>
                            </a:cxnLst>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wps:spPr>
                        <wps:bodyPr wrap="square" anchor="t" anchorCtr="0" upright="1"/>
                      </wps:wsp>
                      <wps:wsp>
                        <wps:cNvPr id="12" name="Text Box 8"/>
                        <wps:cNvSpPr txBox="1"/>
                        <wps:spPr>
                          <a:xfrm>
                            <a:off x="0" y="9"/>
                            <a:ext cx="9984" cy="284"/>
                          </a:xfrm>
                          <a:prstGeom prst="rect">
                            <a:avLst/>
                          </a:prstGeom>
                          <a:noFill/>
                          <a:ln>
                            <a:noFill/>
                          </a:ln>
                        </wps:spPr>
                        <wps:txbx>
                          <w:txbxContent>
                            <w:p w14:paraId="0C7393B7">
                              <w:pPr>
                                <w:spacing w:before="22"/>
                                <w:ind w:left="631"/>
                                <w:rPr>
                                  <w:b/>
                                  <w:sz w:val="20"/>
                                </w:rPr>
                              </w:pPr>
                              <w:r>
                                <w:rPr>
                                  <w:b/>
                                  <w:sz w:val="20"/>
                                </w:rPr>
                                <w:t xml:space="preserve">ANEXO VI – MODELO DE </w:t>
                              </w:r>
                              <w:r>
                                <w:rPr>
                                  <w:b/>
                                </w:rPr>
                                <w:t>CUMPRIMENTO DOS REQUISITOS DE HABILITAÇÃO</w:t>
                              </w:r>
                              <w:r>
                                <w:t xml:space="preserve"> HABILITAÇÃO</w:t>
                              </w:r>
                            </w:p>
                          </w:txbxContent>
                        </wps:txbx>
                        <wps:bodyPr wrap="square" lIns="0" tIns="0" rIns="0" bIns="0" anchor="t" anchorCtr="0" upright="1"/>
                      </wps:wsp>
                    </wpg:wgp>
                  </a:graphicData>
                </a:graphic>
              </wp:inline>
            </w:drawing>
          </mc:Choice>
          <mc:Fallback>
            <w:pict>
              <v:group id="Group 7" o:spid="_x0000_s1026" o:spt="203" style="height:15.15pt;width:499.2pt;"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">
                <o:lock v:ext="edit" aspectratio="f"/>
                <v:rect id="Rectangle 10" o:spid="_x0000_s1026" o:spt="1" style="position:absolute;left:0;top:9;height:284;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">
                  <v:fill on="t" focussize="0,0"/>
                  <v:stroke on="f"/>
                  <v:imagedata o:title=""/>
                  <o:lock v:ext="edit" aspectratio="f"/>
                </v:rect>
                <v:shape id="AutoShape 9" o:spid="_x0000_s1026" o:spt="100" style="position:absolute;left:0;top:0;height:303;width:9984;" fillcolor="#000000" filled="t" stroked="f"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" path="m9984,293l0,293,0,302,9984,302,9984,293xm9984,0l0,0,0,10,9984,10,9984,0xe">
                  <v:path o:connecttype="custom" o:connectlocs="9984,293;0,293;0,302;9984,302;9984,293;9984,0;0,0;0,10;9984,10;9984,0" o:connectangles="0,0,0,0,0,0,0,0,0,0"/>
                  <v:fill on="t" focussize="0,0"/>
                  <v:stroke on="f"/>
                  <v:imagedata o:title=""/>
                  <o:lock v:ext="edit" aspectratio="f"/>
                </v:shape>
                <v:shape id="Text Box 8" o:spid="_x0000_s1026" o:spt="202" type="#_x0000_t202" style="position:absolute;left:0;top:9;height:284;width:998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">
                  <v:fill on="f" focussize="0,0"/>
                  <v:stroke on="f"/>
                  <v:imagedata o:title=""/>
                  <o:lock v:ext="edit" aspectratio="f"/>
                  <v:textbox inset="0mm,0mm,0mm,0mm">
                    <w:txbxContent>
                      <w:p w14:paraId="0C7393B7">
                        <w:pPr>
                          <w:spacing w:before="22"/>
                          <w:ind w:left="631"/>
                          <w:rPr>
                            <w:b/>
                            <w:sz w:val="20"/>
                          </w:rPr>
                        </w:pPr>
                        <w:r>
                          <w:rPr>
                            <w:b/>
                            <w:sz w:val="20"/>
                          </w:rPr>
                          <w:t xml:space="preserve">ANEXO VI – MODELO DE </w:t>
                        </w:r>
                        <w:r>
                          <w:rPr>
                            <w:b/>
                          </w:rPr>
                          <w:t>CUMPRIMENTO DOS REQUISITOS DE HABILITAÇÃO</w:t>
                        </w:r>
                        <w:r>
                          <w:t xml:space="preserve"> HABILITAÇÃO</w:t>
                        </w:r>
                      </w:p>
                    </w:txbxContent>
                  </v:textbox>
                </v:shape>
                <w10:wrap type="none"/>
                <w10:anchorlock/>
              </v:group>
            </w:pict>
          </mc:Fallback>
        </mc:AlternateContent>
      </w:r>
    </w:p>
    <w:p w14:paraId="2B04BFB0">
      <w:pPr>
        <w:pStyle w:val="14"/>
        <w:spacing w:before="8"/>
        <w:rPr>
          <w:sz w:val="8"/>
        </w:rPr>
      </w:pPr>
    </w:p>
    <w:p w14:paraId="6822E68D">
      <w:pPr>
        <w:pStyle w:val="14"/>
      </w:pPr>
    </w:p>
    <w:p w14:paraId="5E0AE5CE">
      <w:pPr>
        <w:pStyle w:val="2"/>
        <w:ind w:right="5400"/>
      </w:pPr>
      <w:r>
        <w:t>PREGÃO ELETRÔNICO Nº XXXX/2024 PROCESSO LICITATÓRIO Nº XXXX/2024</w:t>
      </w:r>
    </w:p>
    <w:p w14:paraId="2C411510">
      <w:pPr>
        <w:pStyle w:val="14"/>
        <w:rPr>
          <w:b/>
          <w:sz w:val="24"/>
        </w:rPr>
      </w:pPr>
    </w:p>
    <w:p w14:paraId="01996342">
      <w:pPr>
        <w:pStyle w:val="14"/>
        <w:spacing w:before="194" w:line="243" w:lineRule="exact"/>
        <w:ind w:left="572"/>
      </w:pPr>
      <w:r>
        <w:rPr>
          <w:w w:val="99"/>
        </w:rPr>
        <w:t>À</w:t>
      </w:r>
    </w:p>
    <w:p w14:paraId="5F3EAD1A">
      <w:pPr>
        <w:pStyle w:val="2"/>
        <w:tabs>
          <w:tab w:val="left" w:pos="5947"/>
        </w:tabs>
        <w:spacing w:line="243" w:lineRule="exact"/>
      </w:pPr>
      <w:r>
        <w:t>PREFEITURA MUNICIPALDE</w:t>
      </w:r>
      <w:r>
        <w:rPr>
          <w:u w:val="thick"/>
        </w:rPr>
        <w:tab/>
      </w:r>
      <w:r>
        <w:t>/UF</w:t>
      </w:r>
    </w:p>
    <w:p w14:paraId="020A27FD">
      <w:pPr>
        <w:pStyle w:val="14"/>
        <w:spacing w:before="2"/>
        <w:ind w:left="572"/>
      </w:pPr>
      <w:r>
        <w:t>AO PREGOEIRO / EQUIPE DE APOIO</w:t>
      </w:r>
    </w:p>
    <w:p w14:paraId="0FA8A493">
      <w:pPr>
        <w:pStyle w:val="14"/>
        <w:rPr>
          <w:sz w:val="24"/>
        </w:rPr>
      </w:pPr>
    </w:p>
    <w:p w14:paraId="04D886B4">
      <w:pPr>
        <w:pStyle w:val="14"/>
        <w:rPr>
          <w:sz w:val="24"/>
        </w:rPr>
      </w:pPr>
    </w:p>
    <w:p w14:paraId="1FDC498B">
      <w:pPr>
        <w:pStyle w:val="14"/>
        <w:jc w:val="both"/>
      </w:pPr>
      <w: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14:paraId="471126A3">
      <w:pPr>
        <w:pStyle w:val="14"/>
        <w:jc w:val="both"/>
      </w:pPr>
    </w:p>
    <w:p w14:paraId="1B23C92E">
      <w:pPr>
        <w:pStyle w:val="14"/>
        <w:jc w:val="both"/>
      </w:pPr>
    </w:p>
    <w:p w14:paraId="438A8BAC">
      <w:pPr>
        <w:pStyle w:val="14"/>
        <w:jc w:val="both"/>
      </w:pPr>
      <w:r>
        <w:t xml:space="preserve">Cidade, ___ de ___________ de 20XX. </w:t>
      </w:r>
    </w:p>
    <w:p w14:paraId="291FA2F3">
      <w:pPr>
        <w:pStyle w:val="14"/>
        <w:jc w:val="both"/>
      </w:pPr>
    </w:p>
    <w:p w14:paraId="2EF29C92">
      <w:pPr>
        <w:pStyle w:val="14"/>
        <w:jc w:val="both"/>
      </w:pPr>
      <w:r>
        <w:t xml:space="preserve">_______________________________________ </w:t>
      </w:r>
    </w:p>
    <w:p w14:paraId="0E50E085">
      <w:pPr>
        <w:pStyle w:val="14"/>
        <w:jc w:val="both"/>
        <w:rPr>
          <w:sz w:val="24"/>
        </w:rPr>
      </w:pPr>
      <w:r>
        <w:t>(nome, carimbo, assinatura do responsável legal da empresa</w:t>
      </w:r>
    </w:p>
    <w:p w14:paraId="691007D7">
      <w:pPr>
        <w:pStyle w:val="14"/>
        <w:rPr>
          <w:sz w:val="24"/>
        </w:rPr>
      </w:pPr>
    </w:p>
    <w:p w14:paraId="788567C5">
      <w:pPr>
        <w:pStyle w:val="14"/>
        <w:rPr>
          <w:sz w:val="24"/>
        </w:rPr>
      </w:pPr>
    </w:p>
    <w:p w14:paraId="09DDA1DE">
      <w:pPr>
        <w:pStyle w:val="14"/>
        <w:spacing w:before="1"/>
        <w:rPr>
          <w:sz w:val="28"/>
        </w:rPr>
      </w:pPr>
    </w:p>
    <w:p w14:paraId="41B12C4B">
      <w:pPr>
        <w:pStyle w:val="14"/>
        <w:ind w:left="3080" w:right="3081"/>
        <w:jc w:val="center"/>
      </w:pPr>
      <w:r>
        <w:t>(ASSINATURADORESPONSÁVEL E CPF)</w:t>
      </w:r>
    </w:p>
    <w:p w14:paraId="09661E24">
      <w:pPr>
        <w:jc w:val="center"/>
        <w:sectPr>
          <w:pgSz w:w="11910" w:h="16840"/>
          <w:pgMar w:top="1860" w:right="280" w:bottom="280" w:left="560" w:header="569" w:footer="0" w:gutter="0"/>
          <w:cols w:space="720" w:num="1"/>
        </w:sectPr>
      </w:pPr>
    </w:p>
    <w:p w14:paraId="5F0A0EBE">
      <w:pPr>
        <w:pStyle w:val="14"/>
      </w:pPr>
    </w:p>
    <w:p w14:paraId="345284E3">
      <w:pPr>
        <w:pStyle w:val="14"/>
        <w:ind w:left="544"/>
      </w:pPr>
      <w:r>
        <w:rPr>
          <w:lang w:val="pt-BR" w:eastAsia="pt-BR"/>
        </w:rPr>
        <mc:AlternateContent>
          <mc:Choice Requires="wpg">
            <w:drawing>
              <wp:inline distT="0" distB="0" distL="114300" distR="114300">
                <wp:extent cx="6339840" cy="192405"/>
                <wp:effectExtent l="0" t="0" r="3810" b="17145"/>
                <wp:docPr id="17" name="Group 3"/>
                <wp:cNvGraphicFramePr/>
                <a:graphic xmlns:a="http://schemas.openxmlformats.org/drawingml/2006/main">
                  <a:graphicData uri="http://schemas.microsoft.com/office/word/2010/wordprocessingGroup">
                    <wpg:wgp>
                      <wpg:cNvGrpSpPr/>
                      <wpg:grpSpPr>
                        <a:xfrm>
                          <a:off x="0" y="0"/>
                          <a:ext cx="6339840" cy="192405"/>
                          <a:chOff x="0" y="0"/>
                          <a:chExt cx="9984" cy="303"/>
                        </a:xfrm>
                      </wpg:grpSpPr>
                      <wps:wsp>
                        <wps:cNvPr id="14" name="Rectangle 6"/>
                        <wps:cNvSpPr/>
                        <wps:spPr>
                          <a:xfrm>
                            <a:off x="0" y="9"/>
                            <a:ext cx="9984" cy="284"/>
                          </a:xfrm>
                          <a:prstGeom prst="rect">
                            <a:avLst/>
                          </a:prstGeom>
                          <a:solidFill>
                            <a:srgbClr val="D5E2BB"/>
                          </a:solidFill>
                          <a:ln>
                            <a:noFill/>
                          </a:ln>
                        </wps:spPr>
                        <wps:bodyPr wrap="square" anchor="t" anchorCtr="0" upright="1"/>
                      </wps:wsp>
                      <wps:wsp>
                        <wps:cNvPr id="15" name="AutoShape 5"/>
                        <wps:cNvSpPr/>
                        <wps:spPr>
                          <a:xfrm>
                            <a:off x="0" y="0"/>
                            <a:ext cx="9984" cy="303"/>
                          </a:xfrm>
                          <a:custGeom>
                            <a:avLst/>
                            <a:gdLst>
                              <a:gd name="A1" fmla="val 0"/>
                              <a:gd name="A2" fmla="val 0"/>
                              <a:gd name="A3" fmla="val 0"/>
                            </a:gdLst>
                            <a:ahLst/>
                            <a:cxnLst>
                              <a:cxn ang="0">
                                <a:pos x="9984" y="293"/>
                              </a:cxn>
                              <a:cxn ang="0">
                                <a:pos x="0" y="293"/>
                              </a:cxn>
                              <a:cxn ang="0">
                                <a:pos x="0" y="302"/>
                              </a:cxn>
                              <a:cxn ang="0">
                                <a:pos x="9984" y="302"/>
                              </a:cxn>
                              <a:cxn ang="0">
                                <a:pos x="9984" y="293"/>
                              </a:cxn>
                              <a:cxn ang="0">
                                <a:pos x="9984" y="0"/>
                              </a:cxn>
                              <a:cxn ang="0">
                                <a:pos x="0" y="0"/>
                              </a:cxn>
                              <a:cxn ang="0">
                                <a:pos x="0" y="10"/>
                              </a:cxn>
                              <a:cxn ang="0">
                                <a:pos x="9984" y="10"/>
                              </a:cxn>
                              <a:cxn ang="0">
                                <a:pos x="9984" y="0"/>
                              </a:cxn>
                            </a:cxnLst>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wps:spPr>
                        <wps:bodyPr wrap="square" anchor="t" anchorCtr="0" upright="1"/>
                      </wps:wsp>
                      <wps:wsp>
                        <wps:cNvPr id="16" name="Text Box 4"/>
                        <wps:cNvSpPr txBox="1"/>
                        <wps:spPr>
                          <a:xfrm>
                            <a:off x="0" y="9"/>
                            <a:ext cx="9984" cy="284"/>
                          </a:xfrm>
                          <a:prstGeom prst="rect">
                            <a:avLst/>
                          </a:prstGeom>
                          <a:noFill/>
                          <a:ln>
                            <a:noFill/>
                          </a:ln>
                        </wps:spPr>
                        <wps:txbx>
                          <w:txbxContent>
                            <w:p w14:paraId="2315FA67">
                              <w:pPr>
                                <w:spacing w:before="22"/>
                                <w:ind w:left="144"/>
                                <w:rPr>
                                  <w:b/>
                                  <w:sz w:val="20"/>
                                </w:rPr>
                              </w:pPr>
                              <w:r>
                                <w:rPr>
                                  <w:b/>
                                  <w:sz w:val="20"/>
                                </w:rPr>
                                <w:t xml:space="preserve">ANEXO VII – DECLARAÇAO DE </w:t>
                              </w:r>
                              <w:r>
                                <w:rPr>
                                  <w:b/>
                                  <w:bCs/>
                                </w:rPr>
                                <w:t>EXISTÊNCIA DE CARGOS RESERVADOS PREVISTO EM LEI</w:t>
                              </w:r>
                            </w:p>
                          </w:txbxContent>
                        </wps:txbx>
                        <wps:bodyPr wrap="square" lIns="0" tIns="0" rIns="0" bIns="0" anchor="t" anchorCtr="0" upright="1"/>
                      </wps:wsp>
                    </wpg:wgp>
                  </a:graphicData>
                </a:graphic>
              </wp:inline>
            </w:drawing>
          </mc:Choice>
          <mc:Fallback>
            <w:pict>
              <v:group id="Group 3" o:spid="_x0000_s1026" o:spt="203" style="height:15.15pt;width:499.2pt;"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">
                <o:lock v:ext="edit" aspectratio="f"/>
                <v:rect id="Rectangle 6" o:spid="_x0000_s1026" o:spt="1" style="position:absolute;left:0;top:9;height:284;width:9984;" fillcolor="#D5E2BB"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">
                  <v:fill on="t" focussize="0,0"/>
                  <v:stroke on="f"/>
                  <v:imagedata o:title=""/>
                  <o:lock v:ext="edit" aspectratio="f"/>
                </v:rect>
                <v:shape id="AutoShape 5" o:spid="_x0000_s1026" o:spt="100" style="position:absolute;left:0;top:0;height:303;width:9984;" fillcolor="#000000" filled="t" stroked="f"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" path="m9984,293l0,293,0,302,9984,302,9984,293xm9984,0l0,0,0,10,9984,10,9984,0xe">
                  <v:path o:connecttype="custom" o:connectlocs="9984,293;0,293;0,302;9984,302;9984,293;9984,0;0,0;0,10;9984,10;9984,0" o:connectangles="0,0,0,0,0,0,0,0,0,0"/>
                  <v:fill on="t" focussize="0,0"/>
                  <v:stroke on="f"/>
                  <v:imagedata o:title=""/>
                  <o:lock v:ext="edit" aspectratio="f"/>
                </v:shape>
                <v:shape id="Text Box 4" o:spid="_x0000_s1026" o:spt="202" type="#_x0000_t202" style="position:absolute;left:0;top:9;height:284;width:998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">
                  <v:fill on="f" focussize="0,0"/>
                  <v:stroke on="f"/>
                  <v:imagedata o:title=""/>
                  <o:lock v:ext="edit" aspectratio="f"/>
                  <v:textbox inset="0mm,0mm,0mm,0mm">
                    <w:txbxContent>
                      <w:p w14:paraId="2315FA67">
                        <w:pPr>
                          <w:spacing w:before="22"/>
                          <w:ind w:left="144"/>
                          <w:rPr>
                            <w:b/>
                            <w:sz w:val="20"/>
                          </w:rPr>
                        </w:pPr>
                        <w:r>
                          <w:rPr>
                            <w:b/>
                            <w:sz w:val="20"/>
                          </w:rPr>
                          <w:t xml:space="preserve">ANEXO VII – DECLARAÇAO DE </w:t>
                        </w:r>
                        <w:r>
                          <w:rPr>
                            <w:b/>
                            <w:bCs/>
                          </w:rPr>
                          <w:t>EXISTÊNCIA DE CARGOS RESERVADOS PREVISTO EM LEI</w:t>
                        </w:r>
                      </w:p>
                    </w:txbxContent>
                  </v:textbox>
                </v:shape>
                <w10:wrap type="none"/>
                <w10:anchorlock/>
              </v:group>
            </w:pict>
          </mc:Fallback>
        </mc:AlternateContent>
      </w:r>
    </w:p>
    <w:p w14:paraId="4CB4BDF5">
      <w:pPr>
        <w:pStyle w:val="14"/>
      </w:pPr>
    </w:p>
    <w:p w14:paraId="61BFB851">
      <w:pPr>
        <w:pStyle w:val="2"/>
        <w:spacing w:before="99"/>
        <w:ind w:left="3765" w:right="2888" w:hanging="471"/>
      </w:pPr>
      <w:r>
        <w:t>PROCESSO LICITATÓRIO Nº xxx/2023 PREGÃO ELETRÔNICO Nº xxx/2023</w:t>
      </w:r>
    </w:p>
    <w:p w14:paraId="3B023AFF">
      <w:pPr>
        <w:pStyle w:val="14"/>
        <w:rPr>
          <w:b/>
          <w:sz w:val="24"/>
        </w:rPr>
      </w:pPr>
    </w:p>
    <w:p w14:paraId="0660A4E3">
      <w:pPr>
        <w:pStyle w:val="14"/>
        <w:tabs>
          <w:tab w:val="left" w:pos="2493"/>
          <w:tab w:val="left" w:pos="3078"/>
          <w:tab w:val="left" w:pos="4737"/>
        </w:tabs>
        <w:ind w:left="567"/>
        <w:jc w:val="both"/>
      </w:pPr>
      <w: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Pr>
          <w:u w:val="single"/>
        </w:rPr>
        <w:tab/>
      </w:r>
      <w:r>
        <w:t>,</w:t>
      </w:r>
      <w:r>
        <w:rPr>
          <w:u w:val="single"/>
        </w:rPr>
        <w:tab/>
      </w:r>
      <w:r>
        <w:t>de</w:t>
      </w:r>
      <w:r>
        <w:rPr>
          <w:u w:val="single"/>
        </w:rPr>
        <w:tab/>
      </w:r>
      <w:r>
        <w:t>de2023.</w:t>
      </w:r>
    </w:p>
    <w:p w14:paraId="317900EB">
      <w:pPr>
        <w:pStyle w:val="14"/>
      </w:pPr>
    </w:p>
    <w:p w14:paraId="66BD775E">
      <w:pPr>
        <w:pStyle w:val="14"/>
      </w:pPr>
    </w:p>
    <w:p w14:paraId="55506DC8">
      <w:pPr>
        <w:pStyle w:val="14"/>
        <w:spacing w:before="8"/>
        <w:rPr>
          <w:sz w:val="14"/>
        </w:rPr>
      </w:pPr>
      <w:r>
        <w:rPr>
          <w:lang w:val="pt-BR" w:eastAsia="pt-BR"/>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141605</wp:posOffset>
                </wp:positionV>
                <wp:extent cx="2988310" cy="1270"/>
                <wp:effectExtent l="0" t="0" r="0" b="0"/>
                <wp:wrapTopAndBottom/>
                <wp:docPr id="19" name="Forma Livre: Forma 2"/>
                <wp:cNvGraphicFramePr/>
                <a:graphic xmlns:a="http://schemas.openxmlformats.org/drawingml/2006/main">
                  <a:graphicData uri="http://schemas.microsoft.com/office/word/2010/wordprocessingShape">
                    <wps:wsp>
                      <wps:cNvSpPr/>
                      <wps:spPr bwMode="auto">
                        <a:xfrm>
                          <a:off x="0" y="0"/>
                          <a:ext cx="2988310" cy="1270"/>
                        </a:xfrm>
                        <a:custGeom>
                          <a:avLst/>
                          <a:gdLst>
                            <a:gd name="T0" fmla="+- 0 1133 1133"/>
                            <a:gd name="T1" fmla="*/ T0 w 4706"/>
                            <a:gd name="T2" fmla="+- 0 5839 1133"/>
                            <a:gd name="T3" fmla="*/ T2 w 4706"/>
                          </a:gdLst>
                          <a:ahLst/>
                          <a:cxnLst>
                            <a:cxn ang="0">
                              <a:pos x="T1" y="0"/>
                            </a:cxn>
                            <a:cxn ang="0">
                              <a:pos x="T3" y="0"/>
                            </a:cxn>
                          </a:cxnLst>
                          <a:rect l="0" t="0" r="r" b="b"/>
                          <a:pathLst>
                            <a:path w="4706">
                              <a:moveTo>
                                <a:pt x="0" y="0"/>
                              </a:moveTo>
                              <a:lnTo>
                                <a:pt x="4706" y="0"/>
                              </a:lnTo>
                            </a:path>
                          </a:pathLst>
                        </a:custGeom>
                        <a:noFill/>
                        <a:ln w="7463">
                          <a:solidFill>
                            <a:srgbClr val="000000"/>
                          </a:solidFill>
                          <a:prstDash val="solid"/>
                          <a:round/>
                        </a:ln>
                        <a:effectLst/>
                      </wps:spPr>
                      <wps:bodyPr rot="0" vert="horz" wrap="square" lIns="91440" tIns="45720" rIns="91440" bIns="45720" anchor="t" anchorCtr="0" upright="1">
                        <a:noAutofit/>
                      </wps:bodyPr>
                    </wps:wsp>
                  </a:graphicData>
                </a:graphic>
              </wp:anchor>
            </w:drawing>
          </mc:Choice>
          <mc:Fallback>
            <w:pict>
              <v:shape id="Forma Livre: Forma 2" o:spid="_x0000_s1026" o:spt="100" style="position:absolute;left:0pt;margin-left:56.65pt;margin-top:11.15pt;height:0.1pt;width:235.3pt;mso-position-horizontal-relative:page;mso-wrap-distance-bottom:0pt;mso-wrap-distance-top:0pt;z-index:-251655168;mso-width-relative:page;mso-height-relative:page;" filled="f" stroked="t" coordsize="4706,1" o:gfxdata="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MeP5UjZAAAACQEAAA8AAAAAAAAAAQAgAAAAIgAA&#10;AGRycy9kb3ducmV2LnhtbFBLAQIUABQAAAAIAIdO4kAo8kqGsgIAAPIFAAAOAAAAAAAAAAEAIAAA&#10;ACgBAABkcnMvZTJvRG9jLnhtbFBLBQYAAAAABgAGAFkBAABMBgAAAAA=&#10;" path="m0,0l4706,0e">
                <v:path o:connectlocs="0,0;2988310,0" o:connectangles="0,0"/>
                <v:fill on="f" focussize="0,0"/>
                <v:stroke weight="0.587637795275591pt" color="#000000" joinstyle="round"/>
                <v:imagedata o:title=""/>
                <o:lock v:ext="edit" aspectratio="f"/>
                <w10:wrap type="topAndBottom"/>
              </v:shape>
            </w:pict>
          </mc:Fallback>
        </mc:AlternateContent>
      </w:r>
    </w:p>
    <w:p w14:paraId="22FAAC4B">
      <w:pPr>
        <w:pStyle w:val="14"/>
      </w:pPr>
    </w:p>
    <w:p w14:paraId="0159A085">
      <w:pPr>
        <w:pStyle w:val="14"/>
        <w:spacing w:before="10"/>
        <w:rPr>
          <w:sz w:val="19"/>
        </w:rPr>
      </w:pPr>
    </w:p>
    <w:p w14:paraId="1C42897C">
      <w:pPr>
        <w:pStyle w:val="14"/>
        <w:spacing w:line="243" w:lineRule="exact"/>
        <w:ind w:left="572"/>
      </w:pPr>
      <w:r>
        <w:t>RAZÃO SOCIAL/C.N.P.J Nº</w:t>
      </w:r>
    </w:p>
    <w:p w14:paraId="0464DA2A">
      <w:pPr>
        <w:pStyle w:val="14"/>
        <w:spacing w:line="477" w:lineRule="auto"/>
        <w:ind w:left="572" w:right="6598"/>
      </w:pPr>
      <w:r>
        <w:t>Assinatura do representante legal (OBS.: Modelo meramente sugestivo.)</w:t>
      </w:r>
    </w:p>
    <w:p w14:paraId="519C05DF">
      <w:pPr>
        <w:pStyle w:val="14"/>
        <w:spacing w:line="477" w:lineRule="auto"/>
        <w:ind w:left="572" w:right="6598"/>
      </w:pPr>
    </w:p>
    <w:p w14:paraId="14F20CB4">
      <w:pPr>
        <w:pStyle w:val="14"/>
        <w:spacing w:line="477" w:lineRule="auto"/>
        <w:ind w:left="572" w:right="6598"/>
      </w:pPr>
    </w:p>
    <w:p w14:paraId="5B259578">
      <w:pPr>
        <w:pStyle w:val="14"/>
        <w:spacing w:line="477" w:lineRule="auto"/>
        <w:ind w:left="572" w:right="6598"/>
      </w:pPr>
    </w:p>
    <w:p w14:paraId="4661C849">
      <w:pPr>
        <w:pStyle w:val="14"/>
        <w:spacing w:line="477" w:lineRule="auto"/>
        <w:ind w:left="572" w:right="6598"/>
        <w:rPr>
          <w:b/>
          <w:bCs/>
        </w:rPr>
      </w:pPr>
    </w:p>
    <w:p w14:paraId="6F78C4DB">
      <w:pPr>
        <w:pStyle w:val="14"/>
        <w:spacing w:line="477" w:lineRule="auto"/>
        <w:ind w:left="572" w:right="6598"/>
        <w:rPr>
          <w:b/>
          <w:bCs/>
        </w:rPr>
      </w:pPr>
    </w:p>
    <w:p w14:paraId="1B628556">
      <w:pPr>
        <w:pStyle w:val="14"/>
        <w:spacing w:line="477" w:lineRule="auto"/>
        <w:ind w:left="572" w:right="6598"/>
        <w:rPr>
          <w:b/>
          <w:bCs/>
        </w:rPr>
      </w:pPr>
    </w:p>
    <w:p w14:paraId="0C2B498D">
      <w:pPr>
        <w:pStyle w:val="14"/>
        <w:spacing w:line="477" w:lineRule="auto"/>
        <w:ind w:left="572" w:right="6598"/>
        <w:rPr>
          <w:b/>
          <w:bCs/>
        </w:rPr>
      </w:pPr>
    </w:p>
    <w:p w14:paraId="6CA92034">
      <w:pPr>
        <w:pStyle w:val="14"/>
        <w:spacing w:line="477" w:lineRule="auto"/>
        <w:ind w:left="572" w:right="6598"/>
        <w:rPr>
          <w:b/>
          <w:bCs/>
        </w:rPr>
      </w:pPr>
    </w:p>
    <w:p w14:paraId="3D70C0FF">
      <w:pPr>
        <w:pStyle w:val="14"/>
        <w:spacing w:line="477" w:lineRule="auto"/>
        <w:ind w:left="572" w:right="6598"/>
        <w:rPr>
          <w:b/>
          <w:bCs/>
        </w:rPr>
      </w:pPr>
    </w:p>
    <w:p w14:paraId="64A04441">
      <w:pPr>
        <w:pStyle w:val="14"/>
        <w:spacing w:line="477" w:lineRule="auto"/>
        <w:ind w:left="572" w:right="6598"/>
        <w:rPr>
          <w:b/>
          <w:bCs/>
        </w:rPr>
      </w:pPr>
    </w:p>
    <w:p w14:paraId="3DA8A536">
      <w:pPr>
        <w:pStyle w:val="14"/>
        <w:spacing w:line="477" w:lineRule="auto"/>
        <w:ind w:left="572" w:right="6598"/>
        <w:rPr>
          <w:b/>
          <w:bCs/>
        </w:rPr>
      </w:pPr>
    </w:p>
    <w:p w14:paraId="43D0FBDE">
      <w:pPr>
        <w:pStyle w:val="14"/>
        <w:spacing w:line="477" w:lineRule="auto"/>
        <w:ind w:left="572" w:right="6598"/>
        <w:rPr>
          <w:b/>
          <w:bCs/>
        </w:rPr>
      </w:pPr>
    </w:p>
    <w:p w14:paraId="465898DC">
      <w:pPr>
        <w:pStyle w:val="14"/>
        <w:spacing w:line="477" w:lineRule="auto"/>
        <w:ind w:left="572" w:right="6598"/>
        <w:rPr>
          <w:b/>
          <w:bCs/>
        </w:rPr>
      </w:pPr>
    </w:p>
    <w:p w14:paraId="25BDFEEC">
      <w:pPr>
        <w:pStyle w:val="14"/>
        <w:spacing w:line="477" w:lineRule="auto"/>
        <w:ind w:left="572" w:right="6598"/>
        <w:rPr>
          <w:b/>
          <w:bCs/>
        </w:rPr>
      </w:pPr>
    </w:p>
    <w:p w14:paraId="2875FE74">
      <w:pPr>
        <w:pStyle w:val="14"/>
        <w:spacing w:line="477" w:lineRule="auto"/>
        <w:ind w:left="572" w:right="6598"/>
        <w:rPr>
          <w:b/>
          <w:bCs/>
        </w:rPr>
      </w:pPr>
    </w:p>
    <w:p w14:paraId="1ECB1444">
      <w:pPr>
        <w:pStyle w:val="14"/>
        <w:spacing w:line="477" w:lineRule="auto"/>
        <w:ind w:left="572" w:right="6598"/>
        <w:rPr>
          <w:b/>
          <w:bCs/>
        </w:rPr>
      </w:pPr>
    </w:p>
    <w:p w14:paraId="3C769F11">
      <w:pPr>
        <w:pStyle w:val="14"/>
        <w:spacing w:line="477" w:lineRule="auto"/>
        <w:ind w:left="572" w:right="6598"/>
        <w:rPr>
          <w:b/>
          <w:bCs/>
        </w:rPr>
      </w:pPr>
    </w:p>
    <w:p w14:paraId="044FEFC9">
      <w:pPr>
        <w:pStyle w:val="14"/>
        <w:spacing w:line="477" w:lineRule="auto"/>
        <w:ind w:left="572" w:right="6598"/>
        <w:rPr>
          <w:b/>
          <w:bCs/>
        </w:rPr>
      </w:pPr>
    </w:p>
    <w:p w14:paraId="7444B949">
      <w:pPr>
        <w:pStyle w:val="14"/>
        <w:spacing w:line="477" w:lineRule="auto"/>
        <w:ind w:left="572" w:right="6598"/>
        <w:rPr>
          <w:b/>
          <w:bCs/>
        </w:rPr>
      </w:pPr>
    </w:p>
    <w:p w14:paraId="3A3E8DB6">
      <w:pPr>
        <w:pStyle w:val="14"/>
        <w:spacing w:line="477" w:lineRule="auto"/>
        <w:ind w:left="572" w:right="2281"/>
        <w:jc w:val="center"/>
        <w:rPr>
          <w:b/>
          <w:bCs/>
        </w:rPr>
      </w:pPr>
      <w:r>
        <w:rPr>
          <w:b/>
          <w:bCs/>
        </w:rPr>
        <w:t xml:space="preserve">              ANEXO VIII</w:t>
      </w:r>
    </w:p>
    <w:p w14:paraId="4D7F01D6">
      <w:pPr>
        <w:pStyle w:val="14"/>
        <w:ind w:left="573" w:right="720"/>
        <w:jc w:val="center"/>
      </w:pPr>
      <w:r>
        <w:t xml:space="preserve">MODELO DE DECLARAÇÃO DE MICROEMPRESA E EMPRESA DE PEQUENO PORTE, OU COOPERATIVA ENQUADRADA NO ARTIGO 34 DA LEI Nº 11.488, DE 2007. </w:t>
      </w:r>
    </w:p>
    <w:p w14:paraId="1BC3723E">
      <w:pPr>
        <w:pStyle w:val="14"/>
        <w:ind w:left="573" w:right="720"/>
        <w:jc w:val="center"/>
      </w:pPr>
      <w:r>
        <w:t xml:space="preserve">PROCESSO LICITATÓRIO Nº XXX/20XX </w:t>
      </w:r>
    </w:p>
    <w:p w14:paraId="141A54DE">
      <w:pPr>
        <w:pStyle w:val="14"/>
        <w:ind w:left="573" w:right="720"/>
        <w:jc w:val="center"/>
      </w:pPr>
      <w:r>
        <w:t xml:space="preserve">MODALIDADE – PREGÃO ELETRÔNICO XXXXXX /2024 </w:t>
      </w:r>
    </w:p>
    <w:p w14:paraId="7759A86B">
      <w:pPr>
        <w:pStyle w:val="14"/>
        <w:spacing w:line="477" w:lineRule="auto"/>
        <w:ind w:left="572" w:right="722"/>
        <w:jc w:val="center"/>
      </w:pPr>
    </w:p>
    <w:p w14:paraId="3D572C41">
      <w:pPr>
        <w:pStyle w:val="14"/>
        <w:spacing w:line="477" w:lineRule="auto"/>
        <w:ind w:left="572" w:right="722"/>
        <w:jc w:val="both"/>
      </w:pPr>
      <w:r>
        <w:t xml:space="preserve"> 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Cidade, ___ de ___________ de 20XX. _______________________________________</w:t>
      </w:r>
    </w:p>
    <w:p w14:paraId="3486D620">
      <w:pPr>
        <w:pStyle w:val="14"/>
        <w:spacing w:line="477" w:lineRule="auto"/>
        <w:ind w:left="572" w:right="722"/>
        <w:jc w:val="both"/>
      </w:pPr>
    </w:p>
    <w:p w14:paraId="4A89CBD1">
      <w:pPr>
        <w:pStyle w:val="14"/>
        <w:spacing w:line="477" w:lineRule="auto"/>
        <w:ind w:left="572" w:right="722"/>
        <w:jc w:val="both"/>
      </w:pPr>
      <w:r>
        <w:t xml:space="preserve"> (nome, carimbo e assinatura do representante legal da empresa)</w:t>
      </w:r>
    </w:p>
    <w:p w14:paraId="0EEE8A82">
      <w:pPr>
        <w:pStyle w:val="14"/>
        <w:spacing w:line="477" w:lineRule="auto"/>
        <w:ind w:left="572" w:right="722"/>
        <w:jc w:val="both"/>
      </w:pPr>
    </w:p>
    <w:p w14:paraId="4F7C6149">
      <w:pPr>
        <w:pStyle w:val="14"/>
        <w:spacing w:line="477" w:lineRule="auto"/>
        <w:ind w:left="572" w:right="722"/>
        <w:jc w:val="both"/>
      </w:pPr>
    </w:p>
    <w:p w14:paraId="7AA0A5D9">
      <w:pPr>
        <w:pStyle w:val="14"/>
        <w:spacing w:line="477" w:lineRule="auto"/>
        <w:ind w:left="572" w:right="722"/>
        <w:jc w:val="both"/>
      </w:pPr>
    </w:p>
    <w:p w14:paraId="434D4256">
      <w:pPr>
        <w:pStyle w:val="14"/>
        <w:spacing w:line="477" w:lineRule="auto"/>
        <w:ind w:left="572" w:right="722"/>
        <w:jc w:val="both"/>
      </w:pPr>
    </w:p>
    <w:p w14:paraId="201EEF59">
      <w:pPr>
        <w:pStyle w:val="14"/>
        <w:spacing w:line="477" w:lineRule="auto"/>
        <w:ind w:left="572" w:right="722"/>
        <w:jc w:val="both"/>
      </w:pPr>
    </w:p>
    <w:p w14:paraId="31B1FA9A">
      <w:pPr>
        <w:pStyle w:val="14"/>
        <w:spacing w:line="477" w:lineRule="auto"/>
        <w:ind w:left="572" w:right="722"/>
        <w:jc w:val="both"/>
      </w:pPr>
    </w:p>
    <w:p w14:paraId="0BD4F75F">
      <w:pPr>
        <w:pStyle w:val="14"/>
        <w:spacing w:line="477" w:lineRule="auto"/>
        <w:ind w:left="572" w:right="722"/>
        <w:jc w:val="both"/>
      </w:pPr>
    </w:p>
    <w:p w14:paraId="78179DD9">
      <w:pPr>
        <w:pStyle w:val="14"/>
        <w:spacing w:line="477" w:lineRule="auto"/>
        <w:ind w:left="572" w:right="722"/>
        <w:jc w:val="both"/>
      </w:pPr>
    </w:p>
    <w:p w14:paraId="437F1F9F">
      <w:pPr>
        <w:pStyle w:val="14"/>
        <w:spacing w:line="477" w:lineRule="auto"/>
        <w:ind w:left="572" w:right="722"/>
        <w:jc w:val="both"/>
      </w:pPr>
    </w:p>
    <w:p w14:paraId="7DDB9AB9">
      <w:pPr>
        <w:pStyle w:val="14"/>
        <w:spacing w:line="477" w:lineRule="auto"/>
        <w:ind w:left="572" w:right="722"/>
        <w:jc w:val="both"/>
      </w:pPr>
    </w:p>
    <w:p w14:paraId="66DB529C">
      <w:pPr>
        <w:pStyle w:val="14"/>
        <w:spacing w:line="477" w:lineRule="auto"/>
        <w:ind w:left="572" w:right="722"/>
        <w:jc w:val="both"/>
      </w:pPr>
    </w:p>
    <w:p w14:paraId="5337FA09">
      <w:pPr>
        <w:pStyle w:val="14"/>
        <w:spacing w:line="477" w:lineRule="auto"/>
        <w:ind w:left="572" w:right="722"/>
        <w:jc w:val="both"/>
      </w:pPr>
    </w:p>
    <w:p w14:paraId="4C783219">
      <w:pPr>
        <w:pStyle w:val="14"/>
        <w:spacing w:line="477" w:lineRule="auto"/>
        <w:ind w:left="572" w:right="722"/>
        <w:jc w:val="both"/>
      </w:pPr>
    </w:p>
    <w:p w14:paraId="4EC891D0">
      <w:pPr>
        <w:pStyle w:val="14"/>
        <w:spacing w:line="477" w:lineRule="auto"/>
        <w:ind w:left="572" w:right="722"/>
        <w:jc w:val="both"/>
      </w:pPr>
    </w:p>
    <w:p w14:paraId="25721084">
      <w:pPr>
        <w:pStyle w:val="14"/>
        <w:spacing w:line="477" w:lineRule="auto"/>
        <w:ind w:left="572" w:right="722"/>
        <w:jc w:val="both"/>
      </w:pPr>
    </w:p>
    <w:p w14:paraId="5ACE5616">
      <w:pPr>
        <w:pStyle w:val="14"/>
        <w:spacing w:line="477" w:lineRule="auto"/>
        <w:ind w:left="572" w:right="722"/>
        <w:jc w:val="both"/>
      </w:pPr>
    </w:p>
    <w:p w14:paraId="06A38810">
      <w:pPr>
        <w:pStyle w:val="14"/>
        <w:spacing w:line="477" w:lineRule="auto"/>
        <w:ind w:left="572" w:right="722"/>
        <w:jc w:val="both"/>
      </w:pPr>
    </w:p>
    <w:p w14:paraId="587FA94A">
      <w:pPr>
        <w:pStyle w:val="14"/>
        <w:spacing w:line="477" w:lineRule="auto"/>
        <w:ind w:left="572" w:right="722"/>
        <w:jc w:val="center"/>
        <w:rPr>
          <w:b/>
        </w:rPr>
      </w:pPr>
      <w:r>
        <w:rPr>
          <w:b/>
        </w:rPr>
        <w:t>ANEXO IX</w:t>
      </w:r>
    </w:p>
    <w:p w14:paraId="4F816739">
      <w:pPr>
        <w:pStyle w:val="14"/>
        <w:spacing w:line="477" w:lineRule="auto"/>
        <w:ind w:left="572" w:right="722"/>
        <w:jc w:val="both"/>
      </w:pPr>
    </w:p>
    <w:p w14:paraId="3F7FF448">
      <w:pPr>
        <w:pStyle w:val="14"/>
        <w:spacing w:line="477" w:lineRule="auto"/>
        <w:ind w:left="572" w:right="722"/>
        <w:jc w:val="both"/>
      </w:pPr>
    </w:p>
    <w:p w14:paraId="298D6E9B">
      <w:pPr>
        <w:pStyle w:val="14"/>
        <w:spacing w:line="477" w:lineRule="auto"/>
        <w:ind w:left="572" w:right="722"/>
        <w:jc w:val="both"/>
      </w:pPr>
      <w:r>
        <w:t xml:space="preserve">MODELO DE PROPOSTAS ECONÔMICAS QUE COMPREENDEM A INTEGRALIDADE DOS CUSTOS </w:t>
      </w:r>
    </w:p>
    <w:p w14:paraId="7045E7EE">
      <w:pPr>
        <w:pStyle w:val="14"/>
        <w:ind w:left="573" w:right="720"/>
        <w:jc w:val="center"/>
      </w:pPr>
      <w:r>
        <w:t xml:space="preserve">PROCESSO LICITATÓRIO Nº XXX/20XX </w:t>
      </w:r>
    </w:p>
    <w:p w14:paraId="38014E9A">
      <w:pPr>
        <w:pStyle w:val="14"/>
        <w:ind w:left="573" w:right="720"/>
        <w:jc w:val="center"/>
      </w:pPr>
      <w:r>
        <w:t xml:space="preserve">MODALIDADE – PREGÃO ELETRÔNICO XXXXXX /2024 </w:t>
      </w:r>
    </w:p>
    <w:p w14:paraId="38CFCD1B">
      <w:pPr>
        <w:pStyle w:val="14"/>
        <w:spacing w:line="477" w:lineRule="auto"/>
        <w:ind w:left="572" w:right="722"/>
        <w:jc w:val="both"/>
      </w:pPr>
    </w:p>
    <w:p w14:paraId="24915643">
      <w:pPr>
        <w:pStyle w:val="14"/>
        <w:spacing w:line="477" w:lineRule="auto"/>
        <w:ind w:left="572" w:right="722"/>
        <w:jc w:val="both"/>
      </w:pPr>
    </w:p>
    <w:p w14:paraId="59BBD5ED">
      <w:pPr>
        <w:pStyle w:val="14"/>
        <w:spacing w:line="477" w:lineRule="auto"/>
        <w:ind w:left="572" w:right="722"/>
        <w:jc w:val="both"/>
      </w:pPr>
      <w: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F64B714">
      <w:pPr>
        <w:pStyle w:val="14"/>
        <w:spacing w:line="477" w:lineRule="auto"/>
        <w:ind w:left="572" w:right="722"/>
        <w:jc w:val="both"/>
      </w:pPr>
    </w:p>
    <w:p w14:paraId="2B4D1641">
      <w:pPr>
        <w:pStyle w:val="14"/>
        <w:spacing w:line="477" w:lineRule="auto"/>
        <w:ind w:left="572" w:right="722"/>
        <w:jc w:val="both"/>
      </w:pPr>
      <w:r>
        <w:t xml:space="preserve">_________________________________ </w:t>
      </w:r>
    </w:p>
    <w:p w14:paraId="6445D1D3">
      <w:pPr>
        <w:pStyle w:val="14"/>
        <w:spacing w:line="477" w:lineRule="auto"/>
        <w:ind w:left="572" w:right="722"/>
        <w:jc w:val="both"/>
      </w:pPr>
      <w:r>
        <w:t>Administrador da Licitante</w:t>
      </w:r>
    </w:p>
    <w:p w14:paraId="02F439C7">
      <w:pPr>
        <w:ind w:left="572" w:right="566"/>
        <w:jc w:val="both"/>
        <w:rPr>
          <w:b/>
          <w:bCs/>
        </w:rPr>
      </w:pPr>
    </w:p>
    <w:sectPr>
      <w:pgSz w:w="11910" w:h="16840"/>
      <w:pgMar w:top="1860" w:right="280" w:bottom="280" w:left="560" w:header="56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CG Times"/>
    <w:panose1 w:val="02020603050405020304"/>
    <w:charset w:val="00"/>
    <w:family w:val="roman"/>
    <w:pitch w:val="default"/>
    <w:sig w:usb0="00000000" w:usb1="00000000" w:usb2="00000009" w:usb3="00000000" w:csb0="000001FF" w:csb1="00000000"/>
  </w:font>
  <w:font w:name="Ecofont_Spranq_eco_Sans">
    <w:altName w:val="Calibri"/>
    <w:panose1 w:val="00000000000000000000"/>
    <w:charset w:val="00"/>
    <w:family w:val="swiss"/>
    <w:pitch w:val="default"/>
    <w:sig w:usb0="00000000" w:usb1="00000000" w:usb2="00000000" w:usb3="00000000" w:csb0="00000001"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9F8CC">
    <w:pPr>
      <w:pStyle w:val="19"/>
      <w:pBdr>
        <w:top w:val="single" w:color="auto" w:sz="4" w:space="1"/>
      </w:pBdr>
      <w:jc w:val="center"/>
      <w:rPr>
        <w:rFonts w:ascii="Verdana" w:hAnsi="Verdana"/>
        <w:color w:val="0D0D0D"/>
        <w:sz w:val="16"/>
        <w:lang w:eastAsia="pt-BR"/>
      </w:rPr>
    </w:pPr>
    <w:r>
      <w:rPr>
        <w:rFonts w:ascii="Verdana" w:hAnsi="Verdana"/>
        <w:color w:val="0D0D0D"/>
        <w:sz w:val="16"/>
        <w:lang w:eastAsia="pt-BR"/>
      </w:rPr>
      <w:t>SECRETARIA MUNICIPAL DE SAUDE</w:t>
    </w:r>
  </w:p>
  <w:p w14:paraId="7155ACF0">
    <w:pPr>
      <w:pStyle w:val="19"/>
      <w:pBdr>
        <w:top w:val="single" w:color="auto" w:sz="4" w:space="1"/>
      </w:pBdr>
      <w:jc w:val="center"/>
      <w:rPr>
        <w:rFonts w:ascii="Verdana" w:hAnsi="Verdana"/>
        <w:sz w:val="18"/>
      </w:rPr>
    </w:pPr>
    <w:r>
      <w:rPr>
        <w:rFonts w:ascii="Verdana" w:hAnsi="Verdana"/>
        <w:sz w:val="18"/>
      </w:rPr>
      <w:t xml:space="preserve">Rua Sete de Setembro, Nº139 Centro – Afrânio – PE – CEP 56360-000 </w:t>
    </w:r>
  </w:p>
  <w:p w14:paraId="741A7D3F">
    <w:pPr>
      <w:pStyle w:val="19"/>
      <w:pBdr>
        <w:top w:val="single" w:color="auto" w:sz="4" w:space="1"/>
      </w:pBdr>
      <w:jc w:val="center"/>
      <w:rPr>
        <w:rFonts w:ascii="Verdana" w:hAnsi="Verdana"/>
        <w:sz w:val="18"/>
      </w:rPr>
    </w:pPr>
    <w:r>
      <w:rPr>
        <w:rFonts w:ascii="Verdana" w:hAnsi="Verdana"/>
        <w:sz w:val="18"/>
      </w:rPr>
      <w:t>Tel.: 3868.1022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0101">
    <w:pPr>
      <w:pStyle w:val="19"/>
      <w:pBdr>
        <w:top w:val="single" w:color="auto" w:sz="4" w:space="1"/>
      </w:pBdr>
      <w:jc w:val="center"/>
      <w:rPr>
        <w:rFonts w:ascii="Verdana" w:hAnsi="Verdana"/>
        <w:color w:val="0D0D0D"/>
        <w:sz w:val="16"/>
        <w:lang w:eastAsia="pt-BR"/>
      </w:rPr>
    </w:pPr>
    <w:r>
      <w:rPr>
        <w:rFonts w:ascii="Verdana" w:hAnsi="Verdana"/>
        <w:color w:val="0D0D0D"/>
        <w:sz w:val="16"/>
        <w:lang w:eastAsia="pt-BR"/>
      </w:rPr>
      <w:t>Departamento de Licitações e Contratos</w:t>
    </w:r>
  </w:p>
  <w:p w14:paraId="3ABC2109">
    <w:pPr>
      <w:pStyle w:val="19"/>
      <w:pBdr>
        <w:top w:val="single" w:color="auto" w:sz="4" w:space="1"/>
      </w:pBdr>
      <w:jc w:val="center"/>
      <w:rPr>
        <w:rFonts w:ascii="Verdana" w:hAnsi="Verdana"/>
        <w:sz w:val="18"/>
      </w:rPr>
    </w:pPr>
    <w:r>
      <w:rPr>
        <w:rFonts w:ascii="Verdana" w:hAnsi="Verdana"/>
        <w:sz w:val="18"/>
      </w:rPr>
      <w:t xml:space="preserve">Rua Arinos de Melo Franco– Isabel Gomes – Afrânio – PE – CEP 56360-000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E066">
    <w:pPr>
      <w:pStyle w:val="19"/>
      <w:jc w:val="center"/>
      <w:rPr>
        <w:lang w:eastAsia="pt-BR"/>
      </w:rPr>
    </w:pPr>
    <w:r>
      <w:rPr>
        <w:lang w:eastAsia="pt-BR"/>
      </w:rPr>
      <w:drawing>
        <wp:inline distT="0" distB="0" distL="0" distR="0">
          <wp:extent cx="1314450" cy="733425"/>
          <wp:effectExtent l="0" t="0" r="0" b="9525"/>
          <wp:docPr id="21154918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91817" name="Imagem 1"/>
                  <pic:cNvPicPr>
                    <a:picLocks noChangeAspect="1" noChangeArrowheads="1"/>
                  </pic:cNvPicPr>
                </pic:nvPicPr>
                <pic:blipFill>
                  <a:blip r:embed="rId1">
                    <a:extLst>
                      <a:ext uri="{28A0092B-C50C-407E-A947-70E740481C1C}">
                        <a14:useLocalDpi xmlns:a14="http://schemas.microsoft.com/office/drawing/2010/main" val="0"/>
                      </a:ext>
                    </a:extLst>
                  </a:blip>
                  <a:srcRect b="14682"/>
                  <a:stretch>
                    <a:fillRect/>
                  </a:stretch>
                </pic:blipFill>
                <pic:spPr>
                  <a:xfrm>
                    <a:off x="0" y="0"/>
                    <a:ext cx="1314450" cy="7334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CC736">
    <w:pPr>
      <w:pStyle w:val="19"/>
      <w:jc w:val="center"/>
      <w:rPr>
        <w:lang w:eastAsia="pt-BR"/>
      </w:rPr>
    </w:pPr>
    <w:r>
      <w:rPr>
        <w:lang w:eastAsia="pt-BR"/>
      </w:rPr>
      <w:drawing>
        <wp:inline distT="0" distB="0" distL="0" distR="0">
          <wp:extent cx="1143000" cy="628650"/>
          <wp:effectExtent l="0" t="0" r="0" b="0"/>
          <wp:docPr id="589050097" name="Imagem 58905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50097" name="Imagem 589050097"/>
                  <pic:cNvPicPr>
                    <a:picLocks noChangeAspect="1" noChangeArrowheads="1"/>
                  </pic:cNvPicPr>
                </pic:nvPicPr>
                <pic:blipFill>
                  <a:blip r:embed="rId1">
                    <a:extLst>
                      <a:ext uri="{28A0092B-C50C-407E-A947-70E740481C1C}">
                        <a14:useLocalDpi xmlns:a14="http://schemas.microsoft.com/office/drawing/2010/main" val="0"/>
                      </a:ext>
                    </a:extLst>
                  </a:blip>
                  <a:srcRect b="16455"/>
                  <a:stretch>
                    <a:fillRect/>
                  </a:stretch>
                </pic:blipFill>
                <pic:spPr>
                  <a:xfrm>
                    <a:off x="0" y="0"/>
                    <a:ext cx="11430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4AF5B3C"/>
    <w:multiLevelType w:val="multilevel"/>
    <w:tmpl w:val="04AF5B3C"/>
    <w:lvl w:ilvl="0" w:tentative="0">
      <w:start w:val="8"/>
      <w:numFmt w:val="decimal"/>
      <w:lvlText w:val="%1"/>
      <w:lvlJc w:val="left"/>
      <w:pPr>
        <w:ind w:left="572" w:hanging="428"/>
      </w:pPr>
      <w:rPr>
        <w:rFonts w:hint="default"/>
        <w:lang w:val="pt-PT" w:eastAsia="en-US" w:bidi="ar-SA"/>
      </w:rPr>
    </w:lvl>
    <w:lvl w:ilvl="1" w:tentative="0">
      <w:start w:val="1"/>
      <w:numFmt w:val="decimal"/>
      <w:lvlText w:val="%1.%2."/>
      <w:lvlJc w:val="left"/>
      <w:pPr>
        <w:ind w:left="572" w:hanging="428"/>
      </w:pPr>
      <w:rPr>
        <w:rFonts w:hint="default"/>
        <w:w w:val="99"/>
        <w:lang w:val="pt-PT" w:eastAsia="en-US" w:bidi="ar-SA"/>
      </w:rPr>
    </w:lvl>
    <w:lvl w:ilvl="2" w:tentative="0">
      <w:start w:val="1"/>
      <w:numFmt w:val="decimal"/>
      <w:lvlText w:val="%1.%2.%3."/>
      <w:lvlJc w:val="left"/>
      <w:pPr>
        <w:ind w:left="1482" w:hanging="910"/>
      </w:pPr>
      <w:rPr>
        <w:rFonts w:hint="default" w:ascii="Verdana" w:hAnsi="Verdana" w:eastAsia="Verdana" w:cs="Verdana"/>
        <w:w w:val="99"/>
        <w:sz w:val="20"/>
        <w:szCs w:val="20"/>
        <w:lang w:val="pt-PT" w:eastAsia="en-US" w:bidi="ar-SA"/>
      </w:rPr>
    </w:lvl>
    <w:lvl w:ilvl="3" w:tentative="0">
      <w:start w:val="0"/>
      <w:numFmt w:val="bullet"/>
      <w:lvlText w:val="•"/>
      <w:lvlJc w:val="left"/>
      <w:pPr>
        <w:ind w:left="3610" w:hanging="910"/>
      </w:pPr>
      <w:rPr>
        <w:rFonts w:hint="default"/>
        <w:lang w:val="pt-PT" w:eastAsia="en-US" w:bidi="ar-SA"/>
      </w:rPr>
    </w:lvl>
    <w:lvl w:ilvl="4" w:tentative="0">
      <w:start w:val="0"/>
      <w:numFmt w:val="bullet"/>
      <w:lvlText w:val="•"/>
      <w:lvlJc w:val="left"/>
      <w:pPr>
        <w:ind w:left="4675" w:hanging="910"/>
      </w:pPr>
      <w:rPr>
        <w:rFonts w:hint="default"/>
        <w:lang w:val="pt-PT" w:eastAsia="en-US" w:bidi="ar-SA"/>
      </w:rPr>
    </w:lvl>
    <w:lvl w:ilvl="5" w:tentative="0">
      <w:start w:val="0"/>
      <w:numFmt w:val="bullet"/>
      <w:lvlText w:val="•"/>
      <w:lvlJc w:val="left"/>
      <w:pPr>
        <w:ind w:left="5740" w:hanging="910"/>
      </w:pPr>
      <w:rPr>
        <w:rFonts w:hint="default"/>
        <w:lang w:val="pt-PT" w:eastAsia="en-US" w:bidi="ar-SA"/>
      </w:rPr>
    </w:lvl>
    <w:lvl w:ilvl="6" w:tentative="0">
      <w:start w:val="0"/>
      <w:numFmt w:val="bullet"/>
      <w:lvlText w:val="•"/>
      <w:lvlJc w:val="left"/>
      <w:pPr>
        <w:ind w:left="6805" w:hanging="910"/>
      </w:pPr>
      <w:rPr>
        <w:rFonts w:hint="default"/>
        <w:lang w:val="pt-PT" w:eastAsia="en-US" w:bidi="ar-SA"/>
      </w:rPr>
    </w:lvl>
    <w:lvl w:ilvl="7" w:tentative="0">
      <w:start w:val="0"/>
      <w:numFmt w:val="bullet"/>
      <w:lvlText w:val="•"/>
      <w:lvlJc w:val="left"/>
      <w:pPr>
        <w:ind w:left="7870" w:hanging="910"/>
      </w:pPr>
      <w:rPr>
        <w:rFonts w:hint="default"/>
        <w:lang w:val="pt-PT" w:eastAsia="en-US" w:bidi="ar-SA"/>
      </w:rPr>
    </w:lvl>
    <w:lvl w:ilvl="8" w:tentative="0">
      <w:start w:val="0"/>
      <w:numFmt w:val="bullet"/>
      <w:lvlText w:val="•"/>
      <w:lvlJc w:val="left"/>
      <w:pPr>
        <w:ind w:left="8936" w:hanging="910"/>
      </w:pPr>
      <w:rPr>
        <w:rFonts w:hint="default"/>
        <w:lang w:val="pt-PT" w:eastAsia="en-US" w:bidi="ar-SA"/>
      </w:rPr>
    </w:lvl>
  </w:abstractNum>
  <w:abstractNum w:abstractNumId="2">
    <w:nsid w:val="0AD53639"/>
    <w:multiLevelType w:val="multilevel"/>
    <w:tmpl w:val="0AD53639"/>
    <w:lvl w:ilvl="0" w:tentative="0">
      <w:start w:val="10"/>
      <w:numFmt w:val="decimal"/>
      <w:lvlText w:val="%1."/>
      <w:lvlJc w:val="left"/>
      <w:pPr>
        <w:ind w:left="856" w:hanging="284"/>
      </w:pPr>
      <w:rPr>
        <w:rFonts w:hint="default"/>
        <w:b/>
        <w:bCs/>
        <w:spacing w:val="-1"/>
        <w:w w:val="99"/>
        <w:lang w:val="pt-PT" w:eastAsia="en-US" w:bidi="ar-SA"/>
      </w:rPr>
    </w:lvl>
    <w:lvl w:ilvl="1" w:tentative="0">
      <w:start w:val="1"/>
      <w:numFmt w:val="decimal"/>
      <w:lvlText w:val="%1.%2."/>
      <w:lvlJc w:val="left"/>
      <w:pPr>
        <w:ind w:left="572" w:hanging="567"/>
      </w:pPr>
      <w:rPr>
        <w:rFonts w:hint="default"/>
        <w:b/>
        <w:bCs/>
        <w:spacing w:val="-2"/>
        <w:w w:val="100"/>
        <w:lang w:val="pt-PT" w:eastAsia="en-US" w:bidi="ar-SA"/>
      </w:rPr>
    </w:lvl>
    <w:lvl w:ilvl="2" w:tentative="0">
      <w:start w:val="1"/>
      <w:numFmt w:val="decimal"/>
      <w:lvlText w:val="%1.%2.%3."/>
      <w:lvlJc w:val="left"/>
      <w:pPr>
        <w:ind w:left="572" w:hanging="994"/>
      </w:pPr>
      <w:rPr>
        <w:rFonts w:hint="default"/>
        <w:b/>
        <w:bCs/>
        <w:spacing w:val="-2"/>
        <w:w w:val="100"/>
        <w:lang w:val="pt-PT" w:eastAsia="en-US" w:bidi="ar-SA"/>
      </w:rPr>
    </w:lvl>
    <w:lvl w:ilvl="3" w:tentative="0">
      <w:start w:val="1"/>
      <w:numFmt w:val="lowerLetter"/>
      <w:lvlText w:val="%4."/>
      <w:lvlJc w:val="left"/>
      <w:pPr>
        <w:ind w:left="1665" w:hanging="994"/>
      </w:pPr>
      <w:rPr>
        <w:rFonts w:hint="default" w:ascii="Verdana" w:hAnsi="Verdana" w:eastAsia="Verdana" w:cs="Verdana"/>
        <w:b/>
        <w:bCs/>
        <w:spacing w:val="-1"/>
        <w:w w:val="97"/>
        <w:sz w:val="20"/>
        <w:szCs w:val="20"/>
        <w:lang w:val="pt-PT" w:eastAsia="en-US" w:bidi="ar-SA"/>
      </w:rPr>
    </w:lvl>
    <w:lvl w:ilvl="4" w:tentative="0">
      <w:start w:val="0"/>
      <w:numFmt w:val="bullet"/>
      <w:lvlText w:val="•"/>
      <w:lvlJc w:val="left"/>
      <w:pPr>
        <w:ind w:left="1380" w:hanging="994"/>
      </w:pPr>
      <w:rPr>
        <w:rFonts w:hint="default"/>
        <w:lang w:val="pt-PT" w:eastAsia="en-US" w:bidi="ar-SA"/>
      </w:rPr>
    </w:lvl>
    <w:lvl w:ilvl="5" w:tentative="0">
      <w:start w:val="0"/>
      <w:numFmt w:val="bullet"/>
      <w:lvlText w:val="•"/>
      <w:lvlJc w:val="left"/>
      <w:pPr>
        <w:ind w:left="1420" w:hanging="994"/>
      </w:pPr>
      <w:rPr>
        <w:rFonts w:hint="default"/>
        <w:lang w:val="pt-PT" w:eastAsia="en-US" w:bidi="ar-SA"/>
      </w:rPr>
    </w:lvl>
    <w:lvl w:ilvl="6" w:tentative="0">
      <w:start w:val="0"/>
      <w:numFmt w:val="bullet"/>
      <w:lvlText w:val="•"/>
      <w:lvlJc w:val="left"/>
      <w:pPr>
        <w:ind w:left="1660" w:hanging="994"/>
      </w:pPr>
      <w:rPr>
        <w:rFonts w:hint="default"/>
        <w:lang w:val="pt-PT" w:eastAsia="en-US" w:bidi="ar-SA"/>
      </w:rPr>
    </w:lvl>
    <w:lvl w:ilvl="7" w:tentative="0">
      <w:start w:val="0"/>
      <w:numFmt w:val="bullet"/>
      <w:lvlText w:val="•"/>
      <w:lvlJc w:val="left"/>
      <w:pPr>
        <w:ind w:left="4011" w:hanging="994"/>
      </w:pPr>
      <w:rPr>
        <w:rFonts w:hint="default"/>
        <w:lang w:val="pt-PT" w:eastAsia="en-US" w:bidi="ar-SA"/>
      </w:rPr>
    </w:lvl>
    <w:lvl w:ilvl="8" w:tentative="0">
      <w:start w:val="0"/>
      <w:numFmt w:val="bullet"/>
      <w:lvlText w:val="•"/>
      <w:lvlJc w:val="left"/>
      <w:pPr>
        <w:ind w:left="6363" w:hanging="994"/>
      </w:pPr>
      <w:rPr>
        <w:rFonts w:hint="default"/>
        <w:lang w:val="pt-PT" w:eastAsia="en-US" w:bidi="ar-SA"/>
      </w:rPr>
    </w:lvl>
  </w:abstractNum>
  <w:abstractNum w:abstractNumId="3">
    <w:nsid w:val="11260C82"/>
    <w:multiLevelType w:val="multilevel"/>
    <w:tmpl w:val="11260C82"/>
    <w:lvl w:ilvl="0" w:tentative="0">
      <w:start w:val="5"/>
      <w:numFmt w:val="decimal"/>
      <w:lvlText w:val="%1."/>
      <w:lvlJc w:val="left"/>
      <w:pPr>
        <w:ind w:left="612" w:hanging="612"/>
      </w:pPr>
      <w:rPr>
        <w:rFonts w:hint="default"/>
      </w:rPr>
    </w:lvl>
    <w:lvl w:ilvl="1" w:tentative="0">
      <w:start w:val="6"/>
      <w:numFmt w:val="decimal"/>
      <w:lvlText w:val="%1.%2."/>
      <w:lvlJc w:val="left"/>
      <w:pPr>
        <w:ind w:left="933" w:hanging="720"/>
      </w:pPr>
      <w:rPr>
        <w:rFonts w:hint="default"/>
      </w:rPr>
    </w:lvl>
    <w:lvl w:ilvl="2" w:tentative="0">
      <w:start w:val="2"/>
      <w:numFmt w:val="decimal"/>
      <w:lvlText w:val="%1.%2.%3."/>
      <w:lvlJc w:val="left"/>
      <w:pPr>
        <w:ind w:left="1146" w:hanging="720"/>
      </w:pPr>
      <w:rPr>
        <w:rFonts w:hint="default"/>
      </w:rPr>
    </w:lvl>
    <w:lvl w:ilvl="3" w:tentative="0">
      <w:start w:val="1"/>
      <w:numFmt w:val="decimal"/>
      <w:lvlText w:val="%1.%2.%3.%4."/>
      <w:lvlJc w:val="left"/>
      <w:pPr>
        <w:ind w:left="1719" w:hanging="1080"/>
      </w:pPr>
      <w:rPr>
        <w:rFonts w:hint="default"/>
      </w:rPr>
    </w:lvl>
    <w:lvl w:ilvl="4" w:tentative="0">
      <w:start w:val="1"/>
      <w:numFmt w:val="decimal"/>
      <w:lvlText w:val="%1.%2.%3.%4.%5."/>
      <w:lvlJc w:val="left"/>
      <w:pPr>
        <w:ind w:left="2292" w:hanging="1440"/>
      </w:pPr>
      <w:rPr>
        <w:rFonts w:hint="default"/>
      </w:rPr>
    </w:lvl>
    <w:lvl w:ilvl="5" w:tentative="0">
      <w:start w:val="1"/>
      <w:numFmt w:val="decimal"/>
      <w:lvlText w:val="%1.%2.%3.%4.%5.%6."/>
      <w:lvlJc w:val="left"/>
      <w:pPr>
        <w:ind w:left="2505" w:hanging="1440"/>
      </w:pPr>
      <w:rPr>
        <w:rFonts w:hint="default"/>
      </w:rPr>
    </w:lvl>
    <w:lvl w:ilvl="6" w:tentative="0">
      <w:start w:val="1"/>
      <w:numFmt w:val="decimal"/>
      <w:lvlText w:val="%1.%2.%3.%4.%5.%6.%7."/>
      <w:lvlJc w:val="left"/>
      <w:pPr>
        <w:ind w:left="3078" w:hanging="1800"/>
      </w:pPr>
      <w:rPr>
        <w:rFonts w:hint="default"/>
      </w:rPr>
    </w:lvl>
    <w:lvl w:ilvl="7" w:tentative="0">
      <w:start w:val="1"/>
      <w:numFmt w:val="decimal"/>
      <w:lvlText w:val="%1.%2.%3.%4.%5.%6.%7.%8."/>
      <w:lvlJc w:val="left"/>
      <w:pPr>
        <w:ind w:left="3651" w:hanging="2160"/>
      </w:pPr>
      <w:rPr>
        <w:rFonts w:hint="default"/>
      </w:rPr>
    </w:lvl>
    <w:lvl w:ilvl="8" w:tentative="0">
      <w:start w:val="1"/>
      <w:numFmt w:val="decimal"/>
      <w:lvlText w:val="%1.%2.%3.%4.%5.%6.%7.%8.%9."/>
      <w:lvlJc w:val="left"/>
      <w:pPr>
        <w:ind w:left="3864" w:hanging="2160"/>
      </w:pPr>
      <w:rPr>
        <w:rFonts w:hint="default"/>
      </w:rPr>
    </w:lvl>
  </w:abstractNum>
  <w:abstractNum w:abstractNumId="4">
    <w:nsid w:val="1156317D"/>
    <w:multiLevelType w:val="multilevel"/>
    <w:tmpl w:val="1156317D"/>
    <w:lvl w:ilvl="0" w:tentative="0">
      <w:start w:val="8"/>
      <w:numFmt w:val="decimal"/>
      <w:lvlText w:val="%1."/>
      <w:lvlJc w:val="left"/>
      <w:pPr>
        <w:ind w:left="495" w:hanging="495"/>
      </w:pPr>
      <w:rPr>
        <w:rFonts w:hint="default"/>
      </w:rPr>
    </w:lvl>
    <w:lvl w:ilvl="1" w:tentative="0">
      <w:start w:val="5"/>
      <w:numFmt w:val="decimal"/>
      <w:lvlText w:val="%1.%2."/>
      <w:lvlJc w:val="left"/>
      <w:pPr>
        <w:ind w:left="778" w:hanging="495"/>
      </w:pPr>
      <w:rPr>
        <w:rFonts w:hint="default"/>
      </w:rPr>
    </w:lvl>
    <w:lvl w:ilvl="2" w:tentative="0">
      <w:start w:val="6"/>
      <w:numFmt w:val="decimal"/>
      <w:lvlText w:val="%1.%2.%3."/>
      <w:lvlJc w:val="left"/>
      <w:pPr>
        <w:ind w:left="1286" w:hanging="720"/>
      </w:pPr>
      <w:rPr>
        <w:rFonts w:hint="default"/>
      </w:rPr>
    </w:lvl>
    <w:lvl w:ilvl="3" w:tentative="0">
      <w:start w:val="1"/>
      <w:numFmt w:val="decimal"/>
      <w:lvlText w:val="%1.%2.%3.%4."/>
      <w:lvlJc w:val="left"/>
      <w:pPr>
        <w:ind w:left="1569" w:hanging="72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495" w:hanging="108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421" w:hanging="1440"/>
      </w:pPr>
      <w:rPr>
        <w:rFonts w:hint="default"/>
      </w:rPr>
    </w:lvl>
    <w:lvl w:ilvl="8" w:tentative="0">
      <w:start w:val="1"/>
      <w:numFmt w:val="decimal"/>
      <w:lvlText w:val="%1.%2.%3.%4.%5.%6.%7.%8.%9."/>
      <w:lvlJc w:val="left"/>
      <w:pPr>
        <w:ind w:left="4064" w:hanging="1800"/>
      </w:pPr>
      <w:rPr>
        <w:rFonts w:hint="default"/>
      </w:rPr>
    </w:lvl>
  </w:abstractNum>
  <w:abstractNum w:abstractNumId="5">
    <w:nsid w:val="164A37D4"/>
    <w:multiLevelType w:val="multilevel"/>
    <w:tmpl w:val="164A37D4"/>
    <w:lvl w:ilvl="0" w:tentative="0">
      <w:start w:val="7"/>
      <w:numFmt w:val="decimal"/>
      <w:lvlText w:val="%1"/>
      <w:lvlJc w:val="left"/>
      <w:pPr>
        <w:ind w:left="1425" w:hanging="853"/>
      </w:pPr>
      <w:rPr>
        <w:rFonts w:hint="default"/>
        <w:lang w:val="pt-PT" w:eastAsia="en-US" w:bidi="ar-SA"/>
      </w:rPr>
    </w:lvl>
    <w:lvl w:ilvl="1" w:tentative="0">
      <w:start w:val="1"/>
      <w:numFmt w:val="decimal"/>
      <w:lvlText w:val="%1.%2"/>
      <w:lvlJc w:val="left"/>
      <w:pPr>
        <w:ind w:left="1425" w:hanging="853"/>
      </w:pPr>
      <w:rPr>
        <w:rFonts w:hint="default"/>
        <w:lang w:val="pt-PT" w:eastAsia="en-US" w:bidi="ar-SA"/>
      </w:rPr>
    </w:lvl>
    <w:lvl w:ilvl="2" w:tentative="0">
      <w:start w:val="1"/>
      <w:numFmt w:val="decimal"/>
      <w:lvlText w:val="%1.%2.%3."/>
      <w:lvlJc w:val="left"/>
      <w:pPr>
        <w:ind w:left="1425" w:hanging="853"/>
      </w:pPr>
      <w:rPr>
        <w:rFonts w:hint="default" w:ascii="Verdana" w:hAnsi="Verdana" w:eastAsia="Verdana" w:cs="Verdana"/>
        <w:w w:val="99"/>
        <w:sz w:val="20"/>
        <w:szCs w:val="20"/>
        <w:lang w:val="pt-PT" w:eastAsia="en-US" w:bidi="ar-SA"/>
      </w:rPr>
    </w:lvl>
    <w:lvl w:ilvl="3" w:tentative="0">
      <w:start w:val="0"/>
      <w:numFmt w:val="bullet"/>
      <w:lvlText w:val="•"/>
      <w:lvlJc w:val="left"/>
      <w:pPr>
        <w:ind w:left="4313" w:hanging="853"/>
      </w:pPr>
      <w:rPr>
        <w:rFonts w:hint="default"/>
        <w:lang w:val="pt-PT" w:eastAsia="en-US" w:bidi="ar-SA"/>
      </w:rPr>
    </w:lvl>
    <w:lvl w:ilvl="4" w:tentative="0">
      <w:start w:val="0"/>
      <w:numFmt w:val="bullet"/>
      <w:lvlText w:val="•"/>
      <w:lvlJc w:val="left"/>
      <w:pPr>
        <w:ind w:left="5278" w:hanging="853"/>
      </w:pPr>
      <w:rPr>
        <w:rFonts w:hint="default"/>
        <w:lang w:val="pt-PT" w:eastAsia="en-US" w:bidi="ar-SA"/>
      </w:rPr>
    </w:lvl>
    <w:lvl w:ilvl="5" w:tentative="0">
      <w:start w:val="0"/>
      <w:numFmt w:val="bullet"/>
      <w:lvlText w:val="•"/>
      <w:lvlJc w:val="left"/>
      <w:pPr>
        <w:ind w:left="6243" w:hanging="853"/>
      </w:pPr>
      <w:rPr>
        <w:rFonts w:hint="default"/>
        <w:lang w:val="pt-PT" w:eastAsia="en-US" w:bidi="ar-SA"/>
      </w:rPr>
    </w:lvl>
    <w:lvl w:ilvl="6" w:tentative="0">
      <w:start w:val="0"/>
      <w:numFmt w:val="bullet"/>
      <w:lvlText w:val="•"/>
      <w:lvlJc w:val="left"/>
      <w:pPr>
        <w:ind w:left="7207" w:hanging="853"/>
      </w:pPr>
      <w:rPr>
        <w:rFonts w:hint="default"/>
        <w:lang w:val="pt-PT" w:eastAsia="en-US" w:bidi="ar-SA"/>
      </w:rPr>
    </w:lvl>
    <w:lvl w:ilvl="7" w:tentative="0">
      <w:start w:val="0"/>
      <w:numFmt w:val="bullet"/>
      <w:lvlText w:val="•"/>
      <w:lvlJc w:val="left"/>
      <w:pPr>
        <w:ind w:left="8172" w:hanging="853"/>
      </w:pPr>
      <w:rPr>
        <w:rFonts w:hint="default"/>
        <w:lang w:val="pt-PT" w:eastAsia="en-US" w:bidi="ar-SA"/>
      </w:rPr>
    </w:lvl>
    <w:lvl w:ilvl="8" w:tentative="0">
      <w:start w:val="0"/>
      <w:numFmt w:val="bullet"/>
      <w:lvlText w:val="•"/>
      <w:lvlJc w:val="left"/>
      <w:pPr>
        <w:ind w:left="9137" w:hanging="853"/>
      </w:pPr>
      <w:rPr>
        <w:rFonts w:hint="default"/>
        <w:lang w:val="pt-PT" w:eastAsia="en-US" w:bidi="ar-SA"/>
      </w:rPr>
    </w:lvl>
  </w:abstractNum>
  <w:abstractNum w:abstractNumId="6">
    <w:nsid w:val="258C26C2"/>
    <w:multiLevelType w:val="multilevel"/>
    <w:tmpl w:val="258C26C2"/>
    <w:lvl w:ilvl="0" w:tentative="0">
      <w:start w:val="6"/>
      <w:numFmt w:val="decimal"/>
      <w:lvlText w:val="%1."/>
      <w:lvlJc w:val="left"/>
      <w:pPr>
        <w:ind w:left="612" w:hanging="612"/>
      </w:pPr>
      <w:rPr>
        <w:rFonts w:hint="default"/>
        <w:color w:val="00000A"/>
      </w:rPr>
    </w:lvl>
    <w:lvl w:ilvl="1" w:tentative="0">
      <w:start w:val="8"/>
      <w:numFmt w:val="decimal"/>
      <w:lvlText w:val="%1.%2."/>
      <w:lvlJc w:val="left"/>
      <w:pPr>
        <w:ind w:left="1006" w:hanging="720"/>
      </w:pPr>
      <w:rPr>
        <w:rFonts w:hint="default"/>
        <w:color w:val="00000A"/>
      </w:rPr>
    </w:lvl>
    <w:lvl w:ilvl="2" w:tentative="0">
      <w:start w:val="1"/>
      <w:numFmt w:val="decimal"/>
      <w:lvlText w:val="%1.%2.%3."/>
      <w:lvlJc w:val="left"/>
      <w:pPr>
        <w:ind w:left="1292" w:hanging="720"/>
      </w:pPr>
      <w:rPr>
        <w:rFonts w:hint="default"/>
        <w:color w:val="00000A"/>
      </w:rPr>
    </w:lvl>
    <w:lvl w:ilvl="3" w:tentative="0">
      <w:start w:val="1"/>
      <w:numFmt w:val="decimal"/>
      <w:lvlText w:val="%1.%2.%3.%4."/>
      <w:lvlJc w:val="left"/>
      <w:pPr>
        <w:ind w:left="1938" w:hanging="1080"/>
      </w:pPr>
      <w:rPr>
        <w:rFonts w:hint="default"/>
        <w:color w:val="00000A"/>
      </w:rPr>
    </w:lvl>
    <w:lvl w:ilvl="4" w:tentative="0">
      <w:start w:val="1"/>
      <w:numFmt w:val="decimal"/>
      <w:lvlText w:val="%1.%2.%3.%4.%5."/>
      <w:lvlJc w:val="left"/>
      <w:pPr>
        <w:ind w:left="2584" w:hanging="1440"/>
      </w:pPr>
      <w:rPr>
        <w:rFonts w:hint="default"/>
        <w:color w:val="00000A"/>
      </w:rPr>
    </w:lvl>
    <w:lvl w:ilvl="5" w:tentative="0">
      <w:start w:val="1"/>
      <w:numFmt w:val="decimal"/>
      <w:lvlText w:val="%1.%2.%3.%4.%5.%6."/>
      <w:lvlJc w:val="left"/>
      <w:pPr>
        <w:ind w:left="2870" w:hanging="1440"/>
      </w:pPr>
      <w:rPr>
        <w:rFonts w:hint="default"/>
        <w:color w:val="00000A"/>
      </w:rPr>
    </w:lvl>
    <w:lvl w:ilvl="6" w:tentative="0">
      <w:start w:val="1"/>
      <w:numFmt w:val="decimal"/>
      <w:lvlText w:val="%1.%2.%3.%4.%5.%6.%7."/>
      <w:lvlJc w:val="left"/>
      <w:pPr>
        <w:ind w:left="3516" w:hanging="1800"/>
      </w:pPr>
      <w:rPr>
        <w:rFonts w:hint="default"/>
        <w:color w:val="00000A"/>
      </w:rPr>
    </w:lvl>
    <w:lvl w:ilvl="7" w:tentative="0">
      <w:start w:val="1"/>
      <w:numFmt w:val="decimal"/>
      <w:lvlText w:val="%1.%2.%3.%4.%5.%6.%7.%8."/>
      <w:lvlJc w:val="left"/>
      <w:pPr>
        <w:ind w:left="4162" w:hanging="2160"/>
      </w:pPr>
      <w:rPr>
        <w:rFonts w:hint="default"/>
        <w:color w:val="00000A"/>
      </w:rPr>
    </w:lvl>
    <w:lvl w:ilvl="8" w:tentative="0">
      <w:start w:val="1"/>
      <w:numFmt w:val="decimal"/>
      <w:lvlText w:val="%1.%2.%3.%4.%5.%6.%7.%8.%9."/>
      <w:lvlJc w:val="left"/>
      <w:pPr>
        <w:ind w:left="4448" w:hanging="2160"/>
      </w:pPr>
      <w:rPr>
        <w:rFonts w:hint="default"/>
        <w:color w:val="00000A"/>
      </w:rPr>
    </w:lvl>
  </w:abstractNum>
  <w:abstractNum w:abstractNumId="7">
    <w:nsid w:val="3F126048"/>
    <w:multiLevelType w:val="multilevel"/>
    <w:tmpl w:val="3F126048"/>
    <w:lvl w:ilvl="0" w:tentative="0">
      <w:start w:val="1"/>
      <w:numFmt w:val="decimal"/>
      <w:lvlText w:val="%1."/>
      <w:lvlJc w:val="left"/>
      <w:pPr>
        <w:ind w:left="1041" w:hanging="360"/>
      </w:pPr>
      <w:rPr>
        <w:rFonts w:hint="default" w:ascii="Times New Roman" w:hAnsi="Times New Roman" w:eastAsia="Times New Roman" w:cs="Times New Roman"/>
        <w:b/>
        <w:bCs/>
        <w:i w:val="0"/>
        <w:iCs w:val="0"/>
        <w:spacing w:val="-1"/>
        <w:w w:val="100"/>
        <w:sz w:val="22"/>
        <w:szCs w:val="22"/>
        <w:lang w:val="pt-PT"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bullet"/>
      <w:lvlText w:val="•"/>
      <w:lvlJc w:val="left"/>
      <w:pPr>
        <w:ind w:left="1820" w:hanging="992"/>
      </w:pPr>
      <w:rPr>
        <w:rFonts w:hint="default"/>
        <w:lang w:val="pt-PT" w:eastAsia="en-US" w:bidi="ar-SA"/>
      </w:rPr>
    </w:lvl>
    <w:lvl w:ilvl="5" w:tentative="0">
      <w:start w:val="0"/>
      <w:numFmt w:val="bullet"/>
      <w:lvlText w:val="•"/>
      <w:lvlJc w:val="left"/>
      <w:pPr>
        <w:ind w:left="2100" w:hanging="992"/>
      </w:pPr>
      <w:rPr>
        <w:rFonts w:hint="default"/>
        <w:lang w:val="pt-PT" w:eastAsia="en-US" w:bidi="ar-SA"/>
      </w:rPr>
    </w:lvl>
    <w:lvl w:ilvl="6" w:tentative="0">
      <w:start w:val="0"/>
      <w:numFmt w:val="bullet"/>
      <w:lvlText w:val="•"/>
      <w:lvlJc w:val="left"/>
      <w:pPr>
        <w:ind w:left="3741" w:hanging="992"/>
      </w:pPr>
      <w:rPr>
        <w:rFonts w:hint="default"/>
        <w:lang w:val="pt-PT" w:eastAsia="en-US" w:bidi="ar-SA"/>
      </w:rPr>
    </w:lvl>
    <w:lvl w:ilvl="7" w:tentative="0">
      <w:start w:val="0"/>
      <w:numFmt w:val="bullet"/>
      <w:lvlText w:val="•"/>
      <w:lvlJc w:val="left"/>
      <w:pPr>
        <w:ind w:left="5382" w:hanging="992"/>
      </w:pPr>
      <w:rPr>
        <w:rFonts w:hint="default"/>
        <w:lang w:val="pt-PT" w:eastAsia="en-US" w:bidi="ar-SA"/>
      </w:rPr>
    </w:lvl>
    <w:lvl w:ilvl="8" w:tentative="0">
      <w:start w:val="0"/>
      <w:numFmt w:val="bullet"/>
      <w:lvlText w:val="•"/>
      <w:lvlJc w:val="left"/>
      <w:pPr>
        <w:ind w:left="7023" w:hanging="992"/>
      </w:pPr>
      <w:rPr>
        <w:rFonts w:hint="default"/>
        <w:lang w:val="pt-PT" w:eastAsia="en-US" w:bidi="ar-SA"/>
      </w:rPr>
    </w:lvl>
  </w:abstractNum>
  <w:abstractNum w:abstractNumId="8">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218"/>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40F94D49"/>
    <w:multiLevelType w:val="multilevel"/>
    <w:tmpl w:val="40F94D49"/>
    <w:lvl w:ilvl="0" w:tentative="0">
      <w:start w:val="5"/>
      <w:numFmt w:val="decimal"/>
      <w:lvlText w:val="%1."/>
      <w:lvlJc w:val="left"/>
      <w:pPr>
        <w:ind w:left="408" w:hanging="408"/>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0">
    <w:nsid w:val="41947B12"/>
    <w:multiLevelType w:val="multilevel"/>
    <w:tmpl w:val="41947B12"/>
    <w:lvl w:ilvl="0" w:tentative="0">
      <w:start w:val="1"/>
      <w:numFmt w:val="lowerLetter"/>
      <w:lvlText w:val="%1)"/>
      <w:lvlJc w:val="left"/>
      <w:pPr>
        <w:ind w:left="572" w:hanging="319"/>
      </w:pPr>
      <w:rPr>
        <w:rFonts w:hint="default" w:ascii="Verdana" w:hAnsi="Verdana" w:eastAsia="Verdana" w:cs="Verdana"/>
        <w:w w:val="99"/>
        <w:sz w:val="20"/>
        <w:szCs w:val="20"/>
        <w:lang w:val="pt-PT" w:eastAsia="en-US" w:bidi="ar-SA"/>
      </w:rPr>
    </w:lvl>
    <w:lvl w:ilvl="1" w:tentative="0">
      <w:start w:val="0"/>
      <w:numFmt w:val="bullet"/>
      <w:lvlText w:val="•"/>
      <w:lvlJc w:val="left"/>
      <w:pPr>
        <w:ind w:left="1628" w:hanging="319"/>
      </w:pPr>
      <w:rPr>
        <w:rFonts w:hint="default"/>
        <w:lang w:val="pt-PT" w:eastAsia="en-US" w:bidi="ar-SA"/>
      </w:rPr>
    </w:lvl>
    <w:lvl w:ilvl="2" w:tentative="0">
      <w:start w:val="0"/>
      <w:numFmt w:val="bullet"/>
      <w:lvlText w:val="•"/>
      <w:lvlJc w:val="left"/>
      <w:pPr>
        <w:ind w:left="2677" w:hanging="319"/>
      </w:pPr>
      <w:rPr>
        <w:rFonts w:hint="default"/>
        <w:lang w:val="pt-PT" w:eastAsia="en-US" w:bidi="ar-SA"/>
      </w:rPr>
    </w:lvl>
    <w:lvl w:ilvl="3" w:tentative="0">
      <w:start w:val="0"/>
      <w:numFmt w:val="bullet"/>
      <w:lvlText w:val="•"/>
      <w:lvlJc w:val="left"/>
      <w:pPr>
        <w:ind w:left="3725" w:hanging="319"/>
      </w:pPr>
      <w:rPr>
        <w:rFonts w:hint="default"/>
        <w:lang w:val="pt-PT" w:eastAsia="en-US" w:bidi="ar-SA"/>
      </w:rPr>
    </w:lvl>
    <w:lvl w:ilvl="4" w:tentative="0">
      <w:start w:val="0"/>
      <w:numFmt w:val="bullet"/>
      <w:lvlText w:val="•"/>
      <w:lvlJc w:val="left"/>
      <w:pPr>
        <w:ind w:left="4774" w:hanging="319"/>
      </w:pPr>
      <w:rPr>
        <w:rFonts w:hint="default"/>
        <w:lang w:val="pt-PT" w:eastAsia="en-US" w:bidi="ar-SA"/>
      </w:rPr>
    </w:lvl>
    <w:lvl w:ilvl="5" w:tentative="0">
      <w:start w:val="0"/>
      <w:numFmt w:val="bullet"/>
      <w:lvlText w:val="•"/>
      <w:lvlJc w:val="left"/>
      <w:pPr>
        <w:ind w:left="5823" w:hanging="319"/>
      </w:pPr>
      <w:rPr>
        <w:rFonts w:hint="default"/>
        <w:lang w:val="pt-PT" w:eastAsia="en-US" w:bidi="ar-SA"/>
      </w:rPr>
    </w:lvl>
    <w:lvl w:ilvl="6" w:tentative="0">
      <w:start w:val="0"/>
      <w:numFmt w:val="bullet"/>
      <w:lvlText w:val="•"/>
      <w:lvlJc w:val="left"/>
      <w:pPr>
        <w:ind w:left="6871" w:hanging="319"/>
      </w:pPr>
      <w:rPr>
        <w:rFonts w:hint="default"/>
        <w:lang w:val="pt-PT" w:eastAsia="en-US" w:bidi="ar-SA"/>
      </w:rPr>
    </w:lvl>
    <w:lvl w:ilvl="7" w:tentative="0">
      <w:start w:val="0"/>
      <w:numFmt w:val="bullet"/>
      <w:lvlText w:val="•"/>
      <w:lvlJc w:val="left"/>
      <w:pPr>
        <w:ind w:left="7920" w:hanging="319"/>
      </w:pPr>
      <w:rPr>
        <w:rFonts w:hint="default"/>
        <w:lang w:val="pt-PT" w:eastAsia="en-US" w:bidi="ar-SA"/>
      </w:rPr>
    </w:lvl>
    <w:lvl w:ilvl="8" w:tentative="0">
      <w:start w:val="0"/>
      <w:numFmt w:val="bullet"/>
      <w:lvlText w:val="•"/>
      <w:lvlJc w:val="left"/>
      <w:pPr>
        <w:ind w:left="8969" w:hanging="319"/>
      </w:pPr>
      <w:rPr>
        <w:rFonts w:hint="default"/>
        <w:lang w:val="pt-PT" w:eastAsia="en-US" w:bidi="ar-SA"/>
      </w:rPr>
    </w:lvl>
  </w:abstractNum>
  <w:abstractNum w:abstractNumId="11">
    <w:nsid w:val="440C3EFE"/>
    <w:multiLevelType w:val="multilevel"/>
    <w:tmpl w:val="440C3EFE"/>
    <w:lvl w:ilvl="0" w:tentative="0">
      <w:start w:val="1"/>
      <w:numFmt w:val="decimal"/>
      <w:lvlText w:val="%1."/>
      <w:lvlJc w:val="left"/>
      <w:pPr>
        <w:ind w:left="420" w:hanging="42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2">
    <w:nsid w:val="45157CEA"/>
    <w:multiLevelType w:val="multilevel"/>
    <w:tmpl w:val="45157CEA"/>
    <w:lvl w:ilvl="0" w:tentative="0">
      <w:start w:val="3"/>
      <w:numFmt w:val="decimal"/>
      <w:lvlText w:val="%1."/>
      <w:lvlJc w:val="left"/>
      <w:pPr>
        <w:ind w:left="408" w:hanging="408"/>
      </w:pPr>
      <w:rPr>
        <w:rFonts w:hint="default"/>
      </w:rPr>
    </w:lvl>
    <w:lvl w:ilvl="1" w:tentative="0">
      <w:start w:val="1"/>
      <w:numFmt w:val="decimal"/>
      <w:lvlText w:val="%1.%2."/>
      <w:lvlJc w:val="left"/>
      <w:pPr>
        <w:ind w:left="1128" w:hanging="720"/>
      </w:pPr>
      <w:rPr>
        <w:rFonts w:hint="default"/>
      </w:rPr>
    </w:lvl>
    <w:lvl w:ilvl="2" w:tentative="0">
      <w:start w:val="1"/>
      <w:numFmt w:val="decimal"/>
      <w:lvlText w:val="%1.%2.%3."/>
      <w:lvlJc w:val="left"/>
      <w:pPr>
        <w:ind w:left="1536" w:hanging="720"/>
      </w:pPr>
      <w:rPr>
        <w:rFonts w:hint="default"/>
      </w:rPr>
    </w:lvl>
    <w:lvl w:ilvl="3" w:tentative="0">
      <w:start w:val="1"/>
      <w:numFmt w:val="decimal"/>
      <w:lvlText w:val="%1.%2.%3.%4."/>
      <w:lvlJc w:val="left"/>
      <w:pPr>
        <w:ind w:left="2304" w:hanging="1080"/>
      </w:pPr>
      <w:rPr>
        <w:rFonts w:hint="default"/>
      </w:rPr>
    </w:lvl>
    <w:lvl w:ilvl="4" w:tentative="0">
      <w:start w:val="1"/>
      <w:numFmt w:val="decimal"/>
      <w:lvlText w:val="%1.%2.%3.%4.%5."/>
      <w:lvlJc w:val="left"/>
      <w:pPr>
        <w:ind w:left="3072" w:hanging="1440"/>
      </w:pPr>
      <w:rPr>
        <w:rFonts w:hint="default"/>
      </w:rPr>
    </w:lvl>
    <w:lvl w:ilvl="5" w:tentative="0">
      <w:start w:val="1"/>
      <w:numFmt w:val="decimal"/>
      <w:lvlText w:val="%1.%2.%3.%4.%5.%6."/>
      <w:lvlJc w:val="left"/>
      <w:pPr>
        <w:ind w:left="3480" w:hanging="1440"/>
      </w:pPr>
      <w:rPr>
        <w:rFonts w:hint="default"/>
      </w:rPr>
    </w:lvl>
    <w:lvl w:ilvl="6" w:tentative="0">
      <w:start w:val="1"/>
      <w:numFmt w:val="decimal"/>
      <w:lvlText w:val="%1.%2.%3.%4.%5.%6.%7."/>
      <w:lvlJc w:val="left"/>
      <w:pPr>
        <w:ind w:left="4248" w:hanging="1800"/>
      </w:pPr>
      <w:rPr>
        <w:rFonts w:hint="default"/>
      </w:rPr>
    </w:lvl>
    <w:lvl w:ilvl="7" w:tentative="0">
      <w:start w:val="1"/>
      <w:numFmt w:val="decimal"/>
      <w:lvlText w:val="%1.%2.%3.%4.%5.%6.%7.%8."/>
      <w:lvlJc w:val="left"/>
      <w:pPr>
        <w:ind w:left="5016" w:hanging="2160"/>
      </w:pPr>
      <w:rPr>
        <w:rFonts w:hint="default"/>
      </w:rPr>
    </w:lvl>
    <w:lvl w:ilvl="8" w:tentative="0">
      <w:start w:val="1"/>
      <w:numFmt w:val="decimal"/>
      <w:lvlText w:val="%1.%2.%3.%4.%5.%6.%7.%8.%9."/>
      <w:lvlJc w:val="left"/>
      <w:pPr>
        <w:ind w:left="5424" w:hanging="2160"/>
      </w:pPr>
      <w:rPr>
        <w:rFonts w:hint="default"/>
      </w:rPr>
    </w:lvl>
  </w:abstractNum>
  <w:abstractNum w:abstractNumId="13">
    <w:nsid w:val="46795E37"/>
    <w:multiLevelType w:val="multilevel"/>
    <w:tmpl w:val="46795E37"/>
    <w:lvl w:ilvl="0" w:tentative="0">
      <w:start w:val="9"/>
      <w:numFmt w:val="decimal"/>
      <w:lvlText w:val="%1."/>
      <w:lvlJc w:val="left"/>
      <w:pPr>
        <w:ind w:left="408" w:hanging="408"/>
      </w:pPr>
      <w:rPr>
        <w:rFonts w:hint="default"/>
      </w:rPr>
    </w:lvl>
    <w:lvl w:ilvl="1" w:tentative="0">
      <w:start w:val="3"/>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708" w:hanging="144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6129" w:hanging="2160"/>
      </w:pPr>
      <w:rPr>
        <w:rFonts w:hint="default"/>
      </w:rPr>
    </w:lvl>
    <w:lvl w:ilvl="8" w:tentative="0">
      <w:start w:val="1"/>
      <w:numFmt w:val="decimal"/>
      <w:lvlText w:val="%1.%2.%3.%4.%5.%6.%7.%8.%9."/>
      <w:lvlJc w:val="left"/>
      <w:pPr>
        <w:ind w:left="6696" w:hanging="2160"/>
      </w:pPr>
      <w:rPr>
        <w:rFonts w:hint="default"/>
      </w:rPr>
    </w:lvl>
  </w:abstractNum>
  <w:abstractNum w:abstractNumId="14">
    <w:nsid w:val="47B10D9C"/>
    <w:multiLevelType w:val="multilevel"/>
    <w:tmpl w:val="47B10D9C"/>
    <w:lvl w:ilvl="0" w:tentative="0">
      <w:start w:val="6"/>
      <w:numFmt w:val="decimal"/>
      <w:lvlText w:val="%1"/>
      <w:lvlJc w:val="left"/>
      <w:pPr>
        <w:ind w:left="572" w:hanging="603"/>
      </w:pPr>
      <w:rPr>
        <w:rFonts w:hint="default"/>
        <w:lang w:val="pt-PT" w:eastAsia="en-US" w:bidi="ar-SA"/>
      </w:rPr>
    </w:lvl>
    <w:lvl w:ilvl="1" w:tentative="0">
      <w:start w:val="1"/>
      <w:numFmt w:val="decimal"/>
      <w:lvlText w:val="%1.%2"/>
      <w:lvlJc w:val="left"/>
      <w:pPr>
        <w:ind w:left="572" w:hanging="603"/>
      </w:pPr>
      <w:rPr>
        <w:rFonts w:hint="default" w:ascii="Verdana" w:hAnsi="Verdana" w:eastAsia="Verdana" w:cs="Verdana"/>
        <w:spacing w:val="0"/>
        <w:w w:val="99"/>
        <w:sz w:val="20"/>
        <w:szCs w:val="20"/>
        <w:lang w:val="pt-PT" w:eastAsia="en-US" w:bidi="ar-SA"/>
      </w:rPr>
    </w:lvl>
    <w:lvl w:ilvl="2" w:tentative="0">
      <w:start w:val="0"/>
      <w:numFmt w:val="bullet"/>
      <w:lvlText w:val="•"/>
      <w:lvlJc w:val="left"/>
      <w:pPr>
        <w:ind w:left="2677" w:hanging="603"/>
      </w:pPr>
      <w:rPr>
        <w:rFonts w:hint="default"/>
        <w:lang w:val="pt-PT" w:eastAsia="en-US" w:bidi="ar-SA"/>
      </w:rPr>
    </w:lvl>
    <w:lvl w:ilvl="3" w:tentative="0">
      <w:start w:val="0"/>
      <w:numFmt w:val="bullet"/>
      <w:lvlText w:val="•"/>
      <w:lvlJc w:val="left"/>
      <w:pPr>
        <w:ind w:left="3725" w:hanging="603"/>
      </w:pPr>
      <w:rPr>
        <w:rFonts w:hint="default"/>
        <w:lang w:val="pt-PT" w:eastAsia="en-US" w:bidi="ar-SA"/>
      </w:rPr>
    </w:lvl>
    <w:lvl w:ilvl="4" w:tentative="0">
      <w:start w:val="0"/>
      <w:numFmt w:val="bullet"/>
      <w:lvlText w:val="•"/>
      <w:lvlJc w:val="left"/>
      <w:pPr>
        <w:ind w:left="4774" w:hanging="603"/>
      </w:pPr>
      <w:rPr>
        <w:rFonts w:hint="default"/>
        <w:lang w:val="pt-PT" w:eastAsia="en-US" w:bidi="ar-SA"/>
      </w:rPr>
    </w:lvl>
    <w:lvl w:ilvl="5" w:tentative="0">
      <w:start w:val="0"/>
      <w:numFmt w:val="bullet"/>
      <w:lvlText w:val="•"/>
      <w:lvlJc w:val="left"/>
      <w:pPr>
        <w:ind w:left="5823" w:hanging="603"/>
      </w:pPr>
      <w:rPr>
        <w:rFonts w:hint="default"/>
        <w:lang w:val="pt-PT" w:eastAsia="en-US" w:bidi="ar-SA"/>
      </w:rPr>
    </w:lvl>
    <w:lvl w:ilvl="6" w:tentative="0">
      <w:start w:val="0"/>
      <w:numFmt w:val="bullet"/>
      <w:lvlText w:val="•"/>
      <w:lvlJc w:val="left"/>
      <w:pPr>
        <w:ind w:left="6871" w:hanging="603"/>
      </w:pPr>
      <w:rPr>
        <w:rFonts w:hint="default"/>
        <w:lang w:val="pt-PT" w:eastAsia="en-US" w:bidi="ar-SA"/>
      </w:rPr>
    </w:lvl>
    <w:lvl w:ilvl="7" w:tentative="0">
      <w:start w:val="0"/>
      <w:numFmt w:val="bullet"/>
      <w:lvlText w:val="•"/>
      <w:lvlJc w:val="left"/>
      <w:pPr>
        <w:ind w:left="7920" w:hanging="603"/>
      </w:pPr>
      <w:rPr>
        <w:rFonts w:hint="default"/>
        <w:lang w:val="pt-PT" w:eastAsia="en-US" w:bidi="ar-SA"/>
      </w:rPr>
    </w:lvl>
    <w:lvl w:ilvl="8" w:tentative="0">
      <w:start w:val="0"/>
      <w:numFmt w:val="bullet"/>
      <w:lvlText w:val="•"/>
      <w:lvlJc w:val="left"/>
      <w:pPr>
        <w:ind w:left="8969" w:hanging="603"/>
      </w:pPr>
      <w:rPr>
        <w:rFonts w:hint="default"/>
        <w:lang w:val="pt-PT" w:eastAsia="en-US" w:bidi="ar-SA"/>
      </w:rPr>
    </w:lvl>
  </w:abstractNum>
  <w:abstractNum w:abstractNumId="15">
    <w:nsid w:val="4DF916F6"/>
    <w:multiLevelType w:val="multilevel"/>
    <w:tmpl w:val="4DF916F6"/>
    <w:lvl w:ilvl="0" w:tentative="0">
      <w:start w:val="6"/>
      <w:numFmt w:val="decimal"/>
      <w:lvlText w:val="%1."/>
      <w:lvlJc w:val="left"/>
      <w:pPr>
        <w:ind w:left="612" w:hanging="612"/>
      </w:pPr>
      <w:rPr>
        <w:rFonts w:hint="default"/>
      </w:rPr>
    </w:lvl>
    <w:lvl w:ilvl="1" w:tentative="0">
      <w:start w:val="2"/>
      <w:numFmt w:val="decimal"/>
      <w:lvlText w:val="%1.%2."/>
      <w:lvlJc w:val="left"/>
      <w:pPr>
        <w:ind w:left="1855" w:hanging="720"/>
      </w:pPr>
      <w:rPr>
        <w:rFonts w:hint="default"/>
      </w:rPr>
    </w:lvl>
    <w:lvl w:ilvl="2" w:tentative="0">
      <w:start w:val="2"/>
      <w:numFmt w:val="decimal"/>
      <w:lvlText w:val="%1.%2.%3."/>
      <w:lvlJc w:val="left"/>
      <w:pPr>
        <w:ind w:left="1292" w:hanging="720"/>
      </w:pPr>
      <w:rPr>
        <w:rFonts w:hint="default"/>
      </w:rPr>
    </w:lvl>
    <w:lvl w:ilvl="3" w:tentative="0">
      <w:start w:val="1"/>
      <w:numFmt w:val="decimal"/>
      <w:lvlText w:val="%1.%2.%3.%4."/>
      <w:lvlJc w:val="left"/>
      <w:pPr>
        <w:ind w:left="1938" w:hanging="1080"/>
      </w:pPr>
      <w:rPr>
        <w:rFonts w:hint="default"/>
      </w:rPr>
    </w:lvl>
    <w:lvl w:ilvl="4" w:tentative="0">
      <w:start w:val="1"/>
      <w:numFmt w:val="decimal"/>
      <w:lvlText w:val="%1.%2.%3.%4.%5."/>
      <w:lvlJc w:val="left"/>
      <w:pPr>
        <w:ind w:left="2584" w:hanging="1440"/>
      </w:pPr>
      <w:rPr>
        <w:rFonts w:hint="default"/>
      </w:rPr>
    </w:lvl>
    <w:lvl w:ilvl="5" w:tentative="0">
      <w:start w:val="1"/>
      <w:numFmt w:val="decimal"/>
      <w:lvlText w:val="%1.%2.%3.%4.%5.%6."/>
      <w:lvlJc w:val="left"/>
      <w:pPr>
        <w:ind w:left="2870" w:hanging="1440"/>
      </w:pPr>
      <w:rPr>
        <w:rFonts w:hint="default"/>
      </w:rPr>
    </w:lvl>
    <w:lvl w:ilvl="6" w:tentative="0">
      <w:start w:val="1"/>
      <w:numFmt w:val="decimal"/>
      <w:lvlText w:val="%1.%2.%3.%4.%5.%6.%7."/>
      <w:lvlJc w:val="left"/>
      <w:pPr>
        <w:ind w:left="3516" w:hanging="1800"/>
      </w:pPr>
      <w:rPr>
        <w:rFonts w:hint="default"/>
      </w:rPr>
    </w:lvl>
    <w:lvl w:ilvl="7" w:tentative="0">
      <w:start w:val="1"/>
      <w:numFmt w:val="decimal"/>
      <w:lvlText w:val="%1.%2.%3.%4.%5.%6.%7.%8."/>
      <w:lvlJc w:val="left"/>
      <w:pPr>
        <w:ind w:left="4162" w:hanging="2160"/>
      </w:pPr>
      <w:rPr>
        <w:rFonts w:hint="default"/>
      </w:rPr>
    </w:lvl>
    <w:lvl w:ilvl="8" w:tentative="0">
      <w:start w:val="1"/>
      <w:numFmt w:val="decimal"/>
      <w:lvlText w:val="%1.%2.%3.%4.%5.%6.%7.%8.%9."/>
      <w:lvlJc w:val="left"/>
      <w:pPr>
        <w:ind w:left="4448" w:hanging="2160"/>
      </w:pPr>
      <w:rPr>
        <w:rFonts w:hint="default"/>
      </w:rPr>
    </w:lvl>
  </w:abstractNum>
  <w:abstractNum w:abstractNumId="16">
    <w:nsid w:val="50754C34"/>
    <w:multiLevelType w:val="multilevel"/>
    <w:tmpl w:val="50754C34"/>
    <w:lvl w:ilvl="0" w:tentative="0">
      <w:start w:val="10"/>
      <w:numFmt w:val="decimal"/>
      <w:lvlText w:val="%1."/>
      <w:lvlJc w:val="left"/>
      <w:pPr>
        <w:ind w:left="612" w:hanging="612"/>
      </w:pPr>
      <w:rPr>
        <w:rFonts w:hint="default"/>
      </w:rPr>
    </w:lvl>
    <w:lvl w:ilvl="1" w:tentative="0">
      <w:start w:val="1"/>
      <w:numFmt w:val="decimal"/>
      <w:lvlText w:val="%1.%2."/>
      <w:lvlJc w:val="left"/>
      <w:pPr>
        <w:ind w:left="1179" w:hanging="612"/>
      </w:pPr>
      <w:rPr>
        <w:rFonts w:hint="default"/>
        <w:color w:val="auto"/>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17">
    <w:nsid w:val="515F609B"/>
    <w:multiLevelType w:val="multilevel"/>
    <w:tmpl w:val="515F609B"/>
    <w:lvl w:ilvl="0" w:tentative="0">
      <w:start w:val="7"/>
      <w:numFmt w:val="decimal"/>
      <w:lvlText w:val="%1."/>
      <w:lvlJc w:val="left"/>
      <w:pPr>
        <w:ind w:left="360" w:hanging="360"/>
      </w:pPr>
      <w:rPr>
        <w:rFonts w:hint="default"/>
        <w:b w:val="0"/>
      </w:rPr>
    </w:lvl>
    <w:lvl w:ilvl="1" w:tentative="0">
      <w:start w:val="6"/>
      <w:numFmt w:val="decimal"/>
      <w:lvlText w:val="%1.%2."/>
      <w:lvlJc w:val="left"/>
      <w:pPr>
        <w:ind w:left="927" w:hanging="360"/>
      </w:pPr>
      <w:rPr>
        <w:rFonts w:hint="default"/>
        <w:b w:val="0"/>
      </w:rPr>
    </w:lvl>
    <w:lvl w:ilvl="2" w:tentative="0">
      <w:start w:val="1"/>
      <w:numFmt w:val="decimal"/>
      <w:lvlText w:val="%1.%2.%3."/>
      <w:lvlJc w:val="left"/>
      <w:pPr>
        <w:ind w:left="1288" w:hanging="720"/>
      </w:pPr>
      <w:rPr>
        <w:rFonts w:hint="default"/>
        <w:b w:val="0"/>
      </w:rPr>
    </w:lvl>
    <w:lvl w:ilvl="3" w:tentative="0">
      <w:start w:val="1"/>
      <w:numFmt w:val="decimal"/>
      <w:lvlText w:val="%1.%2.%3.%4."/>
      <w:lvlJc w:val="left"/>
      <w:pPr>
        <w:ind w:left="2421" w:hanging="720"/>
      </w:pPr>
      <w:rPr>
        <w:rFonts w:hint="default"/>
        <w:b w:val="0"/>
      </w:rPr>
    </w:lvl>
    <w:lvl w:ilvl="4" w:tentative="0">
      <w:start w:val="1"/>
      <w:numFmt w:val="decimal"/>
      <w:lvlText w:val="%1.%2.%3.%4.%5."/>
      <w:lvlJc w:val="left"/>
      <w:pPr>
        <w:ind w:left="3348" w:hanging="1080"/>
      </w:pPr>
      <w:rPr>
        <w:rFonts w:hint="default"/>
        <w:b w:val="0"/>
      </w:rPr>
    </w:lvl>
    <w:lvl w:ilvl="5" w:tentative="0">
      <w:start w:val="1"/>
      <w:numFmt w:val="decimal"/>
      <w:lvlText w:val="%1.%2.%3.%4.%5.%6."/>
      <w:lvlJc w:val="left"/>
      <w:pPr>
        <w:ind w:left="3915" w:hanging="1080"/>
      </w:pPr>
      <w:rPr>
        <w:rFonts w:hint="default"/>
        <w:b w:val="0"/>
      </w:rPr>
    </w:lvl>
    <w:lvl w:ilvl="6" w:tentative="0">
      <w:start w:val="1"/>
      <w:numFmt w:val="decimal"/>
      <w:lvlText w:val="%1.%2.%3.%4.%5.%6.%7."/>
      <w:lvlJc w:val="left"/>
      <w:pPr>
        <w:ind w:left="4842" w:hanging="1440"/>
      </w:pPr>
      <w:rPr>
        <w:rFonts w:hint="default"/>
        <w:b w:val="0"/>
      </w:rPr>
    </w:lvl>
    <w:lvl w:ilvl="7" w:tentative="0">
      <w:start w:val="1"/>
      <w:numFmt w:val="decimal"/>
      <w:lvlText w:val="%1.%2.%3.%4.%5.%6.%7.%8."/>
      <w:lvlJc w:val="left"/>
      <w:pPr>
        <w:ind w:left="5409" w:hanging="1440"/>
      </w:pPr>
      <w:rPr>
        <w:rFonts w:hint="default"/>
        <w:b w:val="0"/>
      </w:rPr>
    </w:lvl>
    <w:lvl w:ilvl="8" w:tentative="0">
      <w:start w:val="1"/>
      <w:numFmt w:val="decimal"/>
      <w:lvlText w:val="%1.%2.%3.%4.%5.%6.%7.%8.%9."/>
      <w:lvlJc w:val="left"/>
      <w:pPr>
        <w:ind w:left="6336" w:hanging="1800"/>
      </w:pPr>
      <w:rPr>
        <w:rFonts w:hint="default"/>
        <w:b w:val="0"/>
      </w:rPr>
    </w:lvl>
  </w:abstractNum>
  <w:abstractNum w:abstractNumId="18">
    <w:nsid w:val="52640BD8"/>
    <w:multiLevelType w:val="multilevel"/>
    <w:tmpl w:val="52640BD8"/>
    <w:lvl w:ilvl="0" w:tentative="0">
      <w:start w:val="8"/>
      <w:numFmt w:val="decimal"/>
      <w:lvlText w:val="%1."/>
      <w:lvlJc w:val="left"/>
      <w:pPr>
        <w:ind w:left="495" w:hanging="495"/>
      </w:pPr>
      <w:rPr>
        <w:rFonts w:hint="default"/>
      </w:rPr>
    </w:lvl>
    <w:lvl w:ilvl="1" w:tentative="0">
      <w:start w:val="6"/>
      <w:numFmt w:val="decimal"/>
      <w:lvlText w:val="%1.%2."/>
      <w:lvlJc w:val="left"/>
      <w:pPr>
        <w:ind w:left="636" w:hanging="495"/>
      </w:pPr>
      <w:rPr>
        <w:rFonts w:hint="default"/>
      </w:rPr>
    </w:lvl>
    <w:lvl w:ilvl="2" w:tentative="0">
      <w:start w:val="1"/>
      <w:numFmt w:val="decimal"/>
      <w:lvlText w:val="%1.%2.%3."/>
      <w:lvlJc w:val="left"/>
      <w:pPr>
        <w:ind w:left="1002" w:hanging="720"/>
      </w:pPr>
      <w:rPr>
        <w:rFonts w:hint="default"/>
      </w:rPr>
    </w:lvl>
    <w:lvl w:ilvl="3" w:tentative="0">
      <w:start w:val="1"/>
      <w:numFmt w:val="decimal"/>
      <w:lvlText w:val="%1.%2.%3.%4."/>
      <w:lvlJc w:val="left"/>
      <w:pPr>
        <w:ind w:left="1143" w:hanging="720"/>
      </w:pPr>
      <w:rPr>
        <w:rFonts w:hint="default"/>
      </w:rPr>
    </w:lvl>
    <w:lvl w:ilvl="4" w:tentative="0">
      <w:start w:val="1"/>
      <w:numFmt w:val="decimal"/>
      <w:lvlText w:val="%1.%2.%3.%4.%5."/>
      <w:lvlJc w:val="left"/>
      <w:pPr>
        <w:ind w:left="1644" w:hanging="1080"/>
      </w:pPr>
      <w:rPr>
        <w:rFonts w:hint="default"/>
      </w:rPr>
    </w:lvl>
    <w:lvl w:ilvl="5" w:tentative="0">
      <w:start w:val="1"/>
      <w:numFmt w:val="decimal"/>
      <w:lvlText w:val="%1.%2.%3.%4.%5.%6."/>
      <w:lvlJc w:val="left"/>
      <w:pPr>
        <w:ind w:left="1785" w:hanging="1080"/>
      </w:pPr>
      <w:rPr>
        <w:rFonts w:hint="default"/>
      </w:rPr>
    </w:lvl>
    <w:lvl w:ilvl="6" w:tentative="0">
      <w:start w:val="1"/>
      <w:numFmt w:val="decimal"/>
      <w:lvlText w:val="%1.%2.%3.%4.%5.%6.%7."/>
      <w:lvlJc w:val="left"/>
      <w:pPr>
        <w:ind w:left="2286" w:hanging="1440"/>
      </w:pPr>
      <w:rPr>
        <w:rFonts w:hint="default"/>
      </w:rPr>
    </w:lvl>
    <w:lvl w:ilvl="7" w:tentative="0">
      <w:start w:val="1"/>
      <w:numFmt w:val="decimal"/>
      <w:lvlText w:val="%1.%2.%3.%4.%5.%6.%7.%8."/>
      <w:lvlJc w:val="left"/>
      <w:pPr>
        <w:ind w:left="2427" w:hanging="1440"/>
      </w:pPr>
      <w:rPr>
        <w:rFonts w:hint="default"/>
      </w:rPr>
    </w:lvl>
    <w:lvl w:ilvl="8" w:tentative="0">
      <w:start w:val="1"/>
      <w:numFmt w:val="decimal"/>
      <w:lvlText w:val="%1.%2.%3.%4.%5.%6.%7.%8.%9."/>
      <w:lvlJc w:val="left"/>
      <w:pPr>
        <w:ind w:left="2928" w:hanging="1800"/>
      </w:pPr>
      <w:rPr>
        <w:rFonts w:hint="default"/>
      </w:rPr>
    </w:lvl>
  </w:abstractNum>
  <w:abstractNum w:abstractNumId="19">
    <w:nsid w:val="53B52044"/>
    <w:multiLevelType w:val="multilevel"/>
    <w:tmpl w:val="53B52044"/>
    <w:lvl w:ilvl="0" w:tentative="0">
      <w:start w:val="1"/>
      <w:numFmt w:val="decimal"/>
      <w:lvlText w:val="%1."/>
      <w:lvlJc w:val="left"/>
      <w:pPr>
        <w:ind w:left="854" w:hanging="282"/>
      </w:pPr>
      <w:rPr>
        <w:rFonts w:hint="default"/>
        <w:b/>
        <w:bCs/>
        <w:w w:val="99"/>
        <w:lang w:val="pt-PT" w:eastAsia="en-US" w:bidi="ar-SA"/>
      </w:rPr>
    </w:lvl>
    <w:lvl w:ilvl="1" w:tentative="0">
      <w:start w:val="1"/>
      <w:numFmt w:val="decimal"/>
      <w:lvlText w:val="%1.%2."/>
      <w:lvlJc w:val="left"/>
      <w:pPr>
        <w:ind w:left="572" w:hanging="498"/>
      </w:pPr>
      <w:rPr>
        <w:rFonts w:hint="default"/>
        <w:w w:val="99"/>
        <w:lang w:val="pt-PT" w:eastAsia="en-US" w:bidi="ar-SA"/>
      </w:rPr>
    </w:lvl>
    <w:lvl w:ilvl="2" w:tentative="0">
      <w:start w:val="1"/>
      <w:numFmt w:val="decimal"/>
      <w:lvlText w:val="%1.%2.%3"/>
      <w:lvlJc w:val="left"/>
      <w:pPr>
        <w:ind w:left="572" w:hanging="498"/>
      </w:pPr>
      <w:rPr>
        <w:rFonts w:hint="default" w:ascii="Verdana" w:hAnsi="Verdana" w:eastAsia="Verdana" w:cs="Verdana"/>
        <w:w w:val="99"/>
        <w:sz w:val="20"/>
        <w:szCs w:val="20"/>
        <w:lang w:val="pt-PT" w:eastAsia="en-US" w:bidi="ar-SA"/>
      </w:rPr>
    </w:lvl>
    <w:lvl w:ilvl="3" w:tentative="0">
      <w:start w:val="0"/>
      <w:numFmt w:val="bullet"/>
      <w:lvlText w:val="•"/>
      <w:lvlJc w:val="left"/>
      <w:pPr>
        <w:ind w:left="2310" w:hanging="498"/>
      </w:pPr>
      <w:rPr>
        <w:rFonts w:hint="default"/>
        <w:lang w:val="pt-PT" w:eastAsia="en-US" w:bidi="ar-SA"/>
      </w:rPr>
    </w:lvl>
    <w:lvl w:ilvl="4" w:tentative="0">
      <w:start w:val="0"/>
      <w:numFmt w:val="bullet"/>
      <w:lvlText w:val="•"/>
      <w:lvlJc w:val="left"/>
      <w:pPr>
        <w:ind w:left="3561" w:hanging="498"/>
      </w:pPr>
      <w:rPr>
        <w:rFonts w:hint="default"/>
        <w:lang w:val="pt-PT" w:eastAsia="en-US" w:bidi="ar-SA"/>
      </w:rPr>
    </w:lvl>
    <w:lvl w:ilvl="5" w:tentative="0">
      <w:start w:val="0"/>
      <w:numFmt w:val="bullet"/>
      <w:lvlText w:val="•"/>
      <w:lvlJc w:val="left"/>
      <w:pPr>
        <w:ind w:left="4812" w:hanging="498"/>
      </w:pPr>
      <w:rPr>
        <w:rFonts w:hint="default"/>
        <w:lang w:val="pt-PT" w:eastAsia="en-US" w:bidi="ar-SA"/>
      </w:rPr>
    </w:lvl>
    <w:lvl w:ilvl="6" w:tentative="0">
      <w:start w:val="0"/>
      <w:numFmt w:val="bullet"/>
      <w:lvlText w:val="•"/>
      <w:lvlJc w:val="left"/>
      <w:pPr>
        <w:ind w:left="6063" w:hanging="498"/>
      </w:pPr>
      <w:rPr>
        <w:rFonts w:hint="default"/>
        <w:lang w:val="pt-PT" w:eastAsia="en-US" w:bidi="ar-SA"/>
      </w:rPr>
    </w:lvl>
    <w:lvl w:ilvl="7" w:tentative="0">
      <w:start w:val="0"/>
      <w:numFmt w:val="bullet"/>
      <w:lvlText w:val="•"/>
      <w:lvlJc w:val="left"/>
      <w:pPr>
        <w:ind w:left="7314" w:hanging="498"/>
      </w:pPr>
      <w:rPr>
        <w:rFonts w:hint="default"/>
        <w:lang w:val="pt-PT" w:eastAsia="en-US" w:bidi="ar-SA"/>
      </w:rPr>
    </w:lvl>
    <w:lvl w:ilvl="8" w:tentative="0">
      <w:start w:val="0"/>
      <w:numFmt w:val="bullet"/>
      <w:lvlText w:val="•"/>
      <w:lvlJc w:val="left"/>
      <w:pPr>
        <w:ind w:left="8564" w:hanging="498"/>
      </w:pPr>
      <w:rPr>
        <w:rFonts w:hint="default"/>
        <w:lang w:val="pt-PT" w:eastAsia="en-US" w:bidi="ar-SA"/>
      </w:rPr>
    </w:lvl>
  </w:abstractNum>
  <w:abstractNum w:abstractNumId="20">
    <w:nsid w:val="5A360E45"/>
    <w:multiLevelType w:val="multilevel"/>
    <w:tmpl w:val="5A360E45"/>
    <w:lvl w:ilvl="0" w:tentative="0">
      <w:start w:val="8"/>
      <w:numFmt w:val="decimal"/>
      <w:lvlText w:val="%1."/>
      <w:lvlJc w:val="left"/>
      <w:pPr>
        <w:ind w:left="585" w:hanging="585"/>
      </w:pPr>
      <w:rPr>
        <w:rFonts w:hint="default" w:eastAsiaTheme="minorEastAsia"/>
        <w:b w:val="0"/>
      </w:rPr>
    </w:lvl>
    <w:lvl w:ilvl="1" w:tentative="0">
      <w:start w:val="7"/>
      <w:numFmt w:val="decimal"/>
      <w:lvlText w:val="%1.%2."/>
      <w:lvlJc w:val="left"/>
      <w:pPr>
        <w:ind w:left="720" w:hanging="720"/>
      </w:pPr>
      <w:rPr>
        <w:rFonts w:hint="default" w:eastAsiaTheme="minorEastAsia"/>
        <w:b w:val="0"/>
      </w:rPr>
    </w:lvl>
    <w:lvl w:ilvl="2" w:tentative="0">
      <w:start w:val="1"/>
      <w:numFmt w:val="decimal"/>
      <w:lvlText w:val="%1.%2.%3."/>
      <w:lvlJc w:val="left"/>
      <w:pPr>
        <w:ind w:left="1364" w:hanging="1080"/>
      </w:pPr>
      <w:rPr>
        <w:rFonts w:hint="default" w:eastAsiaTheme="minorEastAsia"/>
        <w:b w:val="0"/>
      </w:rPr>
    </w:lvl>
    <w:lvl w:ilvl="3" w:tentative="0">
      <w:start w:val="1"/>
      <w:numFmt w:val="decimal"/>
      <w:lvlText w:val="%1.%2.%3.%4."/>
      <w:lvlJc w:val="left"/>
      <w:pPr>
        <w:ind w:left="1080" w:hanging="1080"/>
      </w:pPr>
      <w:rPr>
        <w:rFonts w:hint="default" w:eastAsiaTheme="minorEastAsia"/>
        <w:b w:val="0"/>
      </w:rPr>
    </w:lvl>
    <w:lvl w:ilvl="4" w:tentative="0">
      <w:start w:val="1"/>
      <w:numFmt w:val="decimal"/>
      <w:lvlText w:val="%1.%2.%3.%4.%5."/>
      <w:lvlJc w:val="left"/>
      <w:pPr>
        <w:ind w:left="1440" w:hanging="1440"/>
      </w:pPr>
      <w:rPr>
        <w:rFonts w:hint="default" w:eastAsiaTheme="minorEastAsia"/>
        <w:b w:val="0"/>
      </w:rPr>
    </w:lvl>
    <w:lvl w:ilvl="5" w:tentative="0">
      <w:start w:val="1"/>
      <w:numFmt w:val="decimal"/>
      <w:lvlText w:val="%1.%2.%3.%4.%5.%6."/>
      <w:lvlJc w:val="left"/>
      <w:pPr>
        <w:ind w:left="1800" w:hanging="1800"/>
      </w:pPr>
      <w:rPr>
        <w:rFonts w:hint="default" w:eastAsiaTheme="minorEastAsia"/>
        <w:b w:val="0"/>
      </w:rPr>
    </w:lvl>
    <w:lvl w:ilvl="6" w:tentative="0">
      <w:start w:val="1"/>
      <w:numFmt w:val="decimal"/>
      <w:lvlText w:val="%1.%2.%3.%4.%5.%6.%7."/>
      <w:lvlJc w:val="left"/>
      <w:pPr>
        <w:ind w:left="1800" w:hanging="1800"/>
      </w:pPr>
      <w:rPr>
        <w:rFonts w:hint="default" w:eastAsiaTheme="minorEastAsia"/>
        <w:b w:val="0"/>
      </w:rPr>
    </w:lvl>
    <w:lvl w:ilvl="7" w:tentative="0">
      <w:start w:val="1"/>
      <w:numFmt w:val="decimal"/>
      <w:lvlText w:val="%1.%2.%3.%4.%5.%6.%7.%8."/>
      <w:lvlJc w:val="left"/>
      <w:pPr>
        <w:ind w:left="2160" w:hanging="2160"/>
      </w:pPr>
      <w:rPr>
        <w:rFonts w:hint="default" w:eastAsiaTheme="minorEastAsia"/>
        <w:b w:val="0"/>
      </w:rPr>
    </w:lvl>
    <w:lvl w:ilvl="8" w:tentative="0">
      <w:start w:val="1"/>
      <w:numFmt w:val="decimal"/>
      <w:lvlText w:val="%1.%2.%3.%4.%5.%6.%7.%8.%9."/>
      <w:lvlJc w:val="left"/>
      <w:pPr>
        <w:ind w:left="2520" w:hanging="2520"/>
      </w:pPr>
      <w:rPr>
        <w:rFonts w:hint="default" w:eastAsiaTheme="minorEastAsia"/>
        <w:b w:val="0"/>
      </w:rPr>
    </w:lvl>
  </w:abstractNum>
  <w:abstractNum w:abstractNumId="21">
    <w:nsid w:val="65C20A3B"/>
    <w:multiLevelType w:val="multilevel"/>
    <w:tmpl w:val="65C20A3B"/>
    <w:lvl w:ilvl="0" w:tentative="0">
      <w:start w:val="1"/>
      <w:numFmt w:val="decimal"/>
      <w:lvlText w:val="%1-"/>
      <w:lvlJc w:val="left"/>
      <w:pPr>
        <w:ind w:left="1030" w:hanging="360"/>
      </w:pPr>
    </w:lvl>
    <w:lvl w:ilvl="1" w:tentative="0">
      <w:start w:val="1"/>
      <w:numFmt w:val="lowerLetter"/>
      <w:lvlText w:val="%2."/>
      <w:lvlJc w:val="left"/>
      <w:pPr>
        <w:ind w:left="1750" w:hanging="360"/>
      </w:pPr>
    </w:lvl>
    <w:lvl w:ilvl="2" w:tentative="0">
      <w:start w:val="1"/>
      <w:numFmt w:val="lowerRoman"/>
      <w:lvlText w:val="%3."/>
      <w:lvlJc w:val="right"/>
      <w:pPr>
        <w:ind w:left="2470" w:hanging="180"/>
      </w:pPr>
    </w:lvl>
    <w:lvl w:ilvl="3" w:tentative="0">
      <w:start w:val="1"/>
      <w:numFmt w:val="decimal"/>
      <w:lvlText w:val="%4."/>
      <w:lvlJc w:val="left"/>
      <w:pPr>
        <w:ind w:left="3190" w:hanging="360"/>
      </w:pPr>
    </w:lvl>
    <w:lvl w:ilvl="4" w:tentative="0">
      <w:start w:val="1"/>
      <w:numFmt w:val="lowerLetter"/>
      <w:lvlText w:val="%5."/>
      <w:lvlJc w:val="left"/>
      <w:pPr>
        <w:ind w:left="3910" w:hanging="360"/>
      </w:pPr>
    </w:lvl>
    <w:lvl w:ilvl="5" w:tentative="0">
      <w:start w:val="1"/>
      <w:numFmt w:val="lowerRoman"/>
      <w:lvlText w:val="%6."/>
      <w:lvlJc w:val="right"/>
      <w:pPr>
        <w:ind w:left="4630" w:hanging="180"/>
      </w:pPr>
    </w:lvl>
    <w:lvl w:ilvl="6" w:tentative="0">
      <w:start w:val="1"/>
      <w:numFmt w:val="decimal"/>
      <w:lvlText w:val="%7."/>
      <w:lvlJc w:val="left"/>
      <w:pPr>
        <w:ind w:left="5350" w:hanging="360"/>
      </w:pPr>
    </w:lvl>
    <w:lvl w:ilvl="7" w:tentative="0">
      <w:start w:val="1"/>
      <w:numFmt w:val="lowerLetter"/>
      <w:lvlText w:val="%8."/>
      <w:lvlJc w:val="left"/>
      <w:pPr>
        <w:ind w:left="6070" w:hanging="360"/>
      </w:pPr>
    </w:lvl>
    <w:lvl w:ilvl="8" w:tentative="0">
      <w:start w:val="1"/>
      <w:numFmt w:val="lowerRoman"/>
      <w:lvlText w:val="%9."/>
      <w:lvlJc w:val="right"/>
      <w:pPr>
        <w:ind w:left="6790" w:hanging="180"/>
      </w:pPr>
    </w:lvl>
  </w:abstractNum>
  <w:abstractNum w:abstractNumId="22">
    <w:nsid w:val="67AE3E6D"/>
    <w:multiLevelType w:val="multilevel"/>
    <w:tmpl w:val="67AE3E6D"/>
    <w:lvl w:ilvl="0" w:tentative="0">
      <w:start w:val="6"/>
      <w:numFmt w:val="decimal"/>
      <w:lvlText w:val="%1."/>
      <w:lvlJc w:val="left"/>
      <w:pPr>
        <w:ind w:left="612" w:hanging="612"/>
      </w:pPr>
      <w:rPr>
        <w:rFonts w:hint="default"/>
      </w:rPr>
    </w:lvl>
    <w:lvl w:ilvl="1" w:tentative="0">
      <w:start w:val="5"/>
      <w:numFmt w:val="decimal"/>
      <w:lvlText w:val="%1.%2."/>
      <w:lvlJc w:val="left"/>
      <w:pPr>
        <w:ind w:left="1006" w:hanging="720"/>
      </w:pPr>
      <w:rPr>
        <w:rFonts w:hint="default"/>
      </w:rPr>
    </w:lvl>
    <w:lvl w:ilvl="2" w:tentative="0">
      <w:start w:val="1"/>
      <w:numFmt w:val="decimal"/>
      <w:lvlText w:val="%1.%2.%3."/>
      <w:lvlJc w:val="left"/>
      <w:pPr>
        <w:ind w:left="1292" w:hanging="720"/>
      </w:pPr>
      <w:rPr>
        <w:rFonts w:hint="default"/>
      </w:rPr>
    </w:lvl>
    <w:lvl w:ilvl="3" w:tentative="0">
      <w:start w:val="1"/>
      <w:numFmt w:val="decimal"/>
      <w:lvlText w:val="%1.%2.%3.%4."/>
      <w:lvlJc w:val="left"/>
      <w:pPr>
        <w:ind w:left="1938" w:hanging="1080"/>
      </w:pPr>
      <w:rPr>
        <w:rFonts w:hint="default"/>
      </w:rPr>
    </w:lvl>
    <w:lvl w:ilvl="4" w:tentative="0">
      <w:start w:val="1"/>
      <w:numFmt w:val="decimal"/>
      <w:lvlText w:val="%1.%2.%3.%4.%5."/>
      <w:lvlJc w:val="left"/>
      <w:pPr>
        <w:ind w:left="2584" w:hanging="1440"/>
      </w:pPr>
      <w:rPr>
        <w:rFonts w:hint="default"/>
      </w:rPr>
    </w:lvl>
    <w:lvl w:ilvl="5" w:tentative="0">
      <w:start w:val="1"/>
      <w:numFmt w:val="decimal"/>
      <w:lvlText w:val="%1.%2.%3.%4.%5.%6."/>
      <w:lvlJc w:val="left"/>
      <w:pPr>
        <w:ind w:left="2870" w:hanging="1440"/>
      </w:pPr>
      <w:rPr>
        <w:rFonts w:hint="default"/>
      </w:rPr>
    </w:lvl>
    <w:lvl w:ilvl="6" w:tentative="0">
      <w:start w:val="1"/>
      <w:numFmt w:val="decimal"/>
      <w:lvlText w:val="%1.%2.%3.%4.%5.%6.%7."/>
      <w:lvlJc w:val="left"/>
      <w:pPr>
        <w:ind w:left="3516" w:hanging="1800"/>
      </w:pPr>
      <w:rPr>
        <w:rFonts w:hint="default"/>
      </w:rPr>
    </w:lvl>
    <w:lvl w:ilvl="7" w:tentative="0">
      <w:start w:val="1"/>
      <w:numFmt w:val="decimal"/>
      <w:lvlText w:val="%1.%2.%3.%4.%5.%6.%7.%8."/>
      <w:lvlJc w:val="left"/>
      <w:pPr>
        <w:ind w:left="4162" w:hanging="2160"/>
      </w:pPr>
      <w:rPr>
        <w:rFonts w:hint="default"/>
      </w:rPr>
    </w:lvl>
    <w:lvl w:ilvl="8" w:tentative="0">
      <w:start w:val="1"/>
      <w:numFmt w:val="decimal"/>
      <w:lvlText w:val="%1.%2.%3.%4.%5.%6.%7.%8.%9."/>
      <w:lvlJc w:val="left"/>
      <w:pPr>
        <w:ind w:left="4448" w:hanging="2160"/>
      </w:pPr>
      <w:rPr>
        <w:rFonts w:hint="default"/>
      </w:rPr>
    </w:lvl>
  </w:abstractNum>
  <w:abstractNum w:abstractNumId="23">
    <w:nsid w:val="6D70335A"/>
    <w:multiLevelType w:val="multilevel"/>
    <w:tmpl w:val="6D70335A"/>
    <w:lvl w:ilvl="0" w:tentative="0">
      <w:start w:val="9"/>
      <w:numFmt w:val="decimal"/>
      <w:lvlText w:val="%1"/>
      <w:lvlJc w:val="left"/>
      <w:pPr>
        <w:ind w:left="360" w:hanging="360"/>
      </w:pPr>
      <w:rPr>
        <w:rFonts w:hint="default"/>
      </w:rPr>
    </w:lvl>
    <w:lvl w:ilvl="1" w:tentative="0">
      <w:start w:val="4"/>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708" w:hanging="144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6129" w:hanging="2160"/>
      </w:pPr>
      <w:rPr>
        <w:rFonts w:hint="default"/>
      </w:rPr>
    </w:lvl>
    <w:lvl w:ilvl="8" w:tentative="0">
      <w:start w:val="1"/>
      <w:numFmt w:val="decimal"/>
      <w:lvlText w:val="%1.%2.%3.%4.%5.%6.%7.%8.%9"/>
      <w:lvlJc w:val="left"/>
      <w:pPr>
        <w:ind w:left="6696" w:hanging="2160"/>
      </w:pPr>
      <w:rPr>
        <w:rFonts w:hint="default"/>
      </w:rPr>
    </w:lvl>
  </w:abstractNum>
  <w:abstractNum w:abstractNumId="24">
    <w:nsid w:val="77862539"/>
    <w:multiLevelType w:val="multilevel"/>
    <w:tmpl w:val="77862539"/>
    <w:lvl w:ilvl="0" w:tentative="0">
      <w:start w:val="5"/>
      <w:numFmt w:val="decimal"/>
      <w:lvlText w:val="%1."/>
      <w:lvlJc w:val="left"/>
      <w:pPr>
        <w:ind w:left="612" w:hanging="612"/>
      </w:pPr>
      <w:rPr>
        <w:rFonts w:hint="default"/>
      </w:rPr>
    </w:lvl>
    <w:lvl w:ilvl="1" w:tentative="0">
      <w:start w:val="1"/>
      <w:numFmt w:val="decimal"/>
      <w:lvlText w:val="%1.%2."/>
      <w:lvlJc w:val="left"/>
      <w:pPr>
        <w:ind w:left="1006" w:hanging="720"/>
      </w:pPr>
      <w:rPr>
        <w:rFonts w:hint="default"/>
      </w:rPr>
    </w:lvl>
    <w:lvl w:ilvl="2" w:tentative="0">
      <w:start w:val="1"/>
      <w:numFmt w:val="decimal"/>
      <w:lvlText w:val="%1.%2.%3."/>
      <w:lvlJc w:val="left"/>
      <w:pPr>
        <w:ind w:left="1292" w:hanging="720"/>
      </w:pPr>
      <w:rPr>
        <w:rFonts w:hint="default"/>
      </w:rPr>
    </w:lvl>
    <w:lvl w:ilvl="3" w:tentative="0">
      <w:start w:val="1"/>
      <w:numFmt w:val="decimal"/>
      <w:lvlText w:val="%1.%2.%3.%4."/>
      <w:lvlJc w:val="left"/>
      <w:pPr>
        <w:ind w:left="1938" w:hanging="1080"/>
      </w:pPr>
      <w:rPr>
        <w:rFonts w:hint="default"/>
      </w:rPr>
    </w:lvl>
    <w:lvl w:ilvl="4" w:tentative="0">
      <w:start w:val="1"/>
      <w:numFmt w:val="decimal"/>
      <w:lvlText w:val="%1.%2.%3.%4.%5."/>
      <w:lvlJc w:val="left"/>
      <w:pPr>
        <w:ind w:left="2584" w:hanging="1440"/>
      </w:pPr>
      <w:rPr>
        <w:rFonts w:hint="default"/>
      </w:rPr>
    </w:lvl>
    <w:lvl w:ilvl="5" w:tentative="0">
      <w:start w:val="1"/>
      <w:numFmt w:val="decimal"/>
      <w:lvlText w:val="%1.%2.%3.%4.%5.%6."/>
      <w:lvlJc w:val="left"/>
      <w:pPr>
        <w:ind w:left="2870" w:hanging="1440"/>
      </w:pPr>
      <w:rPr>
        <w:rFonts w:hint="default"/>
      </w:rPr>
    </w:lvl>
    <w:lvl w:ilvl="6" w:tentative="0">
      <w:start w:val="1"/>
      <w:numFmt w:val="decimal"/>
      <w:lvlText w:val="%1.%2.%3.%4.%5.%6.%7."/>
      <w:lvlJc w:val="left"/>
      <w:pPr>
        <w:ind w:left="3516" w:hanging="1800"/>
      </w:pPr>
      <w:rPr>
        <w:rFonts w:hint="default"/>
      </w:rPr>
    </w:lvl>
    <w:lvl w:ilvl="7" w:tentative="0">
      <w:start w:val="1"/>
      <w:numFmt w:val="decimal"/>
      <w:lvlText w:val="%1.%2.%3.%4.%5.%6.%7.%8."/>
      <w:lvlJc w:val="left"/>
      <w:pPr>
        <w:ind w:left="4162" w:hanging="2160"/>
      </w:pPr>
      <w:rPr>
        <w:rFonts w:hint="default"/>
      </w:rPr>
    </w:lvl>
    <w:lvl w:ilvl="8" w:tentative="0">
      <w:start w:val="1"/>
      <w:numFmt w:val="decimal"/>
      <w:lvlText w:val="%1.%2.%3.%4.%5.%6.%7.%8.%9."/>
      <w:lvlJc w:val="left"/>
      <w:pPr>
        <w:ind w:left="4448" w:hanging="2160"/>
      </w:pPr>
      <w:rPr>
        <w:rFonts w:hint="default"/>
      </w:rPr>
    </w:lvl>
  </w:abstractNum>
  <w:abstractNum w:abstractNumId="25">
    <w:nsid w:val="789A0A35"/>
    <w:multiLevelType w:val="multilevel"/>
    <w:tmpl w:val="789A0A35"/>
    <w:lvl w:ilvl="0" w:tentative="0">
      <w:start w:val="1"/>
      <w:numFmt w:val="decimal"/>
      <w:lvlText w:val="%1"/>
      <w:lvlJc w:val="left"/>
      <w:pPr>
        <w:ind w:left="678" w:hanging="107"/>
      </w:pPr>
      <w:rPr>
        <w:rFonts w:hint="default" w:ascii="Times New Roman" w:hAnsi="Times New Roman" w:eastAsia="Times New Roman" w:cs="Times New Roman"/>
        <w:w w:val="99"/>
        <w:position w:val="9"/>
        <w:sz w:val="13"/>
        <w:szCs w:val="13"/>
        <w:lang w:val="pt-PT" w:eastAsia="en-US" w:bidi="ar-SA"/>
      </w:rPr>
    </w:lvl>
    <w:lvl w:ilvl="1" w:tentative="0">
      <w:start w:val="1"/>
      <w:numFmt w:val="decimal"/>
      <w:lvlText w:val="%1.%2"/>
      <w:lvlJc w:val="left"/>
      <w:pPr>
        <w:ind w:left="572" w:hanging="491"/>
      </w:pPr>
      <w:rPr>
        <w:rFonts w:hint="default" w:ascii="Verdana" w:hAnsi="Verdana" w:eastAsia="Verdana" w:cs="Verdana"/>
        <w:b/>
        <w:bCs/>
        <w:w w:val="99"/>
        <w:sz w:val="20"/>
        <w:szCs w:val="20"/>
        <w:lang w:val="pt-PT" w:eastAsia="en-US" w:bidi="ar-SA"/>
      </w:rPr>
    </w:lvl>
    <w:lvl w:ilvl="2" w:tentative="0">
      <w:start w:val="0"/>
      <w:numFmt w:val="bullet"/>
      <w:lvlText w:val="•"/>
      <w:lvlJc w:val="left"/>
      <w:pPr>
        <w:ind w:left="1834" w:hanging="491"/>
      </w:pPr>
      <w:rPr>
        <w:rFonts w:hint="default"/>
        <w:lang w:val="pt-PT" w:eastAsia="en-US" w:bidi="ar-SA"/>
      </w:rPr>
    </w:lvl>
    <w:lvl w:ilvl="3" w:tentative="0">
      <w:start w:val="0"/>
      <w:numFmt w:val="bullet"/>
      <w:lvlText w:val="•"/>
      <w:lvlJc w:val="left"/>
      <w:pPr>
        <w:ind w:left="2988" w:hanging="491"/>
      </w:pPr>
      <w:rPr>
        <w:rFonts w:hint="default"/>
        <w:lang w:val="pt-PT" w:eastAsia="en-US" w:bidi="ar-SA"/>
      </w:rPr>
    </w:lvl>
    <w:lvl w:ilvl="4" w:tentative="0">
      <w:start w:val="0"/>
      <w:numFmt w:val="bullet"/>
      <w:lvlText w:val="•"/>
      <w:lvlJc w:val="left"/>
      <w:pPr>
        <w:ind w:left="4142" w:hanging="491"/>
      </w:pPr>
      <w:rPr>
        <w:rFonts w:hint="default"/>
        <w:lang w:val="pt-PT" w:eastAsia="en-US" w:bidi="ar-SA"/>
      </w:rPr>
    </w:lvl>
    <w:lvl w:ilvl="5" w:tentative="0">
      <w:start w:val="0"/>
      <w:numFmt w:val="bullet"/>
      <w:lvlText w:val="•"/>
      <w:lvlJc w:val="left"/>
      <w:pPr>
        <w:ind w:left="5296" w:hanging="491"/>
      </w:pPr>
      <w:rPr>
        <w:rFonts w:hint="default"/>
        <w:lang w:val="pt-PT" w:eastAsia="en-US" w:bidi="ar-SA"/>
      </w:rPr>
    </w:lvl>
    <w:lvl w:ilvl="6" w:tentative="0">
      <w:start w:val="0"/>
      <w:numFmt w:val="bullet"/>
      <w:lvlText w:val="•"/>
      <w:lvlJc w:val="left"/>
      <w:pPr>
        <w:ind w:left="6450" w:hanging="491"/>
      </w:pPr>
      <w:rPr>
        <w:rFonts w:hint="default"/>
        <w:lang w:val="pt-PT" w:eastAsia="en-US" w:bidi="ar-SA"/>
      </w:rPr>
    </w:lvl>
    <w:lvl w:ilvl="7" w:tentative="0">
      <w:start w:val="0"/>
      <w:numFmt w:val="bullet"/>
      <w:lvlText w:val="•"/>
      <w:lvlJc w:val="left"/>
      <w:pPr>
        <w:ind w:left="7604" w:hanging="491"/>
      </w:pPr>
      <w:rPr>
        <w:rFonts w:hint="default"/>
        <w:lang w:val="pt-PT" w:eastAsia="en-US" w:bidi="ar-SA"/>
      </w:rPr>
    </w:lvl>
    <w:lvl w:ilvl="8" w:tentative="0">
      <w:start w:val="0"/>
      <w:numFmt w:val="bullet"/>
      <w:lvlText w:val="•"/>
      <w:lvlJc w:val="left"/>
      <w:pPr>
        <w:ind w:left="8758" w:hanging="491"/>
      </w:pPr>
      <w:rPr>
        <w:rFonts w:hint="default"/>
        <w:lang w:val="pt-PT" w:eastAsia="en-US" w:bidi="ar-SA"/>
      </w:rPr>
    </w:lvl>
  </w:abstractNum>
  <w:num w:numId="1">
    <w:abstractNumId w:val="0"/>
  </w:num>
  <w:num w:numId="2">
    <w:abstractNumId w:val="8"/>
  </w:num>
  <w:num w:numId="3">
    <w:abstractNumId w:val="19"/>
  </w:num>
  <w:num w:numId="4">
    <w:abstractNumId w:val="11"/>
  </w:num>
  <w:num w:numId="5">
    <w:abstractNumId w:val="10"/>
  </w:num>
  <w:num w:numId="6">
    <w:abstractNumId w:val="14"/>
  </w:num>
  <w:num w:numId="7">
    <w:abstractNumId w:val="5"/>
  </w:num>
  <w:num w:numId="8">
    <w:abstractNumId w:val="24"/>
  </w:num>
  <w:num w:numId="9">
    <w:abstractNumId w:val="1"/>
  </w:num>
  <w:num w:numId="10">
    <w:abstractNumId w:val="15"/>
  </w:num>
  <w:num w:numId="11">
    <w:abstractNumId w:val="22"/>
  </w:num>
  <w:num w:numId="12">
    <w:abstractNumId w:val="6"/>
  </w:num>
  <w:num w:numId="13">
    <w:abstractNumId w:val="17"/>
  </w:num>
  <w:num w:numId="14">
    <w:abstractNumId w:val="4"/>
  </w:num>
  <w:num w:numId="15">
    <w:abstractNumId w:val="18"/>
  </w:num>
  <w:num w:numId="16">
    <w:abstractNumId w:val="20"/>
  </w:num>
  <w:num w:numId="17">
    <w:abstractNumId w:val="13"/>
  </w:num>
  <w:num w:numId="18">
    <w:abstractNumId w:val="23"/>
  </w:num>
  <w:num w:numId="19">
    <w:abstractNumId w:val="16"/>
  </w:num>
  <w:num w:numId="20">
    <w:abstractNumId w:val="2"/>
  </w:num>
  <w:num w:numId="21">
    <w:abstractNumId w:val="21"/>
  </w:num>
  <w:num w:numId="22">
    <w:abstractNumId w:val="25"/>
  </w:num>
  <w:num w:numId="23">
    <w:abstractNumId w:val="12"/>
  </w:num>
  <w:num w:numId="24">
    <w:abstractNumId w:val="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10"/>
    <w:rsid w:val="0000083F"/>
    <w:rsid w:val="00002E5F"/>
    <w:rsid w:val="00004400"/>
    <w:rsid w:val="00004C7E"/>
    <w:rsid w:val="000054E1"/>
    <w:rsid w:val="00015CE5"/>
    <w:rsid w:val="00017F7E"/>
    <w:rsid w:val="000364EA"/>
    <w:rsid w:val="00050BEE"/>
    <w:rsid w:val="00051155"/>
    <w:rsid w:val="000759B3"/>
    <w:rsid w:val="00075BA4"/>
    <w:rsid w:val="00083151"/>
    <w:rsid w:val="00085D4F"/>
    <w:rsid w:val="00087A7D"/>
    <w:rsid w:val="00090E10"/>
    <w:rsid w:val="00091E85"/>
    <w:rsid w:val="0009585E"/>
    <w:rsid w:val="000B316F"/>
    <w:rsid w:val="000C0894"/>
    <w:rsid w:val="000C1C46"/>
    <w:rsid w:val="000C27C0"/>
    <w:rsid w:val="000C3152"/>
    <w:rsid w:val="000C52DA"/>
    <w:rsid w:val="000E1408"/>
    <w:rsid w:val="000F42DD"/>
    <w:rsid w:val="000F52F3"/>
    <w:rsid w:val="001112A6"/>
    <w:rsid w:val="00117312"/>
    <w:rsid w:val="00143545"/>
    <w:rsid w:val="00147058"/>
    <w:rsid w:val="001508BB"/>
    <w:rsid w:val="001527FE"/>
    <w:rsid w:val="00154FF1"/>
    <w:rsid w:val="00195752"/>
    <w:rsid w:val="001B6D61"/>
    <w:rsid w:val="001C5CE6"/>
    <w:rsid w:val="001E002C"/>
    <w:rsid w:val="001E0340"/>
    <w:rsid w:val="001E391C"/>
    <w:rsid w:val="001F7EBA"/>
    <w:rsid w:val="002041A8"/>
    <w:rsid w:val="00206421"/>
    <w:rsid w:val="00212C38"/>
    <w:rsid w:val="0025323A"/>
    <w:rsid w:val="0025448F"/>
    <w:rsid w:val="00260DDD"/>
    <w:rsid w:val="00261EE0"/>
    <w:rsid w:val="002803A5"/>
    <w:rsid w:val="002916AA"/>
    <w:rsid w:val="00296383"/>
    <w:rsid w:val="002A2DCA"/>
    <w:rsid w:val="002B104E"/>
    <w:rsid w:val="002B5572"/>
    <w:rsid w:val="002D2010"/>
    <w:rsid w:val="002D51BD"/>
    <w:rsid w:val="002D5D2A"/>
    <w:rsid w:val="002D67B3"/>
    <w:rsid w:val="002E4C6A"/>
    <w:rsid w:val="00320A61"/>
    <w:rsid w:val="0032563A"/>
    <w:rsid w:val="003410CE"/>
    <w:rsid w:val="003410FB"/>
    <w:rsid w:val="003463FA"/>
    <w:rsid w:val="00350E30"/>
    <w:rsid w:val="00356220"/>
    <w:rsid w:val="00360F67"/>
    <w:rsid w:val="003616F4"/>
    <w:rsid w:val="0038398D"/>
    <w:rsid w:val="00385926"/>
    <w:rsid w:val="003A41B6"/>
    <w:rsid w:val="003A7F71"/>
    <w:rsid w:val="003B4CBF"/>
    <w:rsid w:val="003C30DA"/>
    <w:rsid w:val="003C64CC"/>
    <w:rsid w:val="003C6FD1"/>
    <w:rsid w:val="003F0A61"/>
    <w:rsid w:val="003F6038"/>
    <w:rsid w:val="003F6CCC"/>
    <w:rsid w:val="00404C39"/>
    <w:rsid w:val="00456ADF"/>
    <w:rsid w:val="00464612"/>
    <w:rsid w:val="0047195B"/>
    <w:rsid w:val="0048011E"/>
    <w:rsid w:val="004A3D8F"/>
    <w:rsid w:val="004B3BEA"/>
    <w:rsid w:val="004B610A"/>
    <w:rsid w:val="004B65AA"/>
    <w:rsid w:val="004B752A"/>
    <w:rsid w:val="004C53A3"/>
    <w:rsid w:val="004C5947"/>
    <w:rsid w:val="004D56D0"/>
    <w:rsid w:val="004E0322"/>
    <w:rsid w:val="004E3612"/>
    <w:rsid w:val="004E54C4"/>
    <w:rsid w:val="004F193F"/>
    <w:rsid w:val="004F7B6C"/>
    <w:rsid w:val="005014C1"/>
    <w:rsid w:val="00502DD2"/>
    <w:rsid w:val="00506281"/>
    <w:rsid w:val="00520366"/>
    <w:rsid w:val="0054349B"/>
    <w:rsid w:val="00560B0E"/>
    <w:rsid w:val="005637D2"/>
    <w:rsid w:val="00573AC3"/>
    <w:rsid w:val="0057426B"/>
    <w:rsid w:val="00587341"/>
    <w:rsid w:val="00591507"/>
    <w:rsid w:val="0059293C"/>
    <w:rsid w:val="005A4150"/>
    <w:rsid w:val="005B769D"/>
    <w:rsid w:val="005C16B4"/>
    <w:rsid w:val="005C4EE7"/>
    <w:rsid w:val="005D20F4"/>
    <w:rsid w:val="005D314E"/>
    <w:rsid w:val="005D6442"/>
    <w:rsid w:val="005E58C5"/>
    <w:rsid w:val="00601FFE"/>
    <w:rsid w:val="00604BF0"/>
    <w:rsid w:val="00612C28"/>
    <w:rsid w:val="00622DA6"/>
    <w:rsid w:val="00631A51"/>
    <w:rsid w:val="0063566B"/>
    <w:rsid w:val="006367A8"/>
    <w:rsid w:val="00641784"/>
    <w:rsid w:val="00654E72"/>
    <w:rsid w:val="00662404"/>
    <w:rsid w:val="006666EA"/>
    <w:rsid w:val="00676BB3"/>
    <w:rsid w:val="00677984"/>
    <w:rsid w:val="006B3204"/>
    <w:rsid w:val="006B45F0"/>
    <w:rsid w:val="006B6A4F"/>
    <w:rsid w:val="006C0D51"/>
    <w:rsid w:val="006F083E"/>
    <w:rsid w:val="00703C47"/>
    <w:rsid w:val="007110C5"/>
    <w:rsid w:val="007117AF"/>
    <w:rsid w:val="00713BCD"/>
    <w:rsid w:val="007252B4"/>
    <w:rsid w:val="00725358"/>
    <w:rsid w:val="007334CB"/>
    <w:rsid w:val="00734CC0"/>
    <w:rsid w:val="00735A39"/>
    <w:rsid w:val="00742600"/>
    <w:rsid w:val="007501BC"/>
    <w:rsid w:val="007667C1"/>
    <w:rsid w:val="0077660F"/>
    <w:rsid w:val="0078556A"/>
    <w:rsid w:val="00792FBE"/>
    <w:rsid w:val="007960BC"/>
    <w:rsid w:val="007A663B"/>
    <w:rsid w:val="007B08F4"/>
    <w:rsid w:val="007B7868"/>
    <w:rsid w:val="007B7A93"/>
    <w:rsid w:val="007C0C03"/>
    <w:rsid w:val="007C5419"/>
    <w:rsid w:val="007C5960"/>
    <w:rsid w:val="007C661E"/>
    <w:rsid w:val="007E2E11"/>
    <w:rsid w:val="007F4E0E"/>
    <w:rsid w:val="007F64B9"/>
    <w:rsid w:val="008026D9"/>
    <w:rsid w:val="00807681"/>
    <w:rsid w:val="00811A9F"/>
    <w:rsid w:val="008209FD"/>
    <w:rsid w:val="00824564"/>
    <w:rsid w:val="00824F0B"/>
    <w:rsid w:val="0083119D"/>
    <w:rsid w:val="008371AD"/>
    <w:rsid w:val="00851433"/>
    <w:rsid w:val="00857AEA"/>
    <w:rsid w:val="00877FC8"/>
    <w:rsid w:val="0088026A"/>
    <w:rsid w:val="0088474C"/>
    <w:rsid w:val="00886BFD"/>
    <w:rsid w:val="008954B7"/>
    <w:rsid w:val="008A737E"/>
    <w:rsid w:val="008B06E5"/>
    <w:rsid w:val="008C6118"/>
    <w:rsid w:val="008D12D0"/>
    <w:rsid w:val="008D7FAA"/>
    <w:rsid w:val="008F2CFD"/>
    <w:rsid w:val="00903AD5"/>
    <w:rsid w:val="00940499"/>
    <w:rsid w:val="0094108F"/>
    <w:rsid w:val="00946722"/>
    <w:rsid w:val="00957289"/>
    <w:rsid w:val="009602C3"/>
    <w:rsid w:val="009716B6"/>
    <w:rsid w:val="009A7E54"/>
    <w:rsid w:val="009D2568"/>
    <w:rsid w:val="009D653F"/>
    <w:rsid w:val="009E41AF"/>
    <w:rsid w:val="009E5CC0"/>
    <w:rsid w:val="009F46AE"/>
    <w:rsid w:val="00A04D66"/>
    <w:rsid w:val="00A14741"/>
    <w:rsid w:val="00A23551"/>
    <w:rsid w:val="00A25366"/>
    <w:rsid w:val="00A46985"/>
    <w:rsid w:val="00A54DDB"/>
    <w:rsid w:val="00A75133"/>
    <w:rsid w:val="00A81D1B"/>
    <w:rsid w:val="00A83831"/>
    <w:rsid w:val="00AB3EB2"/>
    <w:rsid w:val="00AC0A26"/>
    <w:rsid w:val="00AD1A7F"/>
    <w:rsid w:val="00AD55E3"/>
    <w:rsid w:val="00AE3AB0"/>
    <w:rsid w:val="00AE4012"/>
    <w:rsid w:val="00AF0DEE"/>
    <w:rsid w:val="00B04E95"/>
    <w:rsid w:val="00B05002"/>
    <w:rsid w:val="00B1350A"/>
    <w:rsid w:val="00B3595C"/>
    <w:rsid w:val="00B3613A"/>
    <w:rsid w:val="00B37271"/>
    <w:rsid w:val="00B64318"/>
    <w:rsid w:val="00B657E1"/>
    <w:rsid w:val="00B71880"/>
    <w:rsid w:val="00B926BA"/>
    <w:rsid w:val="00BB3AD7"/>
    <w:rsid w:val="00BD29A6"/>
    <w:rsid w:val="00BD7C31"/>
    <w:rsid w:val="00BE05B8"/>
    <w:rsid w:val="00C00AAF"/>
    <w:rsid w:val="00C029C6"/>
    <w:rsid w:val="00C10962"/>
    <w:rsid w:val="00C1164D"/>
    <w:rsid w:val="00C15693"/>
    <w:rsid w:val="00C15A7A"/>
    <w:rsid w:val="00C160BE"/>
    <w:rsid w:val="00C23B88"/>
    <w:rsid w:val="00C25770"/>
    <w:rsid w:val="00C30733"/>
    <w:rsid w:val="00C36E8B"/>
    <w:rsid w:val="00C5627B"/>
    <w:rsid w:val="00C65900"/>
    <w:rsid w:val="00C6611D"/>
    <w:rsid w:val="00C82858"/>
    <w:rsid w:val="00C84DAB"/>
    <w:rsid w:val="00C94FD7"/>
    <w:rsid w:val="00C96055"/>
    <w:rsid w:val="00C975D6"/>
    <w:rsid w:val="00CA5CE8"/>
    <w:rsid w:val="00CB5769"/>
    <w:rsid w:val="00CC3B8F"/>
    <w:rsid w:val="00CD1F7B"/>
    <w:rsid w:val="00CF16C3"/>
    <w:rsid w:val="00CF4C5E"/>
    <w:rsid w:val="00D06377"/>
    <w:rsid w:val="00D32352"/>
    <w:rsid w:val="00D41584"/>
    <w:rsid w:val="00D44E5E"/>
    <w:rsid w:val="00D57844"/>
    <w:rsid w:val="00D76E78"/>
    <w:rsid w:val="00D9437A"/>
    <w:rsid w:val="00DA08BD"/>
    <w:rsid w:val="00DB1403"/>
    <w:rsid w:val="00DB232A"/>
    <w:rsid w:val="00DE435F"/>
    <w:rsid w:val="00DE504C"/>
    <w:rsid w:val="00DE52E2"/>
    <w:rsid w:val="00DE6096"/>
    <w:rsid w:val="00DE6405"/>
    <w:rsid w:val="00DF47D1"/>
    <w:rsid w:val="00DF5CD3"/>
    <w:rsid w:val="00E4113E"/>
    <w:rsid w:val="00E5667E"/>
    <w:rsid w:val="00E60B4C"/>
    <w:rsid w:val="00E633DE"/>
    <w:rsid w:val="00E63818"/>
    <w:rsid w:val="00E707EE"/>
    <w:rsid w:val="00E91D2F"/>
    <w:rsid w:val="00EC696A"/>
    <w:rsid w:val="00F22671"/>
    <w:rsid w:val="00F26D36"/>
    <w:rsid w:val="00F276D2"/>
    <w:rsid w:val="00F31AF4"/>
    <w:rsid w:val="00F42BF6"/>
    <w:rsid w:val="00F5303C"/>
    <w:rsid w:val="00F642B2"/>
    <w:rsid w:val="00F7536E"/>
    <w:rsid w:val="00F82979"/>
    <w:rsid w:val="00F878FD"/>
    <w:rsid w:val="00F91B4E"/>
    <w:rsid w:val="00FA0972"/>
    <w:rsid w:val="00FB07A3"/>
    <w:rsid w:val="00FC18AF"/>
    <w:rsid w:val="00FC4872"/>
    <w:rsid w:val="00FD63CA"/>
    <w:rsid w:val="00FE1DEC"/>
    <w:rsid w:val="00FE35D8"/>
    <w:rsid w:val="00FF4C36"/>
    <w:rsid w:val="38586669"/>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67" w:name="Placeholder Text"/>
    <w:lsdException w:qFormat="1" w:unhideWhenUsed="0" w:uiPriority="1" w:semiHidden="0" w:name="No Spacing"/>
    <w:lsdException w:qFormat="1" w:unhideWhenUsed="0" w:uiPriority="0" w:semiHidden="0" w:name="List Paragraph"/>
    <w:lsdException w:unhideWhenUsed="0" w:uiPriority="0" w:semiHidden="0" w:name="Quote"/>
  </w:latentStyles>
  <w:style w:type="paragraph" w:default="1" w:styleId="1">
    <w:name w:val="Normal"/>
    <w:qFormat/>
    <w:uiPriority w:val="1"/>
    <w:pPr>
      <w:widowControl w:val="0"/>
      <w:autoSpaceDE w:val="0"/>
      <w:autoSpaceDN w:val="0"/>
    </w:pPr>
    <w:rPr>
      <w:rFonts w:ascii="Verdana" w:hAnsi="Verdana" w:eastAsia="Verdana" w:cs="Verdana"/>
      <w:sz w:val="22"/>
      <w:szCs w:val="22"/>
      <w:lang w:val="pt-PT" w:eastAsia="en-US" w:bidi="ar-SA"/>
    </w:rPr>
  </w:style>
  <w:style w:type="paragraph" w:styleId="2">
    <w:name w:val="heading 1"/>
    <w:basedOn w:val="1"/>
    <w:link w:val="25"/>
    <w:qFormat/>
    <w:uiPriority w:val="9"/>
    <w:pPr>
      <w:ind w:left="572"/>
      <w:outlineLvl w:val="0"/>
    </w:pPr>
    <w:rPr>
      <w:b/>
      <w:bCs/>
      <w:sz w:val="20"/>
      <w:szCs w:val="20"/>
    </w:rPr>
  </w:style>
  <w:style w:type="paragraph" w:styleId="3">
    <w:name w:val="heading 2"/>
    <w:basedOn w:val="1"/>
    <w:next w:val="1"/>
    <w:link w:val="26"/>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7"/>
    <w:semiHidden/>
    <w:unhideWhenUsed/>
    <w:qFormat/>
    <w:uiPriority w:val="9"/>
    <w:pPr>
      <w:keepNext/>
      <w:keepLines/>
      <w:spacing w:before="40"/>
      <w:outlineLvl w:val="2"/>
    </w:pPr>
    <w:rPr>
      <w:rFonts w:asciiTheme="majorHAnsi" w:hAnsiTheme="majorHAnsi" w:eastAsiaTheme="majorEastAsia" w:cstheme="majorBidi"/>
      <w:color w:val="243F61" w:themeColor="accent1" w:themeShade="7F"/>
      <w:sz w:val="24"/>
      <w:szCs w:val="24"/>
    </w:rPr>
  </w:style>
  <w:style w:type="paragraph" w:styleId="5">
    <w:name w:val="heading 4"/>
    <w:basedOn w:val="1"/>
    <w:next w:val="1"/>
    <w:link w:val="28"/>
    <w:semiHidden/>
    <w:unhideWhenUsed/>
    <w:qFormat/>
    <w:uiPriority w:val="9"/>
    <w:pPr>
      <w:keepNext/>
      <w:keepLines/>
      <w:spacing w:before="40"/>
      <w:outlineLvl w:val="3"/>
    </w:pPr>
    <w:rPr>
      <w:rFonts w:asciiTheme="majorHAnsi" w:hAnsiTheme="majorHAnsi" w:eastAsiaTheme="majorEastAsia" w:cstheme="majorBidi"/>
      <w:i/>
      <w:iCs/>
      <w:color w:val="366091" w:themeColor="accent1" w:themeShade="BF"/>
    </w:rPr>
  </w:style>
  <w:style w:type="paragraph" w:styleId="6">
    <w:name w:val="heading 6"/>
    <w:basedOn w:val="1"/>
    <w:next w:val="1"/>
    <w:link w:val="158"/>
    <w:semiHidden/>
    <w:unhideWhenUsed/>
    <w:qFormat/>
    <w:uiPriority w:val="9"/>
    <w:pPr>
      <w:keepNext/>
      <w:keepLines/>
      <w:widowControl/>
      <w:autoSpaceDE/>
      <w:autoSpaceDN/>
      <w:spacing w:before="40" w:line="259" w:lineRule="auto"/>
      <w:outlineLvl w:val="5"/>
    </w:pPr>
    <w:rPr>
      <w:rFonts w:asciiTheme="majorHAnsi" w:hAnsiTheme="majorHAnsi" w:eastAsiaTheme="majorEastAsia" w:cstheme="majorBidi"/>
      <w:color w:val="243F61" w:themeColor="accent1" w:themeShade="7F"/>
      <w:lang w:val="pt-BR"/>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uiPriority w:val="0"/>
    <w:rPr>
      <w:sz w:val="16"/>
      <w:szCs w:val="16"/>
    </w:rPr>
  </w:style>
  <w:style w:type="character" w:styleId="11">
    <w:name w:val="FollowedHyperlink"/>
    <w:basedOn w:val="7"/>
    <w:semiHidden/>
    <w:unhideWhenUsed/>
    <w:uiPriority w:val="99"/>
    <w:rPr>
      <w:color w:val="954F72"/>
      <w:u w:val="single"/>
    </w:rPr>
  </w:style>
  <w:style w:type="character" w:styleId="12">
    <w:name w:val="Emphasis"/>
    <w:basedOn w:val="7"/>
    <w:qFormat/>
    <w:uiPriority w:val="20"/>
    <w:rPr>
      <w:i/>
      <w:iCs/>
    </w:rPr>
  </w:style>
  <w:style w:type="character" w:styleId="13">
    <w:name w:val="Hyperlink"/>
    <w:uiPriority w:val="99"/>
    <w:rPr>
      <w:color w:val="000080"/>
      <w:u w:val="single"/>
    </w:rPr>
  </w:style>
  <w:style w:type="paragraph" w:styleId="14">
    <w:name w:val="Body Text"/>
    <w:basedOn w:val="1"/>
    <w:link w:val="30"/>
    <w:qFormat/>
    <w:uiPriority w:val="99"/>
    <w:rPr>
      <w:sz w:val="20"/>
      <w:szCs w:val="20"/>
    </w:rPr>
  </w:style>
  <w:style w:type="paragraph" w:styleId="15">
    <w:name w:val="annotation text"/>
    <w:basedOn w:val="1"/>
    <w:link w:val="68"/>
    <w:unhideWhenUsed/>
    <w:uiPriority w:val="99"/>
    <w:rPr>
      <w:sz w:val="20"/>
      <w:szCs w:val="20"/>
    </w:rPr>
  </w:style>
  <w:style w:type="paragraph" w:styleId="16">
    <w:name w:val="Title"/>
    <w:basedOn w:val="1"/>
    <w:next w:val="1"/>
    <w:link w:val="167"/>
    <w:uiPriority w:val="0"/>
    <w:pPr>
      <w:widowControl/>
      <w:pBdr>
        <w:bottom w:val="single" w:color="4F81BD" w:themeColor="accent1" w:sz="8" w:space="4"/>
      </w:pBdr>
      <w:autoSpaceDE/>
      <w:autoSpaceDN/>
      <w:spacing w:after="300"/>
      <w:contextualSpacing/>
    </w:pPr>
    <w:rPr>
      <w:rFonts w:asciiTheme="majorHAnsi" w:hAnsiTheme="majorHAnsi" w:eastAsiaTheme="majorEastAsia" w:cstheme="majorBidi"/>
      <w:color w:val="17365D" w:themeColor="text2" w:themeShade="BF"/>
      <w:spacing w:val="5"/>
      <w:kern w:val="28"/>
      <w:sz w:val="52"/>
      <w:szCs w:val="52"/>
      <w:lang w:val="pt-BR" w:eastAsia="pt-BR"/>
    </w:rPr>
  </w:style>
  <w:style w:type="paragraph" w:styleId="17">
    <w:name w:val="List Bullet 5"/>
    <w:basedOn w:val="1"/>
    <w:uiPriority w:val="0"/>
    <w:pPr>
      <w:widowControl/>
      <w:numPr>
        <w:ilvl w:val="0"/>
        <w:numId w:val="1"/>
      </w:numPr>
      <w:autoSpaceDE/>
      <w:autoSpaceDN/>
      <w:contextualSpacing/>
    </w:pPr>
    <w:rPr>
      <w:rFonts w:ascii="Ecofont_Spranq_eco_Sans" w:hAnsi="Ecofont_Spranq_eco_Sans" w:cs="Tahoma" w:eastAsiaTheme="minorEastAsia"/>
      <w:sz w:val="24"/>
      <w:szCs w:val="24"/>
      <w:lang w:val="pt-BR" w:eastAsia="pt-BR"/>
    </w:rPr>
  </w:style>
  <w:style w:type="paragraph" w:styleId="18">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9">
    <w:name w:val="header"/>
    <w:basedOn w:val="1"/>
    <w:link w:val="39"/>
    <w:unhideWhenUsed/>
    <w:uiPriority w:val="99"/>
    <w:pPr>
      <w:widowControl/>
      <w:tabs>
        <w:tab w:val="center" w:pos="4252"/>
        <w:tab w:val="right" w:pos="8504"/>
      </w:tabs>
      <w:autoSpaceDE/>
      <w:autoSpaceDN/>
      <w:spacing w:after="160" w:line="259" w:lineRule="auto"/>
    </w:pPr>
    <w:rPr>
      <w:rFonts w:ascii="Calibri" w:hAnsi="Calibri" w:eastAsia="Calibri" w:cs="Times New Roman"/>
      <w:lang w:val="pt-BR"/>
    </w:rPr>
  </w:style>
  <w:style w:type="paragraph" w:styleId="20">
    <w:name w:val="annotation subject"/>
    <w:basedOn w:val="15"/>
    <w:next w:val="15"/>
    <w:link w:val="69"/>
    <w:semiHidden/>
    <w:unhideWhenUsed/>
    <w:uiPriority w:val="99"/>
    <w:rPr>
      <w:b/>
      <w:bCs/>
    </w:rPr>
  </w:style>
  <w:style w:type="paragraph" w:styleId="21">
    <w:name w:val="footer"/>
    <w:basedOn w:val="1"/>
    <w:link w:val="40"/>
    <w:unhideWhenUsed/>
    <w:qFormat/>
    <w:uiPriority w:val="99"/>
    <w:pPr>
      <w:tabs>
        <w:tab w:val="center" w:pos="4252"/>
        <w:tab w:val="right" w:pos="8504"/>
      </w:tabs>
    </w:pPr>
  </w:style>
  <w:style w:type="paragraph" w:styleId="22">
    <w:name w:val="Body Text Indent 3"/>
    <w:basedOn w:val="1"/>
    <w:link w:val="34"/>
    <w:unhideWhenUsed/>
    <w:uiPriority w:val="99"/>
    <w:pPr>
      <w:spacing w:after="120"/>
      <w:ind w:left="283"/>
    </w:pPr>
    <w:rPr>
      <w:sz w:val="16"/>
      <w:szCs w:val="16"/>
    </w:rPr>
  </w:style>
  <w:style w:type="paragraph" w:styleId="23">
    <w:name w:val="Balloon Text"/>
    <w:basedOn w:val="1"/>
    <w:link w:val="53"/>
    <w:unhideWhenUsed/>
    <w:uiPriority w:val="99"/>
    <w:rPr>
      <w:rFonts w:ascii="Tahoma" w:hAnsi="Tahoma" w:cs="Tahoma"/>
      <w:sz w:val="16"/>
      <w:szCs w:val="16"/>
    </w:rPr>
  </w:style>
  <w:style w:type="table" w:styleId="24">
    <w:name w:val="Table Grid"/>
    <w:basedOn w:val="8"/>
    <w:uiPriority w:val="39"/>
    <w:pPr>
      <w:widowControl/>
      <w:autoSpaceDE/>
      <w:autoSpaceDN/>
    </w:pPr>
    <w:rPr>
      <w:rFonts w:ascii="Arial" w:hAnsi="Arial" w:cs="Arial"/>
      <w:sz w:val="20"/>
      <w:szCs w:val="20"/>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Título 1 Char"/>
    <w:basedOn w:val="7"/>
    <w:link w:val="2"/>
    <w:qFormat/>
    <w:uiPriority w:val="9"/>
    <w:rPr>
      <w:rFonts w:ascii="Verdana" w:hAnsi="Verdana" w:eastAsia="Verdana" w:cs="Verdana"/>
      <w:b/>
      <w:bCs/>
      <w:sz w:val="20"/>
      <w:szCs w:val="20"/>
      <w:lang w:val="pt-PT"/>
    </w:rPr>
  </w:style>
  <w:style w:type="character" w:customStyle="1" w:styleId="26">
    <w:name w:val="Título 2 Char"/>
    <w:basedOn w:val="7"/>
    <w:link w:val="3"/>
    <w:qFormat/>
    <w:uiPriority w:val="0"/>
    <w:rPr>
      <w:rFonts w:asciiTheme="majorHAnsi" w:hAnsiTheme="majorHAnsi" w:eastAsiaTheme="majorEastAsia" w:cstheme="majorBidi"/>
      <w:b/>
      <w:bCs/>
      <w:color w:val="4F81BD" w:themeColor="accent1"/>
      <w:sz w:val="26"/>
      <w:szCs w:val="26"/>
      <w:lang w:val="pt-PT"/>
    </w:rPr>
  </w:style>
  <w:style w:type="character" w:customStyle="1" w:styleId="27">
    <w:name w:val="Título 3 Char"/>
    <w:basedOn w:val="7"/>
    <w:link w:val="4"/>
    <w:semiHidden/>
    <w:qFormat/>
    <w:uiPriority w:val="9"/>
    <w:rPr>
      <w:rFonts w:asciiTheme="majorHAnsi" w:hAnsiTheme="majorHAnsi" w:eastAsiaTheme="majorEastAsia" w:cstheme="majorBidi"/>
      <w:color w:val="243F61" w:themeColor="accent1" w:themeShade="7F"/>
      <w:sz w:val="24"/>
      <w:szCs w:val="24"/>
      <w:lang w:val="pt-PT"/>
    </w:rPr>
  </w:style>
  <w:style w:type="character" w:customStyle="1" w:styleId="28">
    <w:name w:val="Título 4 Char"/>
    <w:basedOn w:val="7"/>
    <w:link w:val="5"/>
    <w:uiPriority w:val="9"/>
    <w:rPr>
      <w:rFonts w:asciiTheme="majorHAnsi" w:hAnsiTheme="majorHAnsi" w:eastAsiaTheme="majorEastAsia" w:cstheme="majorBidi"/>
      <w:i/>
      <w:iCs/>
      <w:color w:val="366091" w:themeColor="accent1" w:themeShade="BF"/>
      <w:lang w:val="pt-PT"/>
    </w:rPr>
  </w:style>
  <w:style w:type="table" w:customStyle="1" w:styleId="29">
    <w:name w:val="Table Normal"/>
    <w:semiHidden/>
    <w:unhideWhenUsed/>
    <w:qFormat/>
    <w:uiPriority w:val="2"/>
    <w:tblPr>
      <w:tblCellMar>
        <w:top w:w="0" w:type="dxa"/>
        <w:left w:w="0" w:type="dxa"/>
        <w:bottom w:w="0" w:type="dxa"/>
        <w:right w:w="0" w:type="dxa"/>
      </w:tblCellMar>
    </w:tblPr>
  </w:style>
  <w:style w:type="character" w:customStyle="1" w:styleId="30">
    <w:name w:val="Corpo de texto Char"/>
    <w:link w:val="14"/>
    <w:qFormat/>
    <w:uiPriority w:val="99"/>
    <w:rPr>
      <w:rFonts w:ascii="Verdana" w:hAnsi="Verdana" w:eastAsia="Verdana" w:cs="Verdana"/>
      <w:sz w:val="20"/>
      <w:szCs w:val="20"/>
      <w:lang w:val="pt-PT"/>
    </w:rPr>
  </w:style>
  <w:style w:type="paragraph" w:styleId="31">
    <w:name w:val="List Paragraph"/>
    <w:basedOn w:val="1"/>
    <w:link w:val="32"/>
    <w:qFormat/>
    <w:uiPriority w:val="0"/>
    <w:pPr>
      <w:ind w:left="572"/>
      <w:jc w:val="both"/>
    </w:pPr>
  </w:style>
  <w:style w:type="character" w:customStyle="1" w:styleId="32">
    <w:name w:val="Parágrafo da Lista Char"/>
    <w:link w:val="31"/>
    <w:qFormat/>
    <w:uiPriority w:val="0"/>
    <w:rPr>
      <w:rFonts w:ascii="Verdana" w:hAnsi="Verdana" w:eastAsia="Verdana" w:cs="Verdana"/>
      <w:lang w:val="pt-PT"/>
    </w:rPr>
  </w:style>
  <w:style w:type="paragraph" w:customStyle="1" w:styleId="33">
    <w:name w:val="Table Paragraph"/>
    <w:basedOn w:val="1"/>
    <w:qFormat/>
    <w:uiPriority w:val="1"/>
  </w:style>
  <w:style w:type="character" w:customStyle="1" w:styleId="34">
    <w:name w:val="Recuo de corpo de texto 3 Char"/>
    <w:basedOn w:val="7"/>
    <w:link w:val="22"/>
    <w:uiPriority w:val="99"/>
    <w:rPr>
      <w:rFonts w:ascii="Verdana" w:hAnsi="Verdana" w:eastAsia="Verdana" w:cs="Verdana"/>
      <w:sz w:val="16"/>
      <w:szCs w:val="16"/>
      <w:lang w:val="pt-PT"/>
    </w:rPr>
  </w:style>
  <w:style w:type="paragraph" w:styleId="35">
    <w:name w:val="No Spacing"/>
    <w:link w:val="36"/>
    <w:qFormat/>
    <w:uiPriority w:val="1"/>
    <w:pPr>
      <w:widowControl/>
      <w:autoSpaceDE/>
      <w:autoSpaceDN/>
    </w:pPr>
    <w:rPr>
      <w:rFonts w:ascii="Calibri" w:hAnsi="Calibri" w:eastAsia="Calibri" w:cs="Times New Roman"/>
      <w:sz w:val="22"/>
      <w:szCs w:val="22"/>
      <w:lang w:val="pt-BR" w:eastAsia="en-US" w:bidi="ar-SA"/>
    </w:rPr>
  </w:style>
  <w:style w:type="character" w:customStyle="1" w:styleId="36">
    <w:name w:val="Sem Espaçamento Char"/>
    <w:link w:val="35"/>
    <w:uiPriority w:val="1"/>
    <w:rPr>
      <w:rFonts w:ascii="Calibri" w:hAnsi="Calibri" w:eastAsia="Calibri" w:cs="Times New Roman"/>
      <w:lang w:val="pt-BR"/>
    </w:rPr>
  </w:style>
  <w:style w:type="character" w:customStyle="1" w:styleId="37">
    <w:name w:val="yiv0131775854gmail-apple-converted-space"/>
    <w:qFormat/>
    <w:uiPriority w:val="0"/>
  </w:style>
  <w:style w:type="paragraph" w:customStyle="1" w:styleId="38">
    <w:name w:val="Standard"/>
    <w:uiPriority w:val="99"/>
    <w:pPr>
      <w:widowControl/>
      <w:suppressAutoHyphens/>
      <w:autoSpaceDE/>
      <w:autoSpaceDN/>
    </w:pPr>
    <w:rPr>
      <w:rFonts w:ascii="Times New Roman" w:hAnsi="Times New Roman" w:eastAsia="Arial" w:cs="Times New Roman"/>
      <w:kern w:val="2"/>
      <w:sz w:val="24"/>
      <w:szCs w:val="24"/>
      <w:lang w:val="pt-BR" w:eastAsia="ar-SA" w:bidi="ar-SA"/>
    </w:rPr>
  </w:style>
  <w:style w:type="character" w:customStyle="1" w:styleId="39">
    <w:name w:val="Cabeçalho Char"/>
    <w:basedOn w:val="7"/>
    <w:link w:val="19"/>
    <w:uiPriority w:val="99"/>
    <w:rPr>
      <w:rFonts w:ascii="Calibri" w:hAnsi="Calibri" w:eastAsia="Calibri" w:cs="Times New Roman"/>
      <w:lang w:val="pt-BR"/>
    </w:rPr>
  </w:style>
  <w:style w:type="character" w:customStyle="1" w:styleId="40">
    <w:name w:val="Rodapé Char"/>
    <w:basedOn w:val="7"/>
    <w:link w:val="21"/>
    <w:qFormat/>
    <w:uiPriority w:val="99"/>
    <w:rPr>
      <w:rFonts w:ascii="Verdana" w:hAnsi="Verdana" w:eastAsia="Verdana" w:cs="Verdana"/>
      <w:lang w:val="pt-PT"/>
    </w:rPr>
  </w:style>
  <w:style w:type="paragraph" w:customStyle="1" w:styleId="41">
    <w:name w:val="sh-ds__desc"/>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42">
    <w:name w:val="sh-ds__full-txt"/>
    <w:basedOn w:val="7"/>
    <w:qFormat/>
    <w:uiPriority w:val="0"/>
  </w:style>
  <w:style w:type="paragraph" w:customStyle="1" w:styleId="43">
    <w:name w:val="Nivel 01"/>
    <w:basedOn w:val="2"/>
    <w:next w:val="1"/>
    <w:link w:val="63"/>
    <w:autoRedefine/>
    <w:qFormat/>
    <w:uiPriority w:val="0"/>
    <w:pPr>
      <w:keepNext/>
      <w:keepLines/>
      <w:widowControl/>
      <w:tabs>
        <w:tab w:val="left" w:pos="567"/>
      </w:tabs>
      <w:autoSpaceDE/>
      <w:autoSpaceDN/>
      <w:spacing w:beforeLines="120" w:afterLines="120" w:line="312" w:lineRule="auto"/>
      <w:ind w:left="360" w:hanging="360"/>
      <w:jc w:val="both"/>
    </w:pPr>
    <w:rPr>
      <w:rFonts w:ascii="Arial" w:hAnsi="Arial" w:cs="Arial" w:eastAsiaTheme="majorEastAsia"/>
      <w:lang w:val="pt-BR" w:eastAsia="pt-BR"/>
    </w:rPr>
  </w:style>
  <w:style w:type="paragraph" w:customStyle="1" w:styleId="44">
    <w:name w:val="Nivel 2"/>
    <w:basedOn w:val="1"/>
    <w:link w:val="45"/>
    <w:qFormat/>
    <w:uiPriority w:val="0"/>
    <w:pPr>
      <w:widowControl/>
      <w:autoSpaceDE/>
      <w:autoSpaceDN/>
      <w:spacing w:before="120" w:after="120" w:line="276" w:lineRule="auto"/>
      <w:jc w:val="both"/>
    </w:pPr>
    <w:rPr>
      <w:rFonts w:ascii="Arial" w:hAnsi="Arial" w:cs="Arial" w:eastAsiaTheme="minorEastAsia"/>
      <w:color w:val="000000"/>
      <w:sz w:val="20"/>
      <w:szCs w:val="20"/>
      <w:lang w:val="pt-BR" w:eastAsia="pt-BR"/>
    </w:rPr>
  </w:style>
  <w:style w:type="character" w:customStyle="1" w:styleId="45">
    <w:name w:val="Nivel 2 Char"/>
    <w:basedOn w:val="7"/>
    <w:link w:val="44"/>
    <w:qFormat/>
    <w:locked/>
    <w:uiPriority w:val="0"/>
    <w:rPr>
      <w:rFonts w:ascii="Arial" w:hAnsi="Arial" w:cs="Arial" w:eastAsiaTheme="minorEastAsia"/>
      <w:color w:val="000000"/>
      <w:sz w:val="20"/>
      <w:szCs w:val="20"/>
      <w:lang w:val="pt-BR" w:eastAsia="pt-BR"/>
    </w:rPr>
  </w:style>
  <w:style w:type="paragraph" w:customStyle="1" w:styleId="46">
    <w:name w:val="Nivel 3"/>
    <w:basedOn w:val="1"/>
    <w:link w:val="47"/>
    <w:qFormat/>
    <w:uiPriority w:val="0"/>
    <w:pPr>
      <w:widowControl/>
      <w:autoSpaceDE/>
      <w:autoSpaceDN/>
      <w:spacing w:before="120" w:after="120" w:line="276" w:lineRule="auto"/>
      <w:ind w:left="284"/>
      <w:jc w:val="both"/>
    </w:pPr>
    <w:rPr>
      <w:rFonts w:ascii="Arial" w:hAnsi="Arial" w:cs="Arial" w:eastAsiaTheme="minorEastAsia"/>
      <w:color w:val="000000"/>
      <w:sz w:val="20"/>
      <w:szCs w:val="20"/>
      <w:lang w:val="pt-BR" w:eastAsia="pt-BR"/>
    </w:rPr>
  </w:style>
  <w:style w:type="character" w:customStyle="1" w:styleId="47">
    <w:name w:val="Nivel 3 Char"/>
    <w:basedOn w:val="7"/>
    <w:link w:val="46"/>
    <w:uiPriority w:val="0"/>
    <w:rPr>
      <w:rFonts w:ascii="Arial" w:hAnsi="Arial" w:cs="Arial" w:eastAsiaTheme="minorEastAsia"/>
      <w:color w:val="000000"/>
      <w:sz w:val="20"/>
      <w:szCs w:val="20"/>
      <w:lang w:val="pt-BR" w:eastAsia="pt-BR"/>
    </w:rPr>
  </w:style>
  <w:style w:type="paragraph" w:customStyle="1" w:styleId="48">
    <w:name w:val="Nivel 4"/>
    <w:basedOn w:val="46"/>
    <w:link w:val="49"/>
    <w:qFormat/>
    <w:uiPriority w:val="0"/>
    <w:pPr>
      <w:ind w:left="567"/>
    </w:pPr>
    <w:rPr>
      <w:color w:val="auto"/>
    </w:rPr>
  </w:style>
  <w:style w:type="character" w:customStyle="1" w:styleId="49">
    <w:name w:val="Nivel 4 Char"/>
    <w:basedOn w:val="7"/>
    <w:link w:val="48"/>
    <w:uiPriority w:val="0"/>
    <w:rPr>
      <w:rFonts w:ascii="Arial" w:hAnsi="Arial" w:cs="Arial" w:eastAsiaTheme="minorEastAsia"/>
      <w:sz w:val="20"/>
      <w:szCs w:val="20"/>
      <w:lang w:val="pt-BR" w:eastAsia="pt-BR"/>
    </w:rPr>
  </w:style>
  <w:style w:type="paragraph" w:customStyle="1" w:styleId="50">
    <w:name w:val="Nivel 5"/>
    <w:basedOn w:val="48"/>
    <w:qFormat/>
    <w:uiPriority w:val="0"/>
    <w:pPr>
      <w:ind w:left="851"/>
    </w:pPr>
  </w:style>
  <w:style w:type="paragraph" w:customStyle="1" w:styleId="51">
    <w:name w:val="Nível 3-R"/>
    <w:basedOn w:val="46"/>
    <w:link w:val="52"/>
    <w:qFormat/>
    <w:uiPriority w:val="0"/>
    <w:pPr>
      <w:spacing w:line="240" w:lineRule="auto"/>
    </w:pPr>
    <w:rPr>
      <w:i/>
      <w:iCs/>
      <w:color w:val="FF0000"/>
    </w:rPr>
  </w:style>
  <w:style w:type="character" w:customStyle="1" w:styleId="52">
    <w:name w:val="Nível 3-R Char"/>
    <w:basedOn w:val="47"/>
    <w:link w:val="51"/>
    <w:uiPriority w:val="0"/>
    <w:rPr>
      <w:rFonts w:ascii="Arial" w:hAnsi="Arial" w:cs="Arial" w:eastAsiaTheme="minorEastAsia"/>
      <w:i/>
      <w:iCs/>
      <w:color w:val="FF0000"/>
      <w:sz w:val="20"/>
      <w:szCs w:val="20"/>
      <w:lang w:val="pt-BR" w:eastAsia="pt-BR"/>
    </w:rPr>
  </w:style>
  <w:style w:type="character" w:customStyle="1" w:styleId="53">
    <w:name w:val="Texto de balão Char"/>
    <w:basedOn w:val="7"/>
    <w:link w:val="23"/>
    <w:qFormat/>
    <w:uiPriority w:val="99"/>
    <w:rPr>
      <w:rFonts w:ascii="Tahoma" w:hAnsi="Tahoma" w:eastAsia="Verdana" w:cs="Tahoma"/>
      <w:sz w:val="16"/>
      <w:szCs w:val="16"/>
      <w:lang w:val="pt-PT"/>
    </w:rPr>
  </w:style>
  <w:style w:type="table" w:customStyle="1" w:styleId="54">
    <w:name w:val="Table Normal1"/>
    <w:semiHidden/>
    <w:unhideWhenUsed/>
    <w:qFormat/>
    <w:uiPriority w:val="2"/>
    <w:rPr>
      <w:rFonts w:ascii="Calibri" w:hAnsi="Calibri" w:eastAsia="Calibri" w:cs="Times New Roman"/>
    </w:rPr>
    <w:tblPr>
      <w:tblCellMar>
        <w:top w:w="0" w:type="dxa"/>
        <w:left w:w="0" w:type="dxa"/>
        <w:bottom w:w="0" w:type="dxa"/>
        <w:right w:w="0" w:type="dxa"/>
      </w:tblCellMar>
    </w:tblPr>
  </w:style>
  <w:style w:type="paragraph" w:customStyle="1" w:styleId="55">
    <w:name w:val="Default"/>
    <w:qFormat/>
    <w:uiPriority w:val="99"/>
    <w:pPr>
      <w:widowControl/>
      <w:autoSpaceDE w:val="0"/>
      <w:autoSpaceDN w:val="0"/>
      <w:adjustRightInd w:val="0"/>
    </w:pPr>
    <w:rPr>
      <w:rFonts w:ascii="Times" w:hAnsi="Times" w:cs="Times" w:eastAsiaTheme="minorHAnsi"/>
      <w:color w:val="000000"/>
      <w:sz w:val="24"/>
      <w:szCs w:val="24"/>
      <w:lang w:val="pt-BR" w:eastAsia="en-US" w:bidi="ar-SA"/>
    </w:rPr>
  </w:style>
  <w:style w:type="paragraph" w:customStyle="1" w:styleId="56">
    <w:name w:val="Nível 2 -Red"/>
    <w:basedOn w:val="44"/>
    <w:link w:val="57"/>
    <w:qFormat/>
    <w:uiPriority w:val="0"/>
    <w:pPr>
      <w:ind w:left="999" w:hanging="522"/>
    </w:pPr>
    <w:rPr>
      <w:i/>
      <w:iCs/>
      <w:color w:val="FF0000"/>
    </w:rPr>
  </w:style>
  <w:style w:type="character" w:customStyle="1" w:styleId="57">
    <w:name w:val="Nível 2 -Red Char"/>
    <w:basedOn w:val="7"/>
    <w:link w:val="56"/>
    <w:uiPriority w:val="0"/>
    <w:rPr>
      <w:rFonts w:ascii="Arial" w:hAnsi="Arial" w:cs="Arial" w:eastAsiaTheme="minorEastAsia"/>
      <w:i/>
      <w:iCs/>
      <w:color w:val="FF0000"/>
      <w:sz w:val="20"/>
      <w:szCs w:val="20"/>
      <w:lang w:val="pt-BR" w:eastAsia="pt-BR"/>
    </w:rPr>
  </w:style>
  <w:style w:type="paragraph" w:customStyle="1" w:styleId="58">
    <w:name w:val="Nível 1-Sem Num"/>
    <w:basedOn w:val="43"/>
    <w:link w:val="59"/>
    <w:qFormat/>
    <w:uiPriority w:val="0"/>
    <w:pPr>
      <w:spacing w:beforeLines="0" w:afterLines="0" w:line="240" w:lineRule="auto"/>
      <w:ind w:left="357" w:firstLine="0"/>
      <w:outlineLvl w:val="1"/>
    </w:pPr>
    <w:rPr>
      <w:color w:val="FF0000"/>
    </w:rPr>
  </w:style>
  <w:style w:type="character" w:customStyle="1" w:styleId="59">
    <w:name w:val="Nível 1-Sem Num Char"/>
    <w:basedOn w:val="7"/>
    <w:link w:val="58"/>
    <w:uiPriority w:val="0"/>
    <w:rPr>
      <w:rFonts w:ascii="Arial" w:hAnsi="Arial" w:cs="Arial" w:eastAsiaTheme="majorEastAsia"/>
      <w:b/>
      <w:bCs/>
      <w:color w:val="FF0000"/>
      <w:sz w:val="20"/>
      <w:szCs w:val="20"/>
      <w:lang w:val="pt-BR" w:eastAsia="pt-BR"/>
    </w:rPr>
  </w:style>
  <w:style w:type="paragraph" w:customStyle="1" w:styleId="60">
    <w:name w:val="Nível 4-R"/>
    <w:basedOn w:val="48"/>
    <w:link w:val="212"/>
    <w:qFormat/>
    <w:uiPriority w:val="0"/>
    <w:pPr>
      <w:ind w:left="2491" w:hanging="360"/>
    </w:pPr>
    <w:rPr>
      <w:i/>
      <w:iCs/>
      <w:color w:val="FF0000"/>
    </w:rPr>
  </w:style>
  <w:style w:type="paragraph" w:customStyle="1" w:styleId="61">
    <w:name w:val="western"/>
    <w:basedOn w:val="1"/>
    <w:qFormat/>
    <w:uiPriority w:val="0"/>
    <w:pPr>
      <w:widowControl/>
      <w:autoSpaceDE/>
      <w:autoSpaceDN/>
      <w:spacing w:before="100" w:beforeAutospacing="1" w:after="119"/>
    </w:pPr>
    <w:rPr>
      <w:rFonts w:ascii="Times New Roman" w:hAnsi="Times New Roman" w:eastAsia="Times New Roman" w:cs="Times New Roman"/>
      <w:sz w:val="24"/>
      <w:szCs w:val="24"/>
      <w:lang w:val="pt-BR" w:eastAsia="pt-BR"/>
    </w:rPr>
  </w:style>
  <w:style w:type="paragraph" w:customStyle="1" w:styleId="62">
    <w:name w:val="Heading 21"/>
    <w:basedOn w:val="1"/>
    <w:qFormat/>
    <w:uiPriority w:val="1"/>
    <w:pPr>
      <w:widowControl/>
      <w:autoSpaceDE/>
      <w:autoSpaceDN/>
      <w:ind w:left="670"/>
      <w:outlineLvl w:val="2"/>
    </w:pPr>
    <w:rPr>
      <w:rFonts w:ascii="Times New Roman" w:hAnsi="Times New Roman" w:eastAsia="Times New Roman" w:cs="Times New Roman"/>
      <w:b/>
      <w:bCs/>
      <w:color w:val="00000A"/>
      <w:sz w:val="28"/>
      <w:szCs w:val="28"/>
      <w:lang w:val="pt-BR" w:eastAsia="pt-BR" w:bidi="pt-BR"/>
    </w:rPr>
  </w:style>
  <w:style w:type="character" w:customStyle="1" w:styleId="63">
    <w:name w:val="Nivel 01 Char"/>
    <w:basedOn w:val="7"/>
    <w:link w:val="43"/>
    <w:uiPriority w:val="0"/>
    <w:rPr>
      <w:rFonts w:ascii="Arial" w:hAnsi="Arial" w:cs="Arial" w:eastAsiaTheme="majorEastAsia"/>
      <w:b/>
      <w:bCs/>
      <w:sz w:val="20"/>
      <w:szCs w:val="20"/>
      <w:lang w:val="pt-BR" w:eastAsia="pt-BR"/>
    </w:rPr>
  </w:style>
  <w:style w:type="character" w:customStyle="1" w:styleId="64">
    <w:name w:val="normaltextrun"/>
    <w:basedOn w:val="7"/>
    <w:qFormat/>
    <w:uiPriority w:val="0"/>
  </w:style>
  <w:style w:type="character" w:customStyle="1" w:styleId="65">
    <w:name w:val="findhit"/>
    <w:basedOn w:val="7"/>
    <w:uiPriority w:val="0"/>
  </w:style>
  <w:style w:type="paragraph" w:customStyle="1" w:styleId="66">
    <w:name w:val="Nível 1-Sem Num Preto"/>
    <w:basedOn w:val="58"/>
    <w:link w:val="67"/>
    <w:qFormat/>
    <w:uiPriority w:val="0"/>
    <w:pPr>
      <w:spacing w:before="240" w:after="120" w:line="276" w:lineRule="auto"/>
      <w:ind w:left="0"/>
    </w:pPr>
    <w:rPr>
      <w:lang w:eastAsia="zh-CN" w:bidi="hi-IN"/>
    </w:rPr>
  </w:style>
  <w:style w:type="character" w:customStyle="1" w:styleId="67">
    <w:name w:val="Nível 1-Sem Num Preto Char"/>
    <w:basedOn w:val="59"/>
    <w:link w:val="66"/>
    <w:qFormat/>
    <w:uiPriority w:val="0"/>
    <w:rPr>
      <w:rFonts w:ascii="Arial" w:hAnsi="Arial" w:cs="Arial" w:eastAsiaTheme="majorEastAsia"/>
      <w:color w:val="FF0000"/>
      <w:sz w:val="20"/>
      <w:szCs w:val="20"/>
      <w:lang w:val="pt-BR" w:eastAsia="zh-CN" w:bidi="hi-IN"/>
    </w:rPr>
  </w:style>
  <w:style w:type="character" w:customStyle="1" w:styleId="68">
    <w:name w:val="Texto de comentário Char"/>
    <w:basedOn w:val="7"/>
    <w:link w:val="15"/>
    <w:qFormat/>
    <w:uiPriority w:val="99"/>
    <w:rPr>
      <w:rFonts w:ascii="Verdana" w:hAnsi="Verdana" w:eastAsia="Verdana" w:cs="Verdana"/>
      <w:sz w:val="20"/>
      <w:szCs w:val="20"/>
      <w:lang w:val="pt-PT"/>
    </w:rPr>
  </w:style>
  <w:style w:type="character" w:customStyle="1" w:styleId="69">
    <w:name w:val="Assunto do comentário Char"/>
    <w:basedOn w:val="68"/>
    <w:link w:val="20"/>
    <w:semiHidden/>
    <w:uiPriority w:val="99"/>
    <w:rPr>
      <w:rFonts w:ascii="Verdana" w:hAnsi="Verdana" w:eastAsia="Verdana" w:cs="Verdana"/>
      <w:b/>
      <w:bCs/>
      <w:sz w:val="20"/>
      <w:szCs w:val="20"/>
      <w:lang w:val="pt-PT"/>
    </w:rPr>
  </w:style>
  <w:style w:type="paragraph" w:customStyle="1" w:styleId="70">
    <w:name w:val="ou"/>
    <w:basedOn w:val="31"/>
    <w:link w:val="71"/>
    <w:qFormat/>
    <w:uiPriority w:val="0"/>
    <w:pPr>
      <w:widowControl/>
      <w:autoSpaceDE/>
      <w:autoSpaceDN/>
      <w:spacing w:before="60" w:after="60" w:line="259" w:lineRule="auto"/>
      <w:ind w:left="0"/>
      <w:jc w:val="center"/>
    </w:pPr>
    <w:rPr>
      <w:rFonts w:ascii="Arial" w:hAnsi="Arial" w:cs="Arial" w:eastAsiaTheme="minorEastAsia"/>
      <w:b/>
      <w:bCs/>
      <w:i/>
      <w:iCs/>
      <w:color w:val="FF0000"/>
      <w:sz w:val="24"/>
      <w:szCs w:val="24"/>
      <w:u w:val="single"/>
      <w:lang w:val="pt-BR" w:eastAsia="pt-BR"/>
    </w:rPr>
  </w:style>
  <w:style w:type="character" w:customStyle="1" w:styleId="71">
    <w:name w:val="ou Char"/>
    <w:basedOn w:val="32"/>
    <w:link w:val="70"/>
    <w:uiPriority w:val="0"/>
    <w:rPr>
      <w:rFonts w:ascii="Arial" w:hAnsi="Arial" w:cs="Arial" w:eastAsiaTheme="minorEastAsia"/>
      <w:b/>
      <w:bCs/>
      <w:i/>
      <w:iCs/>
      <w:color w:val="FF0000"/>
      <w:sz w:val="24"/>
      <w:szCs w:val="24"/>
      <w:u w:val="single"/>
      <w:lang w:val="pt-BR" w:eastAsia="pt-BR"/>
    </w:rPr>
  </w:style>
  <w:style w:type="paragraph" w:customStyle="1" w:styleId="72">
    <w:name w:val="Título 11"/>
    <w:basedOn w:val="1"/>
    <w:autoRedefine/>
    <w:qFormat/>
    <w:uiPriority w:val="1"/>
    <w:pPr>
      <w:ind w:left="1039" w:hanging="358"/>
      <w:jc w:val="both"/>
      <w:outlineLvl w:val="1"/>
    </w:pPr>
    <w:rPr>
      <w:rFonts w:ascii="Times New Roman" w:hAnsi="Times New Roman" w:eastAsia="Times New Roman" w:cs="Times New Roman"/>
      <w:b/>
      <w:bCs/>
    </w:rPr>
  </w:style>
  <w:style w:type="character" w:customStyle="1" w:styleId="73">
    <w:name w:val="Corpo de texto Char1"/>
    <w:uiPriority w:val="99"/>
    <w:rPr>
      <w:rFonts w:ascii="Arial" w:hAnsi="Arial" w:eastAsia="Times New Roman" w:cs="Arial"/>
      <w:sz w:val="24"/>
      <w:szCs w:val="24"/>
      <w:lang w:eastAsia="pt-BR"/>
    </w:rPr>
  </w:style>
  <w:style w:type="paragraph" w:customStyle="1" w:styleId="74">
    <w:name w:val="m_-1299075311321444052gmail-msonospacing"/>
    <w:basedOn w:val="1"/>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75">
    <w:name w:val="msonormal"/>
    <w:basedOn w:val="1"/>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76">
    <w:name w:val="font5"/>
    <w:basedOn w:val="1"/>
    <w:uiPriority w:val="0"/>
    <w:pPr>
      <w:widowControl/>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77">
    <w:name w:val="font6"/>
    <w:basedOn w:val="1"/>
    <w:uiPriority w:val="0"/>
    <w:pPr>
      <w:widowControl/>
      <w:autoSpaceDE/>
      <w:autoSpaceDN/>
      <w:spacing w:before="100" w:beforeAutospacing="1" w:after="100" w:afterAutospacing="1"/>
    </w:pPr>
    <w:rPr>
      <w:rFonts w:eastAsia="Times New Roman" w:cs="Times New Roman"/>
      <w:b/>
      <w:bCs/>
      <w:color w:val="000000"/>
      <w:sz w:val="16"/>
      <w:szCs w:val="16"/>
      <w:lang w:val="pt-BR" w:eastAsia="pt-BR"/>
    </w:rPr>
  </w:style>
  <w:style w:type="paragraph" w:customStyle="1" w:styleId="78">
    <w:name w:val="font7"/>
    <w:basedOn w:val="1"/>
    <w:uiPriority w:val="99"/>
    <w:pPr>
      <w:widowControl/>
      <w:autoSpaceDE/>
      <w:autoSpaceDN/>
      <w:spacing w:before="100" w:beforeAutospacing="1" w:after="100" w:afterAutospacing="1"/>
    </w:pPr>
    <w:rPr>
      <w:rFonts w:eastAsia="Times New Roman" w:cs="Times New Roman"/>
      <w:b/>
      <w:bCs/>
      <w:sz w:val="16"/>
      <w:szCs w:val="16"/>
      <w:lang w:val="pt-BR" w:eastAsia="pt-BR"/>
    </w:rPr>
  </w:style>
  <w:style w:type="paragraph" w:customStyle="1" w:styleId="79">
    <w:name w:val="font8"/>
    <w:basedOn w:val="1"/>
    <w:uiPriority w:val="99"/>
    <w:pPr>
      <w:widowControl/>
      <w:autoSpaceDE/>
      <w:autoSpaceDN/>
      <w:spacing w:before="100" w:beforeAutospacing="1" w:after="100" w:afterAutospacing="1"/>
    </w:pPr>
    <w:rPr>
      <w:rFonts w:eastAsia="Times New Roman" w:cs="Times New Roman"/>
      <w:sz w:val="16"/>
      <w:szCs w:val="16"/>
      <w:lang w:val="pt-BR" w:eastAsia="pt-BR"/>
    </w:rPr>
  </w:style>
  <w:style w:type="paragraph" w:customStyle="1" w:styleId="80">
    <w:name w:val="font9"/>
    <w:basedOn w:val="1"/>
    <w:uiPriority w:val="99"/>
    <w:pPr>
      <w:widowControl/>
      <w:autoSpaceDE/>
      <w:autoSpaceDN/>
      <w:spacing w:before="100" w:beforeAutospacing="1" w:after="100" w:afterAutospacing="1"/>
    </w:pPr>
    <w:rPr>
      <w:rFonts w:eastAsia="Times New Roman" w:cs="Times New Roman"/>
      <w:b/>
      <w:bCs/>
      <w:color w:val="000000"/>
      <w:sz w:val="16"/>
      <w:szCs w:val="16"/>
      <w:lang w:val="pt-BR" w:eastAsia="pt-BR"/>
    </w:rPr>
  </w:style>
  <w:style w:type="paragraph" w:customStyle="1" w:styleId="81">
    <w:name w:val="xl63"/>
    <w:basedOn w:val="1"/>
    <w:uiPriority w:val="99"/>
    <w:pPr>
      <w:widowControl/>
      <w:autoSpaceDE/>
      <w:autoSpaceDN/>
      <w:spacing w:before="100" w:beforeAutospacing="1" w:after="100" w:afterAutospacing="1"/>
      <w:jc w:val="center"/>
      <w:textAlignment w:val="center"/>
    </w:pPr>
    <w:rPr>
      <w:rFonts w:ascii="Times New Roman" w:hAnsi="Times New Roman" w:eastAsia="Times New Roman" w:cs="Times New Roman"/>
      <w:sz w:val="16"/>
      <w:szCs w:val="16"/>
      <w:lang w:val="pt-BR" w:eastAsia="pt-BR"/>
    </w:rPr>
  </w:style>
  <w:style w:type="paragraph" w:customStyle="1" w:styleId="82">
    <w:name w:val="xl65"/>
    <w:basedOn w:val="1"/>
    <w:uiPriority w:val="0"/>
    <w:pPr>
      <w:widowControl/>
      <w:autoSpaceDE/>
      <w:autoSpaceDN/>
      <w:spacing w:before="100" w:beforeAutospacing="1" w:after="100" w:afterAutospacing="1"/>
      <w:jc w:val="center"/>
    </w:pPr>
    <w:rPr>
      <w:rFonts w:ascii="Times New Roman" w:hAnsi="Times New Roman" w:eastAsia="Times New Roman" w:cs="Times New Roman"/>
      <w:sz w:val="24"/>
      <w:szCs w:val="24"/>
      <w:lang w:val="pt-BR" w:eastAsia="pt-BR"/>
    </w:rPr>
  </w:style>
  <w:style w:type="paragraph" w:customStyle="1" w:styleId="83">
    <w:name w:val="xl66"/>
    <w:basedOn w:val="1"/>
    <w:uiPriority w:val="0"/>
    <w:pPr>
      <w:widowControl/>
      <w:autoSpaceDE/>
      <w:autoSpaceDN/>
      <w:spacing w:before="100" w:beforeAutospacing="1" w:after="100" w:afterAutospacing="1"/>
      <w:jc w:val="center"/>
    </w:pPr>
    <w:rPr>
      <w:rFonts w:ascii="Times New Roman" w:hAnsi="Times New Roman" w:eastAsia="Times New Roman" w:cs="Times New Roman"/>
      <w:sz w:val="24"/>
      <w:szCs w:val="24"/>
      <w:lang w:val="pt-BR" w:eastAsia="pt-BR"/>
    </w:rPr>
  </w:style>
  <w:style w:type="paragraph" w:customStyle="1" w:styleId="84">
    <w:name w:val="xl67"/>
    <w:basedOn w:val="1"/>
    <w:uiPriority w:val="0"/>
    <w:pPr>
      <w:widowControl/>
      <w:shd w:val="clear" w:color="000000" w:fill="FFFFFF"/>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85">
    <w:name w:val="xl6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86">
    <w:name w:val="xl69"/>
    <w:basedOn w:val="1"/>
    <w:uiPriority w:val="0"/>
    <w:pPr>
      <w:widowControl/>
      <w:pBdr>
        <w:top w:val="single" w:color="3F3F3F" w:sz="4" w:space="0"/>
        <w:left w:val="single" w:color="3F3F3F" w:sz="4" w:space="0"/>
        <w:right w:val="single" w:color="3F3F3F" w:sz="4" w:space="0"/>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87">
    <w:name w:val="xl70"/>
    <w:basedOn w:val="1"/>
    <w:uiPriority w:val="0"/>
    <w:pPr>
      <w:widowControl/>
      <w:pBdr>
        <w:top w:val="single" w:color="3F3F3F" w:sz="4" w:space="0"/>
        <w:left w:val="single" w:color="3F3F3F" w:sz="4" w:space="0"/>
        <w:right w:val="single" w:color="3F3F3F" w:sz="4" w:space="0"/>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88">
    <w:name w:val="xl71"/>
    <w:basedOn w:val="1"/>
    <w:uiPriority w:val="0"/>
    <w:pPr>
      <w:widowControl/>
      <w:pBdr>
        <w:top w:val="single" w:color="3F3F3F" w:sz="4" w:space="0"/>
        <w:left w:val="single" w:color="3F3F3F" w:sz="4" w:space="0"/>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89">
    <w:name w:val="xl7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b/>
      <w:bCs/>
      <w:sz w:val="16"/>
      <w:szCs w:val="16"/>
      <w:lang w:val="pt-BR" w:eastAsia="pt-BR"/>
    </w:rPr>
  </w:style>
  <w:style w:type="paragraph" w:customStyle="1" w:styleId="90">
    <w:name w:val="xl7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91">
    <w:name w:val="xl7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92">
    <w:name w:val="xl75"/>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93">
    <w:name w:val="xl76"/>
    <w:basedOn w:val="1"/>
    <w:uiPriority w:val="0"/>
    <w:pPr>
      <w:widowControl/>
      <w:pBdr>
        <w:top w:val="single" w:color="auto" w:sz="4" w:space="0"/>
        <w:left w:val="single" w:color="auto" w:sz="4" w:space="0"/>
        <w:bottom w:val="single" w:color="auto" w:sz="4" w:space="0"/>
        <w:right w:val="single" w:color="auto" w:sz="4" w:space="0"/>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94">
    <w:name w:val="xl77"/>
    <w:basedOn w:val="1"/>
    <w:uiPriority w:val="0"/>
    <w:pPr>
      <w:widowControl/>
      <w:pBdr>
        <w:top w:val="single" w:color="auto" w:sz="4" w:space="0"/>
        <w:left w:val="single" w:color="auto" w:sz="4" w:space="0"/>
        <w:bottom w:val="single" w:color="auto" w:sz="4" w:space="0"/>
        <w:right w:val="single" w:color="auto" w:sz="4" w:space="0"/>
      </w:pBdr>
      <w:shd w:val="clear" w:color="000000" w:fill="C9C9C9"/>
      <w:autoSpaceDE/>
      <w:autoSpaceDN/>
      <w:spacing w:before="100" w:beforeAutospacing="1" w:after="100" w:afterAutospacing="1"/>
    </w:pPr>
    <w:rPr>
      <w:rFonts w:eastAsia="Times New Roman" w:cs="Times New Roman"/>
      <w:sz w:val="16"/>
      <w:szCs w:val="16"/>
      <w:lang w:val="pt-BR" w:eastAsia="pt-BR"/>
    </w:rPr>
  </w:style>
  <w:style w:type="paragraph" w:customStyle="1" w:styleId="95">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C000"/>
      <w:autoSpaceDE/>
      <w:autoSpaceDN/>
      <w:spacing w:before="100" w:beforeAutospacing="1" w:after="100" w:afterAutospacing="1"/>
    </w:pPr>
    <w:rPr>
      <w:rFonts w:eastAsia="Times New Roman" w:cs="Times New Roman"/>
      <w:sz w:val="16"/>
      <w:szCs w:val="16"/>
      <w:lang w:val="pt-BR" w:eastAsia="pt-BR"/>
    </w:rPr>
  </w:style>
  <w:style w:type="paragraph" w:customStyle="1" w:styleId="96">
    <w:name w:val="xl79"/>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97">
    <w:name w:val="xl80"/>
    <w:basedOn w:val="1"/>
    <w:uiPriority w:val="0"/>
    <w:pPr>
      <w:widowControl/>
      <w:pBdr>
        <w:top w:val="single" w:color="auto" w:sz="4" w:space="0"/>
        <w:left w:val="single" w:color="auto" w:sz="4" w:space="0"/>
        <w:bottom w:val="single" w:color="auto" w:sz="4" w:space="0"/>
        <w:right w:val="single" w:color="auto" w:sz="4" w:space="0"/>
      </w:pBdr>
      <w:shd w:val="clear" w:color="000000" w:fill="E2EFDA"/>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98">
    <w:name w:val="xl81"/>
    <w:basedOn w:val="1"/>
    <w:uiPriority w:val="0"/>
    <w:pPr>
      <w:widowControl/>
      <w:pBdr>
        <w:top w:val="single" w:color="auto" w:sz="4" w:space="0"/>
        <w:left w:val="single" w:color="auto" w:sz="4" w:space="0"/>
        <w:bottom w:val="single" w:color="auto" w:sz="4" w:space="0"/>
      </w:pBdr>
      <w:shd w:val="clear" w:color="000000" w:fill="E2EFDA"/>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99">
    <w:name w:val="xl82"/>
    <w:basedOn w:val="1"/>
    <w:uiPriority w:val="0"/>
    <w:pPr>
      <w:widowControl/>
      <w:pBdr>
        <w:top w:val="single" w:color="auto" w:sz="4" w:space="0"/>
        <w:left w:val="single" w:color="auto" w:sz="4" w:space="0"/>
        <w:bottom w:val="single" w:color="auto" w:sz="4" w:space="0"/>
        <w:right w:val="single" w:color="auto" w:sz="4" w:space="0"/>
      </w:pBdr>
      <w:shd w:val="clear" w:color="000000" w:fill="C9C9C9"/>
      <w:autoSpaceDE/>
      <w:autoSpaceDN/>
      <w:spacing w:before="100" w:beforeAutospacing="1" w:after="100" w:afterAutospacing="1"/>
    </w:pPr>
    <w:rPr>
      <w:rFonts w:eastAsia="Times New Roman" w:cs="Times New Roman"/>
      <w:sz w:val="16"/>
      <w:szCs w:val="16"/>
      <w:lang w:val="pt-BR" w:eastAsia="pt-BR"/>
    </w:rPr>
  </w:style>
  <w:style w:type="paragraph" w:customStyle="1" w:styleId="100">
    <w:name w:val="xl83"/>
    <w:basedOn w:val="1"/>
    <w:uiPriority w:val="99"/>
    <w:pPr>
      <w:widowControl/>
      <w:pBdr>
        <w:top w:val="single" w:color="auto" w:sz="4" w:space="0"/>
        <w:left w:val="single" w:color="auto" w:sz="4" w:space="0"/>
        <w:bottom w:val="single" w:color="auto" w:sz="4" w:space="0"/>
        <w:right w:val="single" w:color="auto" w:sz="4" w:space="0"/>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101">
    <w:name w:val="xl84"/>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eastAsia="Times New Roman" w:cs="Times New Roman"/>
      <w:b/>
      <w:bCs/>
      <w:sz w:val="16"/>
      <w:szCs w:val="16"/>
      <w:lang w:val="pt-BR" w:eastAsia="pt-BR"/>
    </w:rPr>
  </w:style>
  <w:style w:type="paragraph" w:customStyle="1" w:styleId="102">
    <w:name w:val="xl85"/>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eastAsia="Times New Roman" w:cs="Times New Roman"/>
      <w:sz w:val="16"/>
      <w:szCs w:val="16"/>
      <w:lang w:val="pt-BR" w:eastAsia="pt-BR"/>
    </w:rPr>
  </w:style>
  <w:style w:type="paragraph" w:customStyle="1" w:styleId="103">
    <w:name w:val="xl86"/>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04">
    <w:name w:val="xl87"/>
    <w:basedOn w:val="1"/>
    <w:uiPriority w:val="99"/>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05">
    <w:name w:val="xl88"/>
    <w:basedOn w:val="1"/>
    <w:uiPriority w:val="99"/>
    <w:pPr>
      <w:widowControl/>
      <w:pBdr>
        <w:top w:val="single" w:color="auto" w:sz="4" w:space="0"/>
        <w:left w:val="single" w:color="auto" w:sz="4" w:space="0"/>
        <w:bottom w:val="single" w:color="auto" w:sz="4" w:space="0"/>
        <w:right w:val="single" w:color="auto" w:sz="4" w:space="0"/>
      </w:pBdr>
      <w:shd w:val="clear" w:color="000000" w:fill="FF3399"/>
      <w:autoSpaceDE/>
      <w:autoSpaceDN/>
      <w:spacing w:before="100" w:beforeAutospacing="1" w:after="100" w:afterAutospacing="1"/>
    </w:pPr>
    <w:rPr>
      <w:rFonts w:eastAsia="Times New Roman" w:cs="Times New Roman"/>
      <w:sz w:val="16"/>
      <w:szCs w:val="16"/>
      <w:lang w:val="pt-BR" w:eastAsia="pt-BR"/>
    </w:rPr>
  </w:style>
  <w:style w:type="paragraph" w:customStyle="1" w:styleId="106">
    <w:name w:val="xl89"/>
    <w:basedOn w:val="1"/>
    <w:uiPriority w:val="99"/>
    <w:pPr>
      <w:widowControl/>
      <w:pBdr>
        <w:top w:val="single" w:color="auto" w:sz="4" w:space="0"/>
        <w:left w:val="single" w:color="auto" w:sz="4" w:space="0"/>
        <w:bottom w:val="single" w:color="auto" w:sz="4" w:space="0"/>
        <w:right w:val="single" w:color="auto" w:sz="4" w:space="0"/>
      </w:pBdr>
      <w:shd w:val="clear" w:color="000000" w:fill="D0CECE"/>
      <w:autoSpaceDE/>
      <w:autoSpaceDN/>
      <w:spacing w:before="100" w:beforeAutospacing="1" w:after="100" w:afterAutospacing="1"/>
    </w:pPr>
    <w:rPr>
      <w:rFonts w:eastAsia="Times New Roman" w:cs="Times New Roman"/>
      <w:sz w:val="16"/>
      <w:szCs w:val="16"/>
      <w:lang w:val="pt-BR" w:eastAsia="pt-BR"/>
    </w:rPr>
  </w:style>
  <w:style w:type="paragraph" w:customStyle="1" w:styleId="107">
    <w:name w:val="xl90"/>
    <w:basedOn w:val="1"/>
    <w:uiPriority w:val="99"/>
    <w:pPr>
      <w:widowControl/>
      <w:pBdr>
        <w:top w:val="single" w:color="auto" w:sz="4" w:space="0"/>
        <w:left w:val="single" w:color="auto" w:sz="4" w:space="0"/>
        <w:bottom w:val="single" w:color="auto" w:sz="4" w:space="0"/>
        <w:right w:val="single" w:color="auto" w:sz="4" w:space="0"/>
      </w:pBdr>
      <w:shd w:val="clear" w:color="000000" w:fill="FFC000"/>
      <w:autoSpaceDE/>
      <w:autoSpaceDN/>
      <w:spacing w:before="100" w:beforeAutospacing="1" w:after="100" w:afterAutospacing="1"/>
    </w:pPr>
    <w:rPr>
      <w:rFonts w:eastAsia="Times New Roman" w:cs="Times New Roman"/>
      <w:sz w:val="16"/>
      <w:szCs w:val="16"/>
      <w:lang w:val="pt-BR" w:eastAsia="pt-BR"/>
    </w:rPr>
  </w:style>
  <w:style w:type="paragraph" w:customStyle="1" w:styleId="108">
    <w:name w:val="xl91"/>
    <w:basedOn w:val="1"/>
    <w:uiPriority w:val="99"/>
    <w:pPr>
      <w:widowControl/>
      <w:pBdr>
        <w:top w:val="single" w:color="auto" w:sz="4" w:space="0"/>
        <w:left w:val="single" w:color="auto" w:sz="4" w:space="0"/>
        <w:bottom w:val="single" w:color="auto" w:sz="4" w:space="0"/>
        <w:right w:val="single" w:color="auto" w:sz="4" w:space="0"/>
      </w:pBdr>
      <w:shd w:val="clear" w:color="000000" w:fill="D9E1F2"/>
      <w:autoSpaceDE/>
      <w:autoSpaceDN/>
      <w:spacing w:before="100" w:beforeAutospacing="1" w:after="100" w:afterAutospacing="1"/>
    </w:pPr>
    <w:rPr>
      <w:rFonts w:eastAsia="Times New Roman" w:cs="Times New Roman"/>
      <w:sz w:val="16"/>
      <w:szCs w:val="16"/>
      <w:lang w:val="pt-BR" w:eastAsia="pt-BR"/>
    </w:rPr>
  </w:style>
  <w:style w:type="paragraph" w:customStyle="1" w:styleId="109">
    <w:name w:val="xl92"/>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110">
    <w:name w:val="xl93"/>
    <w:basedOn w:val="1"/>
    <w:uiPriority w:val="99"/>
    <w:pPr>
      <w:widowControl/>
      <w:pBdr>
        <w:top w:val="single" w:color="auto" w:sz="4" w:space="0"/>
        <w:left w:val="single" w:color="auto" w:sz="4" w:space="0"/>
        <w:bottom w:val="single" w:color="auto" w:sz="4" w:space="0"/>
        <w:right w:val="single" w:color="auto" w:sz="4" w:space="0"/>
      </w:pBdr>
      <w:shd w:val="clear" w:color="000000" w:fill="D0CECE"/>
      <w:autoSpaceDE/>
      <w:autoSpaceDN/>
      <w:spacing w:before="100" w:beforeAutospacing="1" w:after="100" w:afterAutospacing="1"/>
    </w:pPr>
    <w:rPr>
      <w:rFonts w:eastAsia="Times New Roman" w:cs="Times New Roman"/>
      <w:sz w:val="16"/>
      <w:szCs w:val="16"/>
      <w:lang w:val="pt-BR" w:eastAsia="pt-BR"/>
    </w:rPr>
  </w:style>
  <w:style w:type="paragraph" w:customStyle="1" w:styleId="111">
    <w:name w:val="xl94"/>
    <w:basedOn w:val="1"/>
    <w:uiPriority w:val="99"/>
    <w:pPr>
      <w:widowControl/>
      <w:pBdr>
        <w:top w:val="single" w:color="auto" w:sz="4" w:space="0"/>
        <w:left w:val="single" w:color="auto" w:sz="4" w:space="0"/>
        <w:bottom w:val="single" w:color="auto" w:sz="4" w:space="0"/>
        <w:right w:val="single" w:color="auto" w:sz="4" w:space="0"/>
      </w:pBdr>
      <w:shd w:val="clear" w:color="000000" w:fill="AEAAAA"/>
      <w:autoSpaceDE/>
      <w:autoSpaceDN/>
      <w:spacing w:before="100" w:beforeAutospacing="1" w:after="100" w:afterAutospacing="1"/>
    </w:pPr>
    <w:rPr>
      <w:rFonts w:eastAsia="Times New Roman" w:cs="Times New Roman"/>
      <w:sz w:val="16"/>
      <w:szCs w:val="16"/>
      <w:lang w:val="pt-BR" w:eastAsia="pt-BR"/>
    </w:rPr>
  </w:style>
  <w:style w:type="paragraph" w:customStyle="1" w:styleId="112">
    <w:name w:val="xl95"/>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imes New Roman" w:cs="Times New Roman"/>
      <w:sz w:val="16"/>
      <w:szCs w:val="16"/>
      <w:lang w:val="pt-BR" w:eastAsia="pt-BR"/>
    </w:rPr>
  </w:style>
  <w:style w:type="paragraph" w:customStyle="1" w:styleId="113">
    <w:name w:val="xl96"/>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eastAsia="Times New Roman" w:cs="Times New Roman"/>
      <w:sz w:val="16"/>
      <w:szCs w:val="16"/>
      <w:lang w:val="pt-BR" w:eastAsia="pt-BR"/>
    </w:rPr>
  </w:style>
  <w:style w:type="paragraph" w:customStyle="1" w:styleId="114">
    <w:name w:val="xl97"/>
    <w:basedOn w:val="1"/>
    <w:uiPriority w:val="99"/>
    <w:pPr>
      <w:widowControl/>
      <w:pBdr>
        <w:top w:val="single" w:color="auto" w:sz="4" w:space="0"/>
        <w:left w:val="single" w:color="auto" w:sz="4" w:space="0"/>
        <w:bottom w:val="single" w:color="auto" w:sz="4" w:space="0"/>
        <w:right w:val="single" w:color="auto" w:sz="4" w:space="0"/>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115">
    <w:name w:val="xl98"/>
    <w:basedOn w:val="1"/>
    <w:uiPriority w:val="99"/>
    <w:pPr>
      <w:widowControl/>
      <w:pBdr>
        <w:top w:val="single" w:color="auto" w:sz="4" w:space="0"/>
        <w:left w:val="single" w:color="auto" w:sz="4" w:space="0"/>
        <w:bottom w:val="single" w:color="auto" w:sz="4" w:space="0"/>
        <w:right w:val="single" w:color="auto" w:sz="4" w:space="0"/>
      </w:pBdr>
      <w:shd w:val="clear" w:color="000000" w:fill="D9E1F2"/>
      <w:autoSpaceDE/>
      <w:autoSpaceDN/>
      <w:spacing w:before="100" w:beforeAutospacing="1" w:after="100" w:afterAutospacing="1"/>
    </w:pPr>
    <w:rPr>
      <w:rFonts w:eastAsia="Times New Roman" w:cs="Times New Roman"/>
      <w:sz w:val="16"/>
      <w:szCs w:val="16"/>
      <w:lang w:val="pt-BR" w:eastAsia="pt-BR"/>
    </w:rPr>
  </w:style>
  <w:style w:type="paragraph" w:customStyle="1" w:styleId="116">
    <w:name w:val="xl99"/>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17">
    <w:name w:val="xl100"/>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18">
    <w:name w:val="xl101"/>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19">
    <w:name w:val="xl102"/>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b/>
      <w:bCs/>
      <w:sz w:val="16"/>
      <w:szCs w:val="16"/>
      <w:lang w:val="pt-BR" w:eastAsia="pt-BR"/>
    </w:rPr>
  </w:style>
  <w:style w:type="paragraph" w:customStyle="1" w:styleId="120">
    <w:name w:val="xl103"/>
    <w:basedOn w:val="1"/>
    <w:uiPriority w:val="99"/>
    <w:pPr>
      <w:widowControl/>
      <w:pBdr>
        <w:top w:val="single" w:color="auto" w:sz="4" w:space="0"/>
        <w:left w:val="single" w:color="auto" w:sz="4" w:space="0"/>
        <w:bottom w:val="single" w:color="auto" w:sz="4" w:space="0"/>
        <w:right w:val="single" w:color="auto" w:sz="4" w:space="0"/>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1">
    <w:name w:val="xl104"/>
    <w:basedOn w:val="1"/>
    <w:uiPriority w:val="99"/>
    <w:pPr>
      <w:widowControl/>
      <w:pBdr>
        <w:top w:val="single" w:color="auto" w:sz="4" w:space="0"/>
        <w:left w:val="single" w:color="auto" w:sz="4" w:space="0"/>
        <w:bottom w:val="single" w:color="auto" w:sz="4" w:space="0"/>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2">
    <w:name w:val="xl105"/>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3">
    <w:name w:val="xl106"/>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rFonts w:ascii="Arial" w:hAnsi="Arial" w:eastAsia="Times New Roman" w:cs="Arial"/>
      <w:color w:val="000000"/>
      <w:sz w:val="16"/>
      <w:szCs w:val="16"/>
      <w:lang w:val="pt-BR" w:eastAsia="pt-BR"/>
    </w:rPr>
  </w:style>
  <w:style w:type="paragraph" w:customStyle="1" w:styleId="124">
    <w:name w:val="xl107"/>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6">
    <w:name w:val="xl109"/>
    <w:basedOn w:val="1"/>
    <w:uiPriority w:val="99"/>
    <w:pPr>
      <w:widowControl/>
      <w:pBdr>
        <w:top w:val="single" w:color="auto" w:sz="4" w:space="0"/>
        <w:left w:val="single" w:color="auto" w:sz="4" w:space="0"/>
        <w:bottom w:val="single" w:color="auto" w:sz="4" w:space="0"/>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27">
    <w:name w:val="xl110"/>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eastAsia="Times New Roman" w:cs="Times New Roman"/>
      <w:color w:val="000000"/>
      <w:sz w:val="16"/>
      <w:szCs w:val="16"/>
      <w:lang w:val="pt-BR" w:eastAsia="pt-BR"/>
    </w:rPr>
  </w:style>
  <w:style w:type="paragraph" w:customStyle="1" w:styleId="128">
    <w:name w:val="xl111"/>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eastAsia="Times New Roman" w:cs="Times New Roman"/>
      <w:sz w:val="16"/>
      <w:szCs w:val="16"/>
      <w:lang w:val="pt-BR" w:eastAsia="pt-BR"/>
    </w:rPr>
  </w:style>
  <w:style w:type="paragraph" w:customStyle="1" w:styleId="129">
    <w:name w:val="xl112"/>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130">
    <w:name w:val="xl113"/>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31">
    <w:name w:val="xl114"/>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132">
    <w:name w:val="xl115"/>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pPr>
    <w:rPr>
      <w:rFonts w:ascii="Times New Roman" w:hAnsi="Times New Roman" w:eastAsia="Times New Roman" w:cs="Times New Roman"/>
      <w:sz w:val="16"/>
      <w:szCs w:val="16"/>
      <w:lang w:val="pt-BR" w:eastAsia="pt-BR"/>
    </w:rPr>
  </w:style>
  <w:style w:type="paragraph" w:customStyle="1" w:styleId="133">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34">
    <w:name w:val="xl117"/>
    <w:basedOn w:val="1"/>
    <w:uiPriority w:val="99"/>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35">
    <w:name w:val="xl118"/>
    <w:basedOn w:val="1"/>
    <w:uiPriority w:val="99"/>
    <w:pPr>
      <w:widowControl/>
      <w:pBdr>
        <w:top w:val="single" w:color="auto" w:sz="4" w:space="0"/>
        <w:left w:val="single" w:color="auto" w:sz="4" w:space="0"/>
        <w:bottom w:val="single" w:color="auto" w:sz="4" w:space="0"/>
        <w:right w:val="single" w:color="auto" w:sz="4" w:space="0"/>
      </w:pBdr>
      <w:shd w:val="clear" w:color="000000" w:fill="D0CECE"/>
      <w:autoSpaceDE/>
      <w:autoSpaceDN/>
      <w:spacing w:before="100" w:beforeAutospacing="1" w:after="100" w:afterAutospacing="1"/>
      <w:textAlignment w:val="top"/>
    </w:pPr>
    <w:rPr>
      <w:rFonts w:eastAsia="Times New Roman" w:cs="Times New Roman"/>
      <w:sz w:val="16"/>
      <w:szCs w:val="16"/>
      <w:lang w:val="pt-BR" w:eastAsia="pt-BR"/>
    </w:rPr>
  </w:style>
  <w:style w:type="paragraph" w:customStyle="1" w:styleId="136">
    <w:name w:val="xl119"/>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37">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D966"/>
      <w:autoSpaceDE/>
      <w:autoSpaceDN/>
      <w:spacing w:before="100" w:beforeAutospacing="1" w:after="100" w:afterAutospacing="1"/>
    </w:pPr>
    <w:rPr>
      <w:rFonts w:eastAsia="Times New Roman" w:cs="Times New Roman"/>
      <w:sz w:val="16"/>
      <w:szCs w:val="16"/>
      <w:lang w:val="pt-BR" w:eastAsia="pt-BR"/>
    </w:rPr>
  </w:style>
  <w:style w:type="paragraph" w:customStyle="1" w:styleId="138">
    <w:name w:val="xl121"/>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139">
    <w:name w:val="xl122"/>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140">
    <w:name w:val="xl123"/>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16"/>
      <w:szCs w:val="16"/>
      <w:lang w:val="pt-BR" w:eastAsia="pt-BR"/>
    </w:rPr>
  </w:style>
  <w:style w:type="paragraph" w:customStyle="1" w:styleId="141">
    <w:name w:val="xl124"/>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42">
    <w:name w:val="xl125"/>
    <w:basedOn w:val="1"/>
    <w:uiPriority w:val="99"/>
    <w:pPr>
      <w:widowControl/>
      <w:pBdr>
        <w:top w:val="single" w:color="auto" w:sz="4" w:space="0"/>
        <w:left w:val="single" w:color="auto" w:sz="4" w:space="0"/>
        <w:bottom w:val="single" w:color="auto" w:sz="4" w:space="0"/>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143">
    <w:name w:val="xl126"/>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24"/>
      <w:szCs w:val="24"/>
      <w:lang w:val="pt-BR" w:eastAsia="pt-BR"/>
    </w:rPr>
  </w:style>
  <w:style w:type="paragraph" w:customStyle="1" w:styleId="144">
    <w:name w:val="xl127"/>
    <w:basedOn w:val="1"/>
    <w:qFormat/>
    <w:uiPriority w:val="99"/>
    <w:pPr>
      <w:widowControl/>
      <w:pBdr>
        <w:top w:val="single" w:color="auto" w:sz="4" w:space="0"/>
        <w:left w:val="single" w:color="auto" w:sz="4" w:space="0"/>
        <w:bottom w:val="single" w:color="auto" w:sz="4" w:space="0"/>
        <w:right w:val="single" w:color="auto" w:sz="4" w:space="0"/>
      </w:pBdr>
      <w:shd w:val="clear" w:color="000000" w:fill="FFC000"/>
      <w:autoSpaceDE/>
      <w:autoSpaceDN/>
      <w:spacing w:before="100" w:beforeAutospacing="1" w:after="100" w:afterAutospacing="1"/>
    </w:pPr>
    <w:rPr>
      <w:rFonts w:eastAsia="Times New Roman" w:cs="Times New Roman"/>
      <w:sz w:val="24"/>
      <w:szCs w:val="24"/>
      <w:lang w:val="pt-BR" w:eastAsia="pt-BR"/>
    </w:rPr>
  </w:style>
  <w:style w:type="paragraph" w:customStyle="1" w:styleId="145">
    <w:name w:val="xl128"/>
    <w:basedOn w:val="1"/>
    <w:uiPriority w:val="99"/>
    <w:pPr>
      <w:widowControl/>
      <w:pBdr>
        <w:top w:val="single" w:color="auto" w:sz="4" w:space="0"/>
        <w:left w:val="single" w:color="auto" w:sz="4" w:space="0"/>
        <w:bottom w:val="single" w:color="auto" w:sz="4" w:space="0"/>
        <w:right w:val="single" w:color="auto" w:sz="4" w:space="0"/>
      </w:pBdr>
      <w:shd w:val="clear" w:color="000000" w:fill="FFC000"/>
      <w:autoSpaceDE/>
      <w:autoSpaceDN/>
      <w:spacing w:before="100" w:beforeAutospacing="1" w:after="100" w:afterAutospacing="1"/>
    </w:pPr>
    <w:rPr>
      <w:rFonts w:eastAsia="Times New Roman" w:cs="Times New Roman"/>
      <w:sz w:val="24"/>
      <w:szCs w:val="24"/>
      <w:lang w:val="pt-BR" w:eastAsia="pt-BR"/>
    </w:rPr>
  </w:style>
  <w:style w:type="paragraph" w:customStyle="1" w:styleId="146">
    <w:name w:val="xl129"/>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147">
    <w:name w:val="xl130"/>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148">
    <w:name w:val="xl131"/>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49">
    <w:name w:val="xl132"/>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eastAsia="Times New Roman" w:cs="Times New Roman"/>
      <w:sz w:val="24"/>
      <w:szCs w:val="24"/>
      <w:lang w:val="pt-BR" w:eastAsia="pt-BR"/>
    </w:rPr>
  </w:style>
  <w:style w:type="paragraph" w:customStyle="1" w:styleId="150">
    <w:name w:val="xl133"/>
    <w:basedOn w:val="1"/>
    <w:uiPriority w:val="99"/>
    <w:pPr>
      <w:widowControl/>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51">
    <w:name w:val="xl134"/>
    <w:basedOn w:val="1"/>
    <w:uiPriority w:val="99"/>
    <w:pPr>
      <w:widowControl/>
      <w:pBdr>
        <w:top w:val="single" w:color="auto" w:sz="4" w:space="0"/>
        <w:left w:val="single" w:color="auto" w:sz="4" w:space="0"/>
        <w:bottom w:val="single" w:color="auto" w:sz="4" w:space="0"/>
      </w:pBdr>
      <w:shd w:val="clear" w:color="000000" w:fill="D6DCE4"/>
      <w:autoSpaceDE/>
      <w:autoSpaceDN/>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152">
    <w:name w:val="xl135"/>
    <w:basedOn w:val="1"/>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53">
    <w:name w:val="xl136"/>
    <w:basedOn w:val="1"/>
    <w:uiPriority w:val="99"/>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54">
    <w:name w:val="xl137"/>
    <w:basedOn w:val="1"/>
    <w:qFormat/>
    <w:uiPriority w:val="99"/>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55">
    <w:name w:val="xl138"/>
    <w:basedOn w:val="1"/>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color w:val="FF0000"/>
      <w:sz w:val="24"/>
      <w:szCs w:val="24"/>
      <w:lang w:val="pt-BR" w:eastAsia="pt-BR"/>
    </w:rPr>
  </w:style>
  <w:style w:type="paragraph" w:customStyle="1" w:styleId="156">
    <w:name w:val="xl64"/>
    <w:basedOn w:val="1"/>
    <w:qFormat/>
    <w:uiPriority w:val="99"/>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eastAsia="Times New Roman" w:cs="Times New Roman"/>
      <w:sz w:val="20"/>
      <w:szCs w:val="20"/>
      <w:lang w:val="pt-BR" w:eastAsia="pt-BR"/>
    </w:rPr>
  </w:style>
  <w:style w:type="character" w:customStyle="1" w:styleId="157">
    <w:name w:val="Cabeçalho Char1"/>
    <w:basedOn w:val="7"/>
    <w:semiHidden/>
    <w:uiPriority w:val="99"/>
    <w:rPr>
      <w:rFonts w:ascii="Times New Roman" w:hAnsi="Times New Roman" w:eastAsia="Times New Roman" w:cs="Times New Roman"/>
      <w:sz w:val="24"/>
      <w:szCs w:val="24"/>
      <w:lang w:eastAsia="pt-BR"/>
    </w:rPr>
  </w:style>
  <w:style w:type="character" w:customStyle="1" w:styleId="158">
    <w:name w:val="Título 6 Char"/>
    <w:basedOn w:val="7"/>
    <w:link w:val="6"/>
    <w:semiHidden/>
    <w:uiPriority w:val="9"/>
    <w:rPr>
      <w:rFonts w:asciiTheme="majorHAnsi" w:hAnsiTheme="majorHAnsi" w:eastAsiaTheme="majorEastAsia" w:cstheme="majorBidi"/>
      <w:color w:val="243F61" w:themeColor="accent1" w:themeShade="7F"/>
      <w:lang w:val="pt-BR"/>
    </w:rPr>
  </w:style>
  <w:style w:type="paragraph" w:customStyle="1" w:styleId="159">
    <w:name w:val="Nível 2"/>
    <w:basedOn w:val="1"/>
    <w:next w:val="1"/>
    <w:qFormat/>
    <w:uiPriority w:val="0"/>
    <w:pPr>
      <w:widowControl/>
      <w:autoSpaceDE/>
      <w:autoSpaceDN/>
      <w:spacing w:after="120"/>
      <w:jc w:val="both"/>
    </w:pPr>
    <w:rPr>
      <w:rFonts w:ascii="Arial" w:hAnsi="Arial" w:cs="Times New Roman" w:eastAsiaTheme="minorEastAsia"/>
      <w:b/>
      <w:sz w:val="24"/>
      <w:szCs w:val="20"/>
      <w:lang w:val="pt-BR" w:eastAsia="pt-BR"/>
    </w:rPr>
  </w:style>
  <w:style w:type="character" w:customStyle="1" w:styleId="160">
    <w:name w:val="normal__char1"/>
    <w:uiPriority w:val="0"/>
    <w:rPr>
      <w:rFonts w:hint="default" w:ascii="Arial" w:hAnsi="Arial" w:cs="Arial"/>
      <w:sz w:val="24"/>
      <w:szCs w:val="24"/>
      <w:u w:val="none"/>
    </w:rPr>
  </w:style>
  <w:style w:type="character" w:customStyle="1" w:styleId="161">
    <w:name w:val="apple-style-span"/>
    <w:basedOn w:val="7"/>
    <w:uiPriority w:val="0"/>
  </w:style>
  <w:style w:type="paragraph" w:styleId="162">
    <w:name w:val="Quote"/>
    <w:basedOn w:val="1"/>
    <w:next w:val="1"/>
    <w:link w:val="163"/>
    <w:uiPriority w:val="0"/>
    <w:pPr>
      <w:widowControl/>
      <w:pBdr>
        <w:top w:val="single" w:color="1F497D" w:sz="4" w:space="1"/>
        <w:left w:val="single" w:color="1F497D" w:sz="4" w:space="4"/>
        <w:bottom w:val="single" w:color="1F497D" w:sz="4" w:space="1"/>
        <w:right w:val="single" w:color="1F497D" w:sz="4" w:space="4"/>
      </w:pBdr>
      <w:shd w:val="clear" w:color="auto" w:fill="FFFFCC"/>
      <w:autoSpaceDE/>
      <w:autoSpaceDN/>
      <w:spacing w:before="120"/>
      <w:jc w:val="both"/>
    </w:pPr>
    <w:rPr>
      <w:rFonts w:ascii="Arial" w:hAnsi="Arial" w:eastAsia="Calibri" w:cs="Tahoma"/>
      <w:i/>
      <w:iCs/>
      <w:color w:val="000000"/>
      <w:sz w:val="20"/>
      <w:szCs w:val="24"/>
      <w:lang w:val="pt-BR"/>
    </w:rPr>
  </w:style>
  <w:style w:type="character" w:customStyle="1" w:styleId="163">
    <w:name w:val="Citação Char"/>
    <w:basedOn w:val="7"/>
    <w:link w:val="162"/>
    <w:qFormat/>
    <w:uiPriority w:val="0"/>
    <w:rPr>
      <w:rFonts w:ascii="Arial" w:hAnsi="Arial" w:eastAsia="Calibri" w:cs="Tahoma"/>
      <w:i/>
      <w:iCs/>
      <w:color w:val="000000"/>
      <w:sz w:val="20"/>
      <w:szCs w:val="24"/>
      <w:shd w:val="clear" w:color="auto" w:fill="FFFFCC"/>
      <w:lang w:val="pt-BR"/>
    </w:rPr>
  </w:style>
  <w:style w:type="paragraph" w:customStyle="1" w:styleId="164">
    <w:name w:val="Nota explicativa"/>
    <w:basedOn w:val="162"/>
    <w:link w:val="165"/>
    <w:uiPriority w:val="0"/>
    <w:rPr>
      <w:szCs w:val="20"/>
    </w:rPr>
  </w:style>
  <w:style w:type="character" w:customStyle="1" w:styleId="165">
    <w:name w:val="Nota explicativa Char"/>
    <w:basedOn w:val="163"/>
    <w:link w:val="164"/>
    <w:uiPriority w:val="0"/>
    <w:rPr>
      <w:rFonts w:ascii="Arial" w:hAnsi="Arial" w:eastAsia="Calibri" w:cs="Tahoma"/>
      <w:color w:val="000000"/>
      <w:sz w:val="20"/>
      <w:szCs w:val="20"/>
      <w:shd w:val="clear" w:color="auto" w:fill="FFFFCC"/>
      <w:lang w:val="pt-BR"/>
    </w:rPr>
  </w:style>
  <w:style w:type="paragraph" w:customStyle="1" w:styleId="166">
    <w:name w:val="Nivel_01_Titulo"/>
    <w:basedOn w:val="43"/>
    <w:link w:val="168"/>
    <w:uiPriority w:val="0"/>
    <w:pPr>
      <w:tabs>
        <w:tab w:val="left" w:pos="0"/>
        <w:tab w:val="clear" w:pos="567"/>
      </w:tabs>
      <w:spacing w:beforeLines="0" w:afterLines="0" w:line="276" w:lineRule="auto"/>
      <w:ind w:left="0" w:firstLine="0"/>
      <w:jc w:val="center"/>
    </w:pPr>
    <w:rPr>
      <w:rFonts w:ascii="Verdana" w:hAnsi="Verdana" w:eastAsia="Arial" w:cstheme="majorBidi"/>
      <w:color w:val="000000" w:themeColor="text1"/>
      <w:spacing w:val="5"/>
      <w:kern w:val="28"/>
      <w:sz w:val="52"/>
      <w:szCs w:val="52"/>
    </w:rPr>
  </w:style>
  <w:style w:type="character" w:customStyle="1" w:styleId="167">
    <w:name w:val="Título Char"/>
    <w:basedOn w:val="7"/>
    <w:link w:val="16"/>
    <w:uiPriority w:val="0"/>
    <w:rPr>
      <w:rFonts w:asciiTheme="majorHAnsi" w:hAnsiTheme="majorHAnsi" w:eastAsiaTheme="majorEastAsia" w:cstheme="majorBidi"/>
      <w:color w:val="17365D" w:themeColor="text2" w:themeShade="BF"/>
      <w:spacing w:val="5"/>
      <w:kern w:val="28"/>
      <w:sz w:val="52"/>
      <w:szCs w:val="52"/>
      <w:lang w:val="pt-BR" w:eastAsia="pt-BR"/>
    </w:rPr>
  </w:style>
  <w:style w:type="character" w:customStyle="1" w:styleId="168">
    <w:name w:val="Nivel_01_Titulo Char"/>
    <w:basedOn w:val="63"/>
    <w:link w:val="166"/>
    <w:qFormat/>
    <w:uiPriority w:val="0"/>
    <w:rPr>
      <w:rFonts w:ascii="Verdana" w:hAnsi="Verdana" w:eastAsia="Arial" w:cstheme="majorBidi"/>
      <w:color w:val="000000" w:themeColor="text1"/>
      <w:spacing w:val="5"/>
      <w:kern w:val="28"/>
      <w:sz w:val="52"/>
      <w:szCs w:val="52"/>
      <w:lang w:val="pt-BR" w:eastAsia="pt-BR"/>
    </w:rPr>
  </w:style>
  <w:style w:type="paragraph" w:customStyle="1" w:styleId="169">
    <w:name w:val="PADRÃO"/>
    <w:uiPriority w:val="0"/>
    <w:pPr>
      <w:keepNext/>
      <w:widowControl w:val="0"/>
      <w:shd w:val="clear" w:color="auto" w:fill="FFFFFF"/>
      <w:autoSpaceDE/>
      <w:autoSpaceDN/>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character" w:customStyle="1" w:styleId="170">
    <w:name w:val="Quote Char"/>
    <w:basedOn w:val="7"/>
    <w:link w:val="171"/>
    <w:uiPriority w:val="0"/>
    <w:rPr>
      <w:rFonts w:ascii="Ecofont_Spranq_eco_Sans" w:hAnsi="Ecofont_Spranq_eco_Sans" w:eastAsia="Calibri" w:cs="Tahoma"/>
      <w:i/>
      <w:iCs/>
      <w:color w:val="000000"/>
      <w:shd w:val="clear" w:color="auto" w:fill="FFFFCC"/>
    </w:rPr>
  </w:style>
  <w:style w:type="paragraph" w:customStyle="1" w:styleId="171">
    <w:name w:val="Citação1"/>
    <w:basedOn w:val="1"/>
    <w:next w:val="1"/>
    <w:link w:val="170"/>
    <w:uiPriority w:val="0"/>
    <w:pPr>
      <w:widowControl/>
      <w:pBdr>
        <w:top w:val="single" w:color="1F497D" w:sz="4" w:space="1"/>
        <w:left w:val="single" w:color="1F497D" w:sz="4" w:space="4"/>
        <w:bottom w:val="single" w:color="1F497D" w:sz="4" w:space="1"/>
        <w:right w:val="single" w:color="1F497D" w:sz="4" w:space="4"/>
      </w:pBdr>
      <w:shd w:val="clear" w:color="auto" w:fill="FFFFCC"/>
      <w:autoSpaceDE/>
      <w:autoSpaceDN/>
      <w:spacing w:before="120"/>
      <w:jc w:val="both"/>
    </w:pPr>
    <w:rPr>
      <w:rFonts w:ascii="Ecofont_Spranq_eco_Sans" w:hAnsi="Ecofont_Spranq_eco_Sans" w:eastAsia="Calibri" w:cs="Tahoma"/>
      <w:i/>
      <w:iCs/>
      <w:color w:val="000000"/>
      <w:lang w:val="en-US"/>
    </w:rPr>
  </w:style>
  <w:style w:type="paragraph" w:customStyle="1" w:styleId="172">
    <w:name w:val="paragraph"/>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173">
    <w:name w:val="eop"/>
    <w:basedOn w:val="7"/>
    <w:uiPriority w:val="0"/>
  </w:style>
  <w:style w:type="character" w:customStyle="1" w:styleId="174">
    <w:name w:val="spellingerror"/>
    <w:basedOn w:val="7"/>
    <w:uiPriority w:val="0"/>
  </w:style>
  <w:style w:type="paragraph" w:customStyle="1" w:styleId="175">
    <w:name w:val="Nivel1"/>
    <w:basedOn w:val="2"/>
    <w:link w:val="176"/>
    <w:qFormat/>
    <w:uiPriority w:val="0"/>
    <w:pPr>
      <w:keepNext/>
      <w:keepLines/>
      <w:widowControl/>
      <w:autoSpaceDE/>
      <w:autoSpaceDN/>
      <w:spacing w:before="480" w:line="276" w:lineRule="auto"/>
      <w:ind w:left="357" w:hanging="357"/>
      <w:jc w:val="both"/>
    </w:pPr>
    <w:rPr>
      <w:rFonts w:ascii="Arial" w:hAnsi="Arial" w:cs="Arial" w:eastAsiaTheme="majorEastAsia"/>
      <w:bCs w:val="0"/>
      <w:color w:val="000000"/>
      <w:sz w:val="28"/>
      <w:szCs w:val="28"/>
      <w:lang w:val="pt-BR" w:eastAsia="pt-BR"/>
    </w:rPr>
  </w:style>
  <w:style w:type="character" w:customStyle="1" w:styleId="176">
    <w:name w:val="Nivel1 Char"/>
    <w:basedOn w:val="25"/>
    <w:link w:val="175"/>
    <w:qFormat/>
    <w:uiPriority w:val="0"/>
    <w:rPr>
      <w:rFonts w:ascii="Arial" w:hAnsi="Arial" w:cs="Arial" w:eastAsiaTheme="majorEastAsia"/>
      <w:bCs w:val="0"/>
      <w:color w:val="000000"/>
      <w:sz w:val="28"/>
      <w:szCs w:val="28"/>
      <w:lang w:val="pt-BR" w:eastAsia="pt-BR"/>
    </w:rPr>
  </w:style>
  <w:style w:type="paragraph" w:customStyle="1" w:styleId="177">
    <w:name w:val="Nivel 1"/>
    <w:basedOn w:val="44"/>
    <w:next w:val="44"/>
    <w:qFormat/>
    <w:uiPriority w:val="0"/>
    <w:pPr>
      <w:tabs>
        <w:tab w:val="left" w:pos="426"/>
      </w:tabs>
      <w:ind w:left="360" w:hanging="360"/>
    </w:pPr>
    <w:rPr>
      <w:rFonts w:ascii="Verdana" w:hAnsi="Verdana" w:eastAsia="Arial"/>
      <w:bCs/>
      <w:color w:val="auto"/>
      <w:sz w:val="22"/>
      <w:szCs w:val="22"/>
    </w:rPr>
  </w:style>
  <w:style w:type="paragraph" w:customStyle="1" w:styleId="178">
    <w:name w:val="textbody"/>
    <w:basedOn w:val="1"/>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79">
    <w:name w:val="em_0020ementa"/>
    <w:basedOn w:val="1"/>
    <w:qFormat/>
    <w:uiPriority w:val="0"/>
    <w:pPr>
      <w:widowControl/>
      <w:autoSpaceDE/>
      <w:autoSpaceDN/>
      <w:ind w:left="4160"/>
      <w:jc w:val="both"/>
    </w:pPr>
    <w:rPr>
      <w:rFonts w:ascii="Times New Roman" w:hAnsi="Times New Roman" w:eastAsia="Times New Roman" w:cs="Times New Roman"/>
      <w:sz w:val="28"/>
      <w:szCs w:val="28"/>
      <w:lang w:val="pt-BR" w:eastAsia="pt-BR"/>
    </w:rPr>
  </w:style>
  <w:style w:type="character" w:customStyle="1" w:styleId="180">
    <w:name w:val="cp_0020corpodespacho__char1"/>
    <w:qFormat/>
    <w:uiPriority w:val="0"/>
    <w:rPr>
      <w:rFonts w:hint="default" w:ascii="Times New Roman" w:hAnsi="Times New Roman" w:cs="Times New Roman"/>
      <w:sz w:val="26"/>
      <w:szCs w:val="26"/>
      <w:u w:val="none"/>
    </w:rPr>
  </w:style>
  <w:style w:type="character" w:customStyle="1" w:styleId="181">
    <w:name w:val="em_0020ementa__char1"/>
    <w:qFormat/>
    <w:uiPriority w:val="0"/>
    <w:rPr>
      <w:rFonts w:hint="default" w:ascii="Times New Roman" w:hAnsi="Times New Roman" w:cs="Times New Roman"/>
      <w:sz w:val="28"/>
      <w:szCs w:val="28"/>
      <w:u w:val="none"/>
    </w:rPr>
  </w:style>
  <w:style w:type="paragraph" w:customStyle="1" w:styleId="182">
    <w:name w:val="Revision"/>
    <w:hidden/>
    <w:semiHidden/>
    <w:qFormat/>
    <w:uiPriority w:val="99"/>
    <w:pPr>
      <w:widowControl/>
      <w:autoSpaceDE/>
      <w:autoSpaceDN/>
    </w:pPr>
    <w:rPr>
      <w:rFonts w:ascii="Ecofont_Spranq_eco_Sans" w:hAnsi="Ecofont_Spranq_eco_Sans" w:eastAsia="Times New Roman" w:cs="Tahoma"/>
      <w:sz w:val="24"/>
      <w:szCs w:val="24"/>
      <w:lang w:val="pt-BR" w:eastAsia="pt-BR" w:bidi="ar-SA"/>
    </w:rPr>
  </w:style>
  <w:style w:type="character" w:customStyle="1" w:styleId="183">
    <w:name w:val="Manoel"/>
    <w:qFormat/>
    <w:uiPriority w:val="0"/>
    <w:rPr>
      <w:rFonts w:ascii="Arial" w:hAnsi="Arial" w:cs="Arial"/>
      <w:color w:val="7030A0"/>
      <w:sz w:val="20"/>
    </w:rPr>
  </w:style>
  <w:style w:type="character" w:customStyle="1" w:styleId="184">
    <w:name w:val="ListLabel 12"/>
    <w:qFormat/>
    <w:uiPriority w:val="0"/>
    <w:rPr>
      <w:b/>
    </w:rPr>
  </w:style>
  <w:style w:type="paragraph" w:customStyle="1" w:styleId="185">
    <w:name w:val="texto1"/>
    <w:basedOn w:val="1"/>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86">
    <w:name w:val="Grade Colorida - Ênfase 11"/>
    <w:basedOn w:val="1"/>
    <w:next w:val="1"/>
    <w:link w:val="187"/>
    <w:qFormat/>
    <w:uiPriority w:val="29"/>
    <w:pPr>
      <w:widowControl/>
      <w:pBdr>
        <w:top w:val="single" w:color="1F497D" w:sz="4" w:space="1"/>
        <w:left w:val="single" w:color="1F497D" w:sz="4" w:space="4"/>
        <w:bottom w:val="single" w:color="1F497D" w:sz="4" w:space="1"/>
        <w:right w:val="single" w:color="1F497D" w:sz="4" w:space="4"/>
      </w:pBdr>
      <w:shd w:val="clear" w:color="auto" w:fill="FFFFCC"/>
      <w:autoSpaceDE/>
      <w:autoSpaceDN/>
      <w:spacing w:before="120"/>
      <w:jc w:val="both"/>
    </w:pPr>
    <w:rPr>
      <w:rFonts w:ascii="Arial" w:hAnsi="Arial" w:eastAsia="Calibri" w:cs="Times New Roman"/>
      <w:i/>
      <w:iCs/>
      <w:color w:val="000000"/>
      <w:sz w:val="20"/>
      <w:szCs w:val="24"/>
      <w:lang w:val="pt-BR"/>
    </w:rPr>
  </w:style>
  <w:style w:type="character" w:customStyle="1" w:styleId="187">
    <w:name w:val="Grade Colorida - Ênfase 1 Char"/>
    <w:link w:val="186"/>
    <w:qFormat/>
    <w:uiPriority w:val="29"/>
    <w:rPr>
      <w:rFonts w:ascii="Arial" w:hAnsi="Arial" w:eastAsia="Calibri" w:cs="Times New Roman"/>
      <w:i/>
      <w:iCs/>
      <w:color w:val="000000"/>
      <w:sz w:val="20"/>
      <w:szCs w:val="24"/>
      <w:shd w:val="clear" w:color="auto" w:fill="FFFFCC"/>
      <w:lang w:val="pt-BR"/>
    </w:rPr>
  </w:style>
  <w:style w:type="paragraph" w:customStyle="1" w:styleId="188">
    <w:name w:val="x_western"/>
    <w:basedOn w:val="1"/>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89">
    <w:name w:val="TCU - Ac - item 9 - §§_0"/>
    <w:basedOn w:val="1"/>
    <w:qFormat/>
    <w:uiPriority w:val="0"/>
    <w:pPr>
      <w:widowControl/>
      <w:autoSpaceDE/>
      <w:autoSpaceDN/>
      <w:ind w:firstLine="1134"/>
      <w:jc w:val="both"/>
    </w:pPr>
    <w:rPr>
      <w:rFonts w:ascii="Times New Roman" w:hAnsi="Times New Roman" w:eastAsia="Times New Roman" w:cs="Times New Roman"/>
      <w:sz w:val="24"/>
      <w:lang w:val="pt-BR"/>
    </w:rPr>
  </w:style>
  <w:style w:type="paragraph" w:customStyle="1" w:styleId="190">
    <w:name w:val="Normal_1"/>
    <w:qFormat/>
    <w:uiPriority w:val="0"/>
    <w:pPr>
      <w:widowControl/>
      <w:autoSpaceDE/>
      <w:autoSpaceDN/>
    </w:pPr>
    <w:rPr>
      <w:rFonts w:ascii="Times New Roman" w:hAnsi="Times New Roman" w:eastAsia="Times New Roman" w:cs="Times New Roman"/>
      <w:sz w:val="24"/>
      <w:szCs w:val="22"/>
      <w:lang w:val="pt-BR" w:eastAsia="en-US" w:bidi="ar-SA"/>
    </w:rPr>
  </w:style>
  <w:style w:type="paragraph" w:customStyle="1" w:styleId="191">
    <w:name w:val="tcu_-__ac_-_item_9_-_1ª_linha"/>
    <w:basedOn w:val="1"/>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92">
    <w:name w:val="texto_justificado_recuo_primeira_linha"/>
    <w:basedOn w:val="1"/>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193">
    <w:name w:val="highlight"/>
    <w:basedOn w:val="7"/>
    <w:qFormat/>
    <w:uiPriority w:val="0"/>
  </w:style>
  <w:style w:type="paragraph" w:customStyle="1" w:styleId="194">
    <w:name w:val="texto_justificado"/>
    <w:basedOn w:val="1"/>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195">
    <w:name w:val="Menção Pendente1"/>
    <w:basedOn w:val="7"/>
    <w:semiHidden/>
    <w:unhideWhenUsed/>
    <w:qFormat/>
    <w:uiPriority w:val="99"/>
    <w:rPr>
      <w:color w:val="605E5C"/>
      <w:shd w:val="clear" w:color="auto" w:fill="E1DFDD"/>
    </w:rPr>
  </w:style>
  <w:style w:type="character" w:customStyle="1" w:styleId="196">
    <w:name w:val="Menção Pendente2"/>
    <w:basedOn w:val="7"/>
    <w:semiHidden/>
    <w:unhideWhenUsed/>
    <w:qFormat/>
    <w:uiPriority w:val="99"/>
    <w:rPr>
      <w:color w:val="605E5C"/>
      <w:shd w:val="clear" w:color="auto" w:fill="E1DFDD"/>
    </w:rPr>
  </w:style>
  <w:style w:type="paragraph" w:customStyle="1" w:styleId="197">
    <w:name w:val="Nível 2 Opcional"/>
    <w:basedOn w:val="44"/>
    <w:link w:val="199"/>
    <w:qFormat/>
    <w:uiPriority w:val="0"/>
    <w:pPr>
      <w:tabs>
        <w:tab w:val="left" w:pos="426"/>
      </w:tabs>
      <w:ind w:left="432" w:hanging="432"/>
    </w:pPr>
    <w:rPr>
      <w:rFonts w:ascii="Verdana" w:hAnsi="Verdana" w:eastAsia="Times New Roman"/>
      <w:b/>
      <w:bCs/>
      <w:i/>
      <w:color w:val="FF0000"/>
      <w:sz w:val="22"/>
      <w:szCs w:val="22"/>
    </w:rPr>
  </w:style>
  <w:style w:type="paragraph" w:customStyle="1" w:styleId="198">
    <w:name w:val="Nível 3 Opcional"/>
    <w:basedOn w:val="46"/>
    <w:link w:val="200"/>
    <w:qFormat/>
    <w:uiPriority w:val="0"/>
    <w:pPr>
      <w:ind w:left="1072" w:hanging="504"/>
      <w:jc w:val="left"/>
    </w:pPr>
    <w:rPr>
      <w:rFonts w:ascii="Verdana" w:hAnsi="Verdana" w:eastAsia="Times New Roman"/>
      <w:i/>
      <w:iCs/>
      <w:color w:val="FF0000"/>
      <w:sz w:val="22"/>
      <w:szCs w:val="22"/>
    </w:rPr>
  </w:style>
  <w:style w:type="character" w:customStyle="1" w:styleId="199">
    <w:name w:val="Nível 2 Opcional Char"/>
    <w:basedOn w:val="7"/>
    <w:link w:val="197"/>
    <w:qFormat/>
    <w:uiPriority w:val="0"/>
    <w:rPr>
      <w:rFonts w:ascii="Verdana" w:hAnsi="Verdana" w:eastAsia="Times New Roman" w:cs="Arial"/>
      <w:b/>
      <w:bCs/>
      <w:i/>
      <w:color w:val="FF0000"/>
      <w:lang w:val="pt-BR" w:eastAsia="pt-BR"/>
    </w:rPr>
  </w:style>
  <w:style w:type="character" w:customStyle="1" w:styleId="200">
    <w:name w:val="Nível 3 Opcional Char"/>
    <w:basedOn w:val="7"/>
    <w:link w:val="198"/>
    <w:qFormat/>
    <w:uiPriority w:val="0"/>
    <w:rPr>
      <w:rFonts w:ascii="Verdana" w:hAnsi="Verdana" w:eastAsia="Times New Roman" w:cs="Arial"/>
      <w:i/>
      <w:iCs/>
      <w:color w:val="FF0000"/>
      <w:lang w:val="pt-BR" w:eastAsia="pt-BR"/>
    </w:rPr>
  </w:style>
  <w:style w:type="character" w:styleId="201">
    <w:name w:val="Placeholder Text"/>
    <w:basedOn w:val="7"/>
    <w:semiHidden/>
    <w:qFormat/>
    <w:uiPriority w:val="67"/>
    <w:rPr>
      <w:color w:val="808080"/>
    </w:rPr>
  </w:style>
  <w:style w:type="paragraph" w:customStyle="1" w:styleId="202">
    <w:name w:val="Sombreamento Médio 1 - Ênfase 31"/>
    <w:basedOn w:val="1"/>
    <w:next w:val="1"/>
    <w:uiPriority w:val="0"/>
    <w:pPr>
      <w:widowControl/>
      <w:pBdr>
        <w:top w:val="single" w:color="000080" w:sz="4" w:space="1"/>
        <w:left w:val="single" w:color="000080" w:sz="4" w:space="4"/>
        <w:bottom w:val="single" w:color="000080" w:sz="4" w:space="1"/>
        <w:right w:val="single" w:color="000080" w:sz="4" w:space="4"/>
      </w:pBdr>
      <w:shd w:val="clear" w:color="auto" w:fill="FFFFCC"/>
      <w:suppressAutoHyphens/>
      <w:autoSpaceDE/>
      <w:autoSpaceDN/>
      <w:spacing w:before="120"/>
      <w:jc w:val="both"/>
    </w:pPr>
    <w:rPr>
      <w:rFonts w:ascii="Ecofont_Spranq_eco_Sans" w:hAnsi="Ecofont_Spranq_eco_Sans" w:eastAsia="Calibri" w:cs="Tahoma"/>
      <w:i/>
      <w:iCs/>
      <w:color w:val="000000"/>
      <w:sz w:val="20"/>
      <w:szCs w:val="24"/>
      <w:lang w:val="pt-BR" w:eastAsia="zh-CN"/>
    </w:rPr>
  </w:style>
  <w:style w:type="paragraph" w:customStyle="1" w:styleId="203">
    <w:name w:val="corpo"/>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204">
    <w:name w:val="item_nivel2"/>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205">
    <w:name w:val="item_nivel1"/>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206">
    <w:name w:val="item_alinea_letra"/>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207">
    <w:name w:val="markedcontent"/>
    <w:basedOn w:val="7"/>
    <w:uiPriority w:val="0"/>
  </w:style>
  <w:style w:type="paragraph" w:customStyle="1" w:styleId="208">
    <w:name w:val="Text body"/>
    <w:basedOn w:val="38"/>
    <w:uiPriority w:val="0"/>
    <w:pPr>
      <w:autoSpaceDN w:val="0"/>
      <w:spacing w:after="140" w:line="276" w:lineRule="auto"/>
    </w:pPr>
    <w:rPr>
      <w:rFonts w:ascii="Liberation Serif" w:hAnsi="Liberation Serif" w:eastAsia="NSimSun" w:cs="Lucida Sans"/>
      <w:kern w:val="3"/>
      <w:lang w:eastAsia="zh-CN" w:bidi="hi-IN"/>
    </w:rPr>
  </w:style>
  <w:style w:type="character" w:customStyle="1" w:styleId="209">
    <w:name w:val="Menção Pendente3"/>
    <w:basedOn w:val="7"/>
    <w:semiHidden/>
    <w:unhideWhenUsed/>
    <w:uiPriority w:val="99"/>
    <w:rPr>
      <w:color w:val="605E5C"/>
      <w:shd w:val="clear" w:color="auto" w:fill="E1DFDD"/>
    </w:rPr>
  </w:style>
  <w:style w:type="character" w:customStyle="1" w:styleId="210">
    <w:name w:val="Menção Pendente4"/>
    <w:basedOn w:val="7"/>
    <w:semiHidden/>
    <w:unhideWhenUsed/>
    <w:uiPriority w:val="99"/>
    <w:rPr>
      <w:color w:val="605E5C"/>
      <w:shd w:val="clear" w:color="auto" w:fill="E1DFDD"/>
    </w:rPr>
  </w:style>
  <w:style w:type="paragraph" w:customStyle="1" w:styleId="211">
    <w:name w:val="dou-paragraph"/>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212">
    <w:name w:val="Nível 4-R Char"/>
    <w:basedOn w:val="49"/>
    <w:link w:val="60"/>
    <w:uiPriority w:val="0"/>
    <w:rPr>
      <w:rFonts w:ascii="Arial" w:hAnsi="Arial" w:cs="Arial" w:eastAsiaTheme="minorEastAsia"/>
      <w:i/>
      <w:iCs/>
      <w:color w:val="FF0000"/>
      <w:sz w:val="20"/>
      <w:szCs w:val="20"/>
      <w:lang w:val="pt-BR" w:eastAsia="pt-BR"/>
    </w:rPr>
  </w:style>
  <w:style w:type="character" w:customStyle="1" w:styleId="213">
    <w:name w:val="Link da Internet"/>
    <w:basedOn w:val="7"/>
    <w:unhideWhenUsed/>
    <w:uiPriority w:val="99"/>
    <w:rPr>
      <w:color w:val="0000FF" w:themeColor="hyperlink"/>
      <w:u w:val="single"/>
    </w:rPr>
  </w:style>
  <w:style w:type="paragraph" w:customStyle="1" w:styleId="214">
    <w:name w:val="citação 2"/>
    <w:basedOn w:val="162"/>
    <w:uiPriority w:val="0"/>
    <w:pPr>
      <w:overflowPunct w:val="0"/>
    </w:pPr>
    <w:rPr>
      <w:szCs w:val="20"/>
    </w:rPr>
  </w:style>
  <w:style w:type="paragraph" w:customStyle="1" w:styleId="215">
    <w:name w:val="Preâmbulo"/>
    <w:basedOn w:val="1"/>
    <w:link w:val="216"/>
    <w:uiPriority w:val="0"/>
    <w:pPr>
      <w:widowControl/>
      <w:autoSpaceDE/>
      <w:autoSpaceDN/>
      <w:spacing w:before="480" w:after="120" w:line="360" w:lineRule="auto"/>
      <w:ind w:left="4253" w:right="-17"/>
      <w:jc w:val="both"/>
    </w:pPr>
    <w:rPr>
      <w:rFonts w:ascii="Arial" w:hAnsi="Arial" w:eastAsia="Arial" w:cs="Arial"/>
      <w:bCs/>
      <w:sz w:val="20"/>
      <w:szCs w:val="20"/>
      <w:lang w:val="pt-BR" w:eastAsia="pt-BR"/>
    </w:rPr>
  </w:style>
  <w:style w:type="character" w:customStyle="1" w:styleId="216">
    <w:name w:val="Preâmbulo Char"/>
    <w:basedOn w:val="7"/>
    <w:link w:val="215"/>
    <w:qFormat/>
    <w:uiPriority w:val="0"/>
    <w:rPr>
      <w:rFonts w:ascii="Arial" w:hAnsi="Arial" w:eastAsia="Arial" w:cs="Arial"/>
      <w:bCs/>
      <w:sz w:val="20"/>
      <w:szCs w:val="20"/>
      <w:lang w:val="pt-BR" w:eastAsia="pt-BR"/>
    </w:rPr>
  </w:style>
  <w:style w:type="character" w:customStyle="1" w:styleId="217">
    <w:name w:val="Mention non résolue1"/>
    <w:basedOn w:val="7"/>
    <w:semiHidden/>
    <w:unhideWhenUsed/>
    <w:uiPriority w:val="99"/>
    <w:rPr>
      <w:color w:val="605E5C"/>
      <w:shd w:val="clear" w:color="auto" w:fill="E1DFDD"/>
    </w:rPr>
  </w:style>
  <w:style w:type="paragraph" w:customStyle="1" w:styleId="218">
    <w:name w:val="Nivel 3-erro"/>
    <w:basedOn w:val="46"/>
    <w:link w:val="219"/>
    <w:uiPriority w:val="0"/>
    <w:pPr>
      <w:numPr>
        <w:ilvl w:val="2"/>
        <w:numId w:val="2"/>
      </w:numPr>
      <w:spacing w:line="240" w:lineRule="auto"/>
      <w:ind w:left="425" w:firstLine="0"/>
      <w:jc w:val="left"/>
    </w:pPr>
    <w:rPr>
      <w:rFonts w:ascii="Verdana" w:hAnsi="Verdana" w:cs="Tahoma"/>
      <w:color w:val="auto"/>
      <w:sz w:val="22"/>
      <w:szCs w:val="24"/>
    </w:rPr>
  </w:style>
  <w:style w:type="character" w:customStyle="1" w:styleId="219">
    <w:name w:val="Nivel 3-erro Char"/>
    <w:basedOn w:val="7"/>
    <w:link w:val="218"/>
    <w:uiPriority w:val="0"/>
    <w:rPr>
      <w:rFonts w:ascii="Verdana" w:hAnsi="Verdana" w:cs="Tahoma" w:eastAsiaTheme="minorEastAsia"/>
      <w:szCs w:val="24"/>
      <w:lang w:val="pt-BR" w:eastAsia="pt-BR"/>
    </w:rPr>
  </w:style>
  <w:style w:type="paragraph" w:customStyle="1" w:styleId="220">
    <w:name w:val="Alterações"/>
    <w:basedOn w:val="1"/>
    <w:link w:val="221"/>
    <w:uiPriority w:val="1"/>
    <w:pPr>
      <w:widowControl/>
      <w:autoSpaceDE/>
      <w:autoSpaceDN/>
      <w:spacing w:before="120" w:after="120" w:line="276" w:lineRule="auto"/>
      <w:jc w:val="both"/>
      <w:outlineLvl w:val="1"/>
    </w:pPr>
    <w:rPr>
      <w:rFonts w:ascii="Arial" w:hAnsi="Arial" w:cs="Arial" w:eastAsiaTheme="minorEastAsia"/>
      <w:i/>
      <w:iCs/>
      <w:color w:val="0000FF"/>
      <w:sz w:val="20"/>
      <w:szCs w:val="20"/>
      <w:lang w:val="pt-BR" w:eastAsia="pt-BR"/>
    </w:rPr>
  </w:style>
  <w:style w:type="character" w:customStyle="1" w:styleId="221">
    <w:name w:val="Alterações Char"/>
    <w:basedOn w:val="7"/>
    <w:link w:val="220"/>
    <w:qFormat/>
    <w:uiPriority w:val="1"/>
    <w:rPr>
      <w:rFonts w:ascii="Arial" w:hAnsi="Arial" w:cs="Arial" w:eastAsiaTheme="minorEastAsia"/>
      <w:i/>
      <w:iCs/>
      <w:color w:val="0000FF"/>
      <w:sz w:val="20"/>
      <w:szCs w:val="20"/>
      <w:lang w:val="pt-BR" w:eastAsia="pt-BR"/>
    </w:rPr>
  </w:style>
  <w:style w:type="character" w:customStyle="1" w:styleId="222">
    <w:name w:val="Menção1"/>
    <w:basedOn w:val="7"/>
    <w:unhideWhenUsed/>
    <w:uiPriority w:val="99"/>
    <w:rPr>
      <w:color w:val="2B579A"/>
      <w:shd w:val="clear" w:color="auto" w:fill="E6E6E6"/>
    </w:rPr>
  </w:style>
  <w:style w:type="character" w:customStyle="1" w:styleId="223">
    <w:name w:val="Menção Pendente5"/>
    <w:basedOn w:val="7"/>
    <w:semiHidden/>
    <w:unhideWhenUsed/>
    <w:uiPriority w:val="99"/>
    <w:rPr>
      <w:color w:val="605E5C"/>
      <w:shd w:val="clear" w:color="auto" w:fill="E1DFDD"/>
    </w:rPr>
  </w:style>
  <w:style w:type="table" w:customStyle="1" w:styleId="224">
    <w:name w:val="Tabela com grade1"/>
    <w:basedOn w:val="8"/>
    <w:uiPriority w:val="39"/>
    <w:pPr>
      <w:widowControl/>
      <w:autoSpaceDE/>
      <w:autoSpaceDN/>
    </w:pPr>
    <w:rPr>
      <w:rFonts w:ascii="Arial" w:hAnsi="Arial" w:eastAsia="Calibri" w:cs="Arial"/>
      <w:sz w:val="20"/>
      <w:szCs w:val="20"/>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33EFA-5586-470E-9262-175D60EC262C}">
  <ds:schemaRefs/>
</ds:datastoreItem>
</file>

<file path=docProps/app.xml><?xml version="1.0" encoding="utf-8"?>
<Properties xmlns="http://schemas.openxmlformats.org/officeDocument/2006/extended-properties" xmlns:vt="http://schemas.openxmlformats.org/officeDocument/2006/docPropsVTypes">
  <Template>Normal</Template>
  <Pages>127</Pages>
  <Words>42435</Words>
  <Characters>229153</Characters>
  <Lines>1909</Lines>
  <Paragraphs>542</Paragraphs>
  <TotalTime>8</TotalTime>
  <ScaleCrop>false</ScaleCrop>
  <LinksUpToDate>false</LinksUpToDate>
  <CharactersWithSpaces>271046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2024-07-12T17:16:00Z</dcterms:created>
  <dc:creator>Manoel Paz</dc:creator>
  <cp:lastModifiedBy>darllyson.henrique</cp:lastModifiedBy>
  <cp:lastPrinted>2022-03-04T14:27:00Z</cp:lastPrinted>
  <dcterms:modified xsi:type="dcterms:W3CDTF">2024-07-18T12:09:06Z</dcterms:modified>
  <dc:title>Edital Pregão Compras - Ampla Participação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y fmtid="{D5CDD505-2E9C-101B-9397-08002B2CF9AE}" pid="5" name="KSOProductBuildVer">
    <vt:lpwstr>1046-12.2.0.17119</vt:lpwstr>
  </property>
  <property fmtid="{D5CDD505-2E9C-101B-9397-08002B2CF9AE}" pid="6" name="ICV">
    <vt:lpwstr>D40C297C53E34A438F51340FAE392412_13</vt:lpwstr>
  </property>
</Properties>
</file>