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spacing w:lineRule="auto" w:line="312" w:before="360" w:after="288"/>
        <w:jc w:val="center"/>
        <w:rPr>
          <w:rFonts w:ascii="Arial" w:hAnsi="Arial" w:cs="Arial"/>
          <w:b/>
          <w:i/>
          <w:i/>
          <w:color w:val="FF0000"/>
          <w:sz w:val="20"/>
          <w:szCs w:val="20"/>
          <w:lang w:eastAsia="en-US"/>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r>
        <w:rPr>
          <w:rFonts w:eastAsia="Calibri" w:cs="Arial" w:ascii="Arial" w:hAnsi="Arial"/>
          <w:b/>
          <w:i/>
          <w:color w:val="FF0000"/>
          <w:sz w:val="20"/>
          <w:szCs w:val="20"/>
          <w:lang w:eastAsia="en-US"/>
        </w:rPr>
        <w:t>ÓRGÃO OU ENTIDADE PÚBLICA</w:t>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iCs/>
          <w:color w:val="FF0000"/>
          <w:sz w:val="20"/>
          <w:szCs w:val="20"/>
          <w:lang w:eastAsia="en-US"/>
        </w:rPr>
        <w:t>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 xml:space="preserve">O(A) </w:t>
      </w:r>
      <w:r>
        <w:rPr>
          <w:rFonts w:cs="Arial" w:ascii="Arial" w:hAnsi="Arial"/>
          <w:i/>
          <w:iCs/>
          <w:color w:val="FF0000"/>
          <w:sz w:val="20"/>
          <w:szCs w:val="20"/>
        </w:rPr>
        <w:t>[órgão ou entidade pública que gerenciará a ata de registro de preços]</w:t>
      </w:r>
      <w:r>
        <w:rPr>
          <w:rFonts w:cs="Arial" w:ascii="Arial" w:hAnsi="Arial"/>
          <w:sz w:val="20"/>
          <w:szCs w:val="20"/>
        </w:rPr>
        <w:t xml:space="preserve">, </w:t>
      </w:r>
      <w:r>
        <w:rPr>
          <w:rFonts w:eastAsia="Arial" w:cs="Arial" w:ascii="Arial" w:hAnsi="Arial"/>
          <w:sz w:val="20"/>
          <w:szCs w:val="20"/>
        </w:rPr>
        <w:t xml:space="preserve">com sede no(a)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inscrito(a) no CNPJ sob o nº </w:t>
      </w:r>
      <w:r>
        <w:rPr>
          <w:rFonts w:eastAsia="Arial" w:cs="Arial" w:ascii="Arial" w:hAnsi="Arial"/>
          <w:i/>
          <w:iCs/>
          <w:color w:val="FF0000"/>
          <w:sz w:val="20"/>
          <w:szCs w:val="20"/>
        </w:rPr>
        <w:t>[CNPJ]</w:t>
      </w:r>
      <w:r>
        <w:rPr>
          <w:rFonts w:eastAsia="Arial" w:cs="Arial" w:ascii="Arial" w:hAnsi="Arial"/>
          <w:sz w:val="20"/>
          <w:szCs w:val="20"/>
        </w:rPr>
        <w:t xml:space="preserve">, neste ato 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w:t>
      </w:r>
      <w:r>
        <w:rPr>
          <w:rFonts w:cs="Arial" w:ascii="Arial" w:hAnsi="Arial"/>
          <w:sz w:val="20"/>
          <w:szCs w:val="20"/>
        </w:rPr>
        <w:t xml:space="preserve"> </w:t>
      </w:r>
      <w:r>
        <w:rPr>
          <w:rFonts w:cs="Arial" w:ascii="Arial" w:hAnsi="Arial"/>
          <w:sz w:val="20"/>
          <w:szCs w:val="20"/>
          <w:highlight w:val="yellow"/>
        </w:rPr>
        <w:t xml:space="preserve">considerando o julgamento da </w:t>
      </w:r>
      <w:r>
        <w:rPr>
          <w:rFonts w:cs="Arial" w:ascii="Arial" w:hAnsi="Arial"/>
          <w:i/>
          <w:iCs/>
          <w:color w:val="FF0000"/>
          <w:sz w:val="20"/>
          <w:szCs w:val="20"/>
          <w:highlight w:val="yellow"/>
        </w:rPr>
        <w:t>[licitação na modalidade de pregão, na forma eletrônica]</w:t>
      </w:r>
      <w:r>
        <w:rPr>
          <w:rFonts w:cs="Arial" w:ascii="Arial" w:hAnsi="Arial"/>
          <w:color w:val="FF0000"/>
          <w:sz w:val="20"/>
          <w:szCs w:val="20"/>
          <w:highlight w:val="yellow"/>
        </w:rPr>
        <w:t xml:space="preserve"> </w:t>
      </w:r>
      <w:r>
        <w:rPr>
          <w:rFonts w:cs="Arial" w:ascii="Arial" w:hAnsi="Arial"/>
          <w:i/>
          <w:iCs/>
          <w:color w:val="FF0000"/>
          <w:sz w:val="20"/>
          <w:szCs w:val="20"/>
          <w:highlight w:val="yellow"/>
        </w:rPr>
        <w:t>OU [procedimento de contratação direta]</w:t>
      </w:r>
      <w:r>
        <w:rPr>
          <w:rFonts w:cs="Arial" w:ascii="Arial" w:hAnsi="Arial"/>
          <w:sz w:val="20"/>
          <w:szCs w:val="20"/>
          <w:highlight w:val="yellow"/>
        </w:rPr>
        <w:t>, para REGISTRO DE PREÇOS nº ......./202..., publicada no ...... de ...../...../202.....,</w:t>
      </w:r>
      <w:r>
        <w:rPr>
          <w:rFonts w:cs="Arial" w:ascii="Arial" w:hAnsi="Arial"/>
          <w:sz w:val="20"/>
          <w:szCs w:val="20"/>
        </w:rPr>
        <w:t xml:space="preserve"> processo administrativo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i/>
          <w:iCs/>
          <w:color w:val="FF0000"/>
          <w:sz w:val="20"/>
          <w:szCs w:val="20"/>
        </w:rPr>
        <w:t>[Edital de licitação] OU [Aviso da Contratação Direta]</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contratação de </w:t>
      </w:r>
      <w:r>
        <w:rPr>
          <w:rFonts w:eastAsia="Arial"/>
          <w:i/>
          <w:iCs/>
          <w:color w:val="FF0000"/>
        </w:rPr>
        <w:t>[objeto]</w:t>
      </w:r>
      <w:r>
        <w:rPr/>
        <w:t xml:space="preserve">, especificado(s) no(s) item(ns) </w:t>
      </w:r>
      <w:r>
        <w:rPr>
          <w:i/>
          <w:iCs/>
          <w:color w:val="FF0000"/>
        </w:rPr>
        <w:t xml:space="preserve">XX </w:t>
      </w:r>
      <w:r>
        <w:rPr/>
        <w:t xml:space="preserve">do Termo de Referência, anexo </w:t>
      </w:r>
      <w:r>
        <w:rPr>
          <w:i/>
          <w:iCs/>
          <w:color w:val="FF0000"/>
        </w:rPr>
        <w:t xml:space="preserve">XX </w:t>
      </w:r>
      <w:r>
        <w:rPr>
          <w:iCs/>
        </w:rPr>
        <w:t>do</w:t>
      </w:r>
      <w:r>
        <w:rPr>
          <w:i/>
        </w:rPr>
        <w:t xml:space="preserve"> </w:t>
      </w:r>
      <w:r>
        <w:rPr>
          <w:i/>
          <w:color w:val="FF0000"/>
        </w:rPr>
        <w:t xml:space="preserve">[edital de licitação] OU [aviso da contratação direta] </w:t>
      </w:r>
      <w:r>
        <w:rPr/>
        <w:t xml:space="preserve">n.º </w:t>
      </w:r>
      <w:r>
        <w:rPr>
          <w:bCs/>
          <w:i/>
          <w:iCs/>
          <w:color w:val="FF0000"/>
        </w:rPr>
        <w:t>xxxx</w:t>
      </w:r>
      <w:r>
        <w:rPr>
          <w:bCs/>
        </w:rPr>
        <w:t>/</w:t>
      </w:r>
      <w:r>
        <w:rPr>
          <w:bCs/>
          <w:i/>
          <w:iCs/>
          <w:color w:val="FF0000"/>
        </w:rPr>
        <w:t>xxxx</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 xml:space="preserve">O órgão gerenciador será o(a) </w:t>
      </w:r>
      <w:r>
        <w:rPr>
          <w:i/>
          <w:iCs/>
          <w:color w:val="FF0000"/>
        </w:rPr>
        <w:t>[órgão ou entidade pública que gerenciará a ata de registro de preços]</w:t>
      </w:r>
      <w:r>
        <w:rPr/>
        <w:t>.</w:t>
      </w:r>
    </w:p>
    <w:p>
      <w:pPr>
        <w:pStyle w:val="Nvel2-Red"/>
        <w:numPr>
          <w:ilvl w:val="1"/>
          <w:numId w:val="1"/>
        </w:numPr>
        <w:ind w:hanging="0" w:left="0"/>
        <w:rPr/>
      </w:pPr>
      <w:r>
        <w:rPr/>
        <w:t>Além do gerenciador, não há órgãos e entidades públicas participantes do registro de preços.</w:t>
      </w:r>
    </w:p>
    <w:p>
      <w:pPr>
        <w:pStyle w:val="ou"/>
        <w:rPr/>
      </w:pPr>
      <w:r>
        <w:rPr/>
        <w:t>OU</w:t>
      </w:r>
    </w:p>
    <w:p>
      <w:pPr>
        <w:pStyle w:val="Nvel2-Red"/>
        <w:numPr>
          <w:ilvl w:val="1"/>
          <w:numId w:val="1"/>
        </w:numPr>
        <w:ind w:hanging="0" w:left="0"/>
        <w:rPr/>
      </w:pPr>
      <w:r>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hanging="0" w:left="0"/>
        <w:rPr>
          <w:i/>
          <w:i/>
          <w:color w:val="FF0000"/>
        </w:rPr>
      </w:pPr>
      <w:r>
        <w:rPr/>
        <w:t xml:space="preserve">DA ADESÃO À ATA DE REGISTRO DE PREÇOS </w:t>
      </w:r>
      <w:r>
        <w:rPr>
          <w:i/>
          <w:color w:val="FF0000"/>
        </w:rPr>
        <w:t>(item obrigatório)</w:t>
      </w:r>
    </w:p>
    <w:p>
      <w:pPr>
        <w:pStyle w:val="Nvel2-Red"/>
        <w:numPr>
          <w:ilvl w:val="1"/>
          <w:numId w:val="1"/>
        </w:numPr>
        <w:ind w:hanging="0" w:left="0"/>
        <w:rPr>
          <w:lang w:eastAsia="en-US"/>
        </w:rPr>
      </w:pPr>
      <w:r>
        <w:rPr>
          <w:lang w:eastAsia="en-US"/>
        </w:rPr>
        <w:t xml:space="preserve"> </w:t>
      </w:r>
      <w:commentRangeStart w:id="5"/>
      <w:r>
        <w:rPr>
          <w:lang w:eastAsia="en-US"/>
        </w:rPr>
        <w:t xml:space="preserve">Não será admitida a adesão à ata de registro de preços </w:t>
      </w:r>
      <w:r>
        <w:rPr>
          <w:lang w:eastAsia="en-US"/>
        </w:rPr>
      </w:r>
      <w:commentRangeEnd w:id="5"/>
      <w:r>
        <w:commentReference w:id="5"/>
      </w:r>
      <w:r>
        <w:rPr>
          <w:lang w:eastAsia="en-US"/>
        </w:rPr>
        <w:t>decorrente desta licitação ou desta contratação direta, conforme justificativa apresentada nos estudos técnicos preliminares.</w:t>
      </w:r>
    </w:p>
    <w:p>
      <w:pPr>
        <w:pStyle w:val="ou"/>
        <w:rPr/>
      </w:pPr>
      <w:r>
        <w:rPr/>
        <w:t>OU</w:t>
      </w:r>
    </w:p>
    <w:p>
      <w:pPr>
        <w:pStyle w:val="Nvel2-Red"/>
        <w:numPr>
          <w:ilvl w:val="1"/>
          <w:numId w:val="1"/>
        </w:numPr>
        <w:ind w:hanging="0" w:left="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pPr>
      <w:r>
        <w:rPr/>
        <w:t>apresentação de justificativa da vantagem da adesão, inclusive em situações de provável desabastecimento ou descontinuidade de serviço público;</w:t>
      </w:r>
    </w:p>
    <w:p>
      <w:pPr>
        <w:pStyle w:val="Nvel3-R"/>
        <w:numPr>
          <w:ilvl w:val="2"/>
          <w:numId w:val="1"/>
        </w:numPr>
        <w:ind w:hanging="0" w:left="284"/>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hanging="0" w:left="284"/>
        <w:rPr/>
      </w:pPr>
      <w:r>
        <w:rPr/>
        <w:t xml:space="preserve"> </w:t>
      </w:r>
      <w:r>
        <w:rPr/>
        <w:t>consulta e aceitação prévias do órgão ou da entidade gerenciadora e do fornecedor.</w:t>
      </w:r>
    </w:p>
    <w:p>
      <w:pPr>
        <w:pStyle w:val="Nvel2-Red"/>
        <w:numPr>
          <w:ilvl w:val="1"/>
          <w:numId w:val="1"/>
        </w:numPr>
        <w:ind w:hanging="0" w:left="0"/>
        <w:rPr/>
      </w:pPr>
      <w:r>
        <w:rPr/>
        <w:t>A autorização do órgão ou entidade gerenciadora apenas será realizada após a aceitação da adesão pelo fornecedor.</w:t>
      </w:r>
    </w:p>
    <w:p>
      <w:pPr>
        <w:pStyle w:val="Nvel3-R"/>
        <w:numPr>
          <w:ilvl w:val="2"/>
          <w:numId w:val="1"/>
        </w:numPr>
        <w:ind w:hanging="0" w:left="284"/>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hanging="0" w:left="0"/>
        <w:rPr/>
      </w:pPr>
      <w:r>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6"/>
      <w:r>
        <w:rPr/>
        <w:t>partir</w:t>
      </w:r>
      <w:r>
        <w:rPr/>
      </w:r>
      <w:commentRangeEnd w:id="6"/>
      <w:r>
        <w:commentReference w:id="6"/>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hanging="0" w:left="284"/>
        <w:rPr>
          <w:i w:val="false"/>
          <w:i w:val="false"/>
          <w:iCs w:val="false"/>
          <w:color w:val="auto"/>
          <w:highlight w:val="yellow"/>
        </w:rPr>
      </w:pPr>
      <w:commentRangeStart w:id="7"/>
      <w:r>
        <w:rPr>
          <w:i w:val="false"/>
          <w:iCs w:val="false"/>
          <w:color w:val="auto"/>
          <w:highlight w:val="yellow"/>
        </w:rPr>
        <w:t xml:space="preserve">Em caso de prorrogação da ata, </w:t>
      </w:r>
      <w:r>
        <w:rPr>
          <w:highlight w:val="yellow"/>
        </w:rPr>
        <w:t>[poderá] OU [não poderá]</w:t>
      </w:r>
      <w:r>
        <w:rPr>
          <w:i w:val="false"/>
          <w:iCs w:val="false"/>
          <w:color w:val="auto"/>
          <w:highlight w:val="yellow"/>
        </w:rPr>
        <w:t xml:space="preserve"> ser renovado o quantitativo originalmente registrado.</w:t>
      </w:r>
      <w:commentRangeEnd w:id="7"/>
      <w:r>
        <w:commentReference w:id="7"/>
      </w:r>
      <w:r>
        <w:rPr>
          <w:i w:val="false"/>
          <w:iCs w:val="false"/>
          <w:color w:val="auto"/>
          <w:highlight w:val="yellow"/>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OU [aviso de contratação direta]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rPr>
        <w:t xml:space="preserve"> </w:t>
      </w:r>
      <w:r>
        <w:rPr>
          <w:i/>
          <w:color w:val="FF0000"/>
        </w:rPr>
        <w:t>[edital] OU [aviso de contratação direta]</w:t>
      </w:r>
      <w:r>
        <w:rPr>
          <w:i/>
          <w:iCs/>
          <w:color w:val="FF0000"/>
        </w:rPr>
        <w:t>;</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 OU [aviso de contratação direta]</w:t>
      </w:r>
      <w:r>
        <w:rPr/>
        <w:t>,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8"/>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8"/>
      <w:r>
        <w:commentReference w:id="8"/>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9"/>
      <w:r>
        <w:rPr/>
        <w:t>s licitantes ou fornecedores que tiveram seu registro cancelado.</w:t>
      </w:r>
      <w:r>
        <w:rPr/>
      </w:r>
      <w:commentRangeEnd w:id="9"/>
      <w:r>
        <w:commentReference w:id="9"/>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10"/>
      <w:r>
        <w:rPr/>
        <w:t>REMANEJAMENTO DAS QUANTIDADES REGISTRADAS NA ATA DE REGISTRO DE PREÇOS</w:t>
      </w:r>
      <w:commentRangeEnd w:id="10"/>
      <w:r>
        <w:commentReference w:id="10"/>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11"/>
      <w:r>
        <w:rPr/>
        <w:t>art. 32 do Decreto nº 11.462, de 2023</w:t>
      </w:r>
      <w:r>
        <w:rPr/>
      </w:r>
      <w:commentRangeEnd w:id="11"/>
      <w:r>
        <w:commentReference w:id="11"/>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w:t>
      </w:r>
      <w:r>
        <w:rPr>
          <w:i/>
        </w:rPr>
        <w:t xml:space="preserve"> </w:t>
      </w:r>
      <w:r>
        <w:rPr>
          <w:i/>
          <w:color w:val="FF0000"/>
        </w:rPr>
        <w:t>[edital] OU [aviso de contratação direta]</w:t>
      </w:r>
      <w:r>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12"/>
      <w:r>
        <w:rPr/>
        <w:t>injustificadamente</w:t>
      </w:r>
      <w:r>
        <w:rPr/>
      </w:r>
      <w:commentRangeEnd w:id="12"/>
      <w:r>
        <w:commentReference w:id="12"/>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 OU [aviso de contratação direta]</w:t>
      </w:r>
      <w:r>
        <w:rPr/>
        <w:t>.</w:t>
      </w:r>
    </w:p>
    <w:p>
      <w:pPr>
        <w:pStyle w:val="Nvel2-Red"/>
        <w:numPr>
          <w:ilvl w:val="1"/>
          <w:numId w:val="1"/>
        </w:numPr>
        <w:ind w:hanging="0" w:left="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before="0" w:after="0"/>
        <w:ind w:right="-30"/>
        <w:jc w:val="center"/>
        <w:rPr>
          <w:rFonts w:ascii="Arial" w:hAnsi="Arial" w:cs="Arial"/>
          <w:color w:val="000000"/>
          <w:sz w:val="20"/>
          <w:szCs w:val="20"/>
        </w:rPr>
      </w:pPr>
      <w:commentRangeStart w:id="13"/>
      <w:r>
        <w:rPr>
          <w:rFonts w:cs="Arial" w:ascii="Arial" w:hAnsi="Arial"/>
          <w:color w:val="000000"/>
          <w:sz w:val="20"/>
          <w:szCs w:val="20"/>
        </w:rPr>
        <w:t>Anexo</w:t>
      </w:r>
      <w:commentRangeEnd w:id="13"/>
      <w:r>
        <w:commentReference w:id="13"/>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xml:space="preserve"> </w:t>
      </w:r>
      <w:r>
        <w:rPr>
          <w:rFonts w:ascii="Liberation Serif" w:hAnsi="Liberation Serif" w:eastAsia="Segoe UI"/>
          <w:i/>
          <w:iCs/>
          <w:color w:themeColor="text1"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themeColor="text1"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pPr>
        <w:overflowPunct w:val="false"/>
        <w:rPr/>
      </w:pPr>
      <w:r>
        <w:rPr>
          <w:rFonts w:ascii="Liberation Serif" w:hAnsi="Liberation Serif" w:eastAsia="Segoe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Segoe UI"/>
          <w:lang w:val="en-US" w:eastAsia="en-US" w:bidi="en-US"/>
        </w:rPr>
        <w:t>II - no caso de alimento perecível;</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pPr>
        <w:overflowPunct w:val="false"/>
        <w:rPr/>
      </w:pPr>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pPr>
        <w:overflowPunct w:val="false"/>
        <w:rPr/>
      </w:pPr>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pPr>
        <w:overflowPunct w:val="false"/>
        <w:rPr/>
      </w:pPr>
      <w:r>
        <w:rPr>
          <w:rFonts w:ascii="Liberation Serif" w:hAnsi="Liberation Serif" w:eastAsia="Segoe UI"/>
          <w:lang w:val="en-US" w:eastAsia="en-US" w:bidi="en-US"/>
        </w:rPr>
        <w:t>II - no caso de alimento perecível; ou</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pPr>
        <w:overflowPunct w:val="false"/>
        <w:rPr/>
      </w:pPr>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pPr>
        <w:overflowPunct w:val="false"/>
        <w:rPr/>
      </w:pPr>
      <w:r>
        <w:rPr>
          <w:rFonts w:ascii="Liberation Serif" w:hAnsi="Liberation Serif" w:eastAsia="Segoe UI"/>
          <w:lang w:val="en-US" w:eastAsia="en-US" w:bidi="en-US"/>
        </w:rPr>
        <w:t>[...]</w:t>
      </w:r>
    </w:p>
    <w:p>
      <w:pPr>
        <w:overflowPunct w:val="false"/>
        <w:rPr/>
      </w:pPr>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6"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7"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8"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9"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10"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1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2" w:author="Autor" w:date="0-00-00T00:00:00Z" w:initials="A">
    <w:p>
      <w:pPr>
        <w:overflowPunct w:val="false"/>
        <w:rPr/>
      </w:pPr>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lang w:val="en-US" w:eastAsia="en-US" w:bidi="en-US"/>
        </w:rPr>
        <w:t>§ 5º A regra do § 4º não se aplicará aos licitantes remanescentes convocados na forma do inciso I do § 3º."</w:t>
      </w:r>
    </w:p>
  </w:comment>
  <w:comment w:id="1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false"/>
        <w:rPr/>
      </w:pPr>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mbria">
    <w:charset w:val="00"/>
    <w:family w:val="swiss"/>
    <w:pitch w:val="variable"/>
  </w:font>
  <w:font w:name="Cambria">
    <w:charset w:val="00"/>
    <w:family w:val="roman"/>
    <w:pitch w:val="variable"/>
  </w:font>
  <w:font w:name="Segoe UI">
    <w:charset w:val="00"/>
    <w:family w:val="swiss"/>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Comment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CommentText">
    <w:name w:val="annotation text"/>
    <w:basedOn w:val="Normal"/>
    <w:link w:val="TextodecomentrioChar"/>
    <w:unhideWhenUsed/>
    <w:rsid w:val="006a7a1a"/>
    <w:pPr/>
    <w:rPr>
      <w:sz w:val="20"/>
      <w:szCs w:val="20"/>
    </w:rPr>
  </w:style>
  <w:style w:type="paragraph" w:styleId="annotationsubject">
    <w:name w:val="annotation subject"/>
    <w:basedOn w:val="CommentText"/>
    <w:next w:val="Comment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LibreOffice/24.8.5.2$Windows_X86_64 LibreOffice_project/fddf2685c70b461e7832239a0162a77216259f22</Application>
  <AppVersion>15.0000</AppVersion>
  <Pages>9</Pages>
  <Words>956</Words>
  <Characters>5357</Characters>
  <CharactersWithSpaces>6226</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dc:creator/>
  <dc:description/>
  <dc:language>pt-BR</dc:language>
  <cp:lastModifiedBy/>
  <cp:lastPrinted>2025-08-19T14:42:46Z</cp:lastPrinted>
  <dcterms:modified xsi:type="dcterms:W3CDTF">2025-04-02T17:34:00Z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