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1AF" w:rsidRDefault="007C51AF">
      <w:pPr>
        <w:spacing w:line="276" w:lineRule="auto"/>
        <w:ind w:left="567"/>
        <w:jc w:val="right"/>
        <w:rPr>
          <w:rFonts w:ascii="Arial" w:eastAsia="Times New Roman" w:hAnsi="Arial" w:cs="Arial"/>
          <w:b/>
          <w:sz w:val="24"/>
          <w:szCs w:val="24"/>
        </w:rPr>
      </w:pPr>
      <w:bookmarkStart w:id="0" w:name="_Hlk150522639"/>
    </w:p>
    <w:p w:rsidR="00CD20C9" w:rsidRDefault="00CD20C9" w:rsidP="007C51AF">
      <w:pPr>
        <w:pStyle w:val="CabealhoeRodap"/>
        <w:shd w:val="clear" w:color="auto" w:fill="D9D9D9" w:themeFill="background1" w:themeFillShade="D9"/>
        <w:jc w:val="center"/>
        <w:rPr>
          <w:rFonts w:ascii="Arial" w:hAnsi="Arial" w:cs="Arial"/>
          <w:b/>
        </w:rPr>
      </w:pPr>
      <w:r>
        <w:rPr>
          <w:rFonts w:ascii="Arial" w:hAnsi="Arial" w:cs="Arial"/>
          <w:b/>
        </w:rPr>
        <w:t xml:space="preserve">ANEXO I </w:t>
      </w:r>
    </w:p>
    <w:p w:rsidR="001C036A" w:rsidRPr="001C036A" w:rsidRDefault="007C51AF" w:rsidP="007C51AF">
      <w:pPr>
        <w:pStyle w:val="CabealhoeRodap"/>
        <w:shd w:val="clear" w:color="auto" w:fill="D9D9D9" w:themeFill="background1" w:themeFillShade="D9"/>
        <w:jc w:val="center"/>
        <w:rPr>
          <w:rFonts w:ascii="Arial" w:hAnsi="Arial" w:cs="Arial"/>
          <w:b/>
        </w:rPr>
      </w:pPr>
      <w:r>
        <w:rPr>
          <w:rFonts w:ascii="Arial" w:hAnsi="Arial" w:cs="Arial"/>
          <w:b/>
        </w:rPr>
        <w:t>ESTUDO TÉCNICO PRELIMINAR- ETP</w:t>
      </w:r>
    </w:p>
    <w:p w:rsidR="009136B3" w:rsidRDefault="004C4DB4" w:rsidP="007C51AF">
      <w:pPr>
        <w:pStyle w:val="CabealhoeRodap"/>
        <w:shd w:val="clear" w:color="auto" w:fill="D9D9D9" w:themeFill="background1" w:themeFillShade="D9"/>
        <w:jc w:val="center"/>
        <w:rPr>
          <w:rFonts w:ascii="Arial" w:hAnsi="Arial" w:cs="Arial"/>
        </w:rPr>
      </w:pPr>
      <w:r>
        <w:rPr>
          <w:rFonts w:ascii="Arial" w:hAnsi="Arial" w:cs="Arial"/>
        </w:rPr>
        <w:t xml:space="preserve">Art. 6°, inciso XX, </w:t>
      </w:r>
      <w:r w:rsidR="001C036A" w:rsidRPr="001C036A">
        <w:rPr>
          <w:rFonts w:ascii="Arial" w:hAnsi="Arial" w:cs="Arial"/>
        </w:rPr>
        <w:t xml:space="preserve">Art. </w:t>
      </w:r>
      <w:r>
        <w:rPr>
          <w:rFonts w:ascii="Arial" w:hAnsi="Arial" w:cs="Arial"/>
        </w:rPr>
        <w:t>18</w:t>
      </w:r>
      <w:r w:rsidR="00733553">
        <w:rPr>
          <w:rFonts w:ascii="Arial" w:hAnsi="Arial" w:cs="Arial"/>
        </w:rPr>
        <w:t>°</w:t>
      </w:r>
      <w:r w:rsidR="001C036A" w:rsidRPr="001C036A">
        <w:rPr>
          <w:rFonts w:ascii="Arial" w:hAnsi="Arial" w:cs="Arial"/>
        </w:rPr>
        <w:t xml:space="preserve">, </w:t>
      </w:r>
      <w:r w:rsidR="00733553">
        <w:rPr>
          <w:rFonts w:ascii="Arial" w:hAnsi="Arial" w:cs="Arial"/>
        </w:rPr>
        <w:t xml:space="preserve">Inciso </w:t>
      </w:r>
      <w:r w:rsidR="001C036A" w:rsidRPr="001C036A">
        <w:rPr>
          <w:rFonts w:ascii="Arial" w:hAnsi="Arial" w:cs="Arial"/>
        </w:rPr>
        <w:t>I da Lei Federal 14.13</w:t>
      </w:r>
      <w:bookmarkStart w:id="1" w:name="_GoBack"/>
      <w:bookmarkEnd w:id="1"/>
      <w:r w:rsidR="001C036A" w:rsidRPr="001C036A">
        <w:rPr>
          <w:rFonts w:ascii="Arial" w:hAnsi="Arial" w:cs="Arial"/>
        </w:rPr>
        <w:t>3/21</w:t>
      </w:r>
      <w:r w:rsidR="007A026A">
        <w:rPr>
          <w:rFonts w:ascii="Arial" w:hAnsi="Arial" w:cs="Arial"/>
        </w:rPr>
        <w:t>.</w:t>
      </w:r>
    </w:p>
    <w:p w:rsidR="007A026A" w:rsidRPr="001C036A" w:rsidRDefault="007A026A" w:rsidP="007C51AF">
      <w:pPr>
        <w:pStyle w:val="CabealhoeRodap"/>
        <w:shd w:val="clear" w:color="auto" w:fill="D9D9D9" w:themeFill="background1" w:themeFillShade="D9"/>
        <w:jc w:val="center"/>
        <w:rPr>
          <w:rFonts w:ascii="Arial" w:hAnsi="Arial" w:cs="Arial"/>
        </w:rPr>
      </w:pPr>
      <w:r>
        <w:rPr>
          <w:rFonts w:ascii="Arial" w:hAnsi="Arial" w:cs="Arial"/>
        </w:rPr>
        <w:t>Decreto Municipal n° 3186/2023</w:t>
      </w:r>
    </w:p>
    <w:p w:rsidR="00AD67B0" w:rsidRPr="0018313B" w:rsidRDefault="001C036A" w:rsidP="009136B3">
      <w:pPr>
        <w:spacing w:line="276" w:lineRule="auto"/>
        <w:rPr>
          <w:rFonts w:ascii="Arial" w:eastAsia="Times New Roman" w:hAnsi="Arial" w:cs="Arial"/>
          <w:b/>
          <w:sz w:val="24"/>
          <w:szCs w:val="24"/>
        </w:rPr>
      </w:pPr>
      <w:r>
        <w:rPr>
          <w:b/>
        </w:rPr>
        <w:tab/>
      </w:r>
    </w:p>
    <w:p w:rsidR="00781846" w:rsidRPr="00A40F99" w:rsidRDefault="000D06BB" w:rsidP="00781846">
      <w:pPr>
        <w:spacing w:after="0" w:line="276" w:lineRule="auto"/>
        <w:jc w:val="both"/>
        <w:rPr>
          <w:rFonts w:ascii="Bookman Old Style" w:eastAsia="Times New Roman" w:hAnsi="Bookman Old Style" w:cs="Arial"/>
          <w:b/>
          <w:sz w:val="24"/>
          <w:szCs w:val="24"/>
        </w:rPr>
      </w:pPr>
      <w:r>
        <w:rPr>
          <w:rFonts w:ascii="Bookman Old Style" w:eastAsia="Times New Roman" w:hAnsi="Bookman Old Style" w:cs="Arial"/>
          <w:b/>
          <w:sz w:val="24"/>
          <w:szCs w:val="24"/>
        </w:rPr>
        <w:t>Município de Andaraí-Bahia</w:t>
      </w:r>
    </w:p>
    <w:p w:rsidR="002F0680" w:rsidRPr="00801765" w:rsidRDefault="00FF6931" w:rsidP="00801765">
      <w:pPr>
        <w:spacing w:after="0" w:line="276" w:lineRule="auto"/>
        <w:jc w:val="both"/>
        <w:rPr>
          <w:rFonts w:ascii="Bookman Old Style" w:eastAsia="Times New Roman" w:hAnsi="Bookman Old Style" w:cs="Arial"/>
          <w:b/>
          <w:sz w:val="24"/>
          <w:szCs w:val="24"/>
        </w:rPr>
      </w:pPr>
      <w:r w:rsidRPr="00A40F99">
        <w:rPr>
          <w:rFonts w:ascii="Bookman Old Style" w:eastAsia="Times New Roman" w:hAnsi="Bookman Old Style" w:cs="Arial"/>
          <w:b/>
          <w:sz w:val="24"/>
          <w:szCs w:val="24"/>
        </w:rPr>
        <w:t>Órgão:</w:t>
      </w:r>
      <w:r w:rsidR="00781846" w:rsidRPr="00A40F99">
        <w:rPr>
          <w:rFonts w:ascii="Bookman Old Style" w:eastAsia="Times New Roman" w:hAnsi="Bookman Old Style" w:cs="Arial"/>
          <w:b/>
          <w:sz w:val="24"/>
          <w:szCs w:val="24"/>
        </w:rPr>
        <w:t xml:space="preserve"> Secretaria Municipal de Saúde</w:t>
      </w:r>
    </w:p>
    <w:p w:rsidR="002F0680" w:rsidRPr="0067219A" w:rsidRDefault="002F0680" w:rsidP="0067219A">
      <w:pPr>
        <w:shd w:val="clear" w:color="auto" w:fill="E7E6E6"/>
        <w:spacing w:before="280" w:after="280" w:line="360" w:lineRule="auto"/>
        <w:jc w:val="center"/>
        <w:rPr>
          <w:rFonts w:ascii="Bookman Old Style" w:eastAsia="Times New Roman" w:hAnsi="Bookman Old Style" w:cs="Arial"/>
          <w:b/>
          <w:sz w:val="24"/>
          <w:szCs w:val="24"/>
        </w:rPr>
      </w:pPr>
      <w:r w:rsidRPr="0067219A">
        <w:rPr>
          <w:rFonts w:ascii="Bookman Old Style" w:eastAsia="Times New Roman" w:hAnsi="Bookman Old Style" w:cs="Arial"/>
          <w:b/>
          <w:sz w:val="24"/>
          <w:szCs w:val="24"/>
        </w:rPr>
        <w:t>INTRODUÇÃO</w:t>
      </w:r>
    </w:p>
    <w:p w:rsidR="002F0680" w:rsidRPr="00B829CB" w:rsidRDefault="00801765" w:rsidP="00B829CB">
      <w:pPr>
        <w:spacing w:line="360" w:lineRule="auto"/>
        <w:jc w:val="both"/>
        <w:rPr>
          <w:rFonts w:ascii="Arial" w:hAnsi="Arial" w:cs="Arial"/>
          <w:sz w:val="24"/>
          <w:szCs w:val="24"/>
        </w:rPr>
      </w:pPr>
      <w:r w:rsidRPr="00B829CB">
        <w:rPr>
          <w:rFonts w:ascii="Arial" w:hAnsi="Arial" w:cs="Arial"/>
          <w:color w:val="000000" w:themeColor="text1"/>
          <w:sz w:val="24"/>
          <w:szCs w:val="24"/>
        </w:rPr>
        <w:t xml:space="preserve">Este documento tem por objetivo concretizar os estudos técnicos preliminares visando </w:t>
      </w:r>
      <w:r w:rsidR="00A26AF1" w:rsidRPr="00B829CB">
        <w:rPr>
          <w:rFonts w:ascii="Arial" w:hAnsi="Arial" w:cs="Arial"/>
          <w:color w:val="000000" w:themeColor="text1"/>
          <w:sz w:val="24"/>
          <w:szCs w:val="24"/>
        </w:rPr>
        <w:t xml:space="preserve">identificar </w:t>
      </w:r>
      <w:r w:rsidR="00A26AF1" w:rsidRPr="00B829CB">
        <w:rPr>
          <w:rFonts w:ascii="Arial" w:hAnsi="Arial" w:cs="Arial"/>
          <w:sz w:val="24"/>
          <w:szCs w:val="24"/>
        </w:rPr>
        <w:t xml:space="preserve">as possibilidades para o atendimento do </w:t>
      </w:r>
      <w:r w:rsidR="00C371C8" w:rsidRPr="00B829CB">
        <w:rPr>
          <w:rFonts w:ascii="Arial" w:hAnsi="Arial" w:cs="Arial"/>
          <w:sz w:val="24"/>
          <w:szCs w:val="24"/>
        </w:rPr>
        <w:t>objeto</w:t>
      </w:r>
      <w:r w:rsidR="00A26AF1" w:rsidRPr="00B829CB">
        <w:rPr>
          <w:rFonts w:ascii="Arial" w:hAnsi="Arial" w:cs="Arial"/>
          <w:sz w:val="24"/>
          <w:szCs w:val="24"/>
        </w:rPr>
        <w:t xml:space="preserve"> que consta no Documento de Formalização da Demanda – DFD, bem como demostrar a viabilidade técnica e </w:t>
      </w:r>
      <w:r w:rsidR="00C371C8" w:rsidRPr="00B829CB">
        <w:rPr>
          <w:rFonts w:ascii="Arial" w:hAnsi="Arial" w:cs="Arial"/>
          <w:sz w:val="24"/>
          <w:szCs w:val="24"/>
        </w:rPr>
        <w:t>econômica</w:t>
      </w:r>
      <w:r w:rsidR="00A26AF1" w:rsidRPr="00B829CB">
        <w:rPr>
          <w:rFonts w:ascii="Arial" w:hAnsi="Arial" w:cs="Arial"/>
          <w:sz w:val="24"/>
          <w:szCs w:val="24"/>
        </w:rPr>
        <w:t xml:space="preserve"> das </w:t>
      </w:r>
      <w:r w:rsidR="00C371C8" w:rsidRPr="00B829CB">
        <w:rPr>
          <w:rFonts w:ascii="Arial" w:hAnsi="Arial" w:cs="Arial"/>
          <w:sz w:val="24"/>
          <w:szCs w:val="24"/>
        </w:rPr>
        <w:t>possíveis</w:t>
      </w:r>
      <w:r w:rsidR="00A26AF1" w:rsidRPr="00B829CB">
        <w:rPr>
          <w:rFonts w:ascii="Arial" w:hAnsi="Arial" w:cs="Arial"/>
          <w:sz w:val="24"/>
          <w:szCs w:val="24"/>
        </w:rPr>
        <w:t xml:space="preserve"> soluçõe</w:t>
      </w:r>
      <w:r w:rsidR="005A1373" w:rsidRPr="00B829CB">
        <w:rPr>
          <w:rFonts w:ascii="Arial" w:hAnsi="Arial" w:cs="Arial"/>
          <w:sz w:val="24"/>
          <w:szCs w:val="24"/>
        </w:rPr>
        <w:t>s</w:t>
      </w:r>
      <w:r w:rsidR="00A26AF1" w:rsidRPr="00B829CB">
        <w:rPr>
          <w:rFonts w:ascii="Arial" w:hAnsi="Arial" w:cs="Arial"/>
          <w:sz w:val="24"/>
          <w:szCs w:val="24"/>
        </w:rPr>
        <w:t xml:space="preserve">.  </w:t>
      </w:r>
      <w:r w:rsidR="005A1373" w:rsidRPr="00B829CB">
        <w:rPr>
          <w:rFonts w:ascii="Arial" w:hAnsi="Arial" w:cs="Arial"/>
          <w:sz w:val="24"/>
          <w:szCs w:val="24"/>
        </w:rPr>
        <w:t>Demostrando</w:t>
      </w:r>
      <w:r w:rsidR="00AD1EF8" w:rsidRPr="00B829CB">
        <w:rPr>
          <w:rFonts w:ascii="Arial" w:hAnsi="Arial" w:cs="Arial"/>
          <w:sz w:val="24"/>
          <w:szCs w:val="24"/>
        </w:rPr>
        <w:t xml:space="preserve"> as informações necessárias para subsidiar o </w:t>
      </w:r>
      <w:r w:rsidR="00C371C8" w:rsidRPr="00B829CB">
        <w:rPr>
          <w:rFonts w:ascii="Arial" w:hAnsi="Arial" w:cs="Arial"/>
          <w:sz w:val="24"/>
          <w:szCs w:val="24"/>
        </w:rPr>
        <w:t>respectivo</w:t>
      </w:r>
      <w:r w:rsidR="00AD1EF8" w:rsidRPr="00B829CB">
        <w:rPr>
          <w:rFonts w:ascii="Arial" w:hAnsi="Arial" w:cs="Arial"/>
          <w:sz w:val="24"/>
          <w:szCs w:val="24"/>
        </w:rPr>
        <w:t xml:space="preserve"> processo de contração.  </w:t>
      </w:r>
    </w:p>
    <w:p w:rsidR="003E57BF" w:rsidRPr="003E57BF" w:rsidRDefault="00781846" w:rsidP="00823D0C">
      <w:pPr>
        <w:pStyle w:val="PargrafodaLista"/>
        <w:numPr>
          <w:ilvl w:val="0"/>
          <w:numId w:val="1"/>
        </w:numPr>
        <w:shd w:val="clear" w:color="auto" w:fill="E7E6E6"/>
        <w:spacing w:before="280" w:after="280" w:line="360" w:lineRule="auto"/>
        <w:ind w:left="0" w:firstLine="0"/>
        <w:jc w:val="both"/>
        <w:rPr>
          <w:rFonts w:ascii="Bookman Old Style" w:eastAsia="Times New Roman" w:hAnsi="Bookman Old Style" w:cs="Arial"/>
          <w:b/>
          <w:sz w:val="24"/>
          <w:szCs w:val="24"/>
        </w:rPr>
      </w:pPr>
      <w:r w:rsidRPr="008C3667">
        <w:rPr>
          <w:rFonts w:ascii="Bookman Old Style" w:eastAsia="Times New Roman" w:hAnsi="Bookman Old Style" w:cs="Arial"/>
          <w:b/>
          <w:sz w:val="24"/>
          <w:szCs w:val="24"/>
        </w:rPr>
        <w:t xml:space="preserve"> DESCRIÇÃO DA NECESSIDADE</w:t>
      </w:r>
      <w:r w:rsidR="003A0075" w:rsidRPr="008C3667">
        <w:rPr>
          <w:rFonts w:ascii="Bookman Old Style" w:eastAsia="Times New Roman" w:hAnsi="Bookman Old Style" w:cs="Arial"/>
          <w:b/>
          <w:sz w:val="24"/>
          <w:szCs w:val="24"/>
        </w:rPr>
        <w:t xml:space="preserve"> DA CONTRATAÇÃO</w:t>
      </w:r>
    </w:p>
    <w:p w:rsidR="00D021CF" w:rsidRDefault="00D021CF" w:rsidP="00E62F98">
      <w:pPr>
        <w:pStyle w:val="NormalWeb"/>
        <w:spacing w:line="360" w:lineRule="auto"/>
        <w:jc w:val="both"/>
        <w:rPr>
          <w:rFonts w:ascii="Arial" w:hAnsi="Arial" w:cs="Arial"/>
          <w:b/>
        </w:rPr>
      </w:pPr>
      <w:r w:rsidRPr="00E62F98">
        <w:rPr>
          <w:rFonts w:ascii="Arial" w:hAnsi="Arial" w:cs="Arial"/>
        </w:rPr>
        <w:t>A presente contratação decorre da necessidade de assegurar o abas</w:t>
      </w:r>
      <w:r w:rsidR="00A2589A">
        <w:rPr>
          <w:rFonts w:ascii="Arial" w:hAnsi="Arial" w:cs="Arial"/>
        </w:rPr>
        <w:t>tecimento contínuo e adequado dos</w:t>
      </w:r>
      <w:r w:rsidRPr="00E62F98">
        <w:rPr>
          <w:rFonts w:ascii="Arial" w:hAnsi="Arial" w:cs="Arial"/>
        </w:rPr>
        <w:t xml:space="preserve"> </w:t>
      </w:r>
      <w:r w:rsidRPr="00E62F98">
        <w:rPr>
          <w:rStyle w:val="Forte"/>
          <w:rFonts w:ascii="Arial" w:hAnsi="Arial" w:cs="Arial"/>
          <w:b w:val="0"/>
        </w:rPr>
        <w:t>med</w:t>
      </w:r>
      <w:r w:rsidR="00A2589A">
        <w:rPr>
          <w:rStyle w:val="Forte"/>
          <w:rFonts w:ascii="Arial" w:hAnsi="Arial" w:cs="Arial"/>
          <w:b w:val="0"/>
        </w:rPr>
        <w:t xml:space="preserve">icamentos, materiais de penso, </w:t>
      </w:r>
      <w:r w:rsidRPr="00E62F98">
        <w:rPr>
          <w:rStyle w:val="Forte"/>
          <w:rFonts w:ascii="Arial" w:hAnsi="Arial" w:cs="Arial"/>
          <w:b w:val="0"/>
        </w:rPr>
        <w:t>insumos</w:t>
      </w:r>
      <w:r w:rsidR="00A2589A">
        <w:rPr>
          <w:rStyle w:val="Forte"/>
          <w:rFonts w:ascii="Arial" w:hAnsi="Arial" w:cs="Arial"/>
          <w:b w:val="0"/>
        </w:rPr>
        <w:t xml:space="preserve"> e materais </w:t>
      </w:r>
      <w:r w:rsidRPr="00E62F98">
        <w:rPr>
          <w:rStyle w:val="Forte"/>
          <w:rFonts w:ascii="Arial" w:hAnsi="Arial" w:cs="Arial"/>
          <w:b w:val="0"/>
        </w:rPr>
        <w:t>médico-hospitalares</w:t>
      </w:r>
      <w:r w:rsidRPr="00E62F98">
        <w:rPr>
          <w:rFonts w:ascii="Arial" w:hAnsi="Arial" w:cs="Arial"/>
        </w:rPr>
        <w:t xml:space="preserve">, indispensáveis ao funcionamento regular e à manutenção da qualidade dos serviços de saúde prestados pelo Município de Andaraí, por meio das </w:t>
      </w:r>
      <w:r w:rsidRPr="00E62F98">
        <w:rPr>
          <w:rStyle w:val="Forte"/>
          <w:rFonts w:ascii="Arial" w:hAnsi="Arial" w:cs="Arial"/>
          <w:b w:val="0"/>
        </w:rPr>
        <w:t>Unidades de Saúde da Família (USFs), do Hospital Municipal, do Serviço de Atendimento Móvel de Urgência – SAMU e do Centro de Castração Canina e Felina</w:t>
      </w:r>
      <w:r w:rsidRPr="00E62F98">
        <w:rPr>
          <w:rFonts w:ascii="Arial" w:hAnsi="Arial" w:cs="Arial"/>
          <w:b/>
        </w:rPr>
        <w:t>.</w:t>
      </w:r>
    </w:p>
    <w:p w:rsidR="000A6A04" w:rsidRPr="000A6A04" w:rsidRDefault="000A6A04" w:rsidP="000A6A04">
      <w:pPr>
        <w:spacing w:before="100" w:beforeAutospacing="1" w:after="100" w:afterAutospacing="1" w:line="360" w:lineRule="auto"/>
        <w:jc w:val="both"/>
        <w:rPr>
          <w:rFonts w:ascii="Arial" w:eastAsia="Times New Roman" w:hAnsi="Arial" w:cs="Arial"/>
          <w:sz w:val="24"/>
          <w:szCs w:val="24"/>
        </w:rPr>
      </w:pPr>
      <w:r w:rsidRPr="000A6A04">
        <w:rPr>
          <w:rFonts w:ascii="Arial" w:eastAsia="Times New Roman" w:hAnsi="Arial" w:cs="Arial"/>
          <w:sz w:val="24"/>
          <w:szCs w:val="24"/>
        </w:rPr>
        <w:t>A necessidade de realização de novo procedimento licitatório decorre da rescisão unilateral da Ata de Registro de Preços nº 032/2025, formalizada após a constatação de inexecução parcial do objeto contratado, conforme apurado no Processo Administrativo nº 02/2025.</w:t>
      </w:r>
    </w:p>
    <w:p w:rsidR="000A6A04" w:rsidRPr="000A6A04" w:rsidRDefault="000A6A04" w:rsidP="000A6A04">
      <w:pPr>
        <w:spacing w:before="100" w:beforeAutospacing="1" w:after="100" w:afterAutospacing="1" w:line="360" w:lineRule="auto"/>
        <w:jc w:val="both"/>
        <w:rPr>
          <w:rFonts w:ascii="Arial" w:eastAsia="Times New Roman" w:hAnsi="Arial" w:cs="Arial"/>
          <w:sz w:val="24"/>
          <w:szCs w:val="24"/>
        </w:rPr>
      </w:pPr>
      <w:r w:rsidRPr="000A6A04">
        <w:rPr>
          <w:rFonts w:ascii="Arial" w:eastAsia="Times New Roman" w:hAnsi="Arial" w:cs="Arial"/>
          <w:sz w:val="24"/>
          <w:szCs w:val="24"/>
        </w:rPr>
        <w:t>Verificou-se que a empresa anteriormente contratada apresentou reiterados atrasos nas entregas, superiores a 40 (quarenta) dias, fornecimento parcial dos itens demandados e entrega de materiais em desconformidade com as especificações técnicas exigidas, comprometendo a regularidade do abastecimento da rede municipal de saúde.</w:t>
      </w:r>
    </w:p>
    <w:p w:rsidR="000A6A04" w:rsidRPr="000A6A04" w:rsidRDefault="000A6A04" w:rsidP="000A6A04">
      <w:pPr>
        <w:spacing w:before="100" w:beforeAutospacing="1" w:after="100" w:afterAutospacing="1" w:line="360" w:lineRule="auto"/>
        <w:jc w:val="both"/>
        <w:rPr>
          <w:rFonts w:ascii="Arial" w:eastAsia="Times New Roman" w:hAnsi="Arial" w:cs="Arial"/>
          <w:sz w:val="24"/>
          <w:szCs w:val="24"/>
        </w:rPr>
      </w:pPr>
      <w:r w:rsidRPr="000A6A04">
        <w:rPr>
          <w:rFonts w:ascii="Arial" w:eastAsia="Times New Roman" w:hAnsi="Arial" w:cs="Arial"/>
          <w:sz w:val="24"/>
          <w:szCs w:val="24"/>
        </w:rPr>
        <w:lastRenderedPageBreak/>
        <w:t>Tal cenário evidenciou risco concreto de descontinuidade dos serviços públicos essenciais, especialmente nas Unidades de Saúde</w:t>
      </w:r>
      <w:r>
        <w:rPr>
          <w:rFonts w:ascii="Arial" w:eastAsia="Times New Roman" w:hAnsi="Arial" w:cs="Arial"/>
          <w:sz w:val="24"/>
          <w:szCs w:val="24"/>
        </w:rPr>
        <w:t xml:space="preserve"> da Família, Hospital Municipal e</w:t>
      </w:r>
      <w:r w:rsidRPr="000A6A04">
        <w:rPr>
          <w:rFonts w:ascii="Arial" w:eastAsia="Times New Roman" w:hAnsi="Arial" w:cs="Arial"/>
          <w:sz w:val="24"/>
          <w:szCs w:val="24"/>
        </w:rPr>
        <w:t xml:space="preserve"> SAMU, tornando inviável </w:t>
      </w:r>
      <w:r w:rsidR="0031746C" w:rsidRPr="000A6A04">
        <w:rPr>
          <w:rFonts w:ascii="Arial" w:eastAsia="Times New Roman" w:hAnsi="Arial" w:cs="Arial"/>
          <w:sz w:val="24"/>
          <w:szCs w:val="24"/>
        </w:rPr>
        <w:t>a manutenção anteriormente firmada</w:t>
      </w:r>
      <w:r w:rsidRPr="000A6A04">
        <w:rPr>
          <w:rFonts w:ascii="Arial" w:eastAsia="Times New Roman" w:hAnsi="Arial" w:cs="Arial"/>
          <w:sz w:val="24"/>
          <w:szCs w:val="24"/>
        </w:rPr>
        <w:t>.</w:t>
      </w:r>
    </w:p>
    <w:p w:rsidR="000A6A04" w:rsidRPr="000A6A04" w:rsidRDefault="000A6A04" w:rsidP="000A6A04">
      <w:pPr>
        <w:spacing w:before="100" w:beforeAutospacing="1" w:after="100" w:afterAutospacing="1" w:line="360" w:lineRule="auto"/>
        <w:jc w:val="both"/>
        <w:rPr>
          <w:rFonts w:ascii="Arial" w:eastAsia="Times New Roman" w:hAnsi="Arial" w:cs="Arial"/>
          <w:sz w:val="24"/>
          <w:szCs w:val="24"/>
        </w:rPr>
      </w:pPr>
      <w:r w:rsidRPr="000A6A04">
        <w:rPr>
          <w:rFonts w:ascii="Arial" w:eastAsia="Times New Roman" w:hAnsi="Arial" w:cs="Arial"/>
          <w:sz w:val="24"/>
          <w:szCs w:val="24"/>
        </w:rPr>
        <w:t>Diante disso, a realização de nova licitação mostra-se medida indispensável para assegurar a seleção de fornecedor que atenda plenamente às condições de habilitação e capacidade técnica, garantindo o fornecimento contínuo, regular e adequado dos insumos necessários, em observância aos princípios da continuidade do serviço público, eficiência e supremacia do interesse público, nos termos da Lei nº 14.133/2021.</w:t>
      </w:r>
    </w:p>
    <w:p w:rsidR="00D021CF" w:rsidRPr="00E62F98" w:rsidRDefault="00D021CF" w:rsidP="00E62F98">
      <w:pPr>
        <w:pStyle w:val="NormalWeb"/>
        <w:spacing w:line="360" w:lineRule="auto"/>
        <w:jc w:val="both"/>
        <w:rPr>
          <w:rFonts w:ascii="Arial" w:hAnsi="Arial" w:cs="Arial"/>
        </w:rPr>
      </w:pPr>
      <w:r w:rsidRPr="00E62F98">
        <w:rPr>
          <w:rFonts w:ascii="Arial" w:hAnsi="Arial" w:cs="Arial"/>
        </w:rPr>
        <w:t xml:space="preserve">O fornecimento desses insumos é essencial para viabilizar a execução das ações de </w:t>
      </w:r>
      <w:r w:rsidRPr="00E62F98">
        <w:rPr>
          <w:rStyle w:val="Forte"/>
          <w:rFonts w:ascii="Arial" w:hAnsi="Arial" w:cs="Arial"/>
          <w:b w:val="0"/>
        </w:rPr>
        <w:t>promoção, prevenção, diagnóstico, tratamento e recuperação da saúde</w:t>
      </w:r>
      <w:r w:rsidRPr="00E62F98">
        <w:rPr>
          <w:rFonts w:ascii="Arial" w:hAnsi="Arial" w:cs="Arial"/>
        </w:rPr>
        <w:t>, garantindo condições adequadas para o atendimento ambulatorial, hospitalar e de urgência e emergência, bem como para a realização segura de procedimentos médicos, de enfermagem e cirúrgicos, em conformidade com as diretrizes do Sistema Único de Saúde – SUS.</w:t>
      </w:r>
    </w:p>
    <w:p w:rsidR="00D021CF" w:rsidRPr="00E62F98" w:rsidRDefault="00D021CF" w:rsidP="00E62F98">
      <w:pPr>
        <w:pStyle w:val="NormalWeb"/>
        <w:spacing w:line="360" w:lineRule="auto"/>
        <w:jc w:val="both"/>
        <w:rPr>
          <w:rFonts w:ascii="Arial" w:hAnsi="Arial" w:cs="Arial"/>
        </w:rPr>
      </w:pPr>
      <w:r w:rsidRPr="00E62F98">
        <w:rPr>
          <w:rFonts w:ascii="Arial" w:hAnsi="Arial" w:cs="Arial"/>
        </w:rPr>
        <w:t xml:space="preserve">Nos termos da </w:t>
      </w:r>
      <w:r w:rsidRPr="00E62F98">
        <w:rPr>
          <w:rStyle w:val="Forte"/>
          <w:rFonts w:ascii="Arial" w:hAnsi="Arial" w:cs="Arial"/>
          <w:b w:val="0"/>
        </w:rPr>
        <w:t>Lei nº 8.080/1990</w:t>
      </w:r>
      <w:r w:rsidRPr="00E62F98">
        <w:rPr>
          <w:rFonts w:ascii="Arial" w:hAnsi="Arial" w:cs="Arial"/>
        </w:rPr>
        <w:t>, a saúde constitui direito fundamental do ser humano e dever do Estado, devendo ser assegurado o acesso universal e igualitário às ações e serviços necessários à sua promoção, proteção e recuperação. Nesse contexto, a ausência ou insuficiência de medicamentos e insumos compromete diretamente a continuidade dos atendimentos, a efetividade dos tratamentos e a segurança dos pacientes e dos profissionais de saúde.</w:t>
      </w:r>
    </w:p>
    <w:p w:rsidR="00E62F98" w:rsidRPr="00E62F98" w:rsidRDefault="00D021CF" w:rsidP="00E62F98">
      <w:pPr>
        <w:pStyle w:val="NormalWeb"/>
        <w:spacing w:line="360" w:lineRule="auto"/>
        <w:jc w:val="both"/>
        <w:rPr>
          <w:rFonts w:ascii="Arial" w:hAnsi="Arial" w:cs="Arial"/>
        </w:rPr>
      </w:pPr>
      <w:r w:rsidRPr="00E62F98">
        <w:rPr>
          <w:rFonts w:ascii="Arial" w:hAnsi="Arial" w:cs="Arial"/>
        </w:rPr>
        <w:t xml:space="preserve">O Município de Andaraí conta atualmente com </w:t>
      </w:r>
      <w:r w:rsidRPr="00E62F98">
        <w:rPr>
          <w:rStyle w:val="Forte"/>
          <w:rFonts w:ascii="Arial" w:hAnsi="Arial" w:cs="Arial"/>
          <w:b w:val="0"/>
        </w:rPr>
        <w:t xml:space="preserve">cinco Unidades de Saúde da Família, duas Unidades Satélites, uma Unidade Hospitalar com atendimento de urgência e emergência, uma base </w:t>
      </w:r>
      <w:r w:rsidR="00F97FD3">
        <w:rPr>
          <w:rStyle w:val="Forte"/>
          <w:rFonts w:ascii="Arial" w:hAnsi="Arial" w:cs="Arial"/>
          <w:b w:val="0"/>
        </w:rPr>
        <w:t xml:space="preserve">descentralizada </w:t>
      </w:r>
      <w:r w:rsidRPr="00E62F98">
        <w:rPr>
          <w:rStyle w:val="Forte"/>
          <w:rFonts w:ascii="Arial" w:hAnsi="Arial" w:cs="Arial"/>
          <w:b w:val="0"/>
        </w:rPr>
        <w:t>do SAMU</w:t>
      </w:r>
      <w:r w:rsidR="00F97FD3">
        <w:rPr>
          <w:rStyle w:val="Forte"/>
          <w:rFonts w:ascii="Arial" w:hAnsi="Arial" w:cs="Arial"/>
          <w:b w:val="0"/>
        </w:rPr>
        <w:t>-Serviço de Atendimento Móvel de Urgencia</w:t>
      </w:r>
      <w:r w:rsidRPr="00E62F98">
        <w:rPr>
          <w:rStyle w:val="Forte"/>
          <w:rFonts w:ascii="Arial" w:hAnsi="Arial" w:cs="Arial"/>
          <w:b w:val="0"/>
        </w:rPr>
        <w:t xml:space="preserve"> e um Centro de Castração Canina e Felina</w:t>
      </w:r>
      <w:r w:rsidRPr="00E62F98">
        <w:rPr>
          <w:rFonts w:ascii="Arial" w:hAnsi="Arial" w:cs="Arial"/>
        </w:rPr>
        <w:t xml:space="preserve">, estruturas que demandam fornecimento permanente e regular desses itens para o pleno exercício de suas atividades </w:t>
      </w:r>
      <w:r w:rsidR="00E62F98" w:rsidRPr="00E62F98">
        <w:rPr>
          <w:rFonts w:ascii="Arial" w:hAnsi="Arial" w:cs="Arial"/>
        </w:rPr>
        <w:t>assistenciais.</w:t>
      </w:r>
    </w:p>
    <w:p w:rsidR="00E62F98" w:rsidRPr="00E62F98" w:rsidRDefault="00E62F98" w:rsidP="00E62F98">
      <w:pPr>
        <w:pStyle w:val="NormalWeb"/>
        <w:spacing w:line="360" w:lineRule="auto"/>
        <w:jc w:val="both"/>
        <w:rPr>
          <w:rFonts w:ascii="Arial" w:hAnsi="Arial" w:cs="Arial"/>
        </w:rPr>
      </w:pPr>
      <w:r w:rsidRPr="00E62F98">
        <w:rPr>
          <w:rFonts w:ascii="Arial" w:hAnsi="Arial" w:cs="Arial"/>
        </w:rPr>
        <w:t xml:space="preserve">As </w:t>
      </w:r>
      <w:r w:rsidRPr="00E62F98">
        <w:rPr>
          <w:rStyle w:val="Forte"/>
          <w:rFonts w:ascii="Arial" w:hAnsi="Arial" w:cs="Arial"/>
          <w:b w:val="0"/>
        </w:rPr>
        <w:t>Unidades de Saúde da Família (USFs)</w:t>
      </w:r>
      <w:r w:rsidRPr="00E62F98">
        <w:rPr>
          <w:rFonts w:ascii="Arial" w:hAnsi="Arial" w:cs="Arial"/>
        </w:rPr>
        <w:t xml:space="preserve"> constituem a principal porta de entrada do Sistema Único de Saúde no âmbito municipal, desempenhando papel estratégico na </w:t>
      </w:r>
      <w:r w:rsidRPr="00E62F98">
        <w:rPr>
          <w:rStyle w:val="Forte"/>
          <w:rFonts w:ascii="Arial" w:hAnsi="Arial" w:cs="Arial"/>
          <w:b w:val="0"/>
        </w:rPr>
        <w:t>promoção da saúde, prevenção de agravos e acompanhamento contínuo da população adscrita</w:t>
      </w:r>
      <w:r w:rsidRPr="00E62F98">
        <w:rPr>
          <w:rFonts w:ascii="Arial" w:hAnsi="Arial" w:cs="Arial"/>
        </w:rPr>
        <w:t xml:space="preserve">. As equipes multiprofissionais realizam o acompanhamento sistemático de </w:t>
      </w:r>
      <w:r w:rsidRPr="00E62F98">
        <w:rPr>
          <w:rStyle w:val="Forte"/>
          <w:rFonts w:ascii="Arial" w:hAnsi="Arial" w:cs="Arial"/>
          <w:b w:val="0"/>
        </w:rPr>
        <w:t>pacientes hipertensos e diabéticos</w:t>
      </w:r>
      <w:r w:rsidRPr="00E62F98">
        <w:rPr>
          <w:rFonts w:ascii="Arial" w:hAnsi="Arial" w:cs="Arial"/>
        </w:rPr>
        <w:t xml:space="preserve">, </w:t>
      </w:r>
      <w:r w:rsidR="00F97FD3">
        <w:rPr>
          <w:rFonts w:ascii="Arial" w:hAnsi="Arial" w:cs="Arial"/>
        </w:rPr>
        <w:t xml:space="preserve">gestantes, crinças e demais necessidades </w:t>
      </w:r>
      <w:r w:rsidRPr="00E62F98">
        <w:rPr>
          <w:rFonts w:ascii="Arial" w:hAnsi="Arial" w:cs="Arial"/>
        </w:rPr>
        <w:t xml:space="preserve">por meio </w:t>
      </w:r>
      <w:r w:rsidRPr="00E62F98">
        <w:rPr>
          <w:rFonts w:ascii="Arial" w:hAnsi="Arial" w:cs="Arial"/>
        </w:rPr>
        <w:lastRenderedPageBreak/>
        <w:t>de consultas periódicas, monitoramento clínico, dispensação e controle do uso de medicamentos, bem como ações educativas voltadas à adoção de hábitos de vida saudáveis.</w:t>
      </w:r>
    </w:p>
    <w:p w:rsidR="00E62F98" w:rsidRPr="00E62F98" w:rsidRDefault="00E62F98" w:rsidP="00E62F98">
      <w:pPr>
        <w:pStyle w:val="NormalWeb"/>
        <w:spacing w:line="360" w:lineRule="auto"/>
        <w:jc w:val="both"/>
        <w:rPr>
          <w:rFonts w:ascii="Arial" w:hAnsi="Arial" w:cs="Arial"/>
        </w:rPr>
      </w:pPr>
      <w:r w:rsidRPr="00E62F98">
        <w:rPr>
          <w:rFonts w:ascii="Arial" w:hAnsi="Arial" w:cs="Arial"/>
        </w:rPr>
        <w:t xml:space="preserve">No que se refere à </w:t>
      </w:r>
      <w:r w:rsidRPr="00E62F98">
        <w:rPr>
          <w:rStyle w:val="Forte"/>
          <w:rFonts w:ascii="Arial" w:hAnsi="Arial" w:cs="Arial"/>
          <w:b w:val="0"/>
        </w:rPr>
        <w:t>atenção à saúde da gestante</w:t>
      </w:r>
      <w:r w:rsidRPr="00E62F98">
        <w:rPr>
          <w:rFonts w:ascii="Arial" w:hAnsi="Arial" w:cs="Arial"/>
        </w:rPr>
        <w:t>, as USFs desenvolvem o pré-natal de forma regular e qualificada, com a realização de consultas, exames de rotina, imunização, orientações educativas e identificação precoce de fatores de risco, contribuindo para a redução de complicações maternas e neonatais. Essas ações preventivas demandam a disponibilidade contínua de medicamentos, materiais de consumo e insumos médico-hospitalares, indispensáveis para a efetividade do cuidado e para a resolutividade da atenção primária.</w:t>
      </w:r>
    </w:p>
    <w:p w:rsidR="00E62F98" w:rsidRPr="00E62F98" w:rsidRDefault="00E62F98" w:rsidP="00E62F98">
      <w:pPr>
        <w:pStyle w:val="NormalWeb"/>
        <w:spacing w:line="360" w:lineRule="auto"/>
        <w:jc w:val="both"/>
        <w:rPr>
          <w:rFonts w:ascii="Arial" w:hAnsi="Arial" w:cs="Arial"/>
        </w:rPr>
      </w:pPr>
      <w:r w:rsidRPr="00E62F98">
        <w:rPr>
          <w:rFonts w:ascii="Arial" w:hAnsi="Arial" w:cs="Arial"/>
        </w:rPr>
        <w:t xml:space="preserve">O </w:t>
      </w:r>
      <w:r w:rsidRPr="00E62F98">
        <w:rPr>
          <w:rStyle w:val="Forte"/>
          <w:rFonts w:ascii="Arial" w:hAnsi="Arial" w:cs="Arial"/>
          <w:b w:val="0"/>
        </w:rPr>
        <w:t>Hospital Municipal</w:t>
      </w:r>
      <w:r w:rsidRPr="00E62F98">
        <w:rPr>
          <w:rFonts w:ascii="Arial" w:hAnsi="Arial" w:cs="Arial"/>
        </w:rPr>
        <w:t xml:space="preserve">, em articulação com o </w:t>
      </w:r>
      <w:r w:rsidRPr="00E62F98">
        <w:rPr>
          <w:rStyle w:val="Forte"/>
          <w:rFonts w:ascii="Arial" w:hAnsi="Arial" w:cs="Arial"/>
          <w:b w:val="0"/>
        </w:rPr>
        <w:t>Serviço de Atendimento Móvel de Urgência – SAMU</w:t>
      </w:r>
      <w:r w:rsidR="0031746C">
        <w:rPr>
          <w:rStyle w:val="Forte"/>
          <w:rFonts w:ascii="Arial" w:hAnsi="Arial" w:cs="Arial"/>
          <w:b w:val="0"/>
        </w:rPr>
        <w:t xml:space="preserve"> exercem</w:t>
      </w:r>
      <w:r w:rsidRPr="00E62F98">
        <w:rPr>
          <w:rFonts w:ascii="Arial" w:hAnsi="Arial" w:cs="Arial"/>
        </w:rPr>
        <w:t xml:space="preserve"> função essencial na assistência à saúde, garantindo o atendimento dos casos de </w:t>
      </w:r>
      <w:r w:rsidRPr="00E62F98">
        <w:rPr>
          <w:rStyle w:val="Forte"/>
          <w:rFonts w:ascii="Arial" w:hAnsi="Arial" w:cs="Arial"/>
          <w:b w:val="0"/>
        </w:rPr>
        <w:t>urgência e emergência</w:t>
      </w:r>
      <w:r w:rsidRPr="00E62F98">
        <w:rPr>
          <w:rFonts w:ascii="Arial" w:hAnsi="Arial" w:cs="Arial"/>
        </w:rPr>
        <w:t xml:space="preserve">, bem como a realização de </w:t>
      </w:r>
      <w:r w:rsidRPr="00E62F98">
        <w:rPr>
          <w:rStyle w:val="Forte"/>
          <w:rFonts w:ascii="Arial" w:hAnsi="Arial" w:cs="Arial"/>
          <w:b w:val="0"/>
        </w:rPr>
        <w:t>internamentos clínicos</w:t>
      </w:r>
      <w:r w:rsidRPr="00E62F98">
        <w:rPr>
          <w:rFonts w:ascii="Arial" w:hAnsi="Arial" w:cs="Arial"/>
        </w:rPr>
        <w:t xml:space="preserve"> que demandam acompanhamento médico e de enfermagem contínuos. Essas unidades são responsáveis pelo acolhimento de pacientes em situações agudas, estabilização de quadros clínicos, realização de procedimentos, administração de medicamentos e suporte à vida.</w:t>
      </w:r>
    </w:p>
    <w:p w:rsidR="00E62F98" w:rsidRPr="00E62F98" w:rsidRDefault="00E62F98" w:rsidP="00E62F98">
      <w:pPr>
        <w:pStyle w:val="NormalWeb"/>
        <w:spacing w:line="360" w:lineRule="auto"/>
        <w:jc w:val="both"/>
        <w:rPr>
          <w:rFonts w:ascii="Arial" w:hAnsi="Arial" w:cs="Arial"/>
        </w:rPr>
      </w:pPr>
      <w:r w:rsidRPr="00E62F98">
        <w:rPr>
          <w:rFonts w:ascii="Arial" w:hAnsi="Arial" w:cs="Arial"/>
        </w:rPr>
        <w:t xml:space="preserve">A adequada prestação desses serviços depende diretamente da </w:t>
      </w:r>
      <w:r w:rsidRPr="00E62F98">
        <w:rPr>
          <w:rStyle w:val="Forte"/>
          <w:rFonts w:ascii="Arial" w:hAnsi="Arial" w:cs="Arial"/>
          <w:b w:val="0"/>
        </w:rPr>
        <w:t>disponibilidade regular de medicamentos, materiais de penso e insumos médico-hospitalares</w:t>
      </w:r>
      <w:r w:rsidRPr="00E62F98">
        <w:rPr>
          <w:rFonts w:ascii="Arial" w:hAnsi="Arial" w:cs="Arial"/>
        </w:rPr>
        <w:t>, essenciais para assegurar a segurança dos pacientes, a eficiência dos atendimentos e a continuidade do cuidado em situações de maior complexidade. A ausência ou insuficiência desses insumos compromete a capacidade de resposta do sistema de saúde municipal, tornando imprescindível a manutenção de um abastecimento contínuo e planejado.</w:t>
      </w:r>
    </w:p>
    <w:p w:rsidR="00D021CF" w:rsidRPr="00E62F98" w:rsidRDefault="00D021CF" w:rsidP="00E62F98">
      <w:pPr>
        <w:pStyle w:val="NormalWeb"/>
        <w:spacing w:line="360" w:lineRule="auto"/>
        <w:jc w:val="both"/>
        <w:rPr>
          <w:rFonts w:ascii="Arial" w:hAnsi="Arial" w:cs="Arial"/>
        </w:rPr>
      </w:pPr>
      <w:r w:rsidRPr="00E62F98">
        <w:rPr>
          <w:rFonts w:ascii="Arial" w:hAnsi="Arial" w:cs="Arial"/>
        </w:rPr>
        <w:t xml:space="preserve">Destaca-se, ainda, a relevância do </w:t>
      </w:r>
      <w:r w:rsidRPr="00E62F98">
        <w:rPr>
          <w:rStyle w:val="Forte"/>
          <w:rFonts w:ascii="Arial" w:hAnsi="Arial" w:cs="Arial"/>
          <w:b w:val="0"/>
        </w:rPr>
        <w:t>Centro de Castração Canina e Felina</w:t>
      </w:r>
      <w:r w:rsidRPr="00E62F98">
        <w:rPr>
          <w:rFonts w:ascii="Arial" w:hAnsi="Arial" w:cs="Arial"/>
        </w:rPr>
        <w:t xml:space="preserve"> como estratégia de saúde pública municipal, voltada ao controle populacional de cães e gatos e à execução das ações do </w:t>
      </w:r>
      <w:r w:rsidRPr="00E62F98">
        <w:rPr>
          <w:rStyle w:val="Forte"/>
          <w:rFonts w:ascii="Arial" w:hAnsi="Arial" w:cs="Arial"/>
          <w:b w:val="0"/>
        </w:rPr>
        <w:t>Programa de Controle da Leishmaniose Canina</w:t>
      </w:r>
      <w:r w:rsidRPr="00E62F98">
        <w:rPr>
          <w:rFonts w:ascii="Arial" w:hAnsi="Arial" w:cs="Arial"/>
        </w:rPr>
        <w:t>, contribuindo para a prevenção de zoonoses, a redução de riscos sanitários e a melhoria das condições de saúde da população. Para a adequada execução dessas ações, é imprescindível a disponibilidade contínua de medicamentos, materiais de penso e insumos médico-hospitalares específicos.</w:t>
      </w:r>
    </w:p>
    <w:p w:rsidR="00D021CF" w:rsidRDefault="00D021CF" w:rsidP="00E62F98">
      <w:pPr>
        <w:pStyle w:val="NormalWeb"/>
        <w:spacing w:line="360" w:lineRule="auto"/>
        <w:jc w:val="both"/>
        <w:rPr>
          <w:rFonts w:ascii="Arial" w:hAnsi="Arial" w:cs="Arial"/>
        </w:rPr>
      </w:pPr>
      <w:r w:rsidRPr="00E62F98">
        <w:rPr>
          <w:rFonts w:ascii="Arial" w:hAnsi="Arial" w:cs="Arial"/>
        </w:rPr>
        <w:lastRenderedPageBreak/>
        <w:t xml:space="preserve">Dessa forma, a contratação pretendida mostra-se necessária e indispensável para </w:t>
      </w:r>
      <w:r w:rsidRPr="00E62F98">
        <w:rPr>
          <w:rStyle w:val="Forte"/>
          <w:rFonts w:ascii="Arial" w:hAnsi="Arial" w:cs="Arial"/>
          <w:b w:val="0"/>
        </w:rPr>
        <w:t>garantir a continuidade, a eficiência e a qualidade dos serviços de saúde</w:t>
      </w:r>
      <w:r w:rsidRPr="00E62F98">
        <w:rPr>
          <w:rFonts w:ascii="Arial" w:hAnsi="Arial" w:cs="Arial"/>
        </w:rPr>
        <w:t>, prevenir a descontinuidade dos atendimentos, evitar prejuízos à assistência prestada e assegurar o adequado funcionamento das unidades vinculadas à Secretaria Municipal de Saúde de Andaraí.</w:t>
      </w:r>
    </w:p>
    <w:p w:rsidR="003F76CB" w:rsidRPr="00625C09" w:rsidRDefault="00625C09" w:rsidP="00625C09">
      <w:pPr>
        <w:pStyle w:val="PargrafodaLista"/>
        <w:numPr>
          <w:ilvl w:val="0"/>
          <w:numId w:val="1"/>
        </w:numPr>
        <w:shd w:val="clear" w:color="auto" w:fill="E7E6E6"/>
        <w:tabs>
          <w:tab w:val="left" w:pos="0"/>
          <w:tab w:val="left" w:pos="426"/>
        </w:tabs>
        <w:spacing w:before="280" w:after="280" w:line="276" w:lineRule="auto"/>
        <w:ind w:left="0" w:firstLine="0"/>
        <w:jc w:val="both"/>
        <w:rPr>
          <w:rFonts w:ascii="Arial" w:eastAsia="Times New Roman" w:hAnsi="Arial" w:cs="Arial"/>
          <w:b/>
          <w:sz w:val="24"/>
          <w:szCs w:val="24"/>
        </w:rPr>
      </w:pPr>
      <w:bookmarkStart w:id="2" w:name="_Hlk148437415"/>
      <w:r w:rsidRPr="00625C09">
        <w:rPr>
          <w:rFonts w:ascii="Arial" w:hAnsi="Arial" w:cs="Arial"/>
          <w:b/>
          <w:sz w:val="24"/>
          <w:szCs w:val="24"/>
        </w:rPr>
        <w:t>DA CONTRATAÇÃO E O PLANEJAMENTO DA ADMINISTRAÇÃO</w:t>
      </w:r>
    </w:p>
    <w:p w:rsidR="002E1A01" w:rsidRPr="002E1A01" w:rsidRDefault="002E1A01" w:rsidP="002E1A01">
      <w:pPr>
        <w:spacing w:before="100" w:beforeAutospacing="1" w:after="100" w:afterAutospacing="1" w:line="360" w:lineRule="auto"/>
        <w:jc w:val="both"/>
        <w:rPr>
          <w:rFonts w:ascii="Arial" w:hAnsi="Arial" w:cs="Arial"/>
          <w:sz w:val="24"/>
          <w:szCs w:val="24"/>
        </w:rPr>
      </w:pPr>
      <w:r w:rsidRPr="002E1A01">
        <w:rPr>
          <w:rFonts w:ascii="Arial" w:hAnsi="Arial" w:cs="Arial"/>
          <w:sz w:val="24"/>
          <w:szCs w:val="24"/>
        </w:rPr>
        <w:t>Embora o Plano de Contratações Anua</w:t>
      </w:r>
      <w:r w:rsidR="00E62F98">
        <w:rPr>
          <w:rFonts w:ascii="Arial" w:hAnsi="Arial" w:cs="Arial"/>
          <w:sz w:val="24"/>
          <w:szCs w:val="24"/>
        </w:rPr>
        <w:t xml:space="preserve">l (PCA) para o exercício de 2026 </w:t>
      </w:r>
      <w:r w:rsidRPr="002E1A01">
        <w:rPr>
          <w:rFonts w:ascii="Arial" w:hAnsi="Arial" w:cs="Arial"/>
          <w:sz w:val="24"/>
          <w:szCs w:val="24"/>
        </w:rPr>
        <w:t>ainda não tenha sido elaborado, tal ausência não compromete a contratação em questão. O objeto da contratação está devidamente previsto na dotação orçamentária, vinculada às metas estabelecidas no planejamento orçamentário do município, bem como nas metas estabelecidas no plano de trabalho da Secretaria de Saúde.</w:t>
      </w:r>
    </w:p>
    <w:p w:rsidR="002E1A01" w:rsidRPr="002E1A01" w:rsidRDefault="002E1A01" w:rsidP="0025211B">
      <w:pPr>
        <w:tabs>
          <w:tab w:val="left" w:pos="426"/>
        </w:tabs>
        <w:spacing w:before="100" w:beforeAutospacing="1" w:after="100" w:afterAutospacing="1" w:line="360" w:lineRule="auto"/>
        <w:jc w:val="both"/>
        <w:rPr>
          <w:rFonts w:ascii="Arial" w:hAnsi="Arial" w:cs="Arial"/>
          <w:sz w:val="24"/>
          <w:szCs w:val="24"/>
        </w:rPr>
      </w:pPr>
      <w:r w:rsidRPr="002E1A01">
        <w:rPr>
          <w:rFonts w:ascii="Arial" w:hAnsi="Arial" w:cs="Arial"/>
          <w:sz w:val="24"/>
          <w:szCs w:val="24"/>
        </w:rPr>
        <w:t>A inexistência do PCA decorre do fato de que este instrumento de governança ainda não foi implementado pela municipalidade.</w:t>
      </w:r>
    </w:p>
    <w:p w:rsidR="002E1A01" w:rsidRDefault="002E1A01" w:rsidP="002E1A01">
      <w:pPr>
        <w:spacing w:before="100" w:beforeAutospacing="1" w:after="100" w:afterAutospacing="1" w:line="360" w:lineRule="auto"/>
        <w:jc w:val="both"/>
        <w:rPr>
          <w:rFonts w:ascii="Arial" w:hAnsi="Arial" w:cs="Arial"/>
          <w:sz w:val="24"/>
          <w:szCs w:val="24"/>
        </w:rPr>
      </w:pPr>
      <w:r w:rsidRPr="002E1A01">
        <w:rPr>
          <w:rFonts w:ascii="Arial" w:hAnsi="Arial" w:cs="Arial"/>
          <w:sz w:val="24"/>
          <w:szCs w:val="24"/>
        </w:rPr>
        <w:t>Ainda assim, a contratação específica está plenamente respaldada nas condições legais e financeiras previstas, garantindo o cumprimento dos objetivos propostos pelo município, sem prejuízo à eficiência e à transparência do processo.</w:t>
      </w:r>
    </w:p>
    <w:bookmarkEnd w:id="2"/>
    <w:p w:rsidR="00AD67B0" w:rsidRPr="008C3667" w:rsidRDefault="001664D6" w:rsidP="0025211B">
      <w:pPr>
        <w:pStyle w:val="PargrafodaLista"/>
        <w:numPr>
          <w:ilvl w:val="0"/>
          <w:numId w:val="1"/>
        </w:numPr>
        <w:shd w:val="clear" w:color="auto" w:fill="E7E6E6"/>
        <w:tabs>
          <w:tab w:val="left" w:pos="567"/>
        </w:tabs>
        <w:spacing w:before="280" w:after="280" w:line="276" w:lineRule="auto"/>
        <w:ind w:left="0" w:firstLine="0"/>
        <w:jc w:val="both"/>
        <w:rPr>
          <w:rFonts w:ascii="Bookman Old Style" w:eastAsia="Times New Roman" w:hAnsi="Bookman Old Style" w:cs="Arial"/>
          <w:b/>
          <w:sz w:val="24"/>
          <w:szCs w:val="24"/>
        </w:rPr>
      </w:pPr>
      <w:r w:rsidRPr="008C3667">
        <w:rPr>
          <w:rFonts w:ascii="Bookman Old Style" w:eastAsia="Times New Roman" w:hAnsi="Bookman Old Style" w:cs="Arial"/>
          <w:b/>
          <w:sz w:val="24"/>
          <w:szCs w:val="24"/>
        </w:rPr>
        <w:t>DOS REQUISITOS DA CONTRATAÇÃO</w:t>
      </w:r>
    </w:p>
    <w:p w:rsidR="005C61AA" w:rsidRPr="00B829CB" w:rsidRDefault="005C61AA" w:rsidP="00F97FD3">
      <w:pPr>
        <w:spacing w:line="360" w:lineRule="auto"/>
        <w:jc w:val="both"/>
        <w:rPr>
          <w:rFonts w:ascii="Arial" w:hAnsi="Arial" w:cs="Arial"/>
          <w:bCs/>
          <w:color w:val="333333"/>
          <w:sz w:val="24"/>
          <w:szCs w:val="24"/>
          <w:shd w:val="clear" w:color="auto" w:fill="FFFFFF"/>
        </w:rPr>
      </w:pPr>
      <w:r w:rsidRPr="00B829CB">
        <w:rPr>
          <w:rFonts w:ascii="Arial" w:hAnsi="Arial" w:cs="Arial"/>
          <w:sz w:val="24"/>
          <w:szCs w:val="24"/>
        </w:rPr>
        <w:t xml:space="preserve">De acordo com o inciso </w:t>
      </w:r>
      <w:r w:rsidR="001774F5" w:rsidRPr="00B829CB">
        <w:rPr>
          <w:rFonts w:ascii="Arial" w:hAnsi="Arial" w:cs="Arial"/>
          <w:sz w:val="24"/>
          <w:szCs w:val="24"/>
        </w:rPr>
        <w:t>I</w:t>
      </w:r>
      <w:r w:rsidRPr="00B829CB">
        <w:rPr>
          <w:rFonts w:ascii="Arial" w:hAnsi="Arial" w:cs="Arial"/>
          <w:sz w:val="24"/>
          <w:szCs w:val="24"/>
        </w:rPr>
        <w:t>II, do parágra</w:t>
      </w:r>
      <w:r w:rsidR="00F165DB" w:rsidRPr="00B829CB">
        <w:rPr>
          <w:rFonts w:ascii="Arial" w:hAnsi="Arial" w:cs="Arial"/>
          <w:sz w:val="24"/>
          <w:szCs w:val="24"/>
        </w:rPr>
        <w:t>fo</w:t>
      </w:r>
      <w:r w:rsidR="00F33A9C" w:rsidRPr="00B829CB">
        <w:rPr>
          <w:rFonts w:ascii="Arial" w:hAnsi="Arial" w:cs="Arial"/>
          <w:bCs/>
          <w:color w:val="333333"/>
          <w:sz w:val="24"/>
          <w:szCs w:val="24"/>
          <w:shd w:val="clear" w:color="auto" w:fill="FFFFFF"/>
        </w:rPr>
        <w:t xml:space="preserve">§1ºart.18 da lei Federal 14.133/2021 os Estudos </w:t>
      </w:r>
      <w:r w:rsidR="0013064A" w:rsidRPr="00B829CB">
        <w:rPr>
          <w:rFonts w:ascii="Arial" w:hAnsi="Arial" w:cs="Arial"/>
          <w:bCs/>
          <w:color w:val="333333"/>
          <w:sz w:val="24"/>
          <w:szCs w:val="24"/>
          <w:shd w:val="clear" w:color="auto" w:fill="FFFFFF"/>
        </w:rPr>
        <w:t>preliminares</w:t>
      </w:r>
      <w:r w:rsidR="00F33A9C" w:rsidRPr="00B829CB">
        <w:rPr>
          <w:rFonts w:ascii="Arial" w:hAnsi="Arial" w:cs="Arial"/>
          <w:bCs/>
          <w:color w:val="333333"/>
          <w:sz w:val="24"/>
          <w:szCs w:val="24"/>
          <w:shd w:val="clear" w:color="auto" w:fill="FFFFFF"/>
        </w:rPr>
        <w:t xml:space="preserve"> devem conter os requisitos mínimos da contratação necessária e suficiente à escolha da solução, prevendo critérios</w:t>
      </w:r>
      <w:r w:rsidR="0016433F" w:rsidRPr="00B829CB">
        <w:rPr>
          <w:rFonts w:ascii="Arial" w:hAnsi="Arial" w:cs="Arial"/>
          <w:bCs/>
          <w:color w:val="333333"/>
          <w:sz w:val="24"/>
          <w:szCs w:val="24"/>
          <w:shd w:val="clear" w:color="auto" w:fill="FFFFFF"/>
        </w:rPr>
        <w:t>,</w:t>
      </w:r>
      <w:r w:rsidR="00F33A9C" w:rsidRPr="00B829CB">
        <w:rPr>
          <w:rFonts w:ascii="Arial" w:hAnsi="Arial" w:cs="Arial"/>
          <w:bCs/>
          <w:color w:val="333333"/>
          <w:sz w:val="24"/>
          <w:szCs w:val="24"/>
          <w:shd w:val="clear" w:color="auto" w:fill="FFFFFF"/>
        </w:rPr>
        <w:t xml:space="preserve"> observada as leis ou regulamentações especificas, bem como padrões mínimos de qualidade e desempenho. </w:t>
      </w:r>
    </w:p>
    <w:p w:rsidR="006C0FE3" w:rsidRDefault="006C0FE3" w:rsidP="00823D0C">
      <w:pPr>
        <w:pStyle w:val="PargrafodaLista"/>
        <w:numPr>
          <w:ilvl w:val="1"/>
          <w:numId w:val="1"/>
        </w:numPr>
        <w:spacing w:line="360" w:lineRule="auto"/>
        <w:ind w:left="0" w:firstLine="0"/>
        <w:jc w:val="both"/>
        <w:rPr>
          <w:rFonts w:ascii="Bookman Old Style" w:hAnsi="Bookman Old Style" w:cs="Arial"/>
          <w:b/>
          <w:bCs/>
          <w:color w:val="333333"/>
          <w:sz w:val="24"/>
          <w:szCs w:val="24"/>
          <w:shd w:val="clear" w:color="auto" w:fill="FFFFFF"/>
        </w:rPr>
      </w:pPr>
      <w:r>
        <w:rPr>
          <w:rFonts w:ascii="Bookman Old Style" w:hAnsi="Bookman Old Style" w:cs="Arial"/>
          <w:b/>
          <w:bCs/>
          <w:color w:val="333333"/>
          <w:sz w:val="24"/>
          <w:szCs w:val="24"/>
          <w:shd w:val="clear" w:color="auto" w:fill="FFFFFF"/>
        </w:rPr>
        <w:t>Requisitos Operacionais:</w:t>
      </w:r>
    </w:p>
    <w:p w:rsidR="006C0FE3" w:rsidRDefault="006C0FE3" w:rsidP="006C0FE3">
      <w:pPr>
        <w:pStyle w:val="PargrafodaLista"/>
        <w:spacing w:line="360" w:lineRule="auto"/>
        <w:ind w:left="0"/>
        <w:jc w:val="both"/>
        <w:rPr>
          <w:rFonts w:ascii="Bookman Old Style" w:hAnsi="Bookman Old Style" w:cs="Arial"/>
          <w:b/>
          <w:bCs/>
          <w:color w:val="333333"/>
          <w:sz w:val="24"/>
          <w:szCs w:val="24"/>
          <w:shd w:val="clear" w:color="auto" w:fill="FFFFFF"/>
        </w:rPr>
      </w:pPr>
      <w:r>
        <w:rPr>
          <w:rFonts w:ascii="Bookman Old Style" w:hAnsi="Bookman Old Style" w:cs="Arial"/>
          <w:b/>
          <w:bCs/>
          <w:color w:val="333333"/>
          <w:sz w:val="24"/>
          <w:szCs w:val="24"/>
          <w:shd w:val="clear" w:color="auto" w:fill="FFFFFF"/>
        </w:rPr>
        <w:t xml:space="preserve"> Medicamentos </w:t>
      </w:r>
    </w:p>
    <w:p w:rsidR="00D70BB0" w:rsidRPr="00D70BB0" w:rsidRDefault="00D70BB0" w:rsidP="00D70BB0">
      <w:pPr>
        <w:pStyle w:val="NormalWeb"/>
        <w:spacing w:line="276" w:lineRule="auto"/>
        <w:jc w:val="both"/>
        <w:rPr>
          <w:rFonts w:ascii="Arial" w:hAnsi="Arial" w:cs="Arial"/>
        </w:rPr>
      </w:pPr>
      <w:r w:rsidRPr="00D70BB0">
        <w:rPr>
          <w:rFonts w:ascii="Arial" w:hAnsi="Arial" w:cs="Arial"/>
        </w:rPr>
        <w:t>Para fins de atendimento aos requisitos operacionais, os medicamentos deverão:</w:t>
      </w:r>
    </w:p>
    <w:p w:rsidR="00D70BB0" w:rsidRPr="00D70BB0" w:rsidRDefault="00D70BB0" w:rsidP="00D70BB0">
      <w:pPr>
        <w:pStyle w:val="NormalWeb"/>
        <w:spacing w:line="276" w:lineRule="auto"/>
        <w:jc w:val="both"/>
        <w:rPr>
          <w:rFonts w:ascii="Arial" w:hAnsi="Arial" w:cs="Arial"/>
        </w:rPr>
      </w:pPr>
      <w:r w:rsidRPr="00D70BB0">
        <w:rPr>
          <w:rFonts w:ascii="Arial" w:hAnsi="Arial" w:cs="Arial"/>
        </w:rPr>
        <w:t xml:space="preserve">a) Possuir </w:t>
      </w:r>
      <w:r w:rsidRPr="00D70BB0">
        <w:rPr>
          <w:rStyle w:val="Forte"/>
          <w:rFonts w:ascii="Arial" w:hAnsi="Arial" w:cs="Arial"/>
          <w:b w:val="0"/>
        </w:rPr>
        <w:t>registro válido na Agência Nacional de Vigilância Sanitária (ANVISA)</w:t>
      </w:r>
      <w:r w:rsidRPr="00D70BB0">
        <w:rPr>
          <w:rFonts w:ascii="Arial" w:hAnsi="Arial" w:cs="Arial"/>
        </w:rPr>
        <w:t>, conforme legislação sanitária vigente;</w:t>
      </w:r>
    </w:p>
    <w:p w:rsidR="00D70BB0" w:rsidRPr="00D70BB0" w:rsidRDefault="00D70BB0" w:rsidP="00D70BB0">
      <w:pPr>
        <w:pStyle w:val="NormalWeb"/>
        <w:spacing w:line="276" w:lineRule="auto"/>
        <w:jc w:val="both"/>
        <w:rPr>
          <w:rFonts w:ascii="Arial" w:hAnsi="Arial" w:cs="Arial"/>
        </w:rPr>
      </w:pPr>
      <w:r w:rsidRPr="00D70BB0">
        <w:rPr>
          <w:rFonts w:ascii="Arial" w:hAnsi="Arial" w:cs="Arial"/>
        </w:rPr>
        <w:t xml:space="preserve">b) Ser fornecidos em </w:t>
      </w:r>
      <w:r w:rsidRPr="00D70BB0">
        <w:rPr>
          <w:rStyle w:val="Forte"/>
          <w:rFonts w:ascii="Arial" w:hAnsi="Arial" w:cs="Arial"/>
          <w:b w:val="0"/>
        </w:rPr>
        <w:t>embalagens originais de fábrica</w:t>
      </w:r>
      <w:r w:rsidRPr="00D70BB0">
        <w:rPr>
          <w:rFonts w:ascii="Arial" w:hAnsi="Arial" w:cs="Arial"/>
        </w:rPr>
        <w:t>, devidamente lacradas, íntegras e identificadas com nome do fabricante, número do lote, data de fabricação e prazo de validade;</w:t>
      </w:r>
    </w:p>
    <w:p w:rsidR="00D70BB0" w:rsidRPr="00D70BB0" w:rsidRDefault="00D70BB0" w:rsidP="00D70BB0">
      <w:pPr>
        <w:pStyle w:val="NormalWeb"/>
        <w:spacing w:line="276" w:lineRule="auto"/>
        <w:jc w:val="both"/>
        <w:rPr>
          <w:rFonts w:ascii="Arial" w:hAnsi="Arial" w:cs="Arial"/>
        </w:rPr>
      </w:pPr>
      <w:r w:rsidRPr="00D70BB0">
        <w:rPr>
          <w:rFonts w:ascii="Arial" w:hAnsi="Arial" w:cs="Arial"/>
        </w:rPr>
        <w:lastRenderedPageBreak/>
        <w:t xml:space="preserve">c) Apresentar </w:t>
      </w:r>
      <w:r w:rsidRPr="00D70BB0">
        <w:rPr>
          <w:rStyle w:val="Forte"/>
          <w:rFonts w:ascii="Arial" w:hAnsi="Arial" w:cs="Arial"/>
          <w:b w:val="0"/>
        </w:rPr>
        <w:t>prazo de validade mínimo de 12 (doze) meses</w:t>
      </w:r>
      <w:r w:rsidRPr="00D70BB0">
        <w:rPr>
          <w:rFonts w:ascii="Arial" w:hAnsi="Arial" w:cs="Arial"/>
        </w:rPr>
        <w:t xml:space="preserve"> a partir da data de entrega, salvo exceções devidamente justificadas e aceitas pela Administração;</w:t>
      </w:r>
    </w:p>
    <w:p w:rsidR="00D70BB0" w:rsidRPr="00D70BB0" w:rsidRDefault="00D70BB0" w:rsidP="00D70BB0">
      <w:pPr>
        <w:pStyle w:val="NormalWeb"/>
        <w:spacing w:line="276" w:lineRule="auto"/>
        <w:jc w:val="both"/>
        <w:rPr>
          <w:rFonts w:ascii="Arial" w:hAnsi="Arial" w:cs="Arial"/>
        </w:rPr>
      </w:pPr>
      <w:r w:rsidRPr="00D70BB0">
        <w:rPr>
          <w:rFonts w:ascii="Arial" w:hAnsi="Arial" w:cs="Arial"/>
        </w:rPr>
        <w:t xml:space="preserve">d) Estar em conformidade com as </w:t>
      </w:r>
      <w:r w:rsidRPr="00D70BB0">
        <w:rPr>
          <w:rStyle w:val="Forte"/>
          <w:rFonts w:ascii="Arial" w:hAnsi="Arial" w:cs="Arial"/>
          <w:b w:val="0"/>
        </w:rPr>
        <w:t>especificações técnicas, forma farmacêutica e apresentação</w:t>
      </w:r>
      <w:r w:rsidRPr="00D70BB0">
        <w:rPr>
          <w:rFonts w:ascii="Arial" w:hAnsi="Arial" w:cs="Arial"/>
        </w:rPr>
        <w:t xml:space="preserve"> estabelecidas no Termo de Referência ou instrumento equivalente;</w:t>
      </w:r>
    </w:p>
    <w:p w:rsidR="00D70BB0" w:rsidRDefault="00D70BB0" w:rsidP="00D70BB0">
      <w:pPr>
        <w:pStyle w:val="NormalWeb"/>
        <w:spacing w:line="276" w:lineRule="auto"/>
        <w:jc w:val="both"/>
        <w:rPr>
          <w:rFonts w:ascii="Arial" w:hAnsi="Arial" w:cs="Arial"/>
        </w:rPr>
      </w:pPr>
      <w:r>
        <w:rPr>
          <w:rFonts w:ascii="Arial" w:hAnsi="Arial" w:cs="Arial"/>
        </w:rPr>
        <w:t>e</w:t>
      </w:r>
      <w:r w:rsidRPr="00D70BB0">
        <w:rPr>
          <w:rFonts w:ascii="Arial" w:hAnsi="Arial" w:cs="Arial"/>
        </w:rPr>
        <w:t xml:space="preserve">) Atender às </w:t>
      </w:r>
      <w:r w:rsidRPr="00D70BB0">
        <w:rPr>
          <w:rStyle w:val="Forte"/>
          <w:rFonts w:ascii="Arial" w:hAnsi="Arial" w:cs="Arial"/>
          <w:b w:val="0"/>
        </w:rPr>
        <w:t>condições adequadas de transporte, armazenamento e conservação</w:t>
      </w:r>
      <w:r w:rsidRPr="00D70BB0">
        <w:rPr>
          <w:rFonts w:ascii="Arial" w:hAnsi="Arial" w:cs="Arial"/>
        </w:rPr>
        <w:t>, assegurando a manutenção da qualidade e da eficácia dos medicamentos, especialmente aqueles que exigem controle de temperatura;</w:t>
      </w:r>
    </w:p>
    <w:p w:rsidR="00D70BB0" w:rsidRDefault="00D70BB0" w:rsidP="00D70BB0">
      <w:pPr>
        <w:spacing w:before="100" w:beforeAutospacing="1" w:after="100" w:afterAutospacing="1" w:line="276" w:lineRule="auto"/>
        <w:jc w:val="both"/>
        <w:rPr>
          <w:rFonts w:ascii="Arial" w:eastAsia="Times New Roman" w:hAnsi="Arial" w:cs="Arial"/>
          <w:sz w:val="24"/>
          <w:szCs w:val="24"/>
        </w:rPr>
      </w:pPr>
      <w:r w:rsidRPr="00D70BB0">
        <w:rPr>
          <w:rFonts w:ascii="Arial" w:eastAsia="Times New Roman" w:hAnsi="Arial" w:cs="Arial"/>
          <w:bCs/>
          <w:sz w:val="24"/>
          <w:szCs w:val="24"/>
        </w:rPr>
        <w:t>f)</w:t>
      </w:r>
      <w:r>
        <w:rPr>
          <w:rFonts w:ascii="Arial" w:eastAsia="Times New Roman" w:hAnsi="Arial" w:cs="Arial"/>
          <w:b/>
          <w:bCs/>
          <w:sz w:val="24"/>
          <w:szCs w:val="24"/>
        </w:rPr>
        <w:t xml:space="preserve"> </w:t>
      </w:r>
      <w:r w:rsidRPr="00D70BB0">
        <w:rPr>
          <w:rFonts w:ascii="Arial" w:eastAsia="Times New Roman" w:hAnsi="Arial" w:cs="Arial"/>
          <w:b/>
          <w:bCs/>
          <w:sz w:val="24"/>
          <w:szCs w:val="24"/>
        </w:rPr>
        <w:t>Medicamentos Controlados</w:t>
      </w:r>
      <w:r w:rsidRPr="00326F1E">
        <w:rPr>
          <w:rFonts w:ascii="Arial" w:eastAsia="Times New Roman" w:hAnsi="Arial" w:cs="Arial"/>
          <w:b/>
          <w:bCs/>
          <w:sz w:val="24"/>
          <w:szCs w:val="24"/>
        </w:rPr>
        <w:t>:</w:t>
      </w:r>
      <w:r w:rsidRPr="00326F1E">
        <w:rPr>
          <w:rFonts w:ascii="Arial" w:eastAsia="Times New Roman" w:hAnsi="Arial" w:cs="Arial"/>
          <w:sz w:val="24"/>
          <w:szCs w:val="24"/>
        </w:rPr>
        <w:t xml:space="preserve"> Devem atender às normativas da ANVISA e à Portaria 344/98, incluindo exigências específicas para prescrição, dispensação e controle.</w:t>
      </w:r>
    </w:p>
    <w:p w:rsidR="00D70BB0" w:rsidRPr="00D70BB0" w:rsidRDefault="00D70BB0" w:rsidP="00D70BB0">
      <w:pPr>
        <w:pStyle w:val="NormalWeb"/>
        <w:spacing w:line="360" w:lineRule="auto"/>
        <w:rPr>
          <w:rFonts w:ascii="Arial" w:hAnsi="Arial" w:cs="Arial"/>
        </w:rPr>
      </w:pPr>
      <w:r>
        <w:rPr>
          <w:rStyle w:val="Forte"/>
          <w:rFonts w:ascii="Arial" w:hAnsi="Arial" w:cs="Arial"/>
        </w:rPr>
        <w:t xml:space="preserve">g) </w:t>
      </w:r>
      <w:r w:rsidRPr="00D70BB0">
        <w:rPr>
          <w:rStyle w:val="Forte"/>
          <w:rFonts w:ascii="Arial" w:hAnsi="Arial" w:cs="Arial"/>
        </w:rPr>
        <w:t>Rastreabilidade:</w:t>
      </w:r>
      <w:r w:rsidRPr="00D70BB0">
        <w:rPr>
          <w:rFonts w:ascii="Arial" w:hAnsi="Arial" w:cs="Arial"/>
        </w:rPr>
        <w:br/>
        <w:t>Deverá ser garantido o registro do número do lote e a rastreabilidade dos medicamentos, em conformidade com as determinações sanitárias vigentes, de modo a assegurar a segurança, a qualidade e o controle dos produtos ao longo de toda a cadeia de fornecimento.</w:t>
      </w:r>
    </w:p>
    <w:p w:rsidR="00D70BB0" w:rsidRPr="00D70BB0" w:rsidRDefault="00D70BB0" w:rsidP="00D70BB0">
      <w:pPr>
        <w:pStyle w:val="NormalWeb"/>
        <w:spacing w:line="360" w:lineRule="auto"/>
        <w:rPr>
          <w:rFonts w:ascii="Arial" w:hAnsi="Arial" w:cs="Arial"/>
        </w:rPr>
      </w:pPr>
      <w:r>
        <w:rPr>
          <w:rStyle w:val="Forte"/>
          <w:rFonts w:ascii="Arial" w:hAnsi="Arial" w:cs="Arial"/>
        </w:rPr>
        <w:t xml:space="preserve">h) </w:t>
      </w:r>
      <w:r w:rsidRPr="00D70BB0">
        <w:rPr>
          <w:rStyle w:val="Forte"/>
          <w:rFonts w:ascii="Arial" w:hAnsi="Arial" w:cs="Arial"/>
        </w:rPr>
        <w:t>Embalagem e Rotulagem:</w:t>
      </w:r>
      <w:r w:rsidRPr="00D70BB0">
        <w:rPr>
          <w:rFonts w:ascii="Arial" w:hAnsi="Arial" w:cs="Arial"/>
        </w:rPr>
        <w:br/>
        <w:t>Os medicamentos deverão ser entregues acompanhados de bulas e rótulos redigidos em língua portuguesa, contendo todas as informações obrigatórias exigidas pela legislação sanitária específica. As embalagens deverão apresentar, de forma clara, legível e indelével, no mínimo, as seguintes informações:</w:t>
      </w:r>
    </w:p>
    <w:p w:rsidR="00D70BB0" w:rsidRPr="00D70BB0" w:rsidRDefault="00D70BB0" w:rsidP="00D70BB0">
      <w:pPr>
        <w:pStyle w:val="NormalWeb"/>
        <w:spacing w:line="360" w:lineRule="auto"/>
        <w:rPr>
          <w:rFonts w:ascii="Arial" w:hAnsi="Arial" w:cs="Arial"/>
        </w:rPr>
      </w:pPr>
      <w:r w:rsidRPr="00D70BB0">
        <w:rPr>
          <w:rFonts w:ascii="Arial" w:hAnsi="Arial" w:cs="Arial"/>
        </w:rPr>
        <w:t>a) Nome do medicamento e denominação comum brasileira (DCB), quando aplicável;</w:t>
      </w:r>
      <w:r w:rsidRPr="00D70BB0">
        <w:rPr>
          <w:rFonts w:ascii="Arial" w:hAnsi="Arial" w:cs="Arial"/>
        </w:rPr>
        <w:br/>
        <w:t>b) Forma farmacêutica e concentração;</w:t>
      </w:r>
      <w:r w:rsidRPr="00D70BB0">
        <w:rPr>
          <w:rFonts w:ascii="Arial" w:hAnsi="Arial" w:cs="Arial"/>
        </w:rPr>
        <w:br/>
        <w:t>c) Número do lote;</w:t>
      </w:r>
      <w:r w:rsidRPr="00D70BB0">
        <w:rPr>
          <w:rFonts w:ascii="Arial" w:hAnsi="Arial" w:cs="Arial"/>
        </w:rPr>
        <w:br/>
        <w:t>d) Data de fabricação e prazo de validade;</w:t>
      </w:r>
      <w:r w:rsidRPr="00D70BB0">
        <w:rPr>
          <w:rFonts w:ascii="Arial" w:hAnsi="Arial" w:cs="Arial"/>
        </w:rPr>
        <w:br/>
        <w:t>e) Nome e endereço do fabricante e/ou detentor do registro;</w:t>
      </w:r>
      <w:r w:rsidRPr="00D70BB0">
        <w:rPr>
          <w:rFonts w:ascii="Arial" w:hAnsi="Arial" w:cs="Arial"/>
        </w:rPr>
        <w:br/>
        <w:t>f) Número do registro na ANVISA;</w:t>
      </w:r>
      <w:r w:rsidRPr="00D70BB0">
        <w:rPr>
          <w:rFonts w:ascii="Arial" w:hAnsi="Arial" w:cs="Arial"/>
        </w:rPr>
        <w:br/>
        <w:t>g) Condições adequadas de armazenamento e conservação, quando aplicável.</w:t>
      </w:r>
    </w:p>
    <w:p w:rsidR="00D70BB0" w:rsidRPr="00843764" w:rsidRDefault="00D70BB0" w:rsidP="00D70BB0">
      <w:pPr>
        <w:pStyle w:val="Ttulo3"/>
        <w:rPr>
          <w:rFonts w:ascii="Arial" w:hAnsi="Arial" w:cs="Arial"/>
          <w:sz w:val="24"/>
        </w:rPr>
      </w:pPr>
      <w:r w:rsidRPr="00843764">
        <w:rPr>
          <w:rFonts w:ascii="Arial" w:hAnsi="Arial" w:cs="Arial"/>
          <w:sz w:val="24"/>
        </w:rPr>
        <w:t>3.1.2</w:t>
      </w:r>
      <w:r>
        <w:t xml:space="preserve">. </w:t>
      </w:r>
      <w:r w:rsidRPr="00843764">
        <w:rPr>
          <w:rFonts w:ascii="Arial" w:hAnsi="Arial" w:cs="Arial"/>
          <w:sz w:val="24"/>
        </w:rPr>
        <w:t>Requisitos Operacionais – Materiais de Penso e Insumos Médico-Hospitalares</w:t>
      </w:r>
    </w:p>
    <w:p w:rsidR="00D70BB0" w:rsidRPr="00843764" w:rsidRDefault="00D70BB0" w:rsidP="00423D53">
      <w:pPr>
        <w:pStyle w:val="NormalWeb"/>
        <w:spacing w:line="360" w:lineRule="auto"/>
        <w:jc w:val="both"/>
        <w:rPr>
          <w:rFonts w:ascii="Arial" w:hAnsi="Arial" w:cs="Arial"/>
        </w:rPr>
      </w:pPr>
      <w:r w:rsidRPr="00843764">
        <w:rPr>
          <w:rFonts w:ascii="Arial" w:hAnsi="Arial" w:cs="Arial"/>
        </w:rPr>
        <w:t>Para atendimento aos requisitos operacionais, os materiais de penso e insumos médico-hospitalares deverão:</w:t>
      </w:r>
    </w:p>
    <w:p w:rsidR="00D70BB0" w:rsidRPr="00843764" w:rsidRDefault="00D70BB0" w:rsidP="00423D53">
      <w:pPr>
        <w:pStyle w:val="NormalWeb"/>
        <w:spacing w:line="360" w:lineRule="auto"/>
        <w:jc w:val="both"/>
        <w:rPr>
          <w:rFonts w:ascii="Arial" w:hAnsi="Arial" w:cs="Arial"/>
        </w:rPr>
      </w:pPr>
      <w:r w:rsidRPr="00843764">
        <w:rPr>
          <w:rFonts w:ascii="Arial" w:hAnsi="Arial" w:cs="Arial"/>
        </w:rPr>
        <w:t xml:space="preserve">a) Estar em conformidade com as </w:t>
      </w:r>
      <w:r w:rsidRPr="00843764">
        <w:rPr>
          <w:rStyle w:val="Forte"/>
          <w:rFonts w:ascii="Arial" w:hAnsi="Arial" w:cs="Arial"/>
          <w:b w:val="0"/>
        </w:rPr>
        <w:t>normas técnicas, sanitárias e regulatórias vigentes</w:t>
      </w:r>
      <w:r w:rsidRPr="00843764">
        <w:rPr>
          <w:rFonts w:ascii="Arial" w:hAnsi="Arial" w:cs="Arial"/>
        </w:rPr>
        <w:t>, incluindo aquelas estabelecidas pela Agência Nacional de Vigilância Sanitária (ANVISA);</w:t>
      </w:r>
    </w:p>
    <w:p w:rsidR="00D70BB0" w:rsidRPr="00843764" w:rsidRDefault="00D70BB0" w:rsidP="00423D53">
      <w:pPr>
        <w:pStyle w:val="NormalWeb"/>
        <w:spacing w:line="360" w:lineRule="auto"/>
        <w:jc w:val="both"/>
        <w:rPr>
          <w:rFonts w:ascii="Arial" w:hAnsi="Arial" w:cs="Arial"/>
        </w:rPr>
      </w:pPr>
      <w:r w:rsidRPr="00843764">
        <w:rPr>
          <w:rFonts w:ascii="Arial" w:hAnsi="Arial" w:cs="Arial"/>
        </w:rPr>
        <w:lastRenderedPageBreak/>
        <w:t xml:space="preserve">b) Possuir </w:t>
      </w:r>
      <w:r w:rsidRPr="00843764">
        <w:rPr>
          <w:rStyle w:val="Forte"/>
          <w:rFonts w:ascii="Arial" w:hAnsi="Arial" w:cs="Arial"/>
          <w:b w:val="0"/>
        </w:rPr>
        <w:t>registro, notificação, cadastro ou isenção junto à ANVISA</w:t>
      </w:r>
      <w:r w:rsidRPr="00843764">
        <w:rPr>
          <w:rFonts w:ascii="Arial" w:hAnsi="Arial" w:cs="Arial"/>
        </w:rPr>
        <w:t>, conforme a classificação e natureza do produto;</w:t>
      </w:r>
    </w:p>
    <w:p w:rsidR="00D70BB0" w:rsidRPr="00843764" w:rsidRDefault="00D70BB0" w:rsidP="00423D53">
      <w:pPr>
        <w:pStyle w:val="NormalWeb"/>
        <w:spacing w:line="360" w:lineRule="auto"/>
        <w:jc w:val="both"/>
        <w:rPr>
          <w:rFonts w:ascii="Arial" w:hAnsi="Arial" w:cs="Arial"/>
        </w:rPr>
      </w:pPr>
      <w:r w:rsidRPr="00843764">
        <w:rPr>
          <w:rFonts w:ascii="Arial" w:hAnsi="Arial" w:cs="Arial"/>
        </w:rPr>
        <w:t xml:space="preserve">c) Ser fornecidos em </w:t>
      </w:r>
      <w:r w:rsidRPr="00843764">
        <w:rPr>
          <w:rStyle w:val="Forte"/>
          <w:rFonts w:ascii="Arial" w:hAnsi="Arial" w:cs="Arial"/>
          <w:b w:val="0"/>
        </w:rPr>
        <w:t>embalagens originais de fábrica</w:t>
      </w:r>
      <w:r w:rsidRPr="00843764">
        <w:rPr>
          <w:rFonts w:ascii="Arial" w:hAnsi="Arial" w:cs="Arial"/>
        </w:rPr>
        <w:t>, íntegras, lacradas e devidamente identificadas;</w:t>
      </w:r>
    </w:p>
    <w:p w:rsidR="00D70BB0" w:rsidRPr="00843764" w:rsidRDefault="00D70BB0" w:rsidP="00423D53">
      <w:pPr>
        <w:pStyle w:val="NormalWeb"/>
        <w:spacing w:line="360" w:lineRule="auto"/>
        <w:jc w:val="both"/>
        <w:rPr>
          <w:rFonts w:ascii="Arial" w:hAnsi="Arial" w:cs="Arial"/>
        </w:rPr>
      </w:pPr>
      <w:r w:rsidRPr="00843764">
        <w:rPr>
          <w:rFonts w:ascii="Arial" w:hAnsi="Arial" w:cs="Arial"/>
        </w:rPr>
        <w:t xml:space="preserve">d) Apresentar </w:t>
      </w:r>
      <w:r w:rsidRPr="00843764">
        <w:rPr>
          <w:rStyle w:val="Forte"/>
          <w:rFonts w:ascii="Arial" w:hAnsi="Arial" w:cs="Arial"/>
          <w:b w:val="0"/>
        </w:rPr>
        <w:t>qualidade, segurança e desempenho compatíveis</w:t>
      </w:r>
      <w:r w:rsidRPr="00843764">
        <w:rPr>
          <w:rFonts w:ascii="Arial" w:hAnsi="Arial" w:cs="Arial"/>
        </w:rPr>
        <w:t xml:space="preserve"> com o uso assistencial a que se destinam;</w:t>
      </w:r>
    </w:p>
    <w:p w:rsidR="00D70BB0" w:rsidRPr="00843764" w:rsidRDefault="00D70BB0" w:rsidP="00423D53">
      <w:pPr>
        <w:pStyle w:val="NormalWeb"/>
        <w:spacing w:line="360" w:lineRule="auto"/>
        <w:jc w:val="both"/>
        <w:rPr>
          <w:rFonts w:ascii="Arial" w:hAnsi="Arial" w:cs="Arial"/>
        </w:rPr>
      </w:pPr>
      <w:r w:rsidRPr="00843764">
        <w:rPr>
          <w:rFonts w:ascii="Arial" w:hAnsi="Arial" w:cs="Arial"/>
        </w:rPr>
        <w:t xml:space="preserve">e) Estar livres de </w:t>
      </w:r>
      <w:r w:rsidRPr="00843764">
        <w:rPr>
          <w:rStyle w:val="Forte"/>
          <w:rFonts w:ascii="Arial" w:hAnsi="Arial" w:cs="Arial"/>
          <w:b w:val="0"/>
        </w:rPr>
        <w:t>defeitos, contaminações ou irregularidades</w:t>
      </w:r>
      <w:r w:rsidRPr="00843764">
        <w:rPr>
          <w:rFonts w:ascii="Arial" w:hAnsi="Arial" w:cs="Arial"/>
        </w:rPr>
        <w:t xml:space="preserve"> que possam comprometer a segurança do paciente e dos profissionais de saúde;</w:t>
      </w:r>
    </w:p>
    <w:p w:rsidR="00D70BB0" w:rsidRPr="00843764" w:rsidRDefault="00D70BB0" w:rsidP="00423D53">
      <w:pPr>
        <w:pStyle w:val="NormalWeb"/>
        <w:spacing w:line="360" w:lineRule="auto"/>
        <w:jc w:val="both"/>
        <w:rPr>
          <w:rFonts w:ascii="Arial" w:hAnsi="Arial" w:cs="Arial"/>
        </w:rPr>
      </w:pPr>
      <w:r w:rsidRPr="00843764">
        <w:rPr>
          <w:rFonts w:ascii="Arial" w:hAnsi="Arial" w:cs="Arial"/>
        </w:rPr>
        <w:t xml:space="preserve">f) Apresentar </w:t>
      </w:r>
      <w:r w:rsidRPr="00843764">
        <w:rPr>
          <w:rStyle w:val="Forte"/>
          <w:rFonts w:ascii="Arial" w:hAnsi="Arial" w:cs="Arial"/>
          <w:b w:val="0"/>
        </w:rPr>
        <w:t>rotulagem clara e em língua portuguesa</w:t>
      </w:r>
      <w:r w:rsidRPr="00843764">
        <w:rPr>
          <w:rFonts w:ascii="Arial" w:hAnsi="Arial" w:cs="Arial"/>
        </w:rPr>
        <w:t>, contendo informações obrigatórias como nome do produto, composição, modo de uso, fabricante, número do lote e prazo de validade, quando aplicável;</w:t>
      </w:r>
    </w:p>
    <w:p w:rsidR="00D70BB0" w:rsidRDefault="00D70BB0" w:rsidP="00423D53">
      <w:pPr>
        <w:pStyle w:val="NormalWeb"/>
        <w:spacing w:line="360" w:lineRule="auto"/>
        <w:jc w:val="both"/>
        <w:rPr>
          <w:rFonts w:ascii="Arial" w:hAnsi="Arial" w:cs="Arial"/>
        </w:rPr>
      </w:pPr>
      <w:r w:rsidRPr="00843764">
        <w:rPr>
          <w:rFonts w:ascii="Arial" w:hAnsi="Arial" w:cs="Arial"/>
        </w:rPr>
        <w:t xml:space="preserve">g) Atender às </w:t>
      </w:r>
      <w:r w:rsidRPr="00843764">
        <w:rPr>
          <w:rStyle w:val="Forte"/>
          <w:rFonts w:ascii="Arial" w:hAnsi="Arial" w:cs="Arial"/>
          <w:b w:val="0"/>
        </w:rPr>
        <w:t>condições adequadas de transporte, armazenamento e conservação</w:t>
      </w:r>
      <w:r w:rsidRPr="00843764">
        <w:rPr>
          <w:rFonts w:ascii="Arial" w:hAnsi="Arial" w:cs="Arial"/>
        </w:rPr>
        <w:t>, de modo a preservar a integridade e a funcionalidade dos produtos;</w:t>
      </w:r>
    </w:p>
    <w:p w:rsidR="00843764" w:rsidRDefault="00843764" w:rsidP="00423D53">
      <w:pPr>
        <w:pStyle w:val="NormalWeb"/>
        <w:spacing w:line="360" w:lineRule="auto"/>
        <w:jc w:val="both"/>
        <w:rPr>
          <w:rFonts w:ascii="Arial" w:hAnsi="Arial" w:cs="Arial"/>
        </w:rPr>
      </w:pPr>
      <w:r>
        <w:t xml:space="preserve">h) </w:t>
      </w:r>
      <w:r w:rsidRPr="00843764">
        <w:rPr>
          <w:rFonts w:ascii="Arial" w:hAnsi="Arial" w:cs="Arial"/>
        </w:rPr>
        <w:t>Os materiais de penso e insumos médico-hospitalares deverão ser esterilizados, quando aplicável, por métodos validados e reconhecidos, garantindo a segurança, a eficácia e a proteção dos pacientes e profissionais de saúde durante sua utilização.</w:t>
      </w:r>
    </w:p>
    <w:p w:rsidR="00843764" w:rsidRDefault="00843764" w:rsidP="00423D53">
      <w:pPr>
        <w:pStyle w:val="NormalWeb"/>
        <w:spacing w:line="360" w:lineRule="auto"/>
        <w:jc w:val="both"/>
        <w:rPr>
          <w:rFonts w:ascii="Arial" w:hAnsi="Arial" w:cs="Arial"/>
        </w:rPr>
      </w:pPr>
      <w:r>
        <w:t xml:space="preserve">i) </w:t>
      </w:r>
      <w:r w:rsidRPr="00843764">
        <w:rPr>
          <w:rFonts w:ascii="Arial" w:hAnsi="Arial" w:cs="Arial"/>
        </w:rPr>
        <w:t>Os produtos deverão ser acondicionados em embalagens originais, íntegras, resistentes e apropriadas, capazes de preservar a qualidade, a integridade e a esterilidade do material até o momento do uso.</w:t>
      </w:r>
    </w:p>
    <w:p w:rsidR="00D70BB0" w:rsidRPr="00423D53" w:rsidRDefault="00843764" w:rsidP="00CD6ED4">
      <w:pPr>
        <w:pStyle w:val="NormalWeb"/>
        <w:spacing w:after="0" w:afterAutospacing="0" w:line="360" w:lineRule="auto"/>
        <w:jc w:val="both"/>
        <w:rPr>
          <w:rFonts w:ascii="Arial" w:hAnsi="Arial" w:cs="Arial"/>
        </w:rPr>
      </w:pPr>
      <w:r>
        <w:rPr>
          <w:rFonts w:ascii="Arial" w:hAnsi="Arial" w:cs="Arial"/>
        </w:rPr>
        <w:t xml:space="preserve">j) </w:t>
      </w:r>
      <w:r w:rsidRPr="00843764">
        <w:rPr>
          <w:rFonts w:ascii="Arial" w:hAnsi="Arial" w:cs="Arial"/>
        </w:rPr>
        <w:t>Os materiais de penso e insumos médico-hospitalares deverão atender integralmente às regulamentações da Agência Nacional de Vigilância Sanitária (ANVISA), bem como às normas técnicas aplicáveis da Associação Brasileira de Normas Técnicas (ABNT), assegurando padrões mínimos de qualidade, segurança e desempenho.</w:t>
      </w:r>
    </w:p>
    <w:p w:rsidR="00CD6ED4" w:rsidRDefault="007009F9" w:rsidP="00CD6ED4">
      <w:pPr>
        <w:pStyle w:val="PargrafodaLista"/>
        <w:numPr>
          <w:ilvl w:val="1"/>
          <w:numId w:val="1"/>
        </w:numPr>
        <w:spacing w:before="240" w:after="0" w:line="360" w:lineRule="auto"/>
        <w:ind w:left="0" w:firstLine="0"/>
        <w:jc w:val="both"/>
        <w:rPr>
          <w:rFonts w:ascii="Bookman Old Style" w:hAnsi="Bookman Old Style" w:cs="Arial"/>
          <w:b/>
          <w:sz w:val="24"/>
          <w:szCs w:val="24"/>
        </w:rPr>
      </w:pPr>
      <w:r>
        <w:rPr>
          <w:rFonts w:ascii="Bookman Old Style" w:hAnsi="Bookman Old Style" w:cs="Arial"/>
          <w:b/>
          <w:sz w:val="24"/>
          <w:szCs w:val="24"/>
        </w:rPr>
        <w:t xml:space="preserve">REQUISITOS </w:t>
      </w:r>
      <w:r w:rsidR="00CD6ED4">
        <w:rPr>
          <w:rFonts w:ascii="Bookman Old Style" w:hAnsi="Bookman Old Style" w:cs="Arial"/>
          <w:b/>
          <w:sz w:val="24"/>
          <w:szCs w:val="24"/>
        </w:rPr>
        <w:t>LEGAIS</w:t>
      </w:r>
    </w:p>
    <w:p w:rsidR="00CD6ED4" w:rsidRDefault="00423D53" w:rsidP="00CD6ED4">
      <w:pPr>
        <w:pStyle w:val="PargrafodaLista"/>
        <w:spacing w:before="240" w:after="0" w:line="360" w:lineRule="auto"/>
        <w:ind w:left="0"/>
        <w:jc w:val="both"/>
        <w:rPr>
          <w:rFonts w:ascii="Bookman Old Style" w:hAnsi="Bookman Old Style" w:cs="Arial"/>
          <w:b/>
          <w:sz w:val="24"/>
          <w:szCs w:val="24"/>
        </w:rPr>
      </w:pPr>
      <w:r w:rsidRPr="00CD6ED4">
        <w:rPr>
          <w:rFonts w:ascii="Arial" w:hAnsi="Arial" w:cs="Arial"/>
          <w:sz w:val="24"/>
          <w:szCs w:val="24"/>
        </w:rPr>
        <w:t xml:space="preserve">a) Observância integral da </w:t>
      </w:r>
      <w:r w:rsidRPr="00CD6ED4">
        <w:rPr>
          <w:rStyle w:val="Forte"/>
          <w:rFonts w:ascii="Arial" w:hAnsi="Arial" w:cs="Arial"/>
          <w:sz w:val="24"/>
          <w:szCs w:val="24"/>
        </w:rPr>
        <w:t>Lei Federal nº 14.133/2021</w:t>
      </w:r>
      <w:r w:rsidRPr="00CD6ED4">
        <w:rPr>
          <w:rFonts w:ascii="Arial" w:hAnsi="Arial" w:cs="Arial"/>
          <w:sz w:val="24"/>
          <w:szCs w:val="24"/>
        </w:rPr>
        <w:t>, que institui a Nova Lei de Licitações e Contratos Administrativos, bem com</w:t>
      </w:r>
      <w:r w:rsidR="00CD6ED4">
        <w:rPr>
          <w:rFonts w:ascii="Arial" w:hAnsi="Arial" w:cs="Arial"/>
          <w:sz w:val="24"/>
          <w:szCs w:val="24"/>
        </w:rPr>
        <w:t>o de suas normas complementares.</w:t>
      </w:r>
      <w:r w:rsidR="00CD6ED4">
        <w:rPr>
          <w:rFonts w:ascii="Bookman Old Style" w:hAnsi="Bookman Old Style" w:cs="Arial"/>
          <w:b/>
          <w:sz w:val="24"/>
          <w:szCs w:val="24"/>
        </w:rPr>
        <w:t xml:space="preserve"> </w:t>
      </w:r>
    </w:p>
    <w:p w:rsidR="00423D53" w:rsidRPr="00CD6ED4" w:rsidRDefault="00CD6ED4" w:rsidP="00CD6ED4">
      <w:pPr>
        <w:pStyle w:val="PargrafodaLista"/>
        <w:spacing w:before="240" w:after="0" w:line="360" w:lineRule="auto"/>
        <w:ind w:left="0"/>
        <w:jc w:val="both"/>
        <w:rPr>
          <w:rFonts w:ascii="Bookman Old Style" w:hAnsi="Bookman Old Style" w:cs="Arial"/>
          <w:b/>
          <w:sz w:val="24"/>
          <w:szCs w:val="24"/>
        </w:rPr>
      </w:pPr>
      <w:r>
        <w:rPr>
          <w:rFonts w:ascii="Arial" w:hAnsi="Arial" w:cs="Arial"/>
          <w:sz w:val="24"/>
          <w:szCs w:val="24"/>
        </w:rPr>
        <w:t>b</w:t>
      </w:r>
      <w:r w:rsidR="00423D53" w:rsidRPr="00CD6ED4">
        <w:rPr>
          <w:rFonts w:ascii="Arial" w:hAnsi="Arial" w:cs="Arial"/>
          <w:sz w:val="24"/>
          <w:szCs w:val="24"/>
        </w:rPr>
        <w:t xml:space="preserve">) Cumprimento das </w:t>
      </w:r>
      <w:r w:rsidR="00423D53" w:rsidRPr="00CD6ED4">
        <w:rPr>
          <w:rStyle w:val="Forte"/>
          <w:rFonts w:ascii="Arial" w:hAnsi="Arial" w:cs="Arial"/>
          <w:sz w:val="24"/>
          <w:szCs w:val="24"/>
        </w:rPr>
        <w:t>normas e regulamentos da Agência Nacional de Vigilância Sanitária (ANVISA)</w:t>
      </w:r>
      <w:r w:rsidR="00423D53" w:rsidRPr="00CD6ED4">
        <w:rPr>
          <w:rFonts w:ascii="Arial" w:hAnsi="Arial" w:cs="Arial"/>
          <w:sz w:val="24"/>
          <w:szCs w:val="24"/>
        </w:rPr>
        <w:t xml:space="preserve">, especialmente quanto ao registro, notificação, fabricação, </w:t>
      </w:r>
      <w:r w:rsidR="00423D53" w:rsidRPr="00CD6ED4">
        <w:rPr>
          <w:rFonts w:ascii="Arial" w:hAnsi="Arial" w:cs="Arial"/>
          <w:sz w:val="24"/>
          <w:szCs w:val="24"/>
        </w:rPr>
        <w:lastRenderedPageBreak/>
        <w:t>armazenamento, transporte e comercialização de medicamentos e insumos médico-hospitalares;</w:t>
      </w:r>
    </w:p>
    <w:p w:rsidR="00423D53" w:rsidRPr="00CD6ED4" w:rsidRDefault="00CD6ED4" w:rsidP="00CD6ED4">
      <w:pPr>
        <w:pStyle w:val="NormalWeb"/>
        <w:spacing w:before="240" w:beforeAutospacing="0" w:after="0" w:afterAutospacing="0" w:line="360" w:lineRule="auto"/>
        <w:jc w:val="both"/>
        <w:rPr>
          <w:rFonts w:ascii="Arial" w:hAnsi="Arial" w:cs="Arial"/>
        </w:rPr>
      </w:pPr>
      <w:r>
        <w:rPr>
          <w:rFonts w:ascii="Arial" w:hAnsi="Arial" w:cs="Arial"/>
        </w:rPr>
        <w:t>c</w:t>
      </w:r>
      <w:r w:rsidR="00423D53" w:rsidRPr="00CD6ED4">
        <w:rPr>
          <w:rFonts w:ascii="Arial" w:hAnsi="Arial" w:cs="Arial"/>
        </w:rPr>
        <w:t xml:space="preserve">) Atendimento às </w:t>
      </w:r>
      <w:r w:rsidR="00423D53" w:rsidRPr="00CD6ED4">
        <w:rPr>
          <w:rStyle w:val="Forte"/>
          <w:rFonts w:ascii="Arial" w:hAnsi="Arial" w:cs="Arial"/>
        </w:rPr>
        <w:t>normas técnicas da Associação Brasileira de Normas Técnicas (ABNT)</w:t>
      </w:r>
      <w:r w:rsidR="00423D53" w:rsidRPr="00CD6ED4">
        <w:rPr>
          <w:rFonts w:ascii="Arial" w:hAnsi="Arial" w:cs="Arial"/>
        </w:rPr>
        <w:t xml:space="preserve"> e demais normas técnicas aplicáveis, quando pertinentes;</w:t>
      </w:r>
    </w:p>
    <w:p w:rsidR="00423D53" w:rsidRPr="00CD6ED4" w:rsidRDefault="00CD6ED4" w:rsidP="00CD6ED4">
      <w:pPr>
        <w:pStyle w:val="NormalWeb"/>
        <w:spacing w:before="240" w:beforeAutospacing="0" w:after="0" w:afterAutospacing="0" w:line="360" w:lineRule="auto"/>
        <w:jc w:val="both"/>
        <w:rPr>
          <w:rFonts w:ascii="Arial" w:hAnsi="Arial" w:cs="Arial"/>
        </w:rPr>
      </w:pPr>
      <w:r>
        <w:rPr>
          <w:rFonts w:ascii="Arial" w:hAnsi="Arial" w:cs="Arial"/>
        </w:rPr>
        <w:t>d</w:t>
      </w:r>
      <w:r w:rsidR="00423D53" w:rsidRPr="00CD6ED4">
        <w:rPr>
          <w:rFonts w:ascii="Arial" w:hAnsi="Arial" w:cs="Arial"/>
        </w:rPr>
        <w:t xml:space="preserve">) Exigência de que a empresa contratada possua </w:t>
      </w:r>
      <w:r w:rsidR="00423D53" w:rsidRPr="00CD6ED4">
        <w:rPr>
          <w:rStyle w:val="Forte"/>
          <w:rFonts w:ascii="Arial" w:hAnsi="Arial" w:cs="Arial"/>
        </w:rPr>
        <w:t>Alvará Sanitário vigente</w:t>
      </w:r>
      <w:r w:rsidR="00423D53" w:rsidRPr="00CD6ED4">
        <w:rPr>
          <w:rFonts w:ascii="Arial" w:hAnsi="Arial" w:cs="Arial"/>
        </w:rPr>
        <w:t>, emitido pelo órgão competente;</w:t>
      </w:r>
    </w:p>
    <w:p w:rsidR="00423D53" w:rsidRPr="00CD6ED4" w:rsidRDefault="00CD6ED4" w:rsidP="00CD6ED4">
      <w:pPr>
        <w:pStyle w:val="NormalWeb"/>
        <w:spacing w:before="240" w:beforeAutospacing="0" w:after="0" w:afterAutospacing="0" w:line="360" w:lineRule="auto"/>
        <w:jc w:val="both"/>
        <w:rPr>
          <w:rFonts w:ascii="Arial" w:hAnsi="Arial" w:cs="Arial"/>
        </w:rPr>
      </w:pPr>
      <w:r>
        <w:rPr>
          <w:rFonts w:ascii="Arial" w:hAnsi="Arial" w:cs="Arial"/>
        </w:rPr>
        <w:t>e</w:t>
      </w:r>
      <w:r w:rsidR="00423D53" w:rsidRPr="00CD6ED4">
        <w:rPr>
          <w:rFonts w:ascii="Arial" w:hAnsi="Arial" w:cs="Arial"/>
        </w:rPr>
        <w:t xml:space="preserve">) Comprovação de </w:t>
      </w:r>
      <w:r w:rsidR="00423D53" w:rsidRPr="00CD6ED4">
        <w:rPr>
          <w:rStyle w:val="Forte"/>
          <w:rFonts w:ascii="Arial" w:hAnsi="Arial" w:cs="Arial"/>
        </w:rPr>
        <w:t>regularidade jurídica, fiscal, trabalhista e previdenciária</w:t>
      </w:r>
      <w:r w:rsidR="00423D53" w:rsidRPr="00CD6ED4">
        <w:rPr>
          <w:rFonts w:ascii="Arial" w:hAnsi="Arial" w:cs="Arial"/>
        </w:rPr>
        <w:t xml:space="preserve"> da contratada, conforme exigido pela legislação de licitações e contratos;</w:t>
      </w:r>
    </w:p>
    <w:p w:rsidR="00423D53" w:rsidRPr="00CD6ED4" w:rsidRDefault="00CD6ED4" w:rsidP="00CD6ED4">
      <w:pPr>
        <w:pStyle w:val="NormalWeb"/>
        <w:spacing w:before="240" w:beforeAutospacing="0" w:after="0" w:afterAutospacing="0" w:line="360" w:lineRule="auto"/>
        <w:jc w:val="both"/>
        <w:rPr>
          <w:rFonts w:ascii="Arial" w:hAnsi="Arial" w:cs="Arial"/>
        </w:rPr>
      </w:pPr>
      <w:r>
        <w:rPr>
          <w:rFonts w:ascii="Arial" w:hAnsi="Arial" w:cs="Arial"/>
        </w:rPr>
        <w:t>f</w:t>
      </w:r>
      <w:r w:rsidR="00423D53" w:rsidRPr="00CD6ED4">
        <w:rPr>
          <w:rFonts w:ascii="Arial" w:hAnsi="Arial" w:cs="Arial"/>
        </w:rPr>
        <w:t xml:space="preserve">) Observância das normas relativas à </w:t>
      </w:r>
      <w:r w:rsidR="00423D53" w:rsidRPr="00CD6ED4">
        <w:rPr>
          <w:rStyle w:val="Forte"/>
          <w:rFonts w:ascii="Arial" w:hAnsi="Arial" w:cs="Arial"/>
          <w:b w:val="0"/>
        </w:rPr>
        <w:t>responsabilidade ambiental e ao descarte adequado de resíduos</w:t>
      </w:r>
      <w:r w:rsidR="00423D53" w:rsidRPr="00CD6ED4">
        <w:rPr>
          <w:rFonts w:ascii="Arial" w:hAnsi="Arial" w:cs="Arial"/>
        </w:rPr>
        <w:t>, quando aplicável;</w:t>
      </w:r>
    </w:p>
    <w:p w:rsidR="00CD6ED4" w:rsidRPr="00CD6ED4" w:rsidRDefault="00CD6ED4" w:rsidP="00CD6ED4">
      <w:pPr>
        <w:pStyle w:val="NormalWeb"/>
        <w:spacing w:before="240" w:beforeAutospacing="0" w:after="0" w:afterAutospacing="0" w:line="360" w:lineRule="auto"/>
        <w:jc w:val="both"/>
        <w:rPr>
          <w:rFonts w:ascii="Arial" w:hAnsi="Arial" w:cs="Arial"/>
        </w:rPr>
      </w:pPr>
      <w:r w:rsidRPr="00CD6ED4">
        <w:rPr>
          <w:rStyle w:val="Forte"/>
          <w:rFonts w:ascii="Arial" w:hAnsi="Arial" w:cs="Arial"/>
          <w:b w:val="0"/>
        </w:rPr>
        <w:t>g)</w:t>
      </w:r>
      <w:r w:rsidRPr="00CD6ED4">
        <w:rPr>
          <w:rStyle w:val="Forte"/>
          <w:rFonts w:ascii="Arial" w:hAnsi="Arial" w:cs="Arial"/>
        </w:rPr>
        <w:t xml:space="preserve"> Autorização de Funcionamento (AFE):</w:t>
      </w:r>
      <w:r>
        <w:rPr>
          <w:rFonts w:ascii="Arial" w:hAnsi="Arial" w:cs="Arial"/>
        </w:rPr>
        <w:t xml:space="preserve"> </w:t>
      </w:r>
      <w:r w:rsidRPr="00CD6ED4">
        <w:rPr>
          <w:rFonts w:ascii="Arial" w:hAnsi="Arial" w:cs="Arial"/>
        </w:rPr>
        <w:t xml:space="preserve">Empresas que comercializam, compram ou distribuem medicamentos devem possuir AFE válida, emitida pela </w:t>
      </w:r>
      <w:r w:rsidRPr="00CD6ED4">
        <w:rPr>
          <w:rStyle w:val="Forte"/>
          <w:rFonts w:ascii="Arial" w:hAnsi="Arial" w:cs="Arial"/>
        </w:rPr>
        <w:t>ANVISA</w:t>
      </w:r>
      <w:r w:rsidRPr="00CD6ED4">
        <w:rPr>
          <w:rFonts w:ascii="Arial" w:hAnsi="Arial" w:cs="Arial"/>
        </w:rPr>
        <w:t>, conforme legislação vigente.</w:t>
      </w:r>
    </w:p>
    <w:p w:rsidR="00CD6ED4" w:rsidRPr="00CD6ED4" w:rsidRDefault="00CD6ED4" w:rsidP="00CD6ED4">
      <w:pPr>
        <w:pStyle w:val="NormalWeb"/>
        <w:spacing w:before="240" w:beforeAutospacing="0" w:after="0" w:afterAutospacing="0" w:line="360" w:lineRule="auto"/>
        <w:jc w:val="both"/>
        <w:rPr>
          <w:rFonts w:ascii="Arial" w:hAnsi="Arial" w:cs="Arial"/>
        </w:rPr>
      </w:pPr>
      <w:r w:rsidRPr="00CD6ED4">
        <w:rPr>
          <w:rFonts w:ascii="Arial" w:hAnsi="Arial" w:cs="Arial"/>
        </w:rPr>
        <w:t xml:space="preserve">h) </w:t>
      </w:r>
      <w:r w:rsidRPr="00CD6ED4">
        <w:rPr>
          <w:rStyle w:val="Forte"/>
          <w:rFonts w:ascii="Arial" w:hAnsi="Arial" w:cs="Arial"/>
        </w:rPr>
        <w:t>Certificado de Boas Práticas de Distribuição e Armazenamento (CBPDA):</w:t>
      </w:r>
      <w:r w:rsidRPr="00CD6ED4">
        <w:rPr>
          <w:rFonts w:ascii="Arial" w:hAnsi="Arial" w:cs="Arial"/>
        </w:rPr>
        <w:br/>
        <w:t>Obrigatório para empresas distribuidoras e armazenadoras de medicamentos, o CBPDA assegura que os produtos são armazenados e transportados de acordo com padrões técnicos e de qualidade reconhecidos.</w:t>
      </w:r>
    </w:p>
    <w:p w:rsidR="00CD6ED4" w:rsidRDefault="00CD6ED4" w:rsidP="00CD6ED4">
      <w:pPr>
        <w:pStyle w:val="NormalWeb"/>
        <w:spacing w:before="240" w:beforeAutospacing="0" w:after="0" w:afterAutospacing="0" w:line="360" w:lineRule="auto"/>
        <w:jc w:val="both"/>
        <w:rPr>
          <w:rFonts w:ascii="Arial" w:hAnsi="Arial" w:cs="Arial"/>
        </w:rPr>
      </w:pPr>
      <w:r w:rsidRPr="00CD6ED4">
        <w:rPr>
          <w:rFonts w:ascii="Arial" w:hAnsi="Arial" w:cs="Arial"/>
        </w:rPr>
        <w:t>i)</w:t>
      </w:r>
      <w:r>
        <w:rPr>
          <w:rFonts w:ascii="Arial" w:hAnsi="Arial" w:cs="Arial"/>
        </w:rPr>
        <w:t xml:space="preserve"> </w:t>
      </w:r>
      <w:r w:rsidRPr="00CD6ED4">
        <w:rPr>
          <w:rStyle w:val="Forte"/>
          <w:rFonts w:ascii="Arial" w:hAnsi="Arial" w:cs="Arial"/>
        </w:rPr>
        <w:t>Autorização Especial (AE):</w:t>
      </w:r>
      <w:r>
        <w:rPr>
          <w:rFonts w:ascii="Arial" w:hAnsi="Arial" w:cs="Arial"/>
        </w:rPr>
        <w:t xml:space="preserve"> </w:t>
      </w:r>
      <w:r w:rsidRPr="00CD6ED4">
        <w:rPr>
          <w:rFonts w:ascii="Arial" w:hAnsi="Arial" w:cs="Arial"/>
        </w:rPr>
        <w:t xml:space="preserve">Necessária para empresas que comercializam </w:t>
      </w:r>
      <w:r w:rsidRPr="00CD6ED4">
        <w:rPr>
          <w:rStyle w:val="Forte"/>
          <w:rFonts w:ascii="Arial" w:hAnsi="Arial" w:cs="Arial"/>
        </w:rPr>
        <w:t>medicamentos controlados</w:t>
      </w:r>
      <w:r w:rsidRPr="00CD6ED4">
        <w:rPr>
          <w:rFonts w:ascii="Arial" w:hAnsi="Arial" w:cs="Arial"/>
        </w:rPr>
        <w:t>, garantindo que a distribuição desses produtos seja legal e segura, conforme as normas da ANVISA e da legislação específica sobre substâncias controladas.</w:t>
      </w:r>
    </w:p>
    <w:p w:rsidR="0031746C" w:rsidRPr="0031746C" w:rsidRDefault="0031746C" w:rsidP="0031746C">
      <w:pPr>
        <w:spacing w:before="100" w:beforeAutospacing="1" w:after="100" w:afterAutospacing="1" w:line="360" w:lineRule="auto"/>
        <w:jc w:val="both"/>
        <w:rPr>
          <w:rFonts w:ascii="Arial" w:eastAsia="Times New Roman" w:hAnsi="Arial" w:cs="Arial"/>
        </w:rPr>
      </w:pPr>
      <w:r w:rsidRPr="0031746C">
        <w:rPr>
          <w:rStyle w:val="Forte"/>
          <w:rFonts w:ascii="Arial" w:hAnsi="Arial" w:cs="Arial"/>
          <w:b w:val="0"/>
          <w:color w:val="0A0A0A"/>
          <w:shd w:val="clear" w:color="auto" w:fill="FFFFFF"/>
        </w:rPr>
        <w:t>j)</w:t>
      </w:r>
      <w:r w:rsidRPr="00872B5E">
        <w:rPr>
          <w:rStyle w:val="Forte"/>
          <w:rFonts w:ascii="Arial" w:hAnsi="Arial" w:cs="Arial"/>
          <w:color w:val="0A0A0A"/>
          <w:shd w:val="clear" w:color="auto" w:fill="FFFFFF"/>
        </w:rPr>
        <w:t xml:space="preserve"> Autorização do Ministério da Agricultura (MAPA):</w:t>
      </w:r>
      <w:r>
        <w:rPr>
          <w:rFonts w:ascii="Arial" w:hAnsi="Arial" w:cs="Arial"/>
          <w:color w:val="0A0A0A"/>
          <w:shd w:val="clear" w:color="auto" w:fill="FFFFFF"/>
        </w:rPr>
        <w:t> Se a empresa for fabricante ou fracionadora de produtos de uso veterinário (Decreto nº 5.053/2004).</w:t>
      </w:r>
    </w:p>
    <w:p w:rsidR="00647153" w:rsidRDefault="00647153" w:rsidP="002D2F72">
      <w:pPr>
        <w:pStyle w:val="NormalWeb"/>
        <w:numPr>
          <w:ilvl w:val="1"/>
          <w:numId w:val="7"/>
        </w:numPr>
        <w:spacing w:before="240" w:beforeAutospacing="0" w:after="0" w:afterAutospacing="0" w:line="360" w:lineRule="auto"/>
        <w:jc w:val="both"/>
        <w:rPr>
          <w:rFonts w:ascii="Arial" w:hAnsi="Arial" w:cs="Arial"/>
          <w:b/>
        </w:rPr>
      </w:pPr>
      <w:r w:rsidRPr="00647153">
        <w:rPr>
          <w:rFonts w:ascii="Arial" w:hAnsi="Arial" w:cs="Arial"/>
          <w:b/>
        </w:rPr>
        <w:t>REQUISITOS DA SUSTENTABILIDADE</w:t>
      </w:r>
    </w:p>
    <w:p w:rsidR="00C24DB2" w:rsidRPr="00C24DB2" w:rsidRDefault="00C24DB2" w:rsidP="002D2F72">
      <w:pPr>
        <w:pStyle w:val="NormalWeb"/>
        <w:numPr>
          <w:ilvl w:val="0"/>
          <w:numId w:val="6"/>
        </w:numPr>
        <w:tabs>
          <w:tab w:val="left" w:pos="426"/>
        </w:tabs>
        <w:spacing w:after="240" w:afterAutospacing="0" w:line="360" w:lineRule="auto"/>
        <w:ind w:left="0" w:firstLine="0"/>
        <w:jc w:val="both"/>
        <w:rPr>
          <w:rFonts w:ascii="Arial" w:hAnsi="Arial" w:cs="Arial"/>
        </w:rPr>
      </w:pPr>
      <w:r w:rsidRPr="00C24DB2">
        <w:rPr>
          <w:rStyle w:val="Forte"/>
          <w:rFonts w:ascii="Arial" w:hAnsi="Arial" w:cs="Arial"/>
        </w:rPr>
        <w:t>Embalagens Sustentáveis:</w:t>
      </w:r>
      <w:r>
        <w:rPr>
          <w:rFonts w:ascii="Arial" w:hAnsi="Arial" w:cs="Arial"/>
        </w:rPr>
        <w:t xml:space="preserve"> </w:t>
      </w:r>
      <w:r w:rsidRPr="00C24DB2">
        <w:rPr>
          <w:rFonts w:ascii="Arial" w:hAnsi="Arial" w:cs="Arial"/>
        </w:rPr>
        <w:t xml:space="preserve">Sempre que possível, os produtos deverão ser acondicionados em </w:t>
      </w:r>
      <w:r w:rsidRPr="00C24DB2">
        <w:rPr>
          <w:rStyle w:val="Forte"/>
          <w:rFonts w:ascii="Arial" w:hAnsi="Arial" w:cs="Arial"/>
          <w:b w:val="0"/>
        </w:rPr>
        <w:t>embalagens recicláveis, reutilizáveis ou biodegradáveis</w:t>
      </w:r>
      <w:r w:rsidRPr="00C24DB2">
        <w:rPr>
          <w:rFonts w:ascii="Arial" w:hAnsi="Arial" w:cs="Arial"/>
        </w:rPr>
        <w:t>, contribuindo para a redução da geração de resíduos e promovendo o uso consciente de materiais.</w:t>
      </w:r>
    </w:p>
    <w:p w:rsidR="00C24DB2" w:rsidRPr="00C24DB2" w:rsidRDefault="00C24DB2" w:rsidP="002D2F72">
      <w:pPr>
        <w:pStyle w:val="NormalWeb"/>
        <w:numPr>
          <w:ilvl w:val="0"/>
          <w:numId w:val="6"/>
        </w:numPr>
        <w:tabs>
          <w:tab w:val="num" w:pos="284"/>
        </w:tabs>
        <w:spacing w:after="240" w:afterAutospacing="0" w:line="360" w:lineRule="auto"/>
        <w:ind w:left="0" w:firstLine="0"/>
        <w:jc w:val="both"/>
        <w:rPr>
          <w:rFonts w:ascii="Arial" w:hAnsi="Arial" w:cs="Arial"/>
        </w:rPr>
      </w:pPr>
      <w:r w:rsidRPr="00C24DB2">
        <w:rPr>
          <w:rStyle w:val="Forte"/>
          <w:rFonts w:ascii="Arial" w:hAnsi="Arial" w:cs="Arial"/>
        </w:rPr>
        <w:lastRenderedPageBreak/>
        <w:t>Gestão de Resíduos:</w:t>
      </w:r>
      <w:r>
        <w:rPr>
          <w:rFonts w:ascii="Arial" w:hAnsi="Arial" w:cs="Arial"/>
        </w:rPr>
        <w:t xml:space="preserve"> </w:t>
      </w:r>
      <w:r w:rsidRPr="00C24DB2">
        <w:rPr>
          <w:rFonts w:ascii="Arial" w:hAnsi="Arial" w:cs="Arial"/>
        </w:rPr>
        <w:t xml:space="preserve">As empresas fornecedoras deverão adotar </w:t>
      </w:r>
      <w:r w:rsidRPr="00C24DB2">
        <w:rPr>
          <w:rStyle w:val="Forte"/>
          <w:rFonts w:ascii="Arial" w:hAnsi="Arial" w:cs="Arial"/>
        </w:rPr>
        <w:t>práticas adequadas de descarte de resíduos</w:t>
      </w:r>
      <w:r w:rsidRPr="00C24DB2">
        <w:rPr>
          <w:rFonts w:ascii="Arial" w:hAnsi="Arial" w:cs="Arial"/>
        </w:rPr>
        <w:t xml:space="preserve">, incentivando a </w:t>
      </w:r>
      <w:r w:rsidRPr="00C24DB2">
        <w:rPr>
          <w:rStyle w:val="Forte"/>
          <w:rFonts w:ascii="Arial" w:hAnsi="Arial" w:cs="Arial"/>
        </w:rPr>
        <w:t>logística reversa</w:t>
      </w:r>
      <w:r w:rsidRPr="00C24DB2">
        <w:rPr>
          <w:rFonts w:ascii="Arial" w:hAnsi="Arial" w:cs="Arial"/>
        </w:rPr>
        <w:t xml:space="preserve"> e observando a legislação ambiental vigente.</w:t>
      </w:r>
    </w:p>
    <w:p w:rsidR="00C24DB2" w:rsidRPr="00C24DB2" w:rsidRDefault="00C24DB2" w:rsidP="002D2F72">
      <w:pPr>
        <w:pStyle w:val="NormalWeb"/>
        <w:numPr>
          <w:ilvl w:val="0"/>
          <w:numId w:val="6"/>
        </w:numPr>
        <w:tabs>
          <w:tab w:val="num" w:pos="284"/>
        </w:tabs>
        <w:spacing w:after="240" w:afterAutospacing="0" w:line="360" w:lineRule="auto"/>
        <w:ind w:left="0" w:firstLine="0"/>
        <w:jc w:val="both"/>
        <w:rPr>
          <w:rFonts w:ascii="Arial" w:hAnsi="Arial" w:cs="Arial"/>
        </w:rPr>
      </w:pPr>
      <w:r w:rsidRPr="00C24DB2">
        <w:rPr>
          <w:rStyle w:val="Forte"/>
          <w:rFonts w:ascii="Arial" w:hAnsi="Arial" w:cs="Arial"/>
        </w:rPr>
        <w:t>Eficiência Energética e Redução de Emissões:</w:t>
      </w:r>
      <w:r>
        <w:rPr>
          <w:rFonts w:ascii="Arial" w:hAnsi="Arial" w:cs="Arial"/>
        </w:rPr>
        <w:t xml:space="preserve"> </w:t>
      </w:r>
      <w:r w:rsidRPr="00C24DB2">
        <w:rPr>
          <w:rFonts w:ascii="Arial" w:hAnsi="Arial" w:cs="Arial"/>
        </w:rPr>
        <w:t xml:space="preserve">Devem ser priorizados fornecedores que adotem </w:t>
      </w:r>
      <w:r w:rsidRPr="00C24DB2">
        <w:rPr>
          <w:rStyle w:val="Forte"/>
          <w:rFonts w:ascii="Arial" w:hAnsi="Arial" w:cs="Arial"/>
        </w:rPr>
        <w:t>processos produtivos eficientes</w:t>
      </w:r>
      <w:r w:rsidRPr="00C24DB2">
        <w:rPr>
          <w:rFonts w:ascii="Arial" w:hAnsi="Arial" w:cs="Arial"/>
        </w:rPr>
        <w:t>, com menor consumo de recursos naturais e redução de emissões de poluentes.</w:t>
      </w:r>
    </w:p>
    <w:p w:rsidR="00C24DB2" w:rsidRPr="00C24DB2" w:rsidRDefault="00C24DB2" w:rsidP="002D2F72">
      <w:pPr>
        <w:pStyle w:val="NormalWeb"/>
        <w:numPr>
          <w:ilvl w:val="0"/>
          <w:numId w:val="6"/>
        </w:numPr>
        <w:tabs>
          <w:tab w:val="num" w:pos="284"/>
        </w:tabs>
        <w:spacing w:after="240" w:afterAutospacing="0" w:line="360" w:lineRule="auto"/>
        <w:ind w:left="0" w:firstLine="0"/>
        <w:jc w:val="both"/>
        <w:rPr>
          <w:rFonts w:ascii="Arial" w:hAnsi="Arial" w:cs="Arial"/>
        </w:rPr>
      </w:pPr>
      <w:r w:rsidRPr="00C24DB2">
        <w:rPr>
          <w:rStyle w:val="Forte"/>
          <w:rFonts w:ascii="Arial" w:hAnsi="Arial" w:cs="Arial"/>
        </w:rPr>
        <w:t>Certificações Ambientais:</w:t>
      </w:r>
      <w:r>
        <w:rPr>
          <w:rFonts w:ascii="Arial" w:hAnsi="Arial" w:cs="Arial"/>
        </w:rPr>
        <w:t xml:space="preserve"> </w:t>
      </w:r>
      <w:r w:rsidRPr="00C24DB2">
        <w:rPr>
          <w:rFonts w:ascii="Arial" w:hAnsi="Arial" w:cs="Arial"/>
        </w:rPr>
        <w:t xml:space="preserve">Sempre que aplicável, os produtos deverão possuir </w:t>
      </w:r>
      <w:r w:rsidRPr="00C24DB2">
        <w:rPr>
          <w:rStyle w:val="Forte"/>
          <w:rFonts w:ascii="Arial" w:hAnsi="Arial" w:cs="Arial"/>
          <w:b w:val="0"/>
        </w:rPr>
        <w:t>certificações ambientais reconhecidas</w:t>
      </w:r>
      <w:r w:rsidRPr="00C24DB2">
        <w:rPr>
          <w:rFonts w:ascii="Arial" w:hAnsi="Arial" w:cs="Arial"/>
        </w:rPr>
        <w:t>, comprovando conformidade com padrões de sustentabilidade e responsabilidade ambiental.</w:t>
      </w:r>
    </w:p>
    <w:p w:rsidR="00C24DB2" w:rsidRPr="00C24DB2" w:rsidRDefault="00C24DB2" w:rsidP="002D2F72">
      <w:pPr>
        <w:pStyle w:val="NormalWeb"/>
        <w:numPr>
          <w:ilvl w:val="0"/>
          <w:numId w:val="6"/>
        </w:numPr>
        <w:tabs>
          <w:tab w:val="num" w:pos="284"/>
        </w:tabs>
        <w:spacing w:after="240" w:afterAutospacing="0" w:line="360" w:lineRule="auto"/>
        <w:ind w:left="0" w:firstLine="0"/>
        <w:jc w:val="both"/>
        <w:rPr>
          <w:rFonts w:ascii="Arial" w:hAnsi="Arial" w:cs="Arial"/>
        </w:rPr>
      </w:pPr>
      <w:r w:rsidRPr="00C24DB2">
        <w:rPr>
          <w:rStyle w:val="Forte"/>
          <w:rFonts w:ascii="Arial" w:hAnsi="Arial" w:cs="Arial"/>
        </w:rPr>
        <w:t>Responsabilidade Social:</w:t>
      </w:r>
      <w:r>
        <w:rPr>
          <w:rFonts w:ascii="Arial" w:hAnsi="Arial" w:cs="Arial"/>
        </w:rPr>
        <w:t xml:space="preserve"> </w:t>
      </w:r>
      <w:r w:rsidRPr="00C24DB2">
        <w:rPr>
          <w:rFonts w:ascii="Arial" w:hAnsi="Arial" w:cs="Arial"/>
        </w:rPr>
        <w:t xml:space="preserve">As empresas contratadas deverão adotar </w:t>
      </w:r>
      <w:r w:rsidRPr="00C24DB2">
        <w:rPr>
          <w:rStyle w:val="Forte"/>
          <w:rFonts w:ascii="Arial" w:hAnsi="Arial" w:cs="Arial"/>
          <w:b w:val="0"/>
        </w:rPr>
        <w:t>práticas de responsabilidade social</w:t>
      </w:r>
      <w:r w:rsidRPr="00C24DB2">
        <w:rPr>
          <w:rFonts w:ascii="Arial" w:hAnsi="Arial" w:cs="Arial"/>
          <w:b/>
        </w:rPr>
        <w:t>,</w:t>
      </w:r>
      <w:r w:rsidRPr="00C24DB2">
        <w:rPr>
          <w:rFonts w:ascii="Arial" w:hAnsi="Arial" w:cs="Arial"/>
        </w:rPr>
        <w:t xml:space="preserve"> garantindo condições de trabalho justas e seguras para seus funcionários, promovendo ética, saúde e bem-estar no ambiente de trabalho.</w:t>
      </w:r>
    </w:p>
    <w:p w:rsidR="006C0FE3" w:rsidRDefault="00C24DB2" w:rsidP="006C0FE3">
      <w:pPr>
        <w:pStyle w:val="Ttulo4"/>
        <w:spacing w:line="360" w:lineRule="auto"/>
        <w:rPr>
          <w:rStyle w:val="Forte"/>
          <w:rFonts w:ascii="Arial" w:hAnsi="Arial" w:cs="Arial"/>
          <w:b/>
          <w:bCs w:val="0"/>
        </w:rPr>
      </w:pPr>
      <w:r>
        <w:rPr>
          <w:rStyle w:val="Forte"/>
          <w:rFonts w:ascii="Arial" w:hAnsi="Arial" w:cs="Arial"/>
          <w:b/>
          <w:bCs w:val="0"/>
        </w:rPr>
        <w:t>3.4</w:t>
      </w:r>
      <w:r w:rsidR="00A57825" w:rsidRPr="00B829CB">
        <w:rPr>
          <w:rStyle w:val="Forte"/>
          <w:rFonts w:ascii="Arial" w:hAnsi="Arial" w:cs="Arial"/>
          <w:b/>
          <w:bCs w:val="0"/>
        </w:rPr>
        <w:t>. Prazo de Contratação</w:t>
      </w:r>
    </w:p>
    <w:p w:rsidR="00647153" w:rsidRPr="004937A7" w:rsidRDefault="00647153" w:rsidP="004937A7">
      <w:pPr>
        <w:pStyle w:val="NormalWeb"/>
        <w:spacing w:line="360" w:lineRule="auto"/>
        <w:jc w:val="both"/>
        <w:rPr>
          <w:rFonts w:ascii="Arial" w:hAnsi="Arial" w:cs="Arial"/>
        </w:rPr>
      </w:pPr>
      <w:r w:rsidRPr="00656A6A">
        <w:rPr>
          <w:rFonts w:ascii="Arial" w:hAnsi="Arial" w:cs="Arial"/>
        </w:rPr>
        <w:t xml:space="preserve">A </w:t>
      </w:r>
      <w:r w:rsidRPr="00656A6A">
        <w:rPr>
          <w:rStyle w:val="Forte"/>
          <w:rFonts w:ascii="Arial" w:hAnsi="Arial" w:cs="Arial"/>
        </w:rPr>
        <w:t>contratação será válida por um período de 12 (doze) meses</w:t>
      </w:r>
      <w:r w:rsidRPr="00656A6A">
        <w:rPr>
          <w:rFonts w:ascii="Arial" w:hAnsi="Arial" w:cs="Arial"/>
        </w:rPr>
        <w:t>, podendo ser prorrogada conforme necessidade da Secretaria Municipal de saúde, respeitando os limites legais previstos na legislação de licitações e contrat</w:t>
      </w:r>
      <w:r w:rsidR="004937A7">
        <w:rPr>
          <w:rFonts w:ascii="Arial" w:hAnsi="Arial" w:cs="Arial"/>
        </w:rPr>
        <w:t xml:space="preserve">os administrativos, conforme prevê os Art. 84 da Lei nº 14.133/2021 e Art. 105 a 107 da referida lei. </w:t>
      </w:r>
    </w:p>
    <w:p w:rsidR="00647153" w:rsidRPr="00656A6A" w:rsidRDefault="00647153" w:rsidP="00647153">
      <w:pPr>
        <w:spacing w:line="276" w:lineRule="auto"/>
        <w:jc w:val="both"/>
        <w:rPr>
          <w:rFonts w:ascii="Arial" w:hAnsi="Arial" w:cs="Arial"/>
          <w:sz w:val="24"/>
          <w:szCs w:val="24"/>
        </w:rPr>
      </w:pPr>
      <w:r w:rsidRPr="00656A6A">
        <w:rPr>
          <w:rFonts w:ascii="Arial" w:hAnsi="Arial" w:cs="Arial"/>
          <w:sz w:val="24"/>
          <w:szCs w:val="24"/>
        </w:rPr>
        <w:t xml:space="preserve">Garantir que a contratação supracitada atenda com eficácia às necessidades da </w:t>
      </w:r>
      <w:r w:rsidRPr="00656A6A">
        <w:rPr>
          <w:rFonts w:ascii="Arial" w:hAnsi="Arial" w:cs="Arial"/>
          <w:b/>
          <w:bCs/>
          <w:sz w:val="24"/>
          <w:szCs w:val="24"/>
        </w:rPr>
        <w:t>Secretaria Municipal de Saúde</w:t>
      </w:r>
      <w:r w:rsidRPr="00656A6A">
        <w:rPr>
          <w:rFonts w:ascii="Arial" w:hAnsi="Arial" w:cs="Arial"/>
          <w:sz w:val="24"/>
          <w:szCs w:val="24"/>
        </w:rPr>
        <w:t>, assegurando uma aquisição do</w:t>
      </w:r>
      <w:r>
        <w:rPr>
          <w:rFonts w:ascii="Arial" w:hAnsi="Arial" w:cs="Arial"/>
          <w:sz w:val="24"/>
          <w:szCs w:val="24"/>
        </w:rPr>
        <w:t>s</w:t>
      </w:r>
      <w:r w:rsidR="00C24DB2">
        <w:rPr>
          <w:rFonts w:ascii="Arial" w:hAnsi="Arial" w:cs="Arial"/>
          <w:sz w:val="24"/>
          <w:szCs w:val="24"/>
        </w:rPr>
        <w:t xml:space="preserve"> </w:t>
      </w:r>
      <w:r w:rsidRPr="00B829CB">
        <w:rPr>
          <w:rFonts w:ascii="Arial" w:eastAsia="Times New Roman" w:hAnsi="Arial" w:cs="Arial"/>
          <w:sz w:val="24"/>
          <w:szCs w:val="24"/>
        </w:rPr>
        <w:t>medicamentos, materia</w:t>
      </w:r>
      <w:r w:rsidR="004937A7">
        <w:rPr>
          <w:rFonts w:ascii="Arial" w:eastAsia="Times New Roman" w:hAnsi="Arial" w:cs="Arial"/>
          <w:sz w:val="24"/>
          <w:szCs w:val="24"/>
        </w:rPr>
        <w:t>is de penso</w:t>
      </w:r>
      <w:r w:rsidR="00C24DB2">
        <w:rPr>
          <w:rFonts w:ascii="Arial" w:eastAsia="Times New Roman" w:hAnsi="Arial" w:cs="Arial"/>
          <w:sz w:val="24"/>
          <w:szCs w:val="24"/>
        </w:rPr>
        <w:t xml:space="preserve"> e insumos </w:t>
      </w:r>
      <w:r w:rsidRPr="00656A6A">
        <w:rPr>
          <w:rFonts w:ascii="Arial" w:hAnsi="Arial" w:cs="Arial"/>
          <w:sz w:val="24"/>
          <w:szCs w:val="24"/>
        </w:rPr>
        <w:t>de qualidade, seguro, econômico e eficiente para os pacientes que buscam assistência através deste órgão público.</w:t>
      </w:r>
    </w:p>
    <w:p w:rsidR="00CB479B" w:rsidRDefault="00604350" w:rsidP="00E52319">
      <w:pPr>
        <w:spacing w:before="100" w:beforeAutospacing="1" w:after="100" w:afterAutospacing="1" w:line="360" w:lineRule="auto"/>
        <w:jc w:val="both"/>
        <w:rPr>
          <w:rFonts w:ascii="Arial" w:eastAsia="Times New Roman" w:hAnsi="Arial" w:cs="Arial"/>
          <w:sz w:val="24"/>
          <w:szCs w:val="24"/>
        </w:rPr>
      </w:pPr>
      <w:r w:rsidRPr="00B829CB">
        <w:rPr>
          <w:rFonts w:ascii="Arial" w:eastAsia="Times New Roman" w:hAnsi="Arial" w:cs="Arial"/>
          <w:sz w:val="24"/>
          <w:szCs w:val="24"/>
        </w:rPr>
        <w:t xml:space="preserve">Dessa forma, busca-se garantir a </w:t>
      </w:r>
      <w:r w:rsidRPr="00B829CB">
        <w:rPr>
          <w:rFonts w:ascii="Arial" w:eastAsia="Times New Roman" w:hAnsi="Arial" w:cs="Arial"/>
          <w:bCs/>
          <w:sz w:val="24"/>
          <w:szCs w:val="24"/>
        </w:rPr>
        <w:t>disponibilidade ininterrupta</w:t>
      </w:r>
      <w:r w:rsidRPr="00B829CB">
        <w:rPr>
          <w:rFonts w:ascii="Arial" w:eastAsia="Times New Roman" w:hAnsi="Arial" w:cs="Arial"/>
          <w:sz w:val="24"/>
          <w:szCs w:val="24"/>
        </w:rPr>
        <w:t xml:space="preserve"> desses </w:t>
      </w:r>
      <w:r w:rsidR="00E52319">
        <w:rPr>
          <w:rFonts w:ascii="Arial" w:eastAsia="Times New Roman" w:hAnsi="Arial" w:cs="Arial"/>
          <w:sz w:val="24"/>
          <w:szCs w:val="24"/>
        </w:rPr>
        <w:t>insumos</w:t>
      </w:r>
      <w:r w:rsidRPr="00B829CB">
        <w:rPr>
          <w:rFonts w:ascii="Arial" w:eastAsia="Times New Roman" w:hAnsi="Arial" w:cs="Arial"/>
          <w:sz w:val="24"/>
          <w:szCs w:val="24"/>
        </w:rPr>
        <w:t xml:space="preserve"> nos serviços de saúde municipais, permitindo um atendimento adequado e humanizado aos pacientes que dependem do Sistema Único de Saúde (</w:t>
      </w:r>
      <w:r w:rsidRPr="00B829CB">
        <w:rPr>
          <w:rFonts w:ascii="Arial" w:eastAsia="Times New Roman" w:hAnsi="Arial" w:cs="Arial"/>
          <w:bCs/>
          <w:sz w:val="24"/>
          <w:szCs w:val="24"/>
        </w:rPr>
        <w:t>SUS</w:t>
      </w:r>
      <w:r w:rsidR="00E52319">
        <w:rPr>
          <w:rFonts w:ascii="Arial" w:eastAsia="Times New Roman" w:hAnsi="Arial" w:cs="Arial"/>
          <w:sz w:val="24"/>
          <w:szCs w:val="24"/>
        </w:rPr>
        <w:t>).</w:t>
      </w:r>
    </w:p>
    <w:p w:rsidR="00647153" w:rsidRPr="00296390" w:rsidRDefault="00647153" w:rsidP="00647153">
      <w:pPr>
        <w:spacing w:line="360" w:lineRule="auto"/>
        <w:jc w:val="both"/>
        <w:rPr>
          <w:rFonts w:ascii="Arial" w:hAnsi="Arial" w:cs="Arial"/>
          <w:b/>
          <w:sz w:val="24"/>
          <w:szCs w:val="24"/>
        </w:rPr>
      </w:pPr>
      <w:r w:rsidRPr="00296390">
        <w:rPr>
          <w:rFonts w:ascii="Arial" w:hAnsi="Arial" w:cs="Arial"/>
          <w:b/>
          <w:sz w:val="24"/>
          <w:szCs w:val="24"/>
        </w:rPr>
        <w:t>A contratação deverá ainda atender aos seguintes requisitos:</w:t>
      </w:r>
    </w:p>
    <w:p w:rsidR="00647153" w:rsidRPr="006B2036" w:rsidRDefault="00647153" w:rsidP="002D2F72">
      <w:pPr>
        <w:pStyle w:val="PargrafodaLista"/>
        <w:numPr>
          <w:ilvl w:val="0"/>
          <w:numId w:val="3"/>
        </w:numPr>
        <w:spacing w:line="360" w:lineRule="auto"/>
        <w:jc w:val="both"/>
        <w:rPr>
          <w:rFonts w:ascii="Arial" w:hAnsi="Arial" w:cs="Arial"/>
          <w:b/>
          <w:sz w:val="24"/>
          <w:szCs w:val="24"/>
        </w:rPr>
      </w:pPr>
      <w:r w:rsidRPr="006B2036">
        <w:rPr>
          <w:rFonts w:ascii="Arial" w:hAnsi="Arial" w:cs="Arial"/>
          <w:sz w:val="24"/>
          <w:szCs w:val="24"/>
        </w:rPr>
        <w:t>Capacidade de fornecer os produtos, conforme a demanda estimada, evitando interrupção dos atendimentos pela falta dos mesmos;</w:t>
      </w:r>
    </w:p>
    <w:p w:rsidR="00647153" w:rsidRPr="006B2036" w:rsidRDefault="00647153" w:rsidP="002D2F72">
      <w:pPr>
        <w:pStyle w:val="PargrafodaLista"/>
        <w:numPr>
          <w:ilvl w:val="0"/>
          <w:numId w:val="3"/>
        </w:numPr>
        <w:spacing w:line="360" w:lineRule="auto"/>
        <w:jc w:val="both"/>
        <w:rPr>
          <w:rFonts w:ascii="Arial" w:hAnsi="Arial" w:cs="Arial"/>
          <w:b/>
          <w:sz w:val="24"/>
          <w:szCs w:val="24"/>
        </w:rPr>
      </w:pPr>
      <w:r w:rsidRPr="006B2036">
        <w:rPr>
          <w:rFonts w:ascii="Arial" w:hAnsi="Arial" w:cs="Arial"/>
          <w:sz w:val="24"/>
          <w:szCs w:val="24"/>
        </w:rPr>
        <w:t>Entrega do</w:t>
      </w:r>
      <w:r w:rsidR="00E94FCC">
        <w:rPr>
          <w:rFonts w:ascii="Arial" w:hAnsi="Arial" w:cs="Arial"/>
          <w:sz w:val="24"/>
          <w:szCs w:val="24"/>
        </w:rPr>
        <w:t>s</w:t>
      </w:r>
      <w:r w:rsidRPr="006B2036">
        <w:rPr>
          <w:rFonts w:ascii="Arial" w:hAnsi="Arial" w:cs="Arial"/>
          <w:sz w:val="24"/>
          <w:szCs w:val="24"/>
        </w:rPr>
        <w:t xml:space="preserve"> produto</w:t>
      </w:r>
      <w:r w:rsidR="00E94FCC">
        <w:rPr>
          <w:rFonts w:ascii="Arial" w:hAnsi="Arial" w:cs="Arial"/>
          <w:sz w:val="24"/>
          <w:szCs w:val="24"/>
        </w:rPr>
        <w:t>s</w:t>
      </w:r>
      <w:r w:rsidRPr="006B2036">
        <w:rPr>
          <w:rFonts w:ascii="Arial" w:hAnsi="Arial" w:cs="Arial"/>
          <w:sz w:val="24"/>
          <w:szCs w:val="24"/>
        </w:rPr>
        <w:t xml:space="preserve"> no prazo estipulado pela CONTRATANTE;</w:t>
      </w:r>
    </w:p>
    <w:p w:rsidR="00E94FCC" w:rsidRPr="00C24DB2" w:rsidRDefault="00647153" w:rsidP="002D2F72">
      <w:pPr>
        <w:pStyle w:val="PargrafodaLista"/>
        <w:numPr>
          <w:ilvl w:val="0"/>
          <w:numId w:val="3"/>
        </w:numPr>
        <w:spacing w:line="360" w:lineRule="auto"/>
        <w:jc w:val="both"/>
        <w:rPr>
          <w:rFonts w:ascii="Arial" w:hAnsi="Arial" w:cs="Arial"/>
          <w:b/>
          <w:sz w:val="24"/>
          <w:szCs w:val="24"/>
        </w:rPr>
      </w:pPr>
      <w:r w:rsidRPr="006B2036">
        <w:rPr>
          <w:rFonts w:ascii="Arial" w:hAnsi="Arial" w:cs="Arial"/>
          <w:sz w:val="24"/>
          <w:szCs w:val="24"/>
        </w:rPr>
        <w:t>Submeter-se à fiscalização do CONTRATANTE, por meio do responsável técnico designado pelo órgão demandan</w:t>
      </w:r>
      <w:r w:rsidR="00C24DB2">
        <w:rPr>
          <w:rFonts w:ascii="Arial" w:hAnsi="Arial" w:cs="Arial"/>
          <w:sz w:val="24"/>
          <w:szCs w:val="24"/>
        </w:rPr>
        <w:t>te</w:t>
      </w:r>
      <w:r w:rsidRPr="006B2036">
        <w:rPr>
          <w:rFonts w:ascii="Arial" w:hAnsi="Arial" w:cs="Arial"/>
          <w:sz w:val="24"/>
          <w:szCs w:val="24"/>
        </w:rPr>
        <w:t>;</w:t>
      </w:r>
    </w:p>
    <w:p w:rsidR="00C24DB2" w:rsidRPr="00C24DB2" w:rsidRDefault="00C24DB2" w:rsidP="00C24DB2">
      <w:pPr>
        <w:pStyle w:val="PargrafodaLista"/>
        <w:spacing w:line="360" w:lineRule="auto"/>
        <w:jc w:val="both"/>
        <w:rPr>
          <w:rFonts w:ascii="Arial" w:hAnsi="Arial" w:cs="Arial"/>
          <w:b/>
          <w:sz w:val="24"/>
          <w:szCs w:val="24"/>
        </w:rPr>
      </w:pPr>
    </w:p>
    <w:p w:rsidR="00CB479B" w:rsidRPr="00CB479B" w:rsidRDefault="00CB479B" w:rsidP="00CF2273">
      <w:pPr>
        <w:pStyle w:val="PargrafodaLista"/>
        <w:numPr>
          <w:ilvl w:val="0"/>
          <w:numId w:val="1"/>
        </w:numPr>
        <w:shd w:val="clear" w:color="auto" w:fill="E7E6E6"/>
        <w:tabs>
          <w:tab w:val="left" w:pos="426"/>
        </w:tabs>
        <w:spacing w:before="240" w:line="276" w:lineRule="auto"/>
        <w:ind w:left="0" w:firstLine="0"/>
        <w:jc w:val="both"/>
        <w:rPr>
          <w:rFonts w:ascii="Bookman Old Style" w:eastAsia="Times New Roman" w:hAnsi="Bookman Old Style" w:cs="Arial"/>
          <w:b/>
          <w:sz w:val="24"/>
          <w:szCs w:val="24"/>
        </w:rPr>
      </w:pPr>
      <w:r w:rsidRPr="00CB479B">
        <w:rPr>
          <w:rFonts w:ascii="Bookman Old Style" w:eastAsia="Times New Roman" w:hAnsi="Bookman Old Style" w:cs="Arial"/>
          <w:b/>
          <w:sz w:val="24"/>
          <w:szCs w:val="24"/>
        </w:rPr>
        <w:t>ESTIMATIVA DAS QUANTIDADES PARA CONTRATAÇÃO</w:t>
      </w:r>
    </w:p>
    <w:p w:rsidR="0052188F" w:rsidRPr="0052188F" w:rsidRDefault="0052188F" w:rsidP="0052188F">
      <w:pPr>
        <w:spacing w:before="100" w:beforeAutospacing="1" w:after="100" w:afterAutospacing="1" w:line="360" w:lineRule="auto"/>
        <w:jc w:val="both"/>
        <w:rPr>
          <w:rFonts w:ascii="Arial" w:eastAsia="Times New Roman" w:hAnsi="Arial" w:cs="Arial"/>
          <w:sz w:val="24"/>
          <w:szCs w:val="24"/>
        </w:rPr>
      </w:pPr>
      <w:r w:rsidRPr="0052188F">
        <w:rPr>
          <w:rFonts w:ascii="Arial" w:eastAsia="Times New Roman" w:hAnsi="Arial" w:cs="Arial"/>
          <w:sz w:val="24"/>
          <w:szCs w:val="24"/>
        </w:rPr>
        <w:t>A estimativa dos quantitativos para aquisição de medicamentos, materiais de penso e insumos médico-hospitalares foi elaborada considerando a demanda assistencial da rede municipal de saúde, composta pelas Unidades de Saúde da Família (USF), Hospital Municipal, Serviço de Atendimento Móvel de Urgência (SAMU) e Centro de Castração Canina e Felina, bem como a necessidade de assegurar o abastecimento contínuo dos serviços de saúde prestados à população.</w:t>
      </w:r>
    </w:p>
    <w:p w:rsidR="0052188F" w:rsidRPr="0052188F" w:rsidRDefault="0052188F" w:rsidP="0052188F">
      <w:pPr>
        <w:spacing w:before="100" w:beforeAutospacing="1" w:after="100" w:afterAutospacing="1" w:line="360" w:lineRule="auto"/>
        <w:jc w:val="both"/>
        <w:rPr>
          <w:rFonts w:ascii="Arial" w:eastAsia="Times New Roman" w:hAnsi="Arial" w:cs="Arial"/>
          <w:sz w:val="24"/>
          <w:szCs w:val="24"/>
        </w:rPr>
      </w:pPr>
      <w:r w:rsidRPr="0052188F">
        <w:rPr>
          <w:rFonts w:ascii="Arial" w:eastAsia="Times New Roman" w:hAnsi="Arial" w:cs="Arial"/>
          <w:sz w:val="24"/>
          <w:szCs w:val="24"/>
        </w:rPr>
        <w:t>Para a definição dos quantitativos estimados foram observados parâmetros técnicos relacionados ao perfil assistencial da rede municipal, incluindo o volume médio de atendimentos realizados, o perfil epidemiológico da população atendida, o número de pacientes em acompanhamento contínuo e as demandas recorrentes registradas pelas unidades de saúde.</w:t>
      </w:r>
    </w:p>
    <w:p w:rsidR="0052188F" w:rsidRPr="0052188F" w:rsidRDefault="0052188F" w:rsidP="0052188F">
      <w:pPr>
        <w:spacing w:before="100" w:beforeAutospacing="1" w:after="100" w:afterAutospacing="1" w:line="360" w:lineRule="auto"/>
        <w:jc w:val="both"/>
        <w:rPr>
          <w:rFonts w:ascii="Arial" w:eastAsia="Times New Roman" w:hAnsi="Arial" w:cs="Arial"/>
          <w:sz w:val="24"/>
          <w:szCs w:val="24"/>
        </w:rPr>
      </w:pPr>
      <w:r w:rsidRPr="0052188F">
        <w:rPr>
          <w:rFonts w:ascii="Arial" w:eastAsia="Times New Roman" w:hAnsi="Arial" w:cs="Arial"/>
          <w:sz w:val="24"/>
          <w:szCs w:val="24"/>
        </w:rPr>
        <w:t>Ressalta-se que o sistema informatizado utilizado para controle e registro das saídas de estoque apresentou inconsistências decorrentes de problemas técnicos nos equipamentos responsáveis pela alimentação das informações, ocasionando desatualização parcial dos registros. Em razão dessa limitação, não foi possível extrair relatórios completos e consolidados do histórico de consumo referentes ao período analisado.</w:t>
      </w:r>
    </w:p>
    <w:p w:rsidR="0052188F" w:rsidRPr="0052188F" w:rsidRDefault="0052188F" w:rsidP="0052188F">
      <w:pPr>
        <w:spacing w:before="100" w:beforeAutospacing="1" w:after="100" w:afterAutospacing="1" w:line="360" w:lineRule="auto"/>
        <w:jc w:val="both"/>
        <w:rPr>
          <w:rFonts w:ascii="Arial" w:eastAsia="Times New Roman" w:hAnsi="Arial" w:cs="Arial"/>
          <w:sz w:val="24"/>
          <w:szCs w:val="24"/>
        </w:rPr>
      </w:pPr>
      <w:r w:rsidRPr="0052188F">
        <w:rPr>
          <w:rFonts w:ascii="Arial" w:eastAsia="Times New Roman" w:hAnsi="Arial" w:cs="Arial"/>
          <w:sz w:val="24"/>
          <w:szCs w:val="24"/>
        </w:rPr>
        <w:t>Diante dessa situação, a estimativa dos quantitativos foi realizada com base na análise das demandas assistenciais das unidades de saúde, nas solicitações internas de abastecimento, no padrão de atendimentos realizados, no perfil dos pacientes acompanhados pelos serviços municipais de saúde e na experiência técnica da equipe responsável pela gestão de medicamentos e insumos.</w:t>
      </w:r>
    </w:p>
    <w:p w:rsidR="0052188F" w:rsidRPr="0052188F" w:rsidRDefault="0052188F" w:rsidP="0052188F">
      <w:pPr>
        <w:spacing w:before="100" w:beforeAutospacing="1" w:after="100" w:afterAutospacing="1" w:line="360" w:lineRule="auto"/>
        <w:jc w:val="both"/>
        <w:rPr>
          <w:rFonts w:ascii="Arial" w:eastAsia="Times New Roman" w:hAnsi="Arial" w:cs="Arial"/>
          <w:sz w:val="24"/>
          <w:szCs w:val="24"/>
        </w:rPr>
      </w:pPr>
      <w:r w:rsidRPr="0052188F">
        <w:rPr>
          <w:rFonts w:ascii="Arial" w:eastAsia="Times New Roman" w:hAnsi="Arial" w:cs="Arial"/>
          <w:sz w:val="24"/>
          <w:szCs w:val="24"/>
        </w:rPr>
        <w:t>Para assegurar maior precisão e atender às possíveis variações na demanda assistencial, foi considerado também um percentual de incremento projetado, contemplando períodos de maior procura por atendimento, situações de urgência e emergência, campanhas de saúde pública, bem como ações voltadas ao controle de zoonoses e à execução de políticas públicas de saúde animal.</w:t>
      </w:r>
    </w:p>
    <w:p w:rsidR="0052188F" w:rsidRPr="0052188F" w:rsidRDefault="0052188F" w:rsidP="0052188F">
      <w:pPr>
        <w:spacing w:before="100" w:beforeAutospacing="1" w:after="100" w:afterAutospacing="1" w:line="360" w:lineRule="auto"/>
        <w:jc w:val="both"/>
        <w:rPr>
          <w:rFonts w:ascii="Arial" w:eastAsia="Times New Roman" w:hAnsi="Arial" w:cs="Arial"/>
          <w:sz w:val="24"/>
          <w:szCs w:val="24"/>
        </w:rPr>
      </w:pPr>
      <w:r w:rsidRPr="0052188F">
        <w:rPr>
          <w:rFonts w:ascii="Arial" w:eastAsia="Times New Roman" w:hAnsi="Arial" w:cs="Arial"/>
          <w:sz w:val="24"/>
          <w:szCs w:val="24"/>
        </w:rPr>
        <w:t>Os principais indicadores que fundamentam a previsão de demanda são:</w:t>
      </w:r>
    </w:p>
    <w:p w:rsidR="0052188F" w:rsidRPr="0052188F" w:rsidRDefault="0052188F" w:rsidP="0052188F">
      <w:pPr>
        <w:spacing w:before="100" w:beforeAutospacing="1" w:after="100" w:afterAutospacing="1" w:line="360" w:lineRule="auto"/>
        <w:jc w:val="both"/>
        <w:rPr>
          <w:rFonts w:ascii="Arial" w:eastAsia="Times New Roman" w:hAnsi="Arial" w:cs="Arial"/>
          <w:sz w:val="24"/>
          <w:szCs w:val="24"/>
        </w:rPr>
      </w:pPr>
      <w:r w:rsidRPr="0052188F">
        <w:rPr>
          <w:rFonts w:ascii="Arial" w:eastAsia="Times New Roman" w:hAnsi="Arial" w:cs="Arial"/>
          <w:sz w:val="24"/>
          <w:szCs w:val="24"/>
        </w:rPr>
        <w:lastRenderedPageBreak/>
        <w:t>População canina em situação de rua: estima-se que o município possua aproximadamente 1.900 cães, os quais demandam insumos para procedimentos de castração, acompanhamento pós-operatório e execução das ações do Programa de Controle da Leishmaniose Canina. Essa estimativa subsidia o planejamento de recursos necessários à mitigação de riscos à saúde pública decorrentes da circulação de animais errantes.</w:t>
      </w:r>
    </w:p>
    <w:p w:rsidR="0052188F" w:rsidRPr="0052188F" w:rsidRDefault="0052188F" w:rsidP="0052188F">
      <w:pPr>
        <w:spacing w:before="100" w:beforeAutospacing="1" w:after="100" w:afterAutospacing="1" w:line="360" w:lineRule="auto"/>
        <w:jc w:val="both"/>
        <w:rPr>
          <w:rFonts w:ascii="Arial" w:eastAsia="Times New Roman" w:hAnsi="Arial" w:cs="Arial"/>
          <w:sz w:val="24"/>
          <w:szCs w:val="24"/>
        </w:rPr>
      </w:pPr>
      <w:r w:rsidRPr="0052188F">
        <w:rPr>
          <w:rFonts w:ascii="Arial" w:eastAsia="Times New Roman" w:hAnsi="Arial" w:cs="Arial"/>
          <w:sz w:val="24"/>
          <w:szCs w:val="24"/>
        </w:rPr>
        <w:t>Hospital Municipal: registra média mensal de 75 internações, relacionadas a atendimentos de urgência e emergência, internações clínicas e partos normais. Esses dados orientam a estimativa de medicamentos, materiais de penso e demais insumos indispensáveis à garantia de cuidado seguro, resolutivo e contínuo aos pacientes.</w:t>
      </w:r>
    </w:p>
    <w:p w:rsidR="0052188F" w:rsidRPr="0052188F" w:rsidRDefault="0052188F" w:rsidP="0052188F">
      <w:pPr>
        <w:spacing w:before="100" w:beforeAutospacing="1" w:after="100" w:afterAutospacing="1" w:line="360" w:lineRule="auto"/>
        <w:jc w:val="both"/>
        <w:rPr>
          <w:rFonts w:ascii="Arial" w:eastAsia="Times New Roman" w:hAnsi="Arial" w:cs="Arial"/>
          <w:sz w:val="24"/>
          <w:szCs w:val="24"/>
        </w:rPr>
      </w:pPr>
      <w:r w:rsidRPr="0052188F">
        <w:rPr>
          <w:rFonts w:ascii="Arial" w:eastAsia="Times New Roman" w:hAnsi="Arial" w:cs="Arial"/>
          <w:sz w:val="24"/>
          <w:szCs w:val="24"/>
        </w:rPr>
        <w:t>Serviço de Atendimento Móvel de Urgência (SAMU): nos três primeiros meses de implantação, foi observada média trimestral de 75 atendimentos, evidenciando a necessidade de medicamentos específicos e materiais de suporte adequados ao atendimento pré-hospitalar de urgência e emergência.</w:t>
      </w:r>
    </w:p>
    <w:p w:rsidR="0052188F" w:rsidRPr="0052188F" w:rsidRDefault="0052188F" w:rsidP="0052188F">
      <w:pPr>
        <w:spacing w:before="100" w:beforeAutospacing="1" w:after="100" w:afterAutospacing="1" w:line="360" w:lineRule="auto"/>
        <w:jc w:val="both"/>
        <w:rPr>
          <w:rFonts w:ascii="Arial" w:eastAsia="Times New Roman" w:hAnsi="Arial" w:cs="Arial"/>
          <w:sz w:val="24"/>
          <w:szCs w:val="24"/>
        </w:rPr>
      </w:pPr>
      <w:r w:rsidRPr="0052188F">
        <w:rPr>
          <w:rFonts w:ascii="Arial" w:eastAsia="Times New Roman" w:hAnsi="Arial" w:cs="Arial"/>
          <w:sz w:val="24"/>
          <w:szCs w:val="24"/>
        </w:rPr>
        <w:t>Unidades de Saúde da Família: aproximadamente 4.494 famílias encontram-se cadastradas e acompanhadas, abrangendo 1.857 hipertensos, 502 diabéticos, 78 gestantes, 1.800 idosos e 263 crianças menores de cinco anos. Esses grupos demandam medicamentos de uso contínuo, materiais de monitoramento e insumos específicos voltados ao controle de condições crônicas, à prevenção de complicações e à promoção da saúde.</w:t>
      </w:r>
    </w:p>
    <w:p w:rsidR="0052188F" w:rsidRPr="0052188F" w:rsidRDefault="0052188F" w:rsidP="0052188F">
      <w:pPr>
        <w:spacing w:before="100" w:beforeAutospacing="1" w:after="100" w:afterAutospacing="1" w:line="360" w:lineRule="auto"/>
        <w:jc w:val="both"/>
        <w:rPr>
          <w:rFonts w:ascii="Arial" w:eastAsia="Times New Roman" w:hAnsi="Arial" w:cs="Arial"/>
          <w:sz w:val="24"/>
          <w:szCs w:val="24"/>
        </w:rPr>
      </w:pPr>
      <w:r w:rsidRPr="0052188F">
        <w:rPr>
          <w:rFonts w:ascii="Arial" w:eastAsia="Times New Roman" w:hAnsi="Arial" w:cs="Arial"/>
          <w:sz w:val="24"/>
          <w:szCs w:val="24"/>
        </w:rPr>
        <w:t>Pacientes em tratamento de média e alta complexidade: especialidades como oncologia, nefrologia, mastologia, reumatologia, entre outras, registram média mensal de 250 pacientes em acompanhamento. Tal quantitativo fundamenta a previsão de insumos compatíveis com consultas especializadas, exames diagnósticos e procedimentos clínicos de maior complexidade.</w:t>
      </w:r>
    </w:p>
    <w:p w:rsidR="0052188F" w:rsidRPr="0052188F" w:rsidRDefault="0052188F" w:rsidP="0052188F">
      <w:pPr>
        <w:spacing w:before="100" w:beforeAutospacing="1" w:after="100" w:afterAutospacing="1" w:line="360" w:lineRule="auto"/>
        <w:jc w:val="both"/>
        <w:rPr>
          <w:rFonts w:ascii="Arial" w:eastAsia="Times New Roman" w:hAnsi="Arial" w:cs="Arial"/>
          <w:sz w:val="24"/>
          <w:szCs w:val="24"/>
        </w:rPr>
      </w:pPr>
      <w:r w:rsidRPr="0052188F">
        <w:rPr>
          <w:rFonts w:ascii="Arial" w:eastAsia="Times New Roman" w:hAnsi="Arial" w:cs="Arial"/>
          <w:sz w:val="24"/>
          <w:szCs w:val="24"/>
        </w:rPr>
        <w:t>A consolidação dessas informações permite planejar as aquisições de forma técnica e responsável, assegurando o abastecimento contínuo das unidades de saúde, a eficiência operacional dos serviços e a segurança da assistência prestada à população. Paralelamente, garante a execução das ações de controle populacional e sanitário de animais em situação de rua, contribuindo para a redução de riscos à saúde pública e para a efetividade das políticas municipais de saúde humana e animal.</w:t>
      </w:r>
    </w:p>
    <w:p w:rsidR="0052188F" w:rsidRPr="0052188F" w:rsidRDefault="0052188F" w:rsidP="0052188F">
      <w:pPr>
        <w:spacing w:before="100" w:beforeAutospacing="1" w:after="100" w:afterAutospacing="1" w:line="360" w:lineRule="auto"/>
        <w:jc w:val="both"/>
        <w:rPr>
          <w:rFonts w:ascii="Arial" w:eastAsia="Times New Roman" w:hAnsi="Arial" w:cs="Arial"/>
          <w:sz w:val="24"/>
          <w:szCs w:val="24"/>
        </w:rPr>
      </w:pPr>
      <w:r w:rsidRPr="0052188F">
        <w:rPr>
          <w:rFonts w:ascii="Arial" w:eastAsia="Times New Roman" w:hAnsi="Arial" w:cs="Arial"/>
          <w:sz w:val="24"/>
          <w:szCs w:val="24"/>
        </w:rPr>
        <w:lastRenderedPageBreak/>
        <w:t>Ressalta-se que os quantitativos estimados possuem caráter meramente previsional, podendo sofrer variações decorrentes de alterações na demanda assistencial, mudanças no perfil epidemiológico da população, ampliação dos serviços ofertados ou implementação de novas políticas públicas de saúde.</w:t>
      </w:r>
    </w:p>
    <w:p w:rsidR="0052188F" w:rsidRPr="0052188F" w:rsidRDefault="0052188F" w:rsidP="0052188F">
      <w:pPr>
        <w:spacing w:before="100" w:beforeAutospacing="1" w:after="100" w:afterAutospacing="1" w:line="360" w:lineRule="auto"/>
        <w:jc w:val="both"/>
        <w:rPr>
          <w:rFonts w:ascii="Arial" w:eastAsia="Times New Roman" w:hAnsi="Arial" w:cs="Arial"/>
          <w:sz w:val="24"/>
          <w:szCs w:val="24"/>
        </w:rPr>
      </w:pPr>
      <w:r w:rsidRPr="0052188F">
        <w:rPr>
          <w:rFonts w:ascii="Arial" w:eastAsia="Times New Roman" w:hAnsi="Arial" w:cs="Arial"/>
          <w:sz w:val="24"/>
          <w:szCs w:val="24"/>
        </w:rPr>
        <w:t>A definição dos quantitativos buscou equilibrar a necessidade de abastecimento contínuo dos serviços de saúde com os princípios da economicidade, eficiência e planejamento da administração pública, evitando tanto o desabastecimento de medicamentos e insumos essenciais quanto à formação de estoques desnecessários.</w:t>
      </w:r>
    </w:p>
    <w:p w:rsidR="0052188F" w:rsidRPr="0052188F" w:rsidRDefault="0052188F" w:rsidP="0052188F">
      <w:pPr>
        <w:spacing w:before="100" w:beforeAutospacing="1" w:after="100" w:afterAutospacing="1" w:line="360" w:lineRule="auto"/>
        <w:jc w:val="both"/>
        <w:rPr>
          <w:rFonts w:ascii="Arial" w:eastAsia="Times New Roman" w:hAnsi="Arial" w:cs="Arial"/>
          <w:sz w:val="24"/>
          <w:szCs w:val="24"/>
        </w:rPr>
      </w:pPr>
      <w:r w:rsidRPr="0052188F">
        <w:rPr>
          <w:rFonts w:ascii="Arial" w:eastAsia="Times New Roman" w:hAnsi="Arial" w:cs="Arial"/>
          <w:sz w:val="24"/>
          <w:szCs w:val="24"/>
        </w:rPr>
        <w:t>Por fim, destaca-se que a presente estimativa foi elaborada com base nas informações institucionais disponíveis, nas demandas assistenciais observadas e na experiência técnica da equipe responsável pela gestão de medicamentos e insumos, observando os princípios da razoabilidade, planejamento e interesse público, em conformidade com as diretrizes aplicáveis à administração pública.</w:t>
      </w:r>
    </w:p>
    <w:p w:rsidR="0052188F" w:rsidRPr="0052188F" w:rsidRDefault="0052188F" w:rsidP="0052188F">
      <w:pPr>
        <w:spacing w:before="100" w:beforeAutospacing="1" w:after="100" w:afterAutospacing="1" w:line="360" w:lineRule="auto"/>
        <w:jc w:val="both"/>
        <w:rPr>
          <w:rFonts w:ascii="Arial" w:eastAsia="Times New Roman" w:hAnsi="Arial" w:cs="Arial"/>
          <w:sz w:val="24"/>
          <w:szCs w:val="24"/>
        </w:rPr>
      </w:pPr>
      <w:r w:rsidRPr="0052188F">
        <w:rPr>
          <w:rFonts w:ascii="Arial" w:eastAsia="Times New Roman" w:hAnsi="Arial" w:cs="Arial"/>
          <w:sz w:val="24"/>
          <w:szCs w:val="24"/>
        </w:rPr>
        <w:t>Destaca-se que a estimativa dos quantitativos foi elaborada com base em critérios técnicos e parâmetros assistenciais da rede municipal de saúde, considerando o volume de atendimentos, o perfil epidemiológico da população, os programas de saúde em execução e as demandas apresentadas pelas unidades assistenciais. O dimensionamento das quantidades buscou refletir de forma realista as necessidades operacionais do sistema municipal de saúde, evitando tanto a insuficiência de insumos quanto a aquisição de quantitativos incompatíveis com a capacidade de consumo das unidades.</w:t>
      </w:r>
    </w:p>
    <w:p w:rsidR="00493ADB" w:rsidRPr="0052188F" w:rsidRDefault="0052188F" w:rsidP="0052188F">
      <w:pPr>
        <w:spacing w:before="100" w:beforeAutospacing="1" w:after="100" w:afterAutospacing="1" w:line="360" w:lineRule="auto"/>
        <w:jc w:val="both"/>
        <w:rPr>
          <w:rFonts w:ascii="Times New Roman" w:eastAsia="Times New Roman" w:hAnsi="Times New Roman" w:cs="Times New Roman"/>
          <w:sz w:val="24"/>
          <w:szCs w:val="24"/>
        </w:rPr>
      </w:pPr>
      <w:r w:rsidRPr="0052188F">
        <w:rPr>
          <w:rFonts w:ascii="Arial" w:eastAsia="Times New Roman" w:hAnsi="Arial" w:cs="Arial"/>
          <w:sz w:val="24"/>
          <w:szCs w:val="24"/>
        </w:rPr>
        <w:t>Adicionalmente, ressalta-se que a gestão e distribuição dos medicamentos e insumos serão acompanhadas continuamente pela equipe técnica responsável, por meio do monitoramento do consumo pelas unidades de saúde e da avaliação periódica dos níveis de estoque. Esse acompanhamento possibilitará a adoção de medidas de ajuste e racionalização do uso dos insumos sempre que necessário, garantindo maior eficiência na aplicação dos recursos públicos e prevenindo a formação de estoques excessivos ou risco de vencimento de produtos</w:t>
      </w:r>
      <w:r w:rsidRPr="0052188F">
        <w:rPr>
          <w:rFonts w:ascii="Times New Roman" w:eastAsia="Times New Roman" w:hAnsi="Times New Roman" w:cs="Times New Roman"/>
          <w:sz w:val="24"/>
          <w:szCs w:val="24"/>
        </w:rPr>
        <w:t>.</w:t>
      </w:r>
    </w:p>
    <w:p w:rsidR="004B1BAB" w:rsidRDefault="004B1BAB" w:rsidP="00B222FB">
      <w:pPr>
        <w:pStyle w:val="NormalWeb"/>
        <w:spacing w:line="360" w:lineRule="auto"/>
        <w:jc w:val="both"/>
        <w:rPr>
          <w:rFonts w:ascii="Arial" w:hAnsi="Arial" w:cs="Arial"/>
          <w:b/>
        </w:rPr>
      </w:pPr>
      <w:r w:rsidRPr="004B1BAB">
        <w:rPr>
          <w:rFonts w:ascii="Arial" w:hAnsi="Arial" w:cs="Arial"/>
          <w:b/>
        </w:rPr>
        <w:t>DESCRIÇÃO DETALHADA:</w:t>
      </w:r>
    </w:p>
    <w:tbl>
      <w:tblPr>
        <w:tblW w:w="9704" w:type="dxa"/>
        <w:tblInd w:w="70" w:type="dxa"/>
        <w:tblCellMar>
          <w:left w:w="70" w:type="dxa"/>
          <w:right w:w="70" w:type="dxa"/>
        </w:tblCellMar>
        <w:tblLook w:val="04A0" w:firstRow="1" w:lastRow="0" w:firstColumn="1" w:lastColumn="0" w:noHBand="0" w:noVBand="1"/>
      </w:tblPr>
      <w:tblGrid>
        <w:gridCol w:w="709"/>
        <w:gridCol w:w="5593"/>
        <w:gridCol w:w="1417"/>
        <w:gridCol w:w="1985"/>
      </w:tblGrid>
      <w:tr w:rsidR="004954AD" w:rsidRPr="00E23ECC" w:rsidTr="004954AD">
        <w:trPr>
          <w:trHeight w:val="828"/>
        </w:trPr>
        <w:tc>
          <w:tcPr>
            <w:tcW w:w="709" w:type="dxa"/>
            <w:tcBorders>
              <w:top w:val="nil"/>
              <w:left w:val="single" w:sz="4" w:space="0" w:color="auto"/>
              <w:bottom w:val="nil"/>
              <w:right w:val="single" w:sz="4" w:space="0" w:color="auto"/>
            </w:tcBorders>
            <w:shd w:val="clear" w:color="000000" w:fill="EBF1DE"/>
            <w:vAlign w:val="center"/>
            <w:hideMark/>
          </w:tcPr>
          <w:p w:rsidR="004954AD" w:rsidRPr="00E23ECC" w:rsidRDefault="004954AD" w:rsidP="004954AD">
            <w:pPr>
              <w:jc w:val="center"/>
              <w:rPr>
                <w:rFonts w:ascii="Arial Narrow" w:hAnsi="Arial Narrow"/>
                <w:color w:val="000000"/>
                <w:sz w:val="28"/>
                <w:szCs w:val="28"/>
              </w:rPr>
            </w:pPr>
            <w:r w:rsidRPr="00E23ECC">
              <w:rPr>
                <w:rFonts w:ascii="Arial Narrow" w:hAnsi="Arial Narrow"/>
                <w:color w:val="000000"/>
                <w:sz w:val="28"/>
                <w:szCs w:val="28"/>
              </w:rPr>
              <w:lastRenderedPageBreak/>
              <w:t>Nº</w:t>
            </w:r>
          </w:p>
        </w:tc>
        <w:tc>
          <w:tcPr>
            <w:tcW w:w="5593" w:type="dxa"/>
            <w:tcBorders>
              <w:top w:val="nil"/>
              <w:left w:val="nil"/>
              <w:bottom w:val="nil"/>
              <w:right w:val="single" w:sz="4" w:space="0" w:color="auto"/>
            </w:tcBorders>
            <w:shd w:val="clear" w:color="000000" w:fill="EBF1DE"/>
            <w:vAlign w:val="center"/>
            <w:hideMark/>
          </w:tcPr>
          <w:p w:rsidR="004954AD" w:rsidRPr="00E23ECC" w:rsidRDefault="004954AD" w:rsidP="004954AD">
            <w:pPr>
              <w:jc w:val="center"/>
              <w:rPr>
                <w:rFonts w:ascii="Arial" w:hAnsi="Arial" w:cs="Arial"/>
                <w:b/>
                <w:bCs/>
                <w:color w:val="000000"/>
                <w:sz w:val="28"/>
                <w:szCs w:val="28"/>
              </w:rPr>
            </w:pPr>
            <w:r w:rsidRPr="00E23ECC">
              <w:rPr>
                <w:rFonts w:ascii="Arial" w:hAnsi="Arial" w:cs="Arial"/>
                <w:b/>
                <w:bCs/>
                <w:color w:val="000000"/>
                <w:sz w:val="28"/>
                <w:szCs w:val="28"/>
              </w:rPr>
              <w:t>DESCRIÇAO</w:t>
            </w:r>
          </w:p>
        </w:tc>
        <w:tc>
          <w:tcPr>
            <w:tcW w:w="1417" w:type="dxa"/>
            <w:tcBorders>
              <w:top w:val="nil"/>
              <w:left w:val="nil"/>
              <w:bottom w:val="nil"/>
              <w:right w:val="single" w:sz="4" w:space="0" w:color="auto"/>
            </w:tcBorders>
            <w:shd w:val="clear" w:color="000000" w:fill="EBF1DE"/>
            <w:vAlign w:val="center"/>
            <w:hideMark/>
          </w:tcPr>
          <w:p w:rsidR="004954AD" w:rsidRPr="00E23ECC" w:rsidRDefault="004954AD" w:rsidP="004954AD">
            <w:pPr>
              <w:jc w:val="center"/>
              <w:rPr>
                <w:rFonts w:ascii="Arial" w:hAnsi="Arial" w:cs="Arial"/>
                <w:b/>
                <w:bCs/>
                <w:color w:val="000000"/>
                <w:sz w:val="28"/>
                <w:szCs w:val="28"/>
              </w:rPr>
            </w:pPr>
            <w:r w:rsidRPr="00E23ECC">
              <w:rPr>
                <w:rFonts w:ascii="Arial" w:hAnsi="Arial" w:cs="Arial"/>
                <w:b/>
                <w:bCs/>
                <w:color w:val="000000"/>
                <w:sz w:val="28"/>
                <w:szCs w:val="28"/>
              </w:rPr>
              <w:t>UND.</w:t>
            </w:r>
          </w:p>
        </w:tc>
        <w:tc>
          <w:tcPr>
            <w:tcW w:w="1985" w:type="dxa"/>
            <w:tcBorders>
              <w:top w:val="nil"/>
              <w:left w:val="nil"/>
              <w:bottom w:val="nil"/>
              <w:right w:val="single" w:sz="4" w:space="0" w:color="auto"/>
            </w:tcBorders>
            <w:shd w:val="clear" w:color="000000" w:fill="EBF1DE"/>
            <w:vAlign w:val="center"/>
            <w:hideMark/>
          </w:tcPr>
          <w:p w:rsidR="004954AD" w:rsidRPr="00E23ECC" w:rsidRDefault="004954AD" w:rsidP="004954AD">
            <w:pPr>
              <w:jc w:val="center"/>
              <w:rPr>
                <w:rFonts w:ascii="Arial" w:hAnsi="Arial" w:cs="Arial"/>
                <w:b/>
                <w:bCs/>
                <w:color w:val="000000"/>
                <w:sz w:val="28"/>
                <w:szCs w:val="28"/>
              </w:rPr>
            </w:pPr>
            <w:r w:rsidRPr="00E23ECC">
              <w:rPr>
                <w:rFonts w:ascii="Arial" w:hAnsi="Arial" w:cs="Arial"/>
                <w:b/>
                <w:bCs/>
                <w:color w:val="000000"/>
                <w:sz w:val="28"/>
                <w:szCs w:val="28"/>
              </w:rPr>
              <w:t>QUANT</w:t>
            </w:r>
          </w:p>
        </w:tc>
      </w:tr>
      <w:tr w:rsidR="004954AD" w:rsidRPr="00E23ECC" w:rsidTr="004954AD">
        <w:trPr>
          <w:trHeight w:val="391"/>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w:t>
            </w:r>
          </w:p>
        </w:tc>
        <w:tc>
          <w:tcPr>
            <w:tcW w:w="5593" w:type="dxa"/>
            <w:tcBorders>
              <w:top w:val="single" w:sz="4" w:space="0" w:color="auto"/>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Acarbose 50 mg, comprimido. </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w:t>
            </w:r>
          </w:p>
        </w:tc>
      </w:tr>
      <w:tr w:rsidR="004954AD" w:rsidRPr="00E23ECC" w:rsidTr="004954AD">
        <w:trPr>
          <w:trHeight w:val="36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Acebrofilina 10 mg/ml xarope 120 ml</w:t>
            </w:r>
          </w:p>
        </w:tc>
        <w:tc>
          <w:tcPr>
            <w:tcW w:w="1417"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w:t>
            </w:r>
          </w:p>
        </w:tc>
      </w:tr>
      <w:tr w:rsidR="004954AD" w:rsidRPr="00E23ECC" w:rsidTr="004954AD">
        <w:trPr>
          <w:trHeight w:val="36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Acebrofilina 5 mg/ml xarope 120 ml</w:t>
            </w:r>
          </w:p>
        </w:tc>
        <w:tc>
          <w:tcPr>
            <w:tcW w:w="1417"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w:t>
            </w:r>
          </w:p>
        </w:tc>
      </w:tr>
      <w:tr w:rsidR="004954AD" w:rsidRPr="00E23ECC" w:rsidTr="004954AD">
        <w:trPr>
          <w:trHeight w:val="33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Aceclofenaco 100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2000</w:t>
            </w:r>
          </w:p>
        </w:tc>
      </w:tr>
      <w:tr w:rsidR="004954AD" w:rsidRPr="00E23ECC" w:rsidTr="004954AD">
        <w:trPr>
          <w:trHeight w:val="54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Aciclovir 200mg,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ACICLOVIR, 50mg/g (5%), creme dermatologico, tubo ou bisnaga, 10 gramas</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Tb</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47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Ácido acetilsalicílico 100mg comp.</w:t>
            </w:r>
          </w:p>
        </w:tc>
        <w:tc>
          <w:tcPr>
            <w:tcW w:w="1417"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150.000</w:t>
            </w:r>
          </w:p>
        </w:tc>
      </w:tr>
      <w:tr w:rsidR="004954AD" w:rsidRPr="00E23ECC" w:rsidTr="004954AD">
        <w:trPr>
          <w:trHeight w:val="41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ÁCIDO FÓLICO solução oral 0,2 mg/ml 30 ml</w:t>
            </w:r>
          </w:p>
        </w:tc>
        <w:tc>
          <w:tcPr>
            <w:tcW w:w="1417"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w:t>
            </w:r>
          </w:p>
        </w:tc>
      </w:tr>
      <w:tr w:rsidR="004954AD" w:rsidRPr="00E23ECC" w:rsidTr="004954AD">
        <w:trPr>
          <w:trHeight w:val="39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Ácido fólico 5mg comp.</w:t>
            </w:r>
          </w:p>
        </w:tc>
        <w:tc>
          <w:tcPr>
            <w:tcW w:w="1417"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Ácido Folínico (Folinato de cálcio) 15 mg</w:t>
            </w:r>
          </w:p>
        </w:tc>
        <w:tc>
          <w:tcPr>
            <w:tcW w:w="1417"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w:t>
            </w:r>
          </w:p>
        </w:tc>
      </w:tr>
      <w:tr w:rsidR="004954AD" w:rsidRPr="00E23ECC" w:rsidTr="004954AD">
        <w:trPr>
          <w:trHeight w:val="52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11</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Albendazol 40 mg/ml suspensão oral 10 ml</w:t>
            </w:r>
          </w:p>
        </w:tc>
        <w:tc>
          <w:tcPr>
            <w:tcW w:w="1417"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w:t>
            </w:r>
          </w:p>
        </w:tc>
      </w:tr>
      <w:tr w:rsidR="004954AD" w:rsidRPr="00E23ECC" w:rsidTr="004954AD">
        <w:trPr>
          <w:trHeight w:val="38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Albendazol 400 mg, caps</w:t>
            </w:r>
          </w:p>
        </w:tc>
        <w:tc>
          <w:tcPr>
            <w:tcW w:w="1417"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6.000</w:t>
            </w:r>
          </w:p>
        </w:tc>
      </w:tr>
      <w:tr w:rsidR="004954AD" w:rsidRPr="00E23ECC" w:rsidTr="004954AD">
        <w:trPr>
          <w:trHeight w:val="23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ALENDRONATO, de sodio, 70 mg, comprimido </w:t>
            </w:r>
          </w:p>
        </w:tc>
        <w:tc>
          <w:tcPr>
            <w:tcW w:w="1417"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800</w:t>
            </w:r>
          </w:p>
        </w:tc>
      </w:tr>
      <w:tr w:rsidR="004954AD" w:rsidRPr="00E23ECC" w:rsidTr="004954AD">
        <w:trPr>
          <w:trHeight w:val="52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ALOPURINOL, 100mg, comprimido. </w:t>
            </w:r>
          </w:p>
        </w:tc>
        <w:tc>
          <w:tcPr>
            <w:tcW w:w="1417"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w:t>
            </w:r>
          </w:p>
        </w:tc>
      </w:tr>
      <w:tr w:rsidR="004954AD" w:rsidRPr="00E23ECC" w:rsidTr="004954AD">
        <w:trPr>
          <w:trHeight w:val="3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ALOPURINOL, 300mg comprimido </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w:t>
            </w:r>
          </w:p>
        </w:tc>
      </w:tr>
      <w:tr w:rsidR="004954AD" w:rsidRPr="00E23ECC" w:rsidTr="004954AD">
        <w:trPr>
          <w:trHeight w:val="61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Ambroxol, cloridrato 3 mg/ml xarope 100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w:t>
            </w:r>
          </w:p>
        </w:tc>
      </w:tr>
      <w:tr w:rsidR="004954AD" w:rsidRPr="00E23ECC" w:rsidTr="004954AD">
        <w:trPr>
          <w:trHeight w:val="4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Ambroxol, cloridrato 6 mg/ml xarope 100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Amiodarona 200mg,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Amoxicilina + clavulanato de potássio 500 mg + 125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Amoxicilina 50 mg/ml pó para suspensão 60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w:t>
            </w:r>
          </w:p>
        </w:tc>
      </w:tr>
      <w:tr w:rsidR="004954AD" w:rsidRPr="00E23ECC" w:rsidTr="004954AD">
        <w:trPr>
          <w:trHeight w:val="29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Amoxicilina 500mg caps.</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40.000</w:t>
            </w:r>
          </w:p>
        </w:tc>
      </w:tr>
      <w:tr w:rsidR="004954AD" w:rsidRPr="00E23ECC" w:rsidTr="004954AD">
        <w:trPr>
          <w:trHeight w:val="84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Amoxicilina+ clavulanato de potassio sup.oral 50mg+12,5mg/ml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250</w:t>
            </w:r>
          </w:p>
        </w:tc>
      </w:tr>
      <w:tr w:rsidR="004954AD" w:rsidRPr="00E23ECC" w:rsidTr="004954AD">
        <w:trPr>
          <w:trHeight w:val="40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23</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Ampicilina 50 mg/ml suspensão oral 60 ml.</w:t>
            </w:r>
          </w:p>
        </w:tc>
        <w:tc>
          <w:tcPr>
            <w:tcW w:w="1417"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w:t>
            </w:r>
          </w:p>
        </w:tc>
      </w:tr>
      <w:tr w:rsidR="004954AD" w:rsidRPr="00E23ECC" w:rsidTr="004954AD">
        <w:trPr>
          <w:trHeight w:val="4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Ampicilina 500mg caps.</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4000</w:t>
            </w:r>
          </w:p>
        </w:tc>
      </w:tr>
      <w:tr w:rsidR="004954AD" w:rsidRPr="00E23ECC" w:rsidTr="004954AD">
        <w:trPr>
          <w:trHeight w:val="38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Anlodipino, besilato 10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50.000</w:t>
            </w:r>
          </w:p>
        </w:tc>
      </w:tr>
      <w:tr w:rsidR="004954AD" w:rsidRPr="00E23ECC" w:rsidTr="004954AD">
        <w:trPr>
          <w:trHeight w:val="24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Anlodipino, besilato 5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200.000</w:t>
            </w:r>
          </w:p>
        </w:tc>
      </w:tr>
      <w:tr w:rsidR="004954AD" w:rsidRPr="00E23ECC" w:rsidTr="004954AD">
        <w:trPr>
          <w:trHeight w:val="31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lastRenderedPageBreak/>
              <w:t>27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Atenolol 100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50.000</w:t>
            </w:r>
          </w:p>
        </w:tc>
      </w:tr>
      <w:tr w:rsidR="004954AD" w:rsidRPr="00E23ECC" w:rsidTr="004954AD">
        <w:trPr>
          <w:trHeight w:val="42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Atenolol 50mg,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100.000</w:t>
            </w:r>
          </w:p>
        </w:tc>
      </w:tr>
      <w:tr w:rsidR="004954AD" w:rsidRPr="00E23ECC" w:rsidTr="004954AD">
        <w:trPr>
          <w:trHeight w:val="46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Atorvastatina cálcica 10 mg comprimidos</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Atorvastatina cálcica 20 mg comprimidos</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w:t>
            </w:r>
          </w:p>
        </w:tc>
      </w:tr>
      <w:tr w:rsidR="004954AD" w:rsidRPr="00E23ECC" w:rsidTr="004954AD">
        <w:trPr>
          <w:trHeight w:val="63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Atorvastatina cálcica 40 mg comprimidos</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Atorvastatina cálcica 80 mg comprimidos</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Azitromicina  500mg,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Azitromicina suspensão oral 40mg/ml 15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w:t>
            </w:r>
          </w:p>
        </w:tc>
      </w:tr>
      <w:tr w:rsidR="004954AD" w:rsidRPr="00E23ECC" w:rsidTr="004954AD">
        <w:trPr>
          <w:trHeight w:val="31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Baclofeno 10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w:t>
            </w:r>
          </w:p>
        </w:tc>
      </w:tr>
      <w:tr w:rsidR="004954AD" w:rsidRPr="00E23ECC" w:rsidTr="004954AD">
        <w:trPr>
          <w:trHeight w:val="56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BECLOMETASONA, dipropionato 200mcg/dose - solução para inalação oral </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Beclometasona, dipropionato 250 mcg/dose aerossol oral 200 doses</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w:t>
            </w:r>
          </w:p>
        </w:tc>
      </w:tr>
      <w:tr w:rsidR="004954AD" w:rsidRPr="00E23ECC" w:rsidTr="004954AD">
        <w:trPr>
          <w:trHeight w:val="53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Beclometasona, dipropionato 50 mcg/dose aerossol oral 200 doses</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Beclometasona, dipropionato 50 mcg/dose aerossol nasal 200 doses</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BUDESONIDA, 32 mcg/dose, spray aquoso nasal, frasco com 120 doses</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w:t>
            </w:r>
          </w:p>
        </w:tc>
      </w:tr>
      <w:tr w:rsidR="004954AD" w:rsidRPr="00E23ECC" w:rsidTr="004954AD">
        <w:trPr>
          <w:trHeight w:val="54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BUDESONIDA, 50mcg/dose, suspensao aquosa para inalacao nasal, frasco-spray com valvula dosificadora</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w:t>
            </w:r>
          </w:p>
        </w:tc>
      </w:tr>
      <w:tr w:rsidR="004954AD" w:rsidRPr="00E23ECC" w:rsidTr="004954AD">
        <w:trPr>
          <w:trHeight w:val="53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BUDESONIDA, 64mcg suspensao para inalacao nasal 120 doses</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w:t>
            </w:r>
          </w:p>
        </w:tc>
      </w:tr>
      <w:tr w:rsidR="004954AD" w:rsidRPr="00E23ECC" w:rsidTr="004954AD">
        <w:trPr>
          <w:trHeight w:val="37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CABERGOLINA, 0,5 mg comprimidos </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900</w:t>
            </w:r>
          </w:p>
        </w:tc>
      </w:tr>
      <w:tr w:rsidR="004954AD" w:rsidRPr="00E23ECC" w:rsidTr="004954AD">
        <w:trPr>
          <w:trHeight w:val="52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Captopril 25mg comp.</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50.000</w:t>
            </w:r>
          </w:p>
        </w:tc>
      </w:tr>
      <w:tr w:rsidR="004954AD" w:rsidRPr="00E23ECC" w:rsidTr="004954AD">
        <w:trPr>
          <w:trHeight w:val="46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Carbocisteína 20 mg/ml xarope 100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800</w:t>
            </w:r>
          </w:p>
        </w:tc>
      </w:tr>
      <w:tr w:rsidR="004954AD" w:rsidRPr="00E23ECC" w:rsidTr="004954AD">
        <w:trPr>
          <w:trHeight w:val="52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Carbocisteína 50 mg/ml xarope 100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Carbonato de cálcio + colecalciferol 500 mg + 400 ui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Carvão vegetal ativado pó para uso.oral 50g</w:t>
            </w:r>
          </w:p>
        </w:tc>
        <w:tc>
          <w:tcPr>
            <w:tcW w:w="1417"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46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Carvedilol 3,125mg,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3000</w:t>
            </w:r>
          </w:p>
        </w:tc>
      </w:tr>
      <w:tr w:rsidR="004954AD" w:rsidRPr="00E23ECC" w:rsidTr="004954AD">
        <w:trPr>
          <w:trHeight w:val="44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CARVEDILOL, 12,5mg,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CARVEDILOL, 25mg -comprimido </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3000</w:t>
            </w:r>
          </w:p>
        </w:tc>
      </w:tr>
      <w:tr w:rsidR="004954AD" w:rsidRPr="00E23ECC" w:rsidTr="004954AD">
        <w:trPr>
          <w:trHeight w:val="31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lastRenderedPageBreak/>
              <w:t>52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CARVEDILOL, 6,25mg,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3000</w:t>
            </w:r>
          </w:p>
        </w:tc>
      </w:tr>
      <w:tr w:rsidR="004954AD" w:rsidRPr="00E23ECC" w:rsidTr="004954AD">
        <w:trPr>
          <w:trHeight w:val="51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Cefadroxila 500 mg cápsulas</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Cáps</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Cefalexina 50 mg/ml suspensão oral 60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w:t>
            </w:r>
          </w:p>
        </w:tc>
      </w:tr>
      <w:tr w:rsidR="004954AD" w:rsidRPr="00E23ECC" w:rsidTr="004954AD">
        <w:trPr>
          <w:trHeight w:val="31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Cefalexina 500mg caps.</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30.000</w:t>
            </w:r>
          </w:p>
        </w:tc>
      </w:tr>
      <w:tr w:rsidR="004954AD" w:rsidRPr="00E23ECC" w:rsidTr="004954AD">
        <w:trPr>
          <w:trHeight w:val="29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Cetoconazol 2% creme 30g, tubo.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tb</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800</w:t>
            </w:r>
          </w:p>
        </w:tc>
      </w:tr>
      <w:tr w:rsidR="004954AD" w:rsidRPr="00E23ECC" w:rsidTr="004954AD">
        <w:trPr>
          <w:trHeight w:val="45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Cetoconazol 200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6000</w:t>
            </w:r>
          </w:p>
        </w:tc>
      </w:tr>
      <w:tr w:rsidR="004954AD" w:rsidRPr="00E23ECC" w:rsidTr="004954AD">
        <w:trPr>
          <w:trHeight w:val="38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Cetoprofeno 100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4800</w:t>
            </w:r>
          </w:p>
        </w:tc>
      </w:tr>
      <w:tr w:rsidR="004954AD" w:rsidRPr="00E23ECC" w:rsidTr="004954AD">
        <w:trPr>
          <w:trHeight w:val="50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Cetoprofeno 150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4800</w:t>
            </w:r>
          </w:p>
        </w:tc>
      </w:tr>
      <w:tr w:rsidR="004954AD" w:rsidRPr="00E23ECC" w:rsidTr="004954AD">
        <w:trPr>
          <w:trHeight w:val="45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Ciclobenzapina 10mg, comprimido.</w:t>
            </w:r>
          </w:p>
        </w:tc>
        <w:tc>
          <w:tcPr>
            <w:tcW w:w="1417"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1500</w:t>
            </w:r>
          </w:p>
        </w:tc>
      </w:tr>
      <w:tr w:rsidR="004954AD" w:rsidRPr="00E23ECC" w:rsidTr="004954AD">
        <w:trPr>
          <w:trHeight w:val="32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Cilostazol 100mg,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w:t>
            </w:r>
          </w:p>
        </w:tc>
      </w:tr>
      <w:tr w:rsidR="004954AD" w:rsidRPr="00E23ECC" w:rsidTr="004954AD">
        <w:trPr>
          <w:trHeight w:val="33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Cinarizina 25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10000</w:t>
            </w:r>
          </w:p>
        </w:tc>
      </w:tr>
      <w:tr w:rsidR="004954AD" w:rsidRPr="00E23ECC" w:rsidTr="004954AD">
        <w:trPr>
          <w:trHeight w:val="40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Cinarizina 75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10000</w:t>
            </w:r>
          </w:p>
        </w:tc>
      </w:tr>
      <w:tr w:rsidR="004954AD" w:rsidRPr="00E23ECC" w:rsidTr="004954AD">
        <w:trPr>
          <w:trHeight w:val="3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Ciprofibrato 100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3000</w:t>
            </w:r>
          </w:p>
        </w:tc>
      </w:tr>
      <w:tr w:rsidR="004954AD" w:rsidRPr="00E23ECC" w:rsidTr="004954AD">
        <w:trPr>
          <w:trHeight w:val="36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Claritromicina 500mg,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 xml:space="preserve">comp </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w:t>
            </w:r>
          </w:p>
        </w:tc>
      </w:tr>
      <w:tr w:rsidR="004954AD" w:rsidRPr="00E23ECC" w:rsidTr="004954AD">
        <w:trPr>
          <w:trHeight w:val="36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Clonidina 0,100mg,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6.000</w:t>
            </w:r>
          </w:p>
        </w:tc>
      </w:tr>
      <w:tr w:rsidR="004954AD" w:rsidRPr="00E23ECC" w:rsidTr="004954AD">
        <w:trPr>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67</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Clonidina 0,200mg, comprimido.</w:t>
            </w:r>
          </w:p>
        </w:tc>
        <w:tc>
          <w:tcPr>
            <w:tcW w:w="1417"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6.000</w:t>
            </w:r>
          </w:p>
        </w:tc>
      </w:tr>
      <w:tr w:rsidR="004954AD" w:rsidRPr="00E23ECC" w:rsidTr="004954AD">
        <w:trPr>
          <w:trHeight w:val="24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Clopidogrel 75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w:t>
            </w:r>
          </w:p>
        </w:tc>
      </w:tr>
      <w:tr w:rsidR="004954AD" w:rsidRPr="00E23ECC" w:rsidTr="004954AD">
        <w:trPr>
          <w:trHeight w:val="35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Cloridrato de Ciprofloxacino 500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Complexo b (b1,b2,b3,b6,b12) drágea</w:t>
            </w:r>
          </w:p>
        </w:tc>
        <w:tc>
          <w:tcPr>
            <w:tcW w:w="1417"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Drág</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45.000</w:t>
            </w:r>
          </w:p>
        </w:tc>
      </w:tr>
      <w:tr w:rsidR="004954AD" w:rsidRPr="00E23ECC" w:rsidTr="004954AD">
        <w:trPr>
          <w:trHeight w:val="29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Dapaglifozina 10 mg, ,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6.000</w:t>
            </w:r>
          </w:p>
        </w:tc>
      </w:tr>
      <w:tr w:rsidR="004954AD" w:rsidRPr="00E23ECC" w:rsidTr="004954AD">
        <w:trPr>
          <w:trHeight w:val="39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Dexametasona 0,1 % creme 10g, tubo.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Tb</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w:t>
            </w:r>
          </w:p>
        </w:tc>
      </w:tr>
      <w:tr w:rsidR="004954AD" w:rsidRPr="00E23ECC" w:rsidTr="004954AD">
        <w:trPr>
          <w:trHeight w:val="25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Dexametasona 0,1 mg/ml elixir 100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w:t>
            </w:r>
          </w:p>
        </w:tc>
      </w:tr>
      <w:tr w:rsidR="004954AD" w:rsidRPr="00E23ECC" w:rsidTr="004954AD">
        <w:trPr>
          <w:trHeight w:val="4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Dexametasona 4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7.000</w:t>
            </w:r>
          </w:p>
        </w:tc>
      </w:tr>
      <w:tr w:rsidR="004954AD" w:rsidRPr="00E23ECC" w:rsidTr="004954AD">
        <w:trPr>
          <w:trHeight w:val="55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Dexametasona, acetato de, 1mg/ml suspensão oftálmica estéril 5ml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w:t>
            </w:r>
          </w:p>
        </w:tc>
      </w:tr>
      <w:tr w:rsidR="004954AD" w:rsidRPr="00E23ECC" w:rsidTr="004954AD">
        <w:trPr>
          <w:trHeight w:val="39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Maleato de Dexclorfeniramina 2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12000</w:t>
            </w:r>
          </w:p>
        </w:tc>
      </w:tr>
      <w:tr w:rsidR="004954AD" w:rsidRPr="00E23ECC" w:rsidTr="00B16C91">
        <w:trPr>
          <w:trHeight w:val="53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Dexclorfeniramina, maleato 0,4 mg/ml solução oral 100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w:t>
            </w:r>
          </w:p>
        </w:tc>
      </w:tr>
      <w:tr w:rsidR="004954AD" w:rsidRPr="00E23ECC" w:rsidTr="00B16C91">
        <w:trPr>
          <w:trHeight w:val="37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Diclofenaco de sódio 50mg comp.</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35.000</w:t>
            </w:r>
          </w:p>
        </w:tc>
      </w:tr>
      <w:tr w:rsidR="004954AD" w:rsidRPr="00E23ECC" w:rsidTr="00B16C91">
        <w:trPr>
          <w:trHeight w:val="22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Digoxina 0,25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20.000</w:t>
            </w:r>
          </w:p>
        </w:tc>
      </w:tr>
      <w:tr w:rsidR="004954AD" w:rsidRPr="00E23ECC" w:rsidTr="00B16C91">
        <w:trPr>
          <w:trHeight w:val="48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Dimenidrato 50mg + cloridrato de piridoxina 10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3.000</w:t>
            </w:r>
          </w:p>
        </w:tc>
      </w:tr>
      <w:tr w:rsidR="004954AD" w:rsidRPr="00E23ECC" w:rsidTr="004954AD">
        <w:trPr>
          <w:trHeight w:val="71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lastRenderedPageBreak/>
              <w:t>81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Dimenidrinato + piridoxina 25 + 5 mg/ml solução oral 20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w:t>
            </w:r>
          </w:p>
        </w:tc>
      </w:tr>
      <w:tr w:rsidR="004954AD" w:rsidRPr="00E23ECC" w:rsidTr="004954AD">
        <w:trPr>
          <w:trHeight w:val="41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Dipirona sódica 500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110.000</w:t>
            </w:r>
          </w:p>
        </w:tc>
      </w:tr>
      <w:tr w:rsidR="004954AD" w:rsidRPr="00E23ECC" w:rsidTr="004954AD">
        <w:trPr>
          <w:trHeight w:val="41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Dipirona sódica 500 mg/ml solução oral 10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DOXAZOSINA, mesilato 2mg,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DOXAZOSINA, mesilato, 4mg,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Enalapril, maleato de  20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220.000</w:t>
            </w:r>
          </w:p>
        </w:tc>
      </w:tr>
      <w:tr w:rsidR="004954AD" w:rsidRPr="00E23ECC" w:rsidTr="004954AD">
        <w:trPr>
          <w:trHeight w:val="33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Enalapril, maleato de 5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Escopolamina, butilbrometo + dipirona sódica 10 + 250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25.000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Escopolamina, butilbrometo + dipirona sódica 6,67 + 333,4 mg/ml solução oral 20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90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Escopolamina, butilbrometo 10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91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Escopolamina, butilbrometo 10 mg/ml solução oral 10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92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Espironolactona 25mg,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60.000</w:t>
            </w:r>
          </w:p>
        </w:tc>
      </w:tr>
      <w:tr w:rsidR="004954AD" w:rsidRPr="00E23ECC" w:rsidTr="00B16C91">
        <w:trPr>
          <w:trHeight w:val="29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93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ESPIRONOLACTONA, comprimido 100mg.</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10.000</w:t>
            </w:r>
          </w:p>
        </w:tc>
      </w:tr>
      <w:tr w:rsidR="004954AD" w:rsidRPr="00E23ECC" w:rsidTr="004954AD">
        <w:trPr>
          <w:trHeight w:val="55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94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ETINILESTRADIOL, 0,03 + levonorgestrel 0,15mg,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21.000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95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Fenazopiridina, cloridrato, 100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w:t>
            </w:r>
          </w:p>
        </w:tc>
      </w:tr>
      <w:tr w:rsidR="004954AD" w:rsidRPr="00E23ECC" w:rsidTr="00B16C91">
        <w:trPr>
          <w:trHeight w:val="6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96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Fenoximetilpenicilina pótassica  400.000UI/ML, pó para solução oral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 xml:space="preserve">FR </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64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97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Fenoximetilpenicilina pótassica 500.000UI,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3000</w:t>
            </w:r>
          </w:p>
        </w:tc>
      </w:tr>
      <w:tr w:rsidR="004954AD" w:rsidRPr="00E23ECC" w:rsidTr="004954AD">
        <w:trPr>
          <w:trHeight w:val="9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98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FOSFATO DE SÓDIO MONOBÁSICO 160mg/ml + fosfato de sódio dibásico 60mg/ml solução para enema frasco 130ml.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B16C91">
        <w:trPr>
          <w:trHeight w:val="42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99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Fluconazol 150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4.000</w:t>
            </w:r>
          </w:p>
        </w:tc>
      </w:tr>
      <w:tr w:rsidR="004954AD" w:rsidRPr="00E23ECC" w:rsidTr="00B16C91">
        <w:trPr>
          <w:trHeight w:val="23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Furosemida 40mg,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70.000</w:t>
            </w:r>
          </w:p>
        </w:tc>
      </w:tr>
      <w:tr w:rsidR="004954AD" w:rsidRPr="00E23ECC" w:rsidTr="004954AD">
        <w:trPr>
          <w:trHeight w:val="35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Glibenclamida 5mg comp,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100.000</w:t>
            </w:r>
          </w:p>
        </w:tc>
      </w:tr>
      <w:tr w:rsidR="004954AD" w:rsidRPr="00E23ECC" w:rsidTr="00B16C91">
        <w:trPr>
          <w:trHeight w:val="40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Gliclazida 30 mg comp. De liberação prolongada</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130.000</w:t>
            </w:r>
          </w:p>
        </w:tc>
      </w:tr>
      <w:tr w:rsidR="004954AD" w:rsidRPr="00E23ECC" w:rsidTr="004954AD">
        <w:trPr>
          <w:trHeight w:val="26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Hidralazina 25mg,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6000</w:t>
            </w:r>
          </w:p>
        </w:tc>
      </w:tr>
      <w:tr w:rsidR="004954AD" w:rsidRPr="00E23ECC" w:rsidTr="00B16C91">
        <w:trPr>
          <w:trHeight w:val="34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Hidralazina 50mg,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8000</w:t>
            </w:r>
          </w:p>
        </w:tc>
      </w:tr>
      <w:tr w:rsidR="004954AD" w:rsidRPr="00E23ECC" w:rsidTr="00B16C91">
        <w:trPr>
          <w:trHeight w:val="31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Hidroclorotiazida 25mg,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500.000</w:t>
            </w:r>
          </w:p>
        </w:tc>
      </w:tr>
      <w:tr w:rsidR="004954AD" w:rsidRPr="00E23ECC" w:rsidTr="004954AD">
        <w:trPr>
          <w:trHeight w:val="83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lastRenderedPageBreak/>
              <w:t>106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Hidróxido de alumínio + hidróxido de magnésio 60 + 40 mg/ml suspensão oral 100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w:t>
            </w:r>
          </w:p>
        </w:tc>
      </w:tr>
      <w:tr w:rsidR="004954AD" w:rsidRPr="00E23ECC" w:rsidTr="004954AD">
        <w:trPr>
          <w:trHeight w:val="56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Ibuprofeno 50 mg/ml suspensão oral 30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Ibuprofeno 600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60.000</w:t>
            </w:r>
          </w:p>
        </w:tc>
      </w:tr>
      <w:tr w:rsidR="004954AD" w:rsidRPr="00E23ECC" w:rsidTr="004954AD">
        <w:trPr>
          <w:trHeight w:val="63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Ipratrópio, brometo 0,25 mg/ml solução para inalação 20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250</w:t>
            </w:r>
          </w:p>
        </w:tc>
      </w:tr>
      <w:tr w:rsidR="004954AD" w:rsidRPr="00E23ECC" w:rsidTr="00B16C91">
        <w:trPr>
          <w:trHeight w:val="37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110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ISOSSORBIDA, dinitrato comprimido sublingual 5mg</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4000</w:t>
            </w:r>
          </w:p>
        </w:tc>
      </w:tr>
      <w:tr w:rsidR="004954AD" w:rsidRPr="00E23ECC" w:rsidTr="00B16C91">
        <w:trPr>
          <w:trHeight w:val="37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111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ISOSSORBIDA, mononitrato, comprimido 10mg.</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w:t>
            </w:r>
          </w:p>
        </w:tc>
      </w:tr>
      <w:tr w:rsidR="004954AD" w:rsidRPr="00E23ECC" w:rsidTr="00B16C91">
        <w:trPr>
          <w:trHeight w:val="49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112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ISOSSORBIDA, mononitrato, comprimido 20mg.</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113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ISOSSORBIDA, mononitrato, comprimido 40mg.</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114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IVERMECTINA comprimido 6 mg</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2000</w:t>
            </w:r>
          </w:p>
        </w:tc>
      </w:tr>
      <w:tr w:rsidR="004954AD" w:rsidRPr="00E23ECC" w:rsidTr="00B16C91">
        <w:trPr>
          <w:trHeight w:val="35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115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LACTULOSE, 667 mg/mL, xarope, frasco com 120 mL. </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116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Levodopa + benserazida 100 mg + 25 mg</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117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Levodopa 250 mg + carbidopa 25 mg</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6.000</w:t>
            </w:r>
          </w:p>
        </w:tc>
      </w:tr>
      <w:tr w:rsidR="004954AD" w:rsidRPr="00E23ECC" w:rsidTr="004954AD">
        <w:trPr>
          <w:trHeight w:val="40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118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levofloxacino 500mg,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w:t>
            </w:r>
          </w:p>
        </w:tc>
      </w:tr>
      <w:tr w:rsidR="004954AD" w:rsidRPr="00E23ECC" w:rsidTr="00B16C91">
        <w:trPr>
          <w:trHeight w:val="42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119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levofloxacino 750mg,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w:t>
            </w:r>
          </w:p>
        </w:tc>
      </w:tr>
      <w:tr w:rsidR="004954AD" w:rsidRPr="00E23ECC" w:rsidTr="00B16C91">
        <w:trPr>
          <w:trHeight w:val="31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Levotiroxina sódica 100 mcg,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7.000</w:t>
            </w:r>
          </w:p>
        </w:tc>
      </w:tr>
      <w:tr w:rsidR="004954AD" w:rsidRPr="00E23ECC" w:rsidTr="004954AD">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Levotiroxina sódica 25 mcg,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10.000</w:t>
            </w:r>
          </w:p>
        </w:tc>
      </w:tr>
      <w:tr w:rsidR="004954AD" w:rsidRPr="00E23ECC" w:rsidTr="00B16C91">
        <w:trPr>
          <w:trHeight w:val="3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Levotiroxina sódica 50 mcg,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Lidocaína, cloridrato 20 mg/g gel 30 g.</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Tb</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Loratadina 1 mg/ml xarope 100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w:t>
            </w:r>
          </w:p>
        </w:tc>
      </w:tr>
      <w:tr w:rsidR="004954AD" w:rsidRPr="00E23ECC" w:rsidTr="004954AD">
        <w:trPr>
          <w:trHeight w:val="43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Loratadina 10mg,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12000</w:t>
            </w:r>
          </w:p>
        </w:tc>
      </w:tr>
      <w:tr w:rsidR="004954AD" w:rsidRPr="00E23ECC" w:rsidTr="004954AD">
        <w:trPr>
          <w:trHeight w:val="46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Losartana potássica 50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500.000</w:t>
            </w:r>
          </w:p>
        </w:tc>
      </w:tr>
      <w:tr w:rsidR="004954AD" w:rsidRPr="00E23ECC" w:rsidTr="00B16C91">
        <w:trPr>
          <w:trHeight w:val="37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Latanoprosta colirio, 50mcg ml, 2,5ml </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 xml:space="preserve">FR </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Mebendazol 100mg, comprimido.</w:t>
            </w:r>
          </w:p>
        </w:tc>
        <w:tc>
          <w:tcPr>
            <w:tcW w:w="1417"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Mebendazol 20 mg/ml suspensão oral 30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w:t>
            </w:r>
          </w:p>
        </w:tc>
      </w:tr>
      <w:tr w:rsidR="004954AD" w:rsidRPr="00E23ECC" w:rsidTr="004954AD">
        <w:trPr>
          <w:trHeight w:val="36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130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Meloxicam 15mg,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10000</w:t>
            </w:r>
          </w:p>
        </w:tc>
      </w:tr>
      <w:tr w:rsidR="004954AD" w:rsidRPr="00E23ECC" w:rsidTr="004954AD">
        <w:trPr>
          <w:trHeight w:val="34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131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Meloxicam 7,5mg,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10000</w:t>
            </w:r>
          </w:p>
        </w:tc>
      </w:tr>
      <w:tr w:rsidR="004954AD" w:rsidRPr="00E23ECC" w:rsidTr="004954AD">
        <w:trPr>
          <w:trHeight w:val="3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132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Metformina 850mg,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350.000</w:t>
            </w:r>
          </w:p>
        </w:tc>
      </w:tr>
      <w:tr w:rsidR="004954AD" w:rsidRPr="00E23ECC" w:rsidTr="00B16C91">
        <w:trPr>
          <w:trHeight w:val="22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133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METFORMINA, cloridrato de, 500mg, comprimido. </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25000</w:t>
            </w:r>
          </w:p>
        </w:tc>
      </w:tr>
      <w:tr w:rsidR="004954AD" w:rsidRPr="00E23ECC" w:rsidTr="00B16C91">
        <w:trPr>
          <w:trHeight w:val="34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134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Metildopa 250mg,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7.000</w:t>
            </w:r>
          </w:p>
        </w:tc>
      </w:tr>
      <w:tr w:rsidR="004954AD" w:rsidRPr="00E23ECC" w:rsidTr="00B16C91">
        <w:trPr>
          <w:trHeight w:val="32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lastRenderedPageBreak/>
              <w:t>135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Metoclopramida 10mg,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7.000</w:t>
            </w:r>
          </w:p>
        </w:tc>
      </w:tr>
      <w:tr w:rsidR="004954AD" w:rsidRPr="00E23ECC" w:rsidTr="00B16C91">
        <w:trPr>
          <w:trHeight w:val="44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136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Metoclopramida, cloridrato 4 mg/ml solução oral 10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800</w:t>
            </w:r>
          </w:p>
        </w:tc>
      </w:tr>
      <w:tr w:rsidR="004954AD" w:rsidRPr="00E23ECC" w:rsidTr="004954AD">
        <w:trPr>
          <w:trHeight w:val="50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137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Metoprolol 100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10.000</w:t>
            </w:r>
          </w:p>
        </w:tc>
      </w:tr>
      <w:tr w:rsidR="004954AD" w:rsidRPr="00E23ECC" w:rsidTr="004954AD">
        <w:trPr>
          <w:trHeight w:val="45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138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Metoprolol 25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10.000</w:t>
            </w:r>
          </w:p>
        </w:tc>
      </w:tr>
      <w:tr w:rsidR="004954AD" w:rsidRPr="00E23ECC" w:rsidTr="004954AD">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139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Metoprolol 50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15.000</w:t>
            </w:r>
          </w:p>
        </w:tc>
      </w:tr>
      <w:tr w:rsidR="004954AD" w:rsidRPr="00E23ECC" w:rsidTr="00B16C91">
        <w:trPr>
          <w:trHeight w:val="23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140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Metronidazol  250mg,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15.000</w:t>
            </w:r>
          </w:p>
        </w:tc>
      </w:tr>
      <w:tr w:rsidR="004954AD" w:rsidRPr="00E23ECC" w:rsidTr="00B16C91">
        <w:trPr>
          <w:trHeight w:val="77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141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Metronidazol (benzoilmetronidazol) 40 mg/ml suspensão oral 80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142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Metronidazol 100 mg/g creme vaginal 50 g</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Tb</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143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METRONIDAZOL, 400mg, comprimido </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144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Miconazol, nitrato 2 % creme vaginal 80 g</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Tb</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w:t>
            </w:r>
          </w:p>
        </w:tc>
      </w:tr>
      <w:tr w:rsidR="004954AD" w:rsidRPr="00E23ECC" w:rsidTr="00B16C91">
        <w:trPr>
          <w:trHeight w:val="50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145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Neomicina + bacitracina 5 + 250 mg + ui/g pomada 10 g</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Tb</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w:t>
            </w:r>
          </w:p>
        </w:tc>
      </w:tr>
      <w:tr w:rsidR="004954AD" w:rsidRPr="00E23ECC" w:rsidTr="00B16C91">
        <w:trPr>
          <w:trHeight w:val="49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146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Nifedipina sublingual 10mg caps. Gel.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147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Nifedipino 20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100.000</w:t>
            </w:r>
          </w:p>
        </w:tc>
      </w:tr>
      <w:tr w:rsidR="004954AD" w:rsidRPr="00E23ECC" w:rsidTr="004954AD">
        <w:trPr>
          <w:trHeight w:val="64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148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Nimesulida 100mg, comprimido.</w:t>
            </w:r>
          </w:p>
        </w:tc>
        <w:tc>
          <w:tcPr>
            <w:tcW w:w="1417"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44.000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149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Nistatina 100.000 ui/ml suspensão oral 50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Nistatina 25.000 ui/g creme vaginal 60 g</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TB</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w:t>
            </w:r>
          </w:p>
        </w:tc>
      </w:tr>
      <w:tr w:rsidR="004954AD" w:rsidRPr="00E23ECC" w:rsidTr="004954AD">
        <w:trPr>
          <w:trHeight w:val="49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Nitrato de Prata 1% 1 ml, colírio.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Nitrofurantoína 100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NORETISTERONA, 0,35mg, comprimido </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3500</w:t>
            </w:r>
          </w:p>
        </w:tc>
      </w:tr>
      <w:tr w:rsidR="004954AD" w:rsidRPr="00E23ECC" w:rsidTr="004954AD">
        <w:trPr>
          <w:trHeight w:val="63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OLEO, mineral, puro, liquido oral, frasco com 100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Olmesartana Medoxomila + Hidroclorotiazida 20/12,5mg,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Olmesartana Medoxomila + Hidroclorotiazida 40/25mg</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Omeprazol 20mg, capsula.</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 xml:space="preserve">Comp </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80.000</w:t>
            </w:r>
          </w:p>
        </w:tc>
      </w:tr>
      <w:tr w:rsidR="004954AD" w:rsidRPr="00E23ECC" w:rsidTr="004954AD">
        <w:trPr>
          <w:trHeight w:val="4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OMEPRAZOL, 10mg, capsula </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Caps</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ONDANSETRONA, cloridrato, 8mg comprimido orodispersivel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7.000</w:t>
            </w:r>
          </w:p>
        </w:tc>
      </w:tr>
      <w:tr w:rsidR="004954AD" w:rsidRPr="00E23ECC" w:rsidTr="004954AD">
        <w:trPr>
          <w:trHeight w:val="52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160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Ondasentrona  4mg,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7000</w:t>
            </w:r>
          </w:p>
        </w:tc>
      </w:tr>
      <w:tr w:rsidR="004954AD" w:rsidRPr="00E23ECC" w:rsidTr="004954AD">
        <w:trPr>
          <w:trHeight w:val="50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lastRenderedPageBreak/>
              <w:t>161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Oxibutinina 5mg,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162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Paracetamol 200 mg/ml solução oral 10 ml, </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w:t>
            </w:r>
          </w:p>
        </w:tc>
      </w:tr>
      <w:tr w:rsidR="004954AD" w:rsidRPr="00E23ECC" w:rsidTr="004954AD">
        <w:trPr>
          <w:trHeight w:val="51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163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Paracetamol 500mg comp,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50.000</w:t>
            </w:r>
          </w:p>
        </w:tc>
      </w:tr>
      <w:tr w:rsidR="004954AD" w:rsidRPr="00E23ECC" w:rsidTr="004954AD">
        <w:trPr>
          <w:trHeight w:val="84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164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PASTA, de agua (Oxido de Zinco 25% ) frasco com 100g, </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w:t>
            </w:r>
          </w:p>
        </w:tc>
      </w:tr>
      <w:tr w:rsidR="004954AD" w:rsidRPr="00E23ECC" w:rsidTr="004954AD">
        <w:trPr>
          <w:trHeight w:val="37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165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Permetrina 1%  10 mg/ml loção 60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57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166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Permetrina 50 mg/ml loção 60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56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167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Piracetam 800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4000</w:t>
            </w:r>
          </w:p>
        </w:tc>
      </w:tr>
      <w:tr w:rsidR="004954AD" w:rsidRPr="00E23ECC" w:rsidTr="004954AD">
        <w:trPr>
          <w:trHeight w:val="57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168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Pirimetamina 25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169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Prednisolona 3 mg/ml solução oral 60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700</w:t>
            </w:r>
          </w:p>
        </w:tc>
      </w:tr>
      <w:tr w:rsidR="004954AD" w:rsidRPr="00E23ECC" w:rsidTr="004954AD">
        <w:trPr>
          <w:trHeight w:val="91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170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Prednisolona, Fosfato Sódico sol.oral 1,34 mg/ml, 100ml (Equivalente a 1mg/ml de prednisilona0</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700</w:t>
            </w:r>
          </w:p>
        </w:tc>
      </w:tr>
      <w:tr w:rsidR="004954AD" w:rsidRPr="00E23ECC" w:rsidTr="004954AD">
        <w:trPr>
          <w:trHeight w:val="54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171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Prednisona 20mg comp.</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17000</w:t>
            </w:r>
          </w:p>
        </w:tc>
      </w:tr>
      <w:tr w:rsidR="004954AD" w:rsidRPr="00E23ECC" w:rsidTr="004954AD">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172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Prednisona 5mg comp.</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14000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173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PROMETAZINA, cloridrato, 25mg,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90000</w:t>
            </w:r>
          </w:p>
        </w:tc>
      </w:tr>
      <w:tr w:rsidR="004954AD" w:rsidRPr="00E23ECC" w:rsidTr="004954AD">
        <w:trPr>
          <w:trHeight w:val="51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174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Propranolol 40mg comp.</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175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PROPRANOLOL, comprimido 10mg </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3000</w:t>
            </w:r>
          </w:p>
        </w:tc>
      </w:tr>
      <w:tr w:rsidR="004954AD" w:rsidRPr="00E23ECC" w:rsidTr="004954AD">
        <w:trPr>
          <w:trHeight w:val="63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176</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Rivaroxabana 10 mg, comprimido.</w:t>
            </w:r>
          </w:p>
        </w:tc>
        <w:tc>
          <w:tcPr>
            <w:tcW w:w="1417"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177</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Rivaroxabana 15 mg, comprimido.</w:t>
            </w:r>
          </w:p>
        </w:tc>
        <w:tc>
          <w:tcPr>
            <w:tcW w:w="1417"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w:t>
            </w:r>
          </w:p>
        </w:tc>
      </w:tr>
      <w:tr w:rsidR="004954AD" w:rsidRPr="00E23ECC" w:rsidTr="004954AD">
        <w:trPr>
          <w:trHeight w:val="54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178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Rivaroxabana 20 mg, comprimido.</w:t>
            </w:r>
          </w:p>
        </w:tc>
        <w:tc>
          <w:tcPr>
            <w:tcW w:w="1417"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179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Sais de reidratação oral 3,5+1,5+2,9+20 g envelopes.</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180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Salbutamol, sulfato 100 mcg/dose aerossol 200 doses</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800</w:t>
            </w:r>
          </w:p>
        </w:tc>
      </w:tr>
      <w:tr w:rsidR="004954AD" w:rsidRPr="00E23ECC" w:rsidTr="004954AD">
        <w:trPr>
          <w:trHeight w:val="61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181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Salbutamol, sulfato de, 5 mg/ml, gotas, 10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w:t>
            </w:r>
          </w:p>
        </w:tc>
      </w:tr>
      <w:tr w:rsidR="004954AD" w:rsidRPr="00E23ECC" w:rsidTr="004954AD">
        <w:trPr>
          <w:trHeight w:val="42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182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Secnidazol 1.000mg ,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3000</w:t>
            </w:r>
          </w:p>
        </w:tc>
      </w:tr>
      <w:tr w:rsidR="004954AD" w:rsidRPr="00E23ECC" w:rsidTr="004954AD">
        <w:trPr>
          <w:trHeight w:val="4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183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Simeticona 40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15000</w:t>
            </w:r>
          </w:p>
        </w:tc>
      </w:tr>
      <w:tr w:rsidR="004954AD" w:rsidRPr="00E23ECC" w:rsidTr="004954AD">
        <w:trPr>
          <w:trHeight w:val="40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184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Simeticona 75 mg/ml suspensão oral 10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12000</w:t>
            </w:r>
          </w:p>
        </w:tc>
      </w:tr>
      <w:tr w:rsidR="004954AD" w:rsidRPr="00E23ECC" w:rsidTr="004954AD">
        <w:trPr>
          <w:trHeight w:val="75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185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Sinvastatina 20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80000</w:t>
            </w:r>
          </w:p>
        </w:tc>
      </w:tr>
      <w:tr w:rsidR="004954AD" w:rsidRPr="00E23ECC" w:rsidTr="004954AD">
        <w:trPr>
          <w:trHeight w:val="46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lastRenderedPageBreak/>
              <w:t>186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Sinvastatina 40mg,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12.000</w:t>
            </w:r>
          </w:p>
        </w:tc>
      </w:tr>
      <w:tr w:rsidR="004954AD" w:rsidRPr="00E23ECC" w:rsidTr="004954AD">
        <w:trPr>
          <w:trHeight w:val="44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187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Sulfadiazina 500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188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Sulfadiazina de prata 1% creme 50 g</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Tb</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189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SULFADIAZINA, de prata 10mg/g (1%), creme dermatologico, pote com 400g.</w:t>
            </w:r>
          </w:p>
        </w:tc>
        <w:tc>
          <w:tcPr>
            <w:tcW w:w="1417"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Pote</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190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Sulfametoxazol + trimetoprima 40 + 8 mg/ml suspensão oral 60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 xml:space="preserve">Fr </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191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Sulfametoxazol + trimetoprima 400 + 80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10000</w:t>
            </w:r>
          </w:p>
        </w:tc>
      </w:tr>
      <w:tr w:rsidR="004954AD" w:rsidRPr="00E23ECC" w:rsidTr="00B16C91">
        <w:trPr>
          <w:trHeight w:val="77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192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Sulfato ferroso (25mg/ml de ferro elementar) 125 mg/ml solução oral 30 ml</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800</w:t>
            </w:r>
          </w:p>
        </w:tc>
      </w:tr>
      <w:tr w:rsidR="004954AD" w:rsidRPr="00E23ECC" w:rsidTr="00B16C91">
        <w:trPr>
          <w:trHeight w:val="40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193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Sulfato ferroso (40mg de ferro elementar)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194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Tiamina 300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195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Tizanidina 2mg,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196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Varfarina 5 mg, comprimido.</w:t>
            </w:r>
          </w:p>
        </w:tc>
        <w:tc>
          <w:tcPr>
            <w:tcW w:w="1417"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Comp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197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Ácido tranexâmico 50 mg/ml solução injetável 5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198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Acetato  de betametasona 3mg/ml + fosfato dissódico de betametasona  3 mg/ml injetável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B16C91">
        <w:trPr>
          <w:trHeight w:val="47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199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Aciclovir sódico 250mg - pó para solução injetavel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w:t>
            </w:r>
          </w:p>
        </w:tc>
      </w:tr>
      <w:tr w:rsidR="004954AD" w:rsidRPr="00E23ECC" w:rsidTr="004954AD">
        <w:trPr>
          <w:trHeight w:val="33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w:t>
            </w:r>
          </w:p>
        </w:tc>
        <w:tc>
          <w:tcPr>
            <w:tcW w:w="5593"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rPr>
                <w:rFonts w:ascii="Arial" w:hAnsi="Arial" w:cs="Arial"/>
                <w:color w:val="000000"/>
              </w:rPr>
            </w:pPr>
            <w:r w:rsidRPr="00E23ECC">
              <w:rPr>
                <w:rFonts w:ascii="Arial" w:hAnsi="Arial" w:cs="Arial"/>
                <w:color w:val="000000"/>
              </w:rPr>
              <w:t>Adenosina 3 mg/mL, ampolas 2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w:t>
            </w:r>
          </w:p>
        </w:tc>
      </w:tr>
      <w:tr w:rsidR="004954AD" w:rsidRPr="00E23ECC" w:rsidTr="004954AD">
        <w:trPr>
          <w:trHeight w:val="49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Água p/ injeção 10ml, ampola.</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Água p/ injeção 250ml.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F/A</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203</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Albumina Humana 20% (200mg/ml) 100 ml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204</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Amicacina 250mg 02ml, sol. Injetável.</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AMINOFILINA solução injetável 24mg/ml ampola 10ml para uso intramuscular/intravenoso (IM/IV)</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Amiodarona inj. 150mg/3ml,  injetável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Ampicilina 1000 mg pó para solução injetável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Ampicilina 500 mg pó para solução injetável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Atropina, sulfato de  inj. 0,25mg</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210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Bicarbonato de sódio 8,4% 10ml.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w:t>
            </w:r>
          </w:p>
        </w:tc>
      </w:tr>
      <w:tr w:rsidR="004954AD" w:rsidRPr="00E23ECC" w:rsidTr="004954AD">
        <w:trPr>
          <w:trHeight w:val="82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211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Betametasona, dipropionato de, 6,43 mg + Fosfato dissódico de Betametasona 2,63 mg - injetável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lastRenderedPageBreak/>
              <w:t>212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Cefalotina 1 g pó para solução injetável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213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Ceftriaxona sódica 1g pó para solução injetável IM</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214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Ceftriaxona sódica 500 mg pó para solução injetável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3500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215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Cetoprofeno 100 mg pó para S. injetável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216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Cetoprofeno 50 mg/ml solução injetável 2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217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Cimetidina 150 mg/ml solução injetável 2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218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Ciprofloxacino 2mg/ml sol. 100ml Injetável </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 xml:space="preserve">bolsa </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219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Ciprofloxacino 400mg 200ml</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Bolsa</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220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Cloranfenicol inj. 01g + diluente</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221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Cloreto de potássio 19,1%</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222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CLINDAMICINA 150mg/ml solução injetavel ampola 4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223</w:t>
            </w:r>
          </w:p>
        </w:tc>
        <w:tc>
          <w:tcPr>
            <w:tcW w:w="5593"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rPr>
                <w:rFonts w:ascii="Arial" w:hAnsi="Arial" w:cs="Arial"/>
                <w:color w:val="000000"/>
              </w:rPr>
            </w:pPr>
            <w:r w:rsidRPr="00E23ECC">
              <w:rPr>
                <w:rFonts w:ascii="Arial" w:hAnsi="Arial" w:cs="Arial"/>
                <w:color w:val="000000"/>
              </w:rPr>
              <w:t>Clonidina Injetável 150mcg/ml 1ml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224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Cloreto de sódio 10% 10ml.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225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Cloreto de suxametônio 100 mg</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226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Cloridrato de hidralazina 20mg/ml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227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Cloridrato de Naloxona 0,4 mg/ml, Injetavel. </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228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Cloridrato de prometazina 50 mg. sol. Injetável.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229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Complexo b (b1,b2,b3,b5,b6) solução injetável 2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230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Deslanosido, soluçao injetável,  0,2 mg/ml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231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Dexametasona, fosfato dissódico 4 mg/ml solução injetável ampola 2,5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232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Diclofenaco sódico 75 mg/ml solução injetável 3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10000</w:t>
            </w:r>
          </w:p>
        </w:tc>
      </w:tr>
      <w:tr w:rsidR="004954AD" w:rsidRPr="00E23ECC" w:rsidTr="004954AD">
        <w:trPr>
          <w:trHeight w:val="110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233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DIMENIDRINATO + cloridrato de piridoxina + glicose + frutose solução injetável 3+5+100+100mg/ml ampola 10ml para uso intravenoso (IV)</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234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Dimenidrinato + piridoxina 50 + 50 mg/ml solução injetável 1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235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Dipirona sódica 500 mg/ml solução injetável 2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236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Dobutamina cloridrato 250mg 20ml,  sol. Injetável.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237</w:t>
            </w:r>
          </w:p>
        </w:tc>
        <w:tc>
          <w:tcPr>
            <w:tcW w:w="5593"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rPr>
                <w:rFonts w:ascii="Arial" w:hAnsi="Arial" w:cs="Arial"/>
                <w:color w:val="000000"/>
              </w:rPr>
            </w:pPr>
            <w:r w:rsidRPr="00E23ECC">
              <w:rPr>
                <w:rFonts w:ascii="Arial" w:hAnsi="Arial" w:cs="Arial"/>
                <w:color w:val="000000"/>
              </w:rPr>
              <w:t>Enoxaparina Sódica 40 mg, injetável  0,4mL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238</w:t>
            </w:r>
          </w:p>
        </w:tc>
        <w:tc>
          <w:tcPr>
            <w:tcW w:w="5593"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rPr>
                <w:rFonts w:ascii="Arial" w:hAnsi="Arial" w:cs="Arial"/>
                <w:color w:val="000000"/>
              </w:rPr>
            </w:pPr>
            <w:r w:rsidRPr="00E23ECC">
              <w:rPr>
                <w:rFonts w:ascii="Arial" w:hAnsi="Arial" w:cs="Arial"/>
                <w:color w:val="000000"/>
              </w:rPr>
              <w:t>Enoxaparina Sódica 60 mg, injetável  0,6mL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lastRenderedPageBreak/>
              <w:t>239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Epinefrina 1 mg/ml solução injetável 1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240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Escopolamina, butilbrometo 20 mg/ml solução injetável 1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241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Escopolamina, butilbrometo + dipirona sódica 4 + 500 mg/ml solução injetável 5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242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Etilefrina, Cloridrato de, 10 mg/ml 1 ml,  sol. Injetável.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243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FLUCONAZOL solucao injetavel 2mg/mL 100 ml, sol. Injetável.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244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Flumazenil 0,1 mg/mL Injetável,  Ampola de 5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245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Furosemida 10 mg/ml solução injetável 2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246</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Gentamicina, sulfato 20 mg/ml solução injetável 1 ml</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247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Gentamicina, sulfato 80 mg/ml solução injetável 2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248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Glicose 25% 10ml, ampola.</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1600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249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Glicose 50% 10ml, ampola.</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1600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Gluconato de cálcio 10% 10ml, injetavel.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Heparina sódica subcutânia 5.000ui 0,25ml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Hidrocortisona, succinato sódico 100mg pó para solução injetável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Hidrocortisona, succinato sódico 500mg pó para solução injetável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Hidroxietilamido 60 mg/ml, solução para infusão, 500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Imunoglobulina humana anti rh sol. Inj. 300 mcg /1,5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INSULINA, humana regular solução injetável 100UI/ml, frasco com 10mL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INSULINA, humana NPH solução injetável 100UI/ml, rasco com 10mL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82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INSULINA Aspart 100UI/mL de análogo de insulina de ação rápida, caneta injetora descartável preenchida com 3mL.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 xml:space="preserve">UND. </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w:t>
            </w:r>
          </w:p>
        </w:tc>
      </w:tr>
      <w:tr w:rsidR="004954AD" w:rsidRPr="00E23ECC" w:rsidTr="004954AD">
        <w:trPr>
          <w:trHeight w:val="82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INSULINA GLARGINA, solução injetável (correspondente a 100ui de insulina humana) 3,6378mg/ml, Frasco-Ampola 10mL.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 xml:space="preserve">UND. </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260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Lidocaína, cloridrato 20 mg/ml solução injetável 20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261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Levofloxacino 5mg/ml sol. Injetável, bolsa sistema </w:t>
            </w:r>
            <w:r w:rsidRPr="00E23ECC">
              <w:rPr>
                <w:rFonts w:ascii="Arial" w:hAnsi="Arial" w:cs="Arial"/>
                <w:color w:val="000000"/>
              </w:rPr>
              <w:lastRenderedPageBreak/>
              <w:t xml:space="preserve">fechado, 100 ml </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lastRenderedPageBreak/>
              <w:t>Fr/amp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w:t>
            </w:r>
          </w:p>
        </w:tc>
      </w:tr>
      <w:tr w:rsidR="004954AD" w:rsidRPr="00E23ECC" w:rsidTr="004954AD">
        <w:trPr>
          <w:trHeight w:val="82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lastRenderedPageBreak/>
              <w:t>262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MEDROXIPROGESTERONA, acetato, 150mg/ml, suspensao injetavel, ampola, frasco ampola ou seringa preenchida, 1ml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263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Metilergometrina 0,2 mg/ml solução injetável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264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Metoclopramida, cloridrato 5 mg/ml solução injetável 1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265</w:t>
            </w:r>
          </w:p>
        </w:tc>
        <w:tc>
          <w:tcPr>
            <w:tcW w:w="5593"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rPr>
                <w:rFonts w:ascii="Arial" w:hAnsi="Arial" w:cs="Arial"/>
                <w:color w:val="000000"/>
              </w:rPr>
            </w:pPr>
            <w:r w:rsidRPr="00E23ECC">
              <w:rPr>
                <w:rFonts w:ascii="Arial" w:hAnsi="Arial" w:cs="Arial"/>
                <w:color w:val="000000"/>
              </w:rPr>
              <w:t>Metoprolol 1 mg/mL, Ampola de 5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266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METRONIDAZOL solução injetável 5mg/ml ampola 100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267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Nitroprussiato de sódio 50mg 02ml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268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Norepinefrina 2 mg/ml, solução injetável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w:t>
            </w:r>
          </w:p>
        </w:tc>
      </w:tr>
      <w:tr w:rsidR="004954AD" w:rsidRPr="00E23ECC" w:rsidTr="004954AD">
        <w:trPr>
          <w:trHeight w:val="82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269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NORETISTERONA, enantato 50mg/ml + Estradiol valerato 5mg/ml, solucao injetavel, ampola ou seringa com 1ml.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270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Ocitocina 5 UI/ml, solução injetável, 1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271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Omeprazol 40mg, solução injetável.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272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Ondansetrona 2 mg/ml 2 ml injetável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1800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273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Oxacilina sódica 500mg + diluente</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1800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274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Penicilina benzatina 1.200.000ui inj.+ diluente</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275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Penicilina benzatina 600.000ui inj.+ diluente</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276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Penicilina potassica 5 000 000ui inj. + diluente</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250</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277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Penicilina procaína potássica 400.000ui + diluente</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250</w:t>
            </w:r>
          </w:p>
        </w:tc>
      </w:tr>
      <w:tr w:rsidR="004954AD" w:rsidRPr="00E23ECC" w:rsidTr="004954AD">
        <w:trPr>
          <w:trHeight w:val="82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278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Sacarato de Hidróxido Férrico 2.700 mg / 5 ml (equivalente a 100 de ferro III), EV, ampola de 5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279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Solução Glicerinada 12% 500ml.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280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Solução Glico-fisiológica 250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281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Solução Glico-fisiológica 500ml.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282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Solução Fisiológico 0,9% 250ml.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283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Solução Fisiológico 0,9%  100ml. </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284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Solução Fisiológico 0,9% 500ml.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285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Solução Glicosado 5% 250ml.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286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Solução Glicosado 5% 500ml.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287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Solução de Manitol 20% 250ml.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lastRenderedPageBreak/>
              <w:t>288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Solução de Ringer c/ lactato 500ml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289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Sulfato de magnésio 10%</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290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Sulfato de magnésio 50%, ampola.</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80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291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Sulfametoxazol 400mg + trimetropima 80mg sol.injetavel.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w:t>
            </w:r>
          </w:p>
        </w:tc>
      </w:tr>
      <w:tr w:rsidR="004954AD" w:rsidRPr="00E23ECC" w:rsidTr="004954AD">
        <w:trPr>
          <w:trHeight w:val="49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292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Tenoxican 40mg + diluente de 02ml. ampola</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Fr/amp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293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Terbutalina 0,5mg 01ml,  solução injetável,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294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Tiamina, Cloridrato, 100 mg/ml, injetável, 1ml.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w:t>
            </w:r>
          </w:p>
        </w:tc>
      </w:tr>
      <w:tr w:rsidR="004954AD" w:rsidRPr="00E23ECC" w:rsidTr="004954AD">
        <w:trPr>
          <w:trHeight w:val="66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295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Vitamina c, solução injetável, 500mg 5ml.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4000</w:t>
            </w:r>
          </w:p>
        </w:tc>
      </w:tr>
      <w:tr w:rsidR="004954AD" w:rsidRPr="00E23ECC" w:rsidTr="004954AD">
        <w:trPr>
          <w:trHeight w:val="43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296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Vitamina k 01ml,  sol.injetável.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bottom"/>
            <w:hideMark/>
          </w:tcPr>
          <w:p w:rsidR="004954AD" w:rsidRPr="00E23ECC" w:rsidRDefault="004954AD" w:rsidP="004954AD">
            <w:pPr>
              <w:jc w:val="center"/>
              <w:rPr>
                <w:rFonts w:ascii="Arial" w:hAnsi="Arial" w:cs="Arial"/>
                <w:color w:val="000000"/>
              </w:rPr>
            </w:pPr>
            <w:r w:rsidRPr="00E23ECC">
              <w:rPr>
                <w:rFonts w:ascii="Arial" w:hAnsi="Arial" w:cs="Arial"/>
                <w:color w:val="000000"/>
              </w:rPr>
              <w:t>350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297</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Abaixador de língua pacote com 100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Pcte</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298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Absorvente geriátrico pacote com 20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Pcte</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299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Agulha hipodérmica, estéril, descartável 13 x 4,5 caixa com 100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Agulha hipodérmica, estéril,  descartável 20 x 5,5 caixa c/ 100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301</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Agulha hipodérmica, estéril,  descartável 25 x 8,0 caixa c/ 100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302</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Agulha hipodérmica, estéril,  descartável 25 x 6,0 caixa c/ 100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303</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Agulha hipodérmica, estéril,  descartável 25 x 7,0 caixa c/ 100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304</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Agulha hipodérmica, estéril, Descartável 30 x 7,0 caixa c/ 100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305</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Agulha hipodérmica, estéril, descartável 30 x 8,0 caixa c/ 100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306</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Agulha hipodérmica, estéril, descartável 40 x 12 caixa c/ 100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307</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Algodão Hidrófilo 500 g, Rolo.</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rl</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Algodão Ortopédico 10cm, em rolo pacote com 12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Dz</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Algodão Ortopédico 15cm, em rolo pacote com 12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Dz</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310</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Algodão Ortopédico 20cm, em rolo pacote com 12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Dz</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lastRenderedPageBreak/>
              <w:t>311</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Almotolia 250 ml, cor marrom.</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312</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Almotolia 250 ml, cor translúcido.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313</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Almotolia 500 ml, cor marrom</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314</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Almotolia 500 ml, cor translúcido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315</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Atadura de Crepom 10 cm x 1,20 cm 13 fios, pacote com 12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Dz</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316</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Atadura de Crepom 15 cm x 1,20 cm 13 fios, pacote com 12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Dz</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317</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Atadura de Crepom 20 cm x 1,20 cm 13 fios, pacote com 12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Dz</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318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Atadura Gessada 10 cm x 3 m caixa com 20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319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Atadura Gessada 15 cm x 3 m caixa com 20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320</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Atadura Gessada 20 cm x 4 m caixa com 20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321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Avental Descartável c/ manga longa pct c/ 10  unidades, 40 GRAMAS.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Pcte</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w:t>
            </w:r>
          </w:p>
        </w:tc>
      </w:tr>
      <w:tr w:rsidR="004954AD" w:rsidRPr="00E23ECC" w:rsidTr="00B16C91">
        <w:trPr>
          <w:trHeight w:val="267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322</w:t>
            </w:r>
          </w:p>
        </w:tc>
        <w:tc>
          <w:tcPr>
            <w:tcW w:w="5593" w:type="dxa"/>
            <w:tcBorders>
              <w:top w:val="nil"/>
              <w:left w:val="nil"/>
              <w:bottom w:val="single" w:sz="4" w:space="0" w:color="auto"/>
              <w:right w:val="single" w:sz="4" w:space="0" w:color="auto"/>
            </w:tcBorders>
            <w:shd w:val="clear" w:color="000000" w:fill="FFFFFF"/>
            <w:hideMark/>
          </w:tcPr>
          <w:p w:rsidR="004954AD" w:rsidRPr="00E23ECC" w:rsidRDefault="004954AD" w:rsidP="004954AD">
            <w:pPr>
              <w:rPr>
                <w:rFonts w:ascii="Arial" w:hAnsi="Arial" w:cs="Arial"/>
                <w:b/>
                <w:bCs/>
                <w:color w:val="000000"/>
              </w:rPr>
            </w:pPr>
            <w:r w:rsidRPr="00E23ECC">
              <w:rPr>
                <w:rFonts w:ascii="Arial" w:hAnsi="Arial" w:cs="Arial"/>
                <w:b/>
                <w:bCs/>
                <w:color w:val="000000"/>
              </w:rPr>
              <w:t xml:space="preserve">BOLSA, </w:t>
            </w:r>
            <w:r w:rsidRPr="00E23ECC">
              <w:rPr>
                <w:rFonts w:ascii="Arial" w:hAnsi="Arial" w:cs="Arial"/>
                <w:color w:val="000000"/>
              </w:rPr>
              <w:t>para colostomia, em plástico transparente, possui cortina de proteção opaca com abertura que permite o monitoramento do estoma, flexível, composta por peça de formato anatômico com barreira protetora da pele, constituída por carboximetilcelulose sódica, recortável 15 mm à 70 mm, drenável, com "clip" individual para fechamento. Na embalagem deverá estar impresso dados de identificação, procedência, data de fabricação, tipo de esterilização, prazo de validade e registro no Ministério da Saúde.</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323</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Caixa coletor perfurocortante 13 lts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324</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Caixa coletor perfurocortante 20 lts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w:t>
            </w:r>
          </w:p>
        </w:tc>
      </w:tr>
      <w:tr w:rsidR="004954AD" w:rsidRPr="00E23ECC" w:rsidTr="004954AD">
        <w:trPr>
          <w:trHeight w:val="50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325</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Campo operatório 45 x 50 pacote com 50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Pcte</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326</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Cateter intravenoso n° 14 (Tipo Gelco)</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327</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Cateter intravenoso n° 16  (Tipo Gelco)</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328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Cateter intravenoso n° 18  (Tipo Gelco)</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329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Cateter intravenoso n° 20  (Tipo Gelco)</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330</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Cateter intravenoso n° 22  (Tipo Gelco)</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331</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Cateter intravenoso n° 24  (Tipo Gelco)</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332</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Cateter para oxigênio tipo óculos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333</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Cateter para oxigênio tipo óculos - infantil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 xml:space="preserve">und </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lastRenderedPageBreak/>
              <w:t>334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Cateter Venoso  Central-Duplo lúmem, (4Fr x 13cm - 22Ga x 22Ga)</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 xml:space="preserve">und </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w:t>
            </w:r>
          </w:p>
        </w:tc>
      </w:tr>
      <w:tr w:rsidR="004954AD" w:rsidRPr="00E23ECC" w:rsidTr="004954AD">
        <w:trPr>
          <w:trHeight w:val="9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335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Cateter Venoso Central Mono-Lúmen, 14Ga  X 20cm. Com guia metalico graduado com ponta em J, cinfeccionado em poliuretano.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 xml:space="preserve">und </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336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Cateter Venoso Central-Duplo lúmem, (7Fr x 16cm - 14Ga x 16Ga)</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 xml:space="preserve">und </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337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Cateter Venoso Central-Duplo lúmem, 7Fr x 20cm - 16Ga x 16Ga)</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 xml:space="preserve">und </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w:t>
            </w:r>
          </w:p>
        </w:tc>
      </w:tr>
      <w:tr w:rsidR="004954AD" w:rsidRPr="00E23ECC" w:rsidTr="004954AD">
        <w:trPr>
          <w:trHeight w:val="112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338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CLAMP umbilical, descartavel, confeccionado em plastico resistente, esteril, com abertura asseptica, em papel grau cirurgico.</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339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Colar cervical rígido tam G</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340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Colar cervical rígido tam M</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341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Colar cervical rígido tam P</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342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Colar cervical tam. G</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343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Colar cervical tam.M</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344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Colar cervical tam.P</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345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Coletor de urina feminino infantil pct. c/10</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Pcte</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346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Coletor de urina masculino infantil pct. c/10</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pcte</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347</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Coletor de urina Sistema Aberto,  2000 ml.</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130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348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Coletor de Urina Sistema Fechado de 2000 ml.</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900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349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Coletor universal 80 ml.</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4500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350</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Coletor de preventivo tipo frasco para 03 lâminas ( para coleta de pccu)</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w:t>
            </w:r>
          </w:p>
        </w:tc>
      </w:tr>
      <w:tr w:rsidR="004954AD" w:rsidRPr="00E23ECC" w:rsidTr="004954AD">
        <w:trPr>
          <w:trHeight w:val="76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351</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Compressa de Gaze 7,5 x 7,5 13 fios não estéril pacote com 500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pcte</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w:t>
            </w:r>
          </w:p>
        </w:tc>
      </w:tr>
      <w:tr w:rsidR="004954AD" w:rsidRPr="00E23ECC" w:rsidTr="004954AD">
        <w:trPr>
          <w:trHeight w:val="70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352</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Dreno Penrose estéril n° 1 com gaze, pacote com 12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pcte</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w:t>
            </w:r>
          </w:p>
        </w:tc>
      </w:tr>
      <w:tr w:rsidR="004954AD" w:rsidRPr="00E23ECC" w:rsidTr="004954AD">
        <w:trPr>
          <w:trHeight w:val="84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353</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Dreno penrose estéril n° 2 com gaze, pacote com 12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pcte</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w:t>
            </w:r>
          </w:p>
        </w:tc>
      </w:tr>
      <w:tr w:rsidR="004954AD" w:rsidRPr="00E23ECC" w:rsidTr="004954AD">
        <w:trPr>
          <w:trHeight w:val="54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354</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Dreno penrose estéril n° 3 com gaze, pacote com 12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pcte</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w:t>
            </w:r>
          </w:p>
        </w:tc>
      </w:tr>
      <w:tr w:rsidR="004954AD" w:rsidRPr="00E23ECC" w:rsidTr="004954AD">
        <w:trPr>
          <w:trHeight w:val="55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355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Dreno torácico 22 FR-em pvc grau médio fléxivel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 xml:space="preserve">und </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70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lastRenderedPageBreak/>
              <w:t>356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Dreno torácico 24 FR-em pvc grau médio fléxivel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 xml:space="preserve">und </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54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357</w:t>
            </w:r>
          </w:p>
        </w:tc>
        <w:tc>
          <w:tcPr>
            <w:tcW w:w="5593" w:type="dxa"/>
            <w:tcBorders>
              <w:top w:val="nil"/>
              <w:left w:val="nil"/>
              <w:bottom w:val="single" w:sz="4" w:space="0" w:color="auto"/>
              <w:right w:val="single" w:sz="4" w:space="0" w:color="auto"/>
            </w:tcBorders>
            <w:shd w:val="clear" w:color="auto" w:fill="auto"/>
            <w:hideMark/>
          </w:tcPr>
          <w:p w:rsidR="004954AD" w:rsidRPr="00E23ECC" w:rsidRDefault="004954AD" w:rsidP="004954AD">
            <w:pPr>
              <w:rPr>
                <w:rFonts w:ascii="Arial" w:hAnsi="Arial" w:cs="Arial"/>
                <w:color w:val="000000"/>
              </w:rPr>
            </w:pPr>
            <w:r w:rsidRPr="00E23ECC">
              <w:rPr>
                <w:rFonts w:ascii="Arial" w:hAnsi="Arial" w:cs="Arial"/>
                <w:color w:val="000000"/>
              </w:rPr>
              <w:t xml:space="preserve">Dreno torácico 26 FR-em pvc grau médio fléxivel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 xml:space="preserve">und </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7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358</w:t>
            </w:r>
          </w:p>
        </w:tc>
        <w:tc>
          <w:tcPr>
            <w:tcW w:w="5593" w:type="dxa"/>
            <w:tcBorders>
              <w:top w:val="nil"/>
              <w:left w:val="nil"/>
              <w:bottom w:val="single" w:sz="4" w:space="0" w:color="auto"/>
              <w:right w:val="single" w:sz="4" w:space="0" w:color="auto"/>
            </w:tcBorders>
            <w:shd w:val="clear" w:color="000000" w:fill="FFFFFF"/>
            <w:hideMark/>
          </w:tcPr>
          <w:p w:rsidR="004954AD" w:rsidRPr="00E23ECC" w:rsidRDefault="004954AD" w:rsidP="004954AD">
            <w:pPr>
              <w:rPr>
                <w:rFonts w:ascii="Arial Narrow" w:hAnsi="Arial Narrow"/>
                <w:b/>
                <w:bCs/>
                <w:color w:val="000000"/>
                <w:sz w:val="20"/>
                <w:szCs w:val="20"/>
              </w:rPr>
            </w:pPr>
            <w:r w:rsidRPr="00E23ECC">
              <w:rPr>
                <w:rFonts w:ascii="Arial Narrow" w:hAnsi="Arial Narrow"/>
                <w:b/>
                <w:bCs/>
                <w:color w:val="000000"/>
                <w:sz w:val="20"/>
                <w:szCs w:val="20"/>
              </w:rPr>
              <w:t xml:space="preserve">Eletrodos descartáveis para eletrocardiograma </w:t>
            </w:r>
            <w:r w:rsidRPr="00E23ECC">
              <w:rPr>
                <w:rFonts w:ascii="Arial Narrow" w:hAnsi="Arial Narrow"/>
                <w:color w:val="000000"/>
                <w:sz w:val="20"/>
                <w:szCs w:val="20"/>
              </w:rPr>
              <w:t xml:space="preserve">-  </w:t>
            </w:r>
            <w:r w:rsidRPr="00E23ECC">
              <w:rPr>
                <w:rFonts w:ascii="Arial" w:hAnsi="Arial" w:cs="Arial"/>
                <w:color w:val="000000"/>
                <w:sz w:val="20"/>
                <w:szCs w:val="20"/>
              </w:rPr>
              <w:t>para  realização de exame de  (ECG), constituído por sensor metálico condutor, com gel condutivo para captação de sinais elétricos cardíacos. Base confeccionada em espuma, material não tecido (TNT) ou material equivalente, com adesivo hipoalergênico que proporcione boa fixação à pele</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2000</w:t>
            </w:r>
          </w:p>
        </w:tc>
      </w:tr>
      <w:tr w:rsidR="004954AD" w:rsidRPr="00E23ECC" w:rsidTr="004954AD">
        <w:trPr>
          <w:trHeight w:val="7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359</w:t>
            </w:r>
          </w:p>
        </w:tc>
        <w:tc>
          <w:tcPr>
            <w:tcW w:w="5593" w:type="dxa"/>
            <w:tcBorders>
              <w:top w:val="nil"/>
              <w:left w:val="nil"/>
              <w:bottom w:val="single" w:sz="4" w:space="0" w:color="auto"/>
              <w:right w:val="single" w:sz="4" w:space="0" w:color="auto"/>
            </w:tcBorders>
            <w:shd w:val="clear" w:color="000000" w:fill="FFFFFF"/>
            <w:hideMark/>
          </w:tcPr>
          <w:p w:rsidR="004954AD" w:rsidRPr="00E23ECC" w:rsidRDefault="004954AD" w:rsidP="004954AD">
            <w:pPr>
              <w:rPr>
                <w:rFonts w:ascii="Arial Narrow" w:hAnsi="Arial Narrow"/>
                <w:b/>
                <w:bCs/>
                <w:color w:val="000000"/>
                <w:sz w:val="20"/>
                <w:szCs w:val="20"/>
              </w:rPr>
            </w:pPr>
            <w:r w:rsidRPr="00E23ECC">
              <w:rPr>
                <w:rFonts w:ascii="Arial" w:hAnsi="Arial" w:cs="Arial"/>
                <w:b/>
                <w:bCs/>
                <w:color w:val="000000"/>
                <w:sz w:val="20"/>
                <w:szCs w:val="20"/>
              </w:rPr>
              <w:t>Equipo fotossensível para sistema fechado</w:t>
            </w:r>
            <w:r w:rsidRPr="00E23ECC">
              <w:rPr>
                <w:rFonts w:ascii="Arial" w:hAnsi="Arial" w:cs="Arial"/>
                <w:color w:val="000000"/>
                <w:sz w:val="20"/>
                <w:szCs w:val="20"/>
              </w:rPr>
              <w:t xml:space="preserve"> -indicado para administração de medicamentos e soluções parenterais fotossensíveis, que necessitam de proteção contra incidência de luz durante a infusão. Confeccionado em material plástico atóxico, estéril, apirogênico e de uso único, com tubo em PVC âmbar ou material equivalente que proporcione proteção à luz</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w:t>
            </w:r>
          </w:p>
        </w:tc>
      </w:tr>
      <w:tr w:rsidR="004954AD" w:rsidRPr="00E23ECC" w:rsidTr="004954AD">
        <w:trPr>
          <w:trHeight w:val="52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360</w:t>
            </w:r>
          </w:p>
        </w:tc>
        <w:tc>
          <w:tcPr>
            <w:tcW w:w="5593" w:type="dxa"/>
            <w:tcBorders>
              <w:top w:val="nil"/>
              <w:left w:val="nil"/>
              <w:bottom w:val="single" w:sz="4" w:space="0" w:color="auto"/>
              <w:right w:val="single" w:sz="4" w:space="0" w:color="auto"/>
            </w:tcBorders>
            <w:shd w:val="clear" w:color="000000" w:fill="FFFFFF"/>
            <w:hideMark/>
          </w:tcPr>
          <w:p w:rsidR="004954AD" w:rsidRPr="00E23ECC" w:rsidRDefault="004954AD" w:rsidP="004954AD">
            <w:pPr>
              <w:rPr>
                <w:rFonts w:ascii="Arial" w:hAnsi="Arial" w:cs="Arial"/>
                <w:b/>
                <w:bCs/>
                <w:color w:val="000000"/>
                <w:sz w:val="20"/>
                <w:szCs w:val="20"/>
              </w:rPr>
            </w:pPr>
            <w:r w:rsidRPr="00E23ECC">
              <w:rPr>
                <w:rFonts w:ascii="Arial" w:hAnsi="Arial" w:cs="Arial"/>
                <w:b/>
                <w:bCs/>
                <w:color w:val="000000"/>
                <w:sz w:val="20"/>
                <w:szCs w:val="20"/>
              </w:rPr>
              <w:t>Equipo infusão multivias</w:t>
            </w:r>
            <w:r w:rsidRPr="00E23ECC">
              <w:rPr>
                <w:rFonts w:ascii="Arial Narrow" w:hAnsi="Arial Narrow" w:cs="Arial"/>
                <w:color w:val="000000"/>
                <w:sz w:val="20"/>
                <w:szCs w:val="20"/>
              </w:rPr>
              <w:t xml:space="preserve"> - </w:t>
            </w:r>
            <w:r w:rsidRPr="00E23ECC">
              <w:rPr>
                <w:rFonts w:ascii="Arial" w:hAnsi="Arial" w:cs="Arial"/>
                <w:color w:val="000000"/>
                <w:sz w:val="20"/>
                <w:szCs w:val="20"/>
              </w:rPr>
              <w:t>Produto estéril, descartável, de uso único, atóxico, apirogênico e livre de látex, destinado ao uso em procedimentos de terapia intravenosa, proporcionando maior segurança, conforto e mobilidade ao paciente durante o processo de infusão. Indicado para duplicação do acesso venoso.</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4000</w:t>
            </w:r>
          </w:p>
        </w:tc>
      </w:tr>
      <w:tr w:rsidR="004954AD" w:rsidRPr="00E23ECC" w:rsidTr="004954AD">
        <w:trPr>
          <w:trHeight w:val="50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361</w:t>
            </w:r>
          </w:p>
        </w:tc>
        <w:tc>
          <w:tcPr>
            <w:tcW w:w="5593" w:type="dxa"/>
            <w:tcBorders>
              <w:top w:val="nil"/>
              <w:left w:val="nil"/>
              <w:bottom w:val="single" w:sz="4" w:space="0" w:color="auto"/>
              <w:right w:val="single" w:sz="4" w:space="0" w:color="auto"/>
            </w:tcBorders>
            <w:shd w:val="clear" w:color="000000" w:fill="FFFFFF"/>
            <w:hideMark/>
          </w:tcPr>
          <w:p w:rsidR="004954AD" w:rsidRPr="00E23ECC" w:rsidRDefault="004954AD" w:rsidP="004954AD">
            <w:pPr>
              <w:rPr>
                <w:rFonts w:ascii="Arial Narrow" w:hAnsi="Arial Narrow"/>
                <w:b/>
                <w:bCs/>
                <w:color w:val="000000"/>
                <w:sz w:val="20"/>
                <w:szCs w:val="20"/>
              </w:rPr>
            </w:pPr>
            <w:r w:rsidRPr="00E23ECC">
              <w:rPr>
                <w:rFonts w:ascii="Arial Narrow" w:hAnsi="Arial Narrow"/>
                <w:b/>
                <w:bCs/>
                <w:color w:val="000000"/>
                <w:sz w:val="20"/>
                <w:szCs w:val="20"/>
              </w:rPr>
              <w:t xml:space="preserve">Equipo macrogotas c/ injetor lateral </w:t>
            </w:r>
            <w:r w:rsidRPr="00E23ECC">
              <w:rPr>
                <w:rFonts w:ascii="Arial Narrow" w:hAnsi="Arial Narrow"/>
                <w:color w:val="000000"/>
                <w:sz w:val="20"/>
                <w:szCs w:val="20"/>
              </w:rPr>
              <w:t>- O</w:t>
            </w:r>
            <w:r w:rsidRPr="00E23ECC">
              <w:rPr>
                <w:rFonts w:ascii="Arial" w:hAnsi="Arial" w:cs="Arial"/>
                <w:color w:val="000000"/>
                <w:sz w:val="20"/>
                <w:szCs w:val="20"/>
              </w:rPr>
              <w:t xml:space="preserve"> equipo é composto por câmara de gotejamento tipo macrogotas, tubo extensor flexível em PVC de grau médico, regulador de fluxo tipo rolete, e injetor lateral autovedante, que possibilita a introdução de medicamentos durante a infusão sem necessidade de desconectar o sistema. Dispositivo estéril, descartável, de uso único, atóxico e apirogênico</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12.000</w:t>
            </w:r>
          </w:p>
        </w:tc>
      </w:tr>
      <w:tr w:rsidR="004954AD" w:rsidRPr="00E23ECC" w:rsidTr="004954AD">
        <w:trPr>
          <w:trHeight w:val="62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362</w:t>
            </w:r>
          </w:p>
        </w:tc>
        <w:tc>
          <w:tcPr>
            <w:tcW w:w="5593" w:type="dxa"/>
            <w:tcBorders>
              <w:top w:val="nil"/>
              <w:left w:val="nil"/>
              <w:bottom w:val="single" w:sz="4" w:space="0" w:color="auto"/>
              <w:right w:val="single" w:sz="4" w:space="0" w:color="auto"/>
            </w:tcBorders>
            <w:shd w:val="clear" w:color="000000" w:fill="FFFFFF"/>
            <w:hideMark/>
          </w:tcPr>
          <w:p w:rsidR="004954AD" w:rsidRPr="00E23ECC" w:rsidRDefault="004954AD" w:rsidP="004954AD">
            <w:pPr>
              <w:rPr>
                <w:rFonts w:ascii="Arial Narrow" w:hAnsi="Arial Narrow"/>
                <w:b/>
                <w:bCs/>
                <w:color w:val="000000"/>
                <w:sz w:val="20"/>
                <w:szCs w:val="20"/>
              </w:rPr>
            </w:pPr>
            <w:r w:rsidRPr="00E23ECC">
              <w:rPr>
                <w:rFonts w:ascii="Arial Narrow" w:hAnsi="Arial Narrow"/>
                <w:b/>
                <w:bCs/>
                <w:color w:val="000000"/>
                <w:sz w:val="20"/>
                <w:szCs w:val="20"/>
              </w:rPr>
              <w:t>Equipo microgotas</w:t>
            </w:r>
            <w:r w:rsidRPr="00E23ECC">
              <w:rPr>
                <w:rFonts w:ascii="Arial Narrow" w:hAnsi="Arial Narrow"/>
                <w:color w:val="000000"/>
                <w:sz w:val="20"/>
                <w:szCs w:val="20"/>
              </w:rPr>
              <w:t xml:space="preserve"> </w:t>
            </w:r>
            <w:r w:rsidRPr="00E23ECC">
              <w:rPr>
                <w:rFonts w:ascii="Arial" w:hAnsi="Arial" w:cs="Arial"/>
                <w:color w:val="000000"/>
                <w:sz w:val="20"/>
                <w:szCs w:val="20"/>
              </w:rPr>
              <w:t>com injetor lateral - O equipo possui câmara de gotejamento tipo microgotas, com fator aproximado de 60 gotas = 1 mL, permitindo maior precisão no controle da taxa de infusão. Conta ainda com ponta perfurante padrão, adequada para frascos ou bolsas de soluções parenterais, regulador de fluxo tipo rolete, e tubo extensor flexível e transparente, possibilitando a visualização do fluxo da solução. Produto estéril, descartável, de uso único, atóxico e apirogênico, fabricado em PVC de grau médico, garantindo segurança e eficiência na terapia de infusão.</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1400</w:t>
            </w:r>
          </w:p>
        </w:tc>
      </w:tr>
      <w:tr w:rsidR="004954AD" w:rsidRPr="00E23ECC" w:rsidTr="004954AD">
        <w:trPr>
          <w:trHeight w:val="225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363</w:t>
            </w:r>
          </w:p>
        </w:tc>
        <w:tc>
          <w:tcPr>
            <w:tcW w:w="5593" w:type="dxa"/>
            <w:tcBorders>
              <w:top w:val="nil"/>
              <w:left w:val="nil"/>
              <w:bottom w:val="single" w:sz="4" w:space="0" w:color="auto"/>
              <w:right w:val="single" w:sz="4" w:space="0" w:color="auto"/>
            </w:tcBorders>
            <w:shd w:val="clear" w:color="000000" w:fill="FFFFFF"/>
            <w:hideMark/>
          </w:tcPr>
          <w:p w:rsidR="004954AD" w:rsidRPr="00E23ECC" w:rsidRDefault="004954AD" w:rsidP="004954AD">
            <w:pPr>
              <w:rPr>
                <w:rFonts w:ascii="Arial" w:hAnsi="Arial" w:cs="Arial"/>
                <w:b/>
                <w:bCs/>
                <w:color w:val="000000"/>
              </w:rPr>
            </w:pPr>
            <w:r w:rsidRPr="00E23ECC">
              <w:rPr>
                <w:rFonts w:ascii="Arial" w:hAnsi="Arial" w:cs="Arial"/>
                <w:b/>
                <w:bCs/>
                <w:color w:val="000000"/>
              </w:rPr>
              <w:t>ESCOVA DEGERMANTE COM GLUCONATO DE CLOREXIDINA :2%</w:t>
            </w:r>
            <w:r w:rsidRPr="00E23ECC">
              <w:rPr>
                <w:rFonts w:ascii="Arial" w:hAnsi="Arial" w:cs="Arial"/>
                <w:color w:val="000000"/>
              </w:rPr>
              <w:t xml:space="preserve"> - Dupla face para degermação da pele, descartável, com corpo em material plástico, atóxico, apirogênico, flexível, tendo em uma das faces, cerdas macias que não causem abrasão e na outra esponja macia de poliuretano, impregnada com 22ml de solução de gliconato de clorexidina a 2%.esteril.</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w:t>
            </w:r>
          </w:p>
        </w:tc>
      </w:tr>
      <w:tr w:rsidR="004954AD" w:rsidRPr="00E23ECC" w:rsidTr="004954AD">
        <w:trPr>
          <w:trHeight w:val="152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lastRenderedPageBreak/>
              <w:t>364</w:t>
            </w:r>
          </w:p>
        </w:tc>
        <w:tc>
          <w:tcPr>
            <w:tcW w:w="5593" w:type="dxa"/>
            <w:tcBorders>
              <w:top w:val="nil"/>
              <w:left w:val="nil"/>
              <w:bottom w:val="single" w:sz="4" w:space="0" w:color="auto"/>
              <w:right w:val="single" w:sz="4" w:space="0" w:color="auto"/>
            </w:tcBorders>
            <w:shd w:val="clear" w:color="000000" w:fill="FFFFFF"/>
            <w:hideMark/>
          </w:tcPr>
          <w:p w:rsidR="004954AD" w:rsidRPr="00E23ECC" w:rsidRDefault="004954AD" w:rsidP="004954AD">
            <w:pPr>
              <w:rPr>
                <w:rFonts w:ascii="Arial" w:hAnsi="Arial" w:cs="Arial"/>
                <w:b/>
                <w:bCs/>
                <w:color w:val="000000"/>
              </w:rPr>
            </w:pPr>
            <w:r w:rsidRPr="00E23ECC">
              <w:rPr>
                <w:rFonts w:ascii="Arial" w:hAnsi="Arial" w:cs="Arial"/>
                <w:b/>
                <w:bCs/>
                <w:color w:val="000000"/>
              </w:rPr>
              <w:t>ESCOVA cirurgica, para lavagem pre-operatoria de maos</w:t>
            </w:r>
            <w:r w:rsidRPr="00E23ECC">
              <w:rPr>
                <w:rFonts w:ascii="Arial" w:hAnsi="Arial" w:cs="Arial"/>
                <w:color w:val="000000"/>
              </w:rPr>
              <w:t>, composta de esponja embebida em solucao antisseptica degermante a base de PVP-I a 10%, iodo livre 1%, com cerdas macias.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w:t>
            </w:r>
          </w:p>
        </w:tc>
      </w:tr>
      <w:tr w:rsidR="004954AD" w:rsidRPr="00E23ECC" w:rsidTr="004954AD">
        <w:trPr>
          <w:trHeight w:val="139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365</w:t>
            </w:r>
          </w:p>
        </w:tc>
        <w:tc>
          <w:tcPr>
            <w:tcW w:w="5593" w:type="dxa"/>
            <w:tcBorders>
              <w:top w:val="nil"/>
              <w:left w:val="nil"/>
              <w:bottom w:val="single" w:sz="4" w:space="0" w:color="auto"/>
              <w:right w:val="single" w:sz="4" w:space="0" w:color="auto"/>
            </w:tcBorders>
            <w:shd w:val="clear" w:color="000000" w:fill="FFFFFF"/>
            <w:hideMark/>
          </w:tcPr>
          <w:p w:rsidR="004954AD" w:rsidRPr="00E23ECC" w:rsidRDefault="004954AD" w:rsidP="004954AD">
            <w:pPr>
              <w:rPr>
                <w:rFonts w:ascii="Arial" w:hAnsi="Arial" w:cs="Arial"/>
                <w:b/>
                <w:bCs/>
                <w:color w:val="000000"/>
              </w:rPr>
            </w:pPr>
            <w:r w:rsidRPr="00E23ECC">
              <w:rPr>
                <w:rFonts w:ascii="Arial" w:hAnsi="Arial" w:cs="Arial"/>
                <w:b/>
                <w:bCs/>
                <w:color w:val="000000"/>
              </w:rPr>
              <w:t xml:space="preserve">Escova endocervical </w:t>
            </w:r>
            <w:r w:rsidRPr="00E23ECC">
              <w:rPr>
                <w:rFonts w:ascii="Arial" w:hAnsi="Arial" w:cs="Arial"/>
                <w:color w:val="000000"/>
              </w:rPr>
              <w:t>estéril, utilizada para coleta de material citológico, com haste plástica e cerdas macias, lote, data de fabricação, validade e registro no Ministério da Saúde/ANVISA. Pacote com 100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pcte</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w:t>
            </w:r>
          </w:p>
        </w:tc>
      </w:tr>
      <w:tr w:rsidR="004954AD" w:rsidRPr="00E23ECC" w:rsidTr="00B16C91">
        <w:trPr>
          <w:trHeight w:val="23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366</w:t>
            </w:r>
          </w:p>
        </w:tc>
        <w:tc>
          <w:tcPr>
            <w:tcW w:w="5593" w:type="dxa"/>
            <w:tcBorders>
              <w:top w:val="nil"/>
              <w:left w:val="nil"/>
              <w:bottom w:val="single" w:sz="4" w:space="0" w:color="auto"/>
              <w:right w:val="single" w:sz="4" w:space="0" w:color="auto"/>
            </w:tcBorders>
            <w:shd w:val="clear" w:color="auto" w:fill="auto"/>
            <w:hideMark/>
          </w:tcPr>
          <w:p w:rsidR="004954AD" w:rsidRPr="00E23ECC" w:rsidRDefault="004954AD" w:rsidP="004954AD">
            <w:pPr>
              <w:rPr>
                <w:rFonts w:ascii="Arial" w:hAnsi="Arial" w:cs="Arial"/>
                <w:b/>
                <w:bCs/>
                <w:color w:val="000000"/>
              </w:rPr>
            </w:pPr>
            <w:r w:rsidRPr="00E23ECC">
              <w:rPr>
                <w:rFonts w:ascii="Arial" w:hAnsi="Arial" w:cs="Arial"/>
                <w:b/>
                <w:bCs/>
                <w:color w:val="000000"/>
              </w:rPr>
              <w:t>Espaçador para medicamentos em aerossol - Adulto</w:t>
            </w:r>
            <w:r w:rsidRPr="00E23ECC">
              <w:rPr>
                <w:rFonts w:ascii="Arial" w:hAnsi="Arial" w:cs="Arial"/>
                <w:color w:val="000000"/>
              </w:rPr>
              <w:t xml:space="preserve"> - Com encaixe universal para todos os tipos de dispensadores de aerossol - tubo totalmente transparente para melhor visualização do spray - tratamento anti-estático, que permite a inalação total da dose ministrada - máscara macia, com vedação total do ambiente externo - válvula dupla, no tubo e máscara, com retenção máxima de medicamento.</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w:t>
            </w:r>
          </w:p>
        </w:tc>
      </w:tr>
      <w:tr w:rsidR="004954AD" w:rsidRPr="00E23ECC" w:rsidTr="004954AD">
        <w:trPr>
          <w:trHeight w:val="52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367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b/>
                <w:bCs/>
                <w:color w:val="000000"/>
              </w:rPr>
            </w:pPr>
            <w:r w:rsidRPr="00E23ECC">
              <w:rPr>
                <w:rFonts w:ascii="Arial" w:hAnsi="Arial" w:cs="Arial"/>
                <w:b/>
                <w:bCs/>
                <w:color w:val="000000"/>
              </w:rPr>
              <w:t xml:space="preserve">Espaçador para medicamentos em aerossol - Infantil </w:t>
            </w:r>
            <w:r w:rsidRPr="00E23ECC">
              <w:rPr>
                <w:rFonts w:ascii="Arial" w:hAnsi="Arial" w:cs="Arial"/>
                <w:color w:val="000000"/>
              </w:rPr>
              <w:t>-                                                                         Com encaixe universal para todos os tipos de dispensadores de aerossol - tubo totalmente transparente para melhor visualização do spray - tratamento anti-estático, que permite a inalação total da dose ministrada - máscara macia, com vedação total do ambiente externo - válvula dupla, no tubo e máscara, com retenção máxima de medicamento.</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w:t>
            </w:r>
          </w:p>
        </w:tc>
      </w:tr>
      <w:tr w:rsidR="004954AD" w:rsidRPr="00E23ECC" w:rsidTr="004954AD">
        <w:trPr>
          <w:trHeight w:val="50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368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Esparadrapo impermeável 10 cm x 4,5 m</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RL</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600</w:t>
            </w:r>
          </w:p>
        </w:tc>
      </w:tr>
      <w:tr w:rsidR="004954AD" w:rsidRPr="00E23ECC" w:rsidTr="004954AD">
        <w:trPr>
          <w:trHeight w:val="52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369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Esparadrapo Micropore 10 cm x 4,5 m</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RL</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370</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Espátula de Ayres pacote com 100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pcte</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371</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Espéculo vaginal descartável não estéril tam. G</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372</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Especulo vaginal descartável não estéril tam. M</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1300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373</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Especulo vaginal descartável não estéril tam. P</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900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374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Fio Cat Gut Cromado 0 c/ agulha caixa com 24 unidades</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375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Fio Cat Gut Cromado 1-0 c/agulha caixa com 24 unidades</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376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Fio Cat Gut Cromado 2-0 c/ agulha caixa com 24 unidades</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377</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Fio Cat Gut Cromado 3-0 c/agulha caixa com 24 unidades</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lastRenderedPageBreak/>
              <w:t>378</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Fio Cat Gut Cromado 4-0 c/ agullha caixa com 24 unidades</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379</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Fio Cat Gut Cromado 5-0 c/ agulha caixa com 24 unidades</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380</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Fio Cat Gut Simples 0-0 c/ agulha caixa com 24 unidades</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381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Fio Cat Gut Simples 1-0 c/ agulha caixa com 24 unidades</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382</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Fio Cat Gut Simples 2-0 c/ agulha caixa com 24 unidades</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383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Fio Cat Gut Simples 3-0 c/ agulha caixa com 24 unidades</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384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Fio Cat Gut Simples 4-0 c/agulha caixa com 24 unidades</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385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Fio Cat Gut Simples 5-0 C/ agulha caixa com 24 unidades</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386</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Fio Nylon monofilamento 0 c/ agulha caixa com 24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387</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Fio Nylon monofilamento 1-0 c/ agulha caixa com 24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388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Fio Nylon monofilamento 2-0 c/ agulha caixa com 24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w:t>
            </w:r>
          </w:p>
        </w:tc>
      </w:tr>
      <w:tr w:rsidR="004954AD" w:rsidRPr="00E23ECC" w:rsidTr="004954AD">
        <w:trPr>
          <w:trHeight w:val="88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389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Fio Nylon monofilamento 3-0 c/ agulha caixa com 24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w:t>
            </w:r>
          </w:p>
        </w:tc>
      </w:tr>
      <w:tr w:rsidR="004954AD" w:rsidRPr="00E23ECC" w:rsidTr="004954AD">
        <w:trPr>
          <w:trHeight w:val="8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390</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Fio Nylon monofilamento 4-0 c/ agulha caixa com 24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w:t>
            </w:r>
          </w:p>
        </w:tc>
      </w:tr>
      <w:tr w:rsidR="004954AD" w:rsidRPr="00E23ECC" w:rsidTr="004954AD">
        <w:trPr>
          <w:trHeight w:val="56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391</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Fio Nylon monofilamento 5-0 c/ agulha caixa com 24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w:t>
            </w:r>
          </w:p>
        </w:tc>
      </w:tr>
      <w:tr w:rsidR="004954AD" w:rsidRPr="00E23ECC" w:rsidTr="004954AD">
        <w:trPr>
          <w:trHeight w:val="51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392</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Fita Adesiva Hospitalar 16mmx50m</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Rl</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130</w:t>
            </w:r>
          </w:p>
        </w:tc>
      </w:tr>
      <w:tr w:rsidR="004954AD" w:rsidRPr="00E23ECC" w:rsidTr="004954AD">
        <w:trPr>
          <w:trHeight w:val="31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393</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b/>
                <w:bCs/>
                <w:color w:val="000000"/>
              </w:rPr>
            </w:pPr>
            <w:r w:rsidRPr="00E23ECC">
              <w:rPr>
                <w:rFonts w:ascii="Arial" w:hAnsi="Arial" w:cs="Arial"/>
                <w:b/>
                <w:bCs/>
                <w:color w:val="000000"/>
              </w:rPr>
              <w:t>Fita Adesiva</w:t>
            </w:r>
            <w:r w:rsidRPr="00E23ECC">
              <w:rPr>
                <w:rFonts w:ascii="Arial" w:hAnsi="Arial" w:cs="Arial"/>
                <w:color w:val="000000"/>
              </w:rPr>
              <w:t xml:space="preserve"> p/ Autoclave 19mmx30m</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Rl</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w:t>
            </w:r>
          </w:p>
        </w:tc>
      </w:tr>
      <w:tr w:rsidR="004954AD" w:rsidRPr="00E23ECC" w:rsidTr="004954AD">
        <w:trPr>
          <w:trHeight w:val="91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394</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b/>
                <w:bCs/>
                <w:color w:val="000000"/>
              </w:rPr>
            </w:pPr>
            <w:r w:rsidRPr="00E23ECC">
              <w:rPr>
                <w:rFonts w:ascii="Arial" w:hAnsi="Arial" w:cs="Arial"/>
                <w:b/>
                <w:bCs/>
                <w:color w:val="000000"/>
              </w:rPr>
              <w:t>FRALDA DESCARTÁVEL</w:t>
            </w:r>
            <w:r w:rsidRPr="00E23ECC">
              <w:rPr>
                <w:rFonts w:ascii="Arial" w:hAnsi="Arial" w:cs="Arial"/>
                <w:color w:val="000000"/>
              </w:rPr>
              <w:t xml:space="preserve"> -Geriatrica, adulto, tamanho extra grande, acima de 90kg, pacote c/ 8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Pcte</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w:t>
            </w:r>
          </w:p>
        </w:tc>
      </w:tr>
      <w:tr w:rsidR="004954AD" w:rsidRPr="00E23ECC" w:rsidTr="004954AD">
        <w:trPr>
          <w:trHeight w:val="91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395</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b/>
                <w:bCs/>
                <w:color w:val="000000"/>
              </w:rPr>
            </w:pPr>
            <w:r w:rsidRPr="00E23ECC">
              <w:rPr>
                <w:rFonts w:ascii="Arial" w:hAnsi="Arial" w:cs="Arial"/>
                <w:b/>
                <w:bCs/>
                <w:color w:val="000000"/>
              </w:rPr>
              <w:t>FRALDA DESCARTÁVEL</w:t>
            </w:r>
            <w:r w:rsidRPr="00E23ECC">
              <w:rPr>
                <w:rFonts w:ascii="Arial" w:hAnsi="Arial" w:cs="Arial"/>
                <w:color w:val="000000"/>
              </w:rPr>
              <w:t>, geriatrica, adulto, tamanho grande, acima de 70kg, pacote c/ 8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Pcte</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w:t>
            </w:r>
          </w:p>
        </w:tc>
      </w:tr>
      <w:tr w:rsidR="004954AD" w:rsidRPr="00E23ECC" w:rsidTr="004954AD">
        <w:trPr>
          <w:trHeight w:val="91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396</w:t>
            </w:r>
          </w:p>
        </w:tc>
        <w:tc>
          <w:tcPr>
            <w:tcW w:w="5593" w:type="dxa"/>
            <w:tcBorders>
              <w:top w:val="nil"/>
              <w:left w:val="nil"/>
              <w:bottom w:val="single" w:sz="4" w:space="0" w:color="auto"/>
              <w:right w:val="single" w:sz="4" w:space="0" w:color="auto"/>
            </w:tcBorders>
            <w:shd w:val="clear" w:color="000000" w:fill="FFFFFF"/>
            <w:hideMark/>
          </w:tcPr>
          <w:p w:rsidR="004954AD" w:rsidRPr="00E23ECC" w:rsidRDefault="004954AD" w:rsidP="004954AD">
            <w:pPr>
              <w:rPr>
                <w:rFonts w:ascii="Arial" w:hAnsi="Arial" w:cs="Arial"/>
                <w:b/>
                <w:bCs/>
                <w:color w:val="000000"/>
              </w:rPr>
            </w:pPr>
            <w:r w:rsidRPr="00E23ECC">
              <w:rPr>
                <w:rFonts w:ascii="Arial" w:hAnsi="Arial" w:cs="Arial"/>
                <w:b/>
                <w:bCs/>
                <w:color w:val="000000"/>
              </w:rPr>
              <w:t>FRALDA DESCARTÁVEL</w:t>
            </w:r>
            <w:r w:rsidRPr="00E23ECC">
              <w:rPr>
                <w:rFonts w:ascii="Arial" w:hAnsi="Arial" w:cs="Arial"/>
                <w:color w:val="000000"/>
              </w:rPr>
              <w:t>, geriatrica, adulto, tamanho médio, de 40 a 70kg, pacote c/ 8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Pcte</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w:t>
            </w:r>
          </w:p>
        </w:tc>
      </w:tr>
      <w:tr w:rsidR="004954AD" w:rsidRPr="00E23ECC" w:rsidTr="004954AD">
        <w:trPr>
          <w:trHeight w:val="74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lastRenderedPageBreak/>
              <w:t>397</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b/>
                <w:bCs/>
                <w:color w:val="000000"/>
              </w:rPr>
              <w:t>FRALDA DESCARTÁVEL</w:t>
            </w:r>
            <w:r w:rsidRPr="00E23ECC">
              <w:rPr>
                <w:rFonts w:ascii="Arial" w:hAnsi="Arial" w:cs="Arial"/>
                <w:color w:val="000000"/>
              </w:rPr>
              <w:t>, infantil, tamanho grande de 10 até 15kg, pacote com 07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Pcte</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81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398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b/>
                <w:bCs/>
                <w:color w:val="000000"/>
              </w:rPr>
            </w:pPr>
            <w:r w:rsidRPr="00E23ECC">
              <w:rPr>
                <w:rFonts w:ascii="Arial" w:hAnsi="Arial" w:cs="Arial"/>
                <w:b/>
                <w:bCs/>
                <w:color w:val="000000"/>
              </w:rPr>
              <w:t>FRALDA DESCARTÁVEL</w:t>
            </w:r>
            <w:r w:rsidRPr="00E23ECC">
              <w:rPr>
                <w:rFonts w:ascii="Arial" w:hAnsi="Arial" w:cs="Arial"/>
                <w:color w:val="000000"/>
              </w:rPr>
              <w:t>, infantil, tamanho grande de 05 até 10kg, pacote com 07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Pcte</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91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399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b/>
                <w:bCs/>
                <w:color w:val="000000"/>
              </w:rPr>
            </w:pPr>
            <w:r w:rsidRPr="00E23ECC">
              <w:rPr>
                <w:rFonts w:ascii="Arial" w:hAnsi="Arial" w:cs="Arial"/>
                <w:b/>
                <w:bCs/>
                <w:color w:val="000000"/>
              </w:rPr>
              <w:t>FRALDA DESCARTÁVEL</w:t>
            </w:r>
            <w:r w:rsidR="00B16C91">
              <w:rPr>
                <w:rFonts w:ascii="Arial" w:hAnsi="Arial" w:cs="Arial"/>
                <w:color w:val="000000"/>
              </w:rPr>
              <w:t xml:space="preserve">, </w:t>
            </w:r>
            <w:r w:rsidRPr="00E23ECC">
              <w:rPr>
                <w:rFonts w:ascii="Arial" w:hAnsi="Arial" w:cs="Arial"/>
                <w:color w:val="000000"/>
              </w:rPr>
              <w:t>infantil, tamanho médio de 03 até 05kg, pacote com 07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Pcte</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B16C91">
        <w:trPr>
          <w:trHeight w:val="70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w:t>
            </w:r>
          </w:p>
        </w:tc>
        <w:tc>
          <w:tcPr>
            <w:tcW w:w="5593" w:type="dxa"/>
            <w:tcBorders>
              <w:top w:val="nil"/>
              <w:left w:val="nil"/>
              <w:bottom w:val="single" w:sz="4" w:space="0" w:color="auto"/>
              <w:right w:val="single" w:sz="4" w:space="0" w:color="auto"/>
            </w:tcBorders>
            <w:shd w:val="clear" w:color="000000" w:fill="FFFFFF"/>
            <w:hideMark/>
          </w:tcPr>
          <w:p w:rsidR="004954AD" w:rsidRPr="00E23ECC" w:rsidRDefault="004954AD" w:rsidP="004954AD">
            <w:pPr>
              <w:rPr>
                <w:rFonts w:ascii="Arial" w:hAnsi="Arial" w:cs="Arial"/>
                <w:color w:val="000000"/>
              </w:rPr>
            </w:pPr>
            <w:r w:rsidRPr="00E23ECC">
              <w:rPr>
                <w:rFonts w:ascii="Arial" w:hAnsi="Arial" w:cs="Arial"/>
                <w:b/>
                <w:bCs/>
                <w:color w:val="000000"/>
              </w:rPr>
              <w:t>GARROTE</w:t>
            </w:r>
            <w:r w:rsidRPr="00E23ECC">
              <w:rPr>
                <w:rFonts w:ascii="Arial" w:hAnsi="Arial" w:cs="Arial"/>
                <w:i/>
                <w:iCs/>
                <w:color w:val="000000"/>
              </w:rPr>
              <w:t xml:space="preserve"> </w:t>
            </w:r>
            <w:r w:rsidRPr="00E23ECC">
              <w:rPr>
                <w:rFonts w:ascii="Arial" w:hAnsi="Arial" w:cs="Arial"/>
                <w:color w:val="000000"/>
              </w:rPr>
              <w:t>em borracha sintética (látex), antialérgico, para punção venosa, tubo nº 200, pacote com 15</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Pcte</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w:t>
            </w:r>
          </w:p>
        </w:tc>
      </w:tr>
      <w:tr w:rsidR="004954AD" w:rsidRPr="00E23ECC" w:rsidTr="00B16C91">
        <w:trPr>
          <w:trHeight w:val="7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b/>
                <w:bCs/>
                <w:color w:val="000000"/>
              </w:rPr>
              <w:t>GARROTE</w:t>
            </w:r>
            <w:r w:rsidRPr="00E23ECC">
              <w:rPr>
                <w:rFonts w:ascii="Arial" w:hAnsi="Arial" w:cs="Arial"/>
                <w:color w:val="000000"/>
              </w:rPr>
              <w:t xml:space="preserve"> em borracha sintetica, latex, anti-alergica, para puncao venosa, tubo nº 201 pacote c/ 15 metros</w:t>
            </w:r>
            <w:r w:rsidR="00B16C91">
              <w:rPr>
                <w:rFonts w:ascii="Arial" w:hAnsi="Arial" w:cs="Arial"/>
                <w:color w:val="000000"/>
              </w:rPr>
              <w:t>.</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Pcte</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w:t>
            </w:r>
          </w:p>
        </w:tc>
      </w:tr>
      <w:tr w:rsidR="004954AD" w:rsidRPr="00E23ECC" w:rsidTr="00B16C91">
        <w:trPr>
          <w:trHeight w:val="34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402</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Glicosímetro (monitor de glicemia)</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w:t>
            </w:r>
          </w:p>
        </w:tc>
      </w:tr>
      <w:tr w:rsidR="004954AD" w:rsidRPr="00E23ECC" w:rsidTr="004954AD">
        <w:trPr>
          <w:trHeight w:val="126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403</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b/>
                <w:bCs/>
                <w:color w:val="000000"/>
              </w:rPr>
              <w:t>Kit de válvula</w:t>
            </w:r>
            <w:r w:rsidRPr="00E23ECC">
              <w:rPr>
                <w:rFonts w:ascii="Arial" w:hAnsi="Arial" w:cs="Arial"/>
                <w:color w:val="000000"/>
              </w:rPr>
              <w:t xml:space="preserve"> reguladora para oxigênio contendo (regulador de pressão fixa, Fluxometro com capacidade de fluxo de 0 a 15L/Min, umidificador de polietileno e máscara de oxigênio adulto)</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w:t>
            </w:r>
          </w:p>
        </w:tc>
      </w:tr>
      <w:tr w:rsidR="004954AD" w:rsidRPr="00E23ECC" w:rsidTr="00B16C91">
        <w:trPr>
          <w:trHeight w:val="124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b/>
                <w:bCs/>
                <w:color w:val="000000"/>
              </w:rPr>
              <w:t>Kit de válvul</w:t>
            </w:r>
            <w:r w:rsidRPr="00E23ECC">
              <w:rPr>
                <w:rFonts w:ascii="Arial" w:hAnsi="Arial" w:cs="Arial"/>
                <w:color w:val="000000"/>
              </w:rPr>
              <w:t>a reguladora para oxigênio contendo (regulador de pressão fixa, Fluxometro com capacidade de fluxo de 0 a 15L/Min, umidificador de polietileno e máscara de oxigênio infantil)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w:t>
            </w:r>
          </w:p>
        </w:tc>
      </w:tr>
      <w:tr w:rsidR="004954AD" w:rsidRPr="00E23ECC" w:rsidTr="004954AD">
        <w:trPr>
          <w:trHeight w:val="110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405</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b/>
                <w:bCs/>
                <w:color w:val="000000"/>
              </w:rPr>
            </w:pPr>
            <w:r w:rsidRPr="00E23ECC">
              <w:rPr>
                <w:rFonts w:ascii="Arial" w:hAnsi="Arial" w:cs="Arial"/>
                <w:b/>
                <w:bCs/>
                <w:color w:val="000000"/>
              </w:rPr>
              <w:t xml:space="preserve">Kit p/ Micronebulização Adulto completo </w:t>
            </w:r>
            <w:r w:rsidRPr="00E23ECC">
              <w:rPr>
                <w:rFonts w:ascii="Arial Narrow" w:hAnsi="Arial Narrow" w:cs="Arial"/>
                <w:color w:val="000000"/>
              </w:rPr>
              <w:t xml:space="preserve">- </w:t>
            </w:r>
            <w:r w:rsidRPr="00E23ECC">
              <w:rPr>
                <w:rFonts w:ascii="Arial" w:hAnsi="Arial" w:cs="Arial"/>
                <w:color w:val="000000"/>
              </w:rPr>
              <w:t>máscara facial para adulto, copo reservatório para medicação de 10 a 15ml, tubo extensor e conectores.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86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406</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b/>
                <w:bCs/>
                <w:color w:val="000000"/>
              </w:rPr>
            </w:pPr>
            <w:r w:rsidRPr="00E23ECC">
              <w:rPr>
                <w:rFonts w:ascii="Arial" w:hAnsi="Arial" w:cs="Arial"/>
                <w:b/>
                <w:bCs/>
                <w:color w:val="000000"/>
              </w:rPr>
              <w:t>Kit p/ Micronebulização Infantil completo</w:t>
            </w:r>
            <w:r w:rsidRPr="00E23ECC">
              <w:rPr>
                <w:rFonts w:ascii="Arial Narrow" w:hAnsi="Arial Narrow" w:cs="Arial"/>
                <w:color w:val="000000"/>
              </w:rPr>
              <w:t xml:space="preserve"> -  </w:t>
            </w:r>
            <w:r w:rsidRPr="00E23ECC">
              <w:rPr>
                <w:rFonts w:ascii="Arial" w:hAnsi="Arial" w:cs="Arial"/>
                <w:color w:val="000000"/>
              </w:rPr>
              <w:t xml:space="preserve">máscara facial infantill, copo reservatório para medicação de </w:t>
            </w:r>
            <w:r w:rsidRPr="00E23ECC">
              <w:rPr>
                <w:rFonts w:ascii="Arial Narrow" w:hAnsi="Arial Narrow" w:cs="Arial"/>
                <w:color w:val="000000"/>
              </w:rPr>
              <w:t>10 a 15ml, tubo extensor e conectores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407</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Lâmina de Bisturi nº 11 caixa c/ 100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22</w:t>
            </w:r>
          </w:p>
        </w:tc>
      </w:tr>
      <w:tr w:rsidR="004954AD" w:rsidRPr="00E23ECC" w:rsidTr="00B16C91">
        <w:trPr>
          <w:trHeight w:val="4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Lâmina de Bisturi nº 15 caixa c/ 100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w:t>
            </w:r>
          </w:p>
        </w:tc>
      </w:tr>
      <w:tr w:rsidR="004954AD" w:rsidRPr="00E23ECC" w:rsidTr="00B16C91">
        <w:trPr>
          <w:trHeight w:val="39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Lâmina de Bisturi nº 20 caixa c/ 100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w:t>
            </w:r>
          </w:p>
        </w:tc>
      </w:tr>
      <w:tr w:rsidR="004954AD" w:rsidRPr="00E23ECC" w:rsidTr="00B16C91">
        <w:trPr>
          <w:trHeight w:val="34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410</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Lâmina de Bisturi nº 21 caixa c/ 100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w:t>
            </w:r>
          </w:p>
        </w:tc>
      </w:tr>
      <w:tr w:rsidR="004954AD" w:rsidRPr="00E23ECC" w:rsidTr="00B16C91">
        <w:trPr>
          <w:trHeight w:val="43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411</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Lâmina de Bisturi nº 22 caixa c/ 100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w:t>
            </w:r>
          </w:p>
        </w:tc>
      </w:tr>
      <w:tr w:rsidR="004954AD" w:rsidRPr="00E23ECC" w:rsidTr="004954AD">
        <w:trPr>
          <w:trHeight w:val="65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412</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Lâmina de Bisturi nº 23 caixa c/ 100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w:t>
            </w:r>
          </w:p>
        </w:tc>
      </w:tr>
      <w:tr w:rsidR="004954AD" w:rsidRPr="00E23ECC" w:rsidTr="00B16C91">
        <w:trPr>
          <w:trHeight w:val="4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413</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Lamina de Bisturi Nº 24 caixa c/ 100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w:t>
            </w:r>
          </w:p>
        </w:tc>
      </w:tr>
      <w:tr w:rsidR="004954AD" w:rsidRPr="00E23ECC" w:rsidTr="00B16C91">
        <w:trPr>
          <w:trHeight w:val="37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414</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Lâmina fosca caixa com 50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B16C91">
        <w:trPr>
          <w:trHeight w:val="205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lastRenderedPageBreak/>
              <w:t>415</w:t>
            </w:r>
          </w:p>
        </w:tc>
        <w:tc>
          <w:tcPr>
            <w:tcW w:w="5593" w:type="dxa"/>
            <w:tcBorders>
              <w:top w:val="nil"/>
              <w:left w:val="nil"/>
              <w:bottom w:val="single" w:sz="4" w:space="0" w:color="auto"/>
              <w:right w:val="single" w:sz="4" w:space="0" w:color="auto"/>
            </w:tcBorders>
            <w:shd w:val="clear" w:color="000000" w:fill="FFFFFF"/>
            <w:hideMark/>
          </w:tcPr>
          <w:p w:rsidR="004954AD" w:rsidRPr="00E23ECC" w:rsidRDefault="004954AD" w:rsidP="004954AD">
            <w:pPr>
              <w:rPr>
                <w:rFonts w:ascii="Arial" w:hAnsi="Arial" w:cs="Arial"/>
                <w:color w:val="000000"/>
              </w:rPr>
            </w:pPr>
            <w:r w:rsidRPr="00E23ECC">
              <w:rPr>
                <w:rFonts w:ascii="Arial" w:hAnsi="Arial" w:cs="Arial"/>
                <w:color w:val="000000"/>
              </w:rPr>
              <w:t>LANCETA, para puncão capilar digital, de uso único, não permitindo ser remontada ou reutilizada, com base e protetor de plástico, agulha com espessura de 21 a 28G, com retração automática após o uso. Embalagem com dados de identificação do produto, lote, marca do fabricante, data de fabricação, data de validade e registro no Ministério da Saúde. caixa com 100 und.</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 xml:space="preserve">cx </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w:t>
            </w:r>
          </w:p>
        </w:tc>
      </w:tr>
      <w:tr w:rsidR="004954AD" w:rsidRPr="00E23ECC" w:rsidTr="00B16C91">
        <w:trPr>
          <w:trHeight w:val="40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416</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Lençol hospitalar de papel desc. 70x50m. Rolo</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3500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417</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Lençol hospitalar de papel descartavel com elástico  pct. Contendo 10 und.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418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Luva cirúrgica estéril nº 7,0</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Par</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419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Luva cirúrgica estéril nº 7,5</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Par</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420</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Luva cirúrgica estéril nº 8,0</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Par</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421</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Luva Cirúrgica estéril Nº 8,5</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Par</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422</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Luva de procedimento de Vinil Tam. M</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423</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Luva de procedimento de Vinil Tam. P</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 xml:space="preserve">CX </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424</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Luva de Procedimento látex com talco  tam. G 100un</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 xml:space="preserve">CX </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800</w:t>
            </w:r>
          </w:p>
        </w:tc>
      </w:tr>
      <w:tr w:rsidR="004954AD" w:rsidRPr="00E23ECC" w:rsidTr="00B16C91">
        <w:trPr>
          <w:trHeight w:val="37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425</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Luva de Procedimento látex com talco  tam. P 100un</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426</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Luva de Procedimento látex com talco tam. M 100un</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427</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Malha Ortopédica tubular 10cm x 15 m</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18</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428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Malha Ortopédica tubular 15cm x 15 m</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18</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429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Malha Ortopédica tubular 20cm x 15 m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18</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430</w:t>
            </w:r>
          </w:p>
        </w:tc>
        <w:tc>
          <w:tcPr>
            <w:tcW w:w="5593" w:type="dxa"/>
            <w:tcBorders>
              <w:top w:val="nil"/>
              <w:left w:val="nil"/>
              <w:bottom w:val="single" w:sz="4" w:space="0" w:color="auto"/>
              <w:right w:val="single" w:sz="4" w:space="0" w:color="auto"/>
            </w:tcBorders>
            <w:shd w:val="clear" w:color="000000" w:fill="FFFFFF"/>
            <w:hideMark/>
          </w:tcPr>
          <w:p w:rsidR="004954AD" w:rsidRPr="00E23ECC" w:rsidRDefault="004954AD" w:rsidP="004954AD">
            <w:pPr>
              <w:rPr>
                <w:rFonts w:ascii="Arial" w:hAnsi="Arial" w:cs="Arial"/>
                <w:color w:val="000000"/>
              </w:rPr>
            </w:pPr>
            <w:r w:rsidRPr="00E23ECC">
              <w:rPr>
                <w:rFonts w:ascii="Arial" w:hAnsi="Arial" w:cs="Arial"/>
                <w:color w:val="000000"/>
              </w:rPr>
              <w:t>MÁSCARA DE VENTURI ADULTO - para oxigenoterapia, em PVC transparente</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431</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MÁSCARA DE VENTURI INFANTIL - para oxigenoterapia, em PVC transparente</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w:t>
            </w:r>
          </w:p>
        </w:tc>
      </w:tr>
      <w:tr w:rsidR="004954AD" w:rsidRPr="00E23ECC" w:rsidTr="00B16C91">
        <w:trPr>
          <w:trHeight w:val="26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432</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Máscara desc. c/ elástico, camada tripla, caixa com 50 und.</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433</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Mascara N95 Bico de pato (para uso em laboratório e isolamento)</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3000</w:t>
            </w:r>
          </w:p>
        </w:tc>
      </w:tr>
      <w:tr w:rsidR="004954AD" w:rsidRPr="00E23ECC" w:rsidTr="00B16C91">
        <w:trPr>
          <w:trHeight w:val="10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434</w:t>
            </w:r>
          </w:p>
        </w:tc>
        <w:tc>
          <w:tcPr>
            <w:tcW w:w="5593" w:type="dxa"/>
            <w:tcBorders>
              <w:top w:val="nil"/>
              <w:left w:val="nil"/>
              <w:bottom w:val="single" w:sz="4" w:space="0" w:color="auto"/>
              <w:right w:val="single" w:sz="4" w:space="0" w:color="auto"/>
            </w:tcBorders>
            <w:shd w:val="clear" w:color="000000" w:fill="FFFFFF"/>
            <w:hideMark/>
          </w:tcPr>
          <w:p w:rsidR="004954AD" w:rsidRPr="00E23ECC" w:rsidRDefault="004954AD" w:rsidP="004954AD">
            <w:pPr>
              <w:rPr>
                <w:rFonts w:ascii="Arial" w:hAnsi="Arial" w:cs="Arial"/>
                <w:color w:val="000000"/>
              </w:rPr>
            </w:pPr>
            <w:r w:rsidRPr="00E23ECC">
              <w:rPr>
                <w:rFonts w:ascii="Arial" w:hAnsi="Arial" w:cs="Arial"/>
                <w:color w:val="000000"/>
              </w:rPr>
              <w:t>MÁSCARA PARA OXIGENAÇÃO DE ALTA CONCENTRAÇÃO COM RESERVATÓRIO, ADULTO - em PVC transparente, com bolsa reservatória, válvula unidirecional, tubo de conexão e elástico para fixação.</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B16C91">
        <w:trPr>
          <w:trHeight w:val="112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435</w:t>
            </w:r>
          </w:p>
        </w:tc>
        <w:tc>
          <w:tcPr>
            <w:tcW w:w="5593" w:type="dxa"/>
            <w:tcBorders>
              <w:top w:val="nil"/>
              <w:left w:val="nil"/>
              <w:bottom w:val="single" w:sz="4" w:space="0" w:color="auto"/>
              <w:right w:val="single" w:sz="4" w:space="0" w:color="auto"/>
            </w:tcBorders>
            <w:shd w:val="clear" w:color="000000" w:fill="FFFFFF"/>
            <w:hideMark/>
          </w:tcPr>
          <w:p w:rsidR="004954AD" w:rsidRPr="00E23ECC" w:rsidRDefault="004954AD" w:rsidP="004954AD">
            <w:pPr>
              <w:rPr>
                <w:rFonts w:ascii="Arial" w:hAnsi="Arial" w:cs="Arial"/>
                <w:color w:val="000000"/>
              </w:rPr>
            </w:pPr>
            <w:r w:rsidRPr="00E23ECC">
              <w:rPr>
                <w:rFonts w:ascii="Arial" w:hAnsi="Arial" w:cs="Arial"/>
                <w:color w:val="000000"/>
              </w:rPr>
              <w:t>MÁSCARA PARA OXIGENAÇÃO DE ALTA CONCENTRAÇÃO COM RESERVATÓRIO, INFANTIL - em PVC transparente, com bolsa reservatória, válvula unidirecional, tubo de conexão e elástico para fixação.</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lastRenderedPageBreak/>
              <w:t>436</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Óculos de Proteção</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437</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Papel Grau cirúrgico 100mmx100mt</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Rl</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438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Papel Grau cirúrgico 150mmx100mt</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Rl</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439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Papel Grau cirúrgico 300mmx100mt</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RL</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440</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Papel Grau cirúrgico 50mmx100mt</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Rl</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441</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Papel Toalha Branco de duas dobras.pacote ccom  1000</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Pcte</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442</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Perfurador de Membrana</w:t>
            </w:r>
          </w:p>
        </w:tc>
        <w:tc>
          <w:tcPr>
            <w:tcW w:w="1417"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443</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Pulseira de Identificação RN Feminino</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444</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Pulseira de Identificação RN Masculino</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445</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Reanimador  Manual Adulto (AMBÚ)</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705DD7" w:rsidP="004954AD">
            <w:pPr>
              <w:jc w:val="center"/>
              <w:rPr>
                <w:rFonts w:ascii="Arial" w:hAnsi="Arial" w:cs="Arial"/>
                <w:color w:val="000000"/>
              </w:rPr>
            </w:pPr>
            <w:r>
              <w:rPr>
                <w:rFonts w:ascii="Arial" w:hAnsi="Arial" w:cs="Arial"/>
                <w:color w:val="000000"/>
              </w:rPr>
              <w:t>08</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446</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Reanimador Manual Neonatal (AMBÚ)</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705DD7" w:rsidP="004954AD">
            <w:pPr>
              <w:jc w:val="center"/>
              <w:rPr>
                <w:rFonts w:ascii="Arial" w:hAnsi="Arial" w:cs="Arial"/>
                <w:color w:val="000000"/>
              </w:rPr>
            </w:pPr>
            <w:r>
              <w:rPr>
                <w:rFonts w:ascii="Arial" w:hAnsi="Arial" w:cs="Arial"/>
                <w:color w:val="000000"/>
              </w:rPr>
              <w:t>08</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447</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Scalp 19 - Cateter para infusão intravenosa</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2000</w:t>
            </w:r>
          </w:p>
        </w:tc>
      </w:tr>
      <w:tr w:rsidR="004954AD" w:rsidRPr="00E23ECC" w:rsidTr="004954AD">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448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Scalp 21 - Cateter para infusão intravenosa</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4000</w:t>
            </w:r>
          </w:p>
        </w:tc>
      </w:tr>
      <w:tr w:rsidR="004954AD" w:rsidRPr="00E23ECC" w:rsidTr="004954AD">
        <w:trPr>
          <w:trHeight w:val="45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449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Scalp 23- Cateter para infusão intravenosa</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4000</w:t>
            </w:r>
          </w:p>
        </w:tc>
      </w:tr>
      <w:tr w:rsidR="004954AD" w:rsidRPr="00E23ECC" w:rsidTr="004954AD">
        <w:trPr>
          <w:trHeight w:val="44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450</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Scalp 25 - Cateter para infusão intravenosa</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451</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Scalp 27 - Cateter para infusão intravenosa.</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452</w:t>
            </w:r>
          </w:p>
        </w:tc>
        <w:tc>
          <w:tcPr>
            <w:tcW w:w="5593" w:type="dxa"/>
            <w:tcBorders>
              <w:top w:val="nil"/>
              <w:left w:val="nil"/>
              <w:bottom w:val="single" w:sz="4" w:space="0" w:color="auto"/>
              <w:right w:val="single" w:sz="4" w:space="0" w:color="auto"/>
            </w:tcBorders>
            <w:shd w:val="clear" w:color="000000" w:fill="FFFFFF"/>
            <w:hideMark/>
          </w:tcPr>
          <w:p w:rsidR="004954AD" w:rsidRPr="00E23ECC" w:rsidRDefault="004954AD" w:rsidP="004954AD">
            <w:pPr>
              <w:rPr>
                <w:rFonts w:ascii="Arial" w:hAnsi="Arial" w:cs="Arial"/>
                <w:color w:val="000000"/>
              </w:rPr>
            </w:pPr>
            <w:r w:rsidRPr="00E23ECC">
              <w:rPr>
                <w:rFonts w:ascii="Arial" w:hAnsi="Arial" w:cs="Arial"/>
                <w:color w:val="000000"/>
              </w:rPr>
              <w:t>Seringa 1 ml com agulha 13 x 4,5 acoplada p/ aplicação de insulina.</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15.000</w:t>
            </w:r>
          </w:p>
        </w:tc>
      </w:tr>
      <w:tr w:rsidR="004954AD" w:rsidRPr="00E23ECC" w:rsidTr="004954AD">
        <w:trPr>
          <w:trHeight w:val="9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453</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Seringa descartável 10 ml com agulha, estéril, confeccionada em plástico transparente.</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22.000</w:t>
            </w:r>
          </w:p>
        </w:tc>
      </w:tr>
      <w:tr w:rsidR="004954AD" w:rsidRPr="00E23ECC" w:rsidTr="004954AD">
        <w:trPr>
          <w:trHeight w:val="9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454</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Seringa descartável 20 ml com agulha, estéril, confeccionada em plástico transparente.</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16.000</w:t>
            </w:r>
          </w:p>
        </w:tc>
      </w:tr>
      <w:tr w:rsidR="004954AD" w:rsidRPr="00E23ECC" w:rsidTr="004954AD">
        <w:trPr>
          <w:trHeight w:val="9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455</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Seringa desc. descartável 3 ml com agulha, estéril, confeccionada em plástico transparente.</w:t>
            </w:r>
          </w:p>
        </w:tc>
        <w:tc>
          <w:tcPr>
            <w:tcW w:w="1417"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17.000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456</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Seringa descartável 5 ml com agulha, estéril, confeccionada em plástico transparente.</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457</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Sonda de foley (2 vias) nº 08 , esteril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458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Sonda de foley (2 vias) nº 12,esteril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459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Sonda de foley (2 vias) nº 14, esteril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460</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Sonda de foley (2 vias) nº 16, esteril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461</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Sonda de foley (2 vias) nº 18, esteril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462</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Sonda de foley (2 vias) nº 20 , esteril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230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lastRenderedPageBreak/>
              <w:t>463</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Sonda de foley (2 vias) nº 22 , esteril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464</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Sonda de foley (2 vias) nº 24, esteril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465</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Sonda de Foley (3 vias) nº 14, esteril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466</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Sonda de Foley (3 vias) nº 16, esteril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467</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Naso Curta nº 06</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468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Naso Curta nº 08</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469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Naso Curta nº 10</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470</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Naso Curta nº 12</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471</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Naso Longa nº 06</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472</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Naso Longa nº 08</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473</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Naso Longa nº 10</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474</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Naso Longa nº 12</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475</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Naso Longa nº 14</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476</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Naso Longa nº 16</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477</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Naso Longa nº 18</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478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Sonda para aspiração traqueal N04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479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para aspiração traqueal N06</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480</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para aspiração traqueal N08</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481</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para aspiração traqueal N10</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482</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para aspiração traqueal N12</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483</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para aspiração traqueal N14</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484</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para aspiração traqueal N16</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485</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para aspiração traqueal N18</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486</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para aspiração traqueal N20</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487</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para aspiração traqueal N22</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488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para aspiração traqueal N24</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489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Retal nº 06</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490</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Retal nº 08</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491</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Retal nº 10</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492</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Retal nº 12</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493</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Retal nº 14</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120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494</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Retal Nº 16</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70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lastRenderedPageBreak/>
              <w:t>495</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Retal nº 18</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496</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Uretral nº 06</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497</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Uretral nº 08</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498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Uretral nº 10</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499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Uretral nº 12</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Uretral nº 14</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501</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Uretral nº 16</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502</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Uretral nº 18</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503</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Sonda Uretral nº 20</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504</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Tubo de Silicone Hospitalar 203. Pacote com 15 metros.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 xml:space="preserve">PCT </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w:t>
            </w:r>
          </w:p>
        </w:tc>
      </w:tr>
      <w:tr w:rsidR="004954AD" w:rsidRPr="00E23ECC" w:rsidTr="00B16C91">
        <w:trPr>
          <w:trHeight w:val="136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505</w:t>
            </w:r>
          </w:p>
        </w:tc>
        <w:tc>
          <w:tcPr>
            <w:tcW w:w="5593" w:type="dxa"/>
            <w:tcBorders>
              <w:top w:val="nil"/>
              <w:left w:val="nil"/>
              <w:bottom w:val="single" w:sz="4" w:space="0" w:color="auto"/>
              <w:right w:val="single" w:sz="4" w:space="0" w:color="auto"/>
            </w:tcBorders>
            <w:shd w:val="clear" w:color="000000" w:fill="FFFFFF"/>
            <w:hideMark/>
          </w:tcPr>
          <w:p w:rsidR="004954AD" w:rsidRPr="00E23ECC" w:rsidRDefault="004954AD" w:rsidP="004954AD">
            <w:pPr>
              <w:rPr>
                <w:rFonts w:ascii="Arial" w:hAnsi="Arial" w:cs="Arial"/>
                <w:b/>
                <w:bCs/>
                <w:color w:val="000000"/>
              </w:rPr>
            </w:pPr>
            <w:r w:rsidRPr="00E23ECC">
              <w:rPr>
                <w:rFonts w:ascii="Arial" w:hAnsi="Arial" w:cs="Arial"/>
                <w:b/>
                <w:bCs/>
                <w:color w:val="000000"/>
              </w:rPr>
              <w:t>Tensiometro completo adulto com garra metálica</w:t>
            </w:r>
            <w:r w:rsidRPr="00E23ECC">
              <w:rPr>
                <w:rFonts w:ascii="Arial" w:hAnsi="Arial" w:cs="Arial"/>
                <w:color w:val="000000"/>
              </w:rPr>
              <w:t>, composto por braçadeira em tecido resistente com fechamento em velcro, manguito, pera insufladora com válvula de controle de ar e manômetro analógico com garra metálica para fixação.</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200</w:t>
            </w:r>
          </w:p>
        </w:tc>
      </w:tr>
      <w:tr w:rsidR="004954AD" w:rsidRPr="00E23ECC" w:rsidTr="004954AD">
        <w:trPr>
          <w:trHeight w:val="159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506</w:t>
            </w:r>
          </w:p>
        </w:tc>
        <w:tc>
          <w:tcPr>
            <w:tcW w:w="5593" w:type="dxa"/>
            <w:tcBorders>
              <w:top w:val="nil"/>
              <w:left w:val="nil"/>
              <w:bottom w:val="single" w:sz="4" w:space="0" w:color="auto"/>
              <w:right w:val="single" w:sz="4" w:space="0" w:color="auto"/>
            </w:tcBorders>
            <w:shd w:val="clear" w:color="000000" w:fill="FFFFFF"/>
            <w:hideMark/>
          </w:tcPr>
          <w:p w:rsidR="004954AD" w:rsidRPr="00E23ECC" w:rsidRDefault="004954AD" w:rsidP="004954AD">
            <w:pPr>
              <w:rPr>
                <w:rFonts w:ascii="Arial" w:hAnsi="Arial" w:cs="Arial"/>
                <w:b/>
                <w:bCs/>
                <w:color w:val="000000"/>
              </w:rPr>
            </w:pPr>
            <w:r w:rsidRPr="00E23ECC">
              <w:rPr>
                <w:rFonts w:ascii="Arial" w:hAnsi="Arial" w:cs="Arial"/>
                <w:b/>
                <w:bCs/>
                <w:color w:val="000000"/>
              </w:rPr>
              <w:t>Tensiometro completo infantil c/</w:t>
            </w:r>
            <w:r w:rsidRPr="00E23ECC">
              <w:rPr>
                <w:rFonts w:ascii="Arial" w:hAnsi="Arial" w:cs="Arial"/>
                <w:color w:val="000000"/>
              </w:rPr>
              <w:t xml:space="preserve"> garra metálica - composto por braçadeira em tecido resistente com fechamento em velcro, manguito, pera insufladora com válvula de controle de ar e manômetro analógico com garra metálica para fixação.</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w:t>
            </w:r>
          </w:p>
        </w:tc>
      </w:tr>
      <w:tr w:rsidR="004954AD" w:rsidRPr="00E23ECC" w:rsidTr="004954AD">
        <w:trPr>
          <w:trHeight w:val="140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507</w:t>
            </w:r>
          </w:p>
        </w:tc>
        <w:tc>
          <w:tcPr>
            <w:tcW w:w="5593" w:type="dxa"/>
            <w:tcBorders>
              <w:top w:val="nil"/>
              <w:left w:val="nil"/>
              <w:bottom w:val="single" w:sz="4" w:space="0" w:color="auto"/>
              <w:right w:val="single" w:sz="4" w:space="0" w:color="auto"/>
            </w:tcBorders>
            <w:shd w:val="clear" w:color="000000" w:fill="FFFFFF"/>
            <w:hideMark/>
          </w:tcPr>
          <w:p w:rsidR="004954AD" w:rsidRPr="00E23ECC" w:rsidRDefault="004954AD" w:rsidP="004954AD">
            <w:pPr>
              <w:jc w:val="both"/>
              <w:rPr>
                <w:rFonts w:ascii="Arial" w:hAnsi="Arial" w:cs="Arial"/>
                <w:b/>
                <w:bCs/>
                <w:color w:val="000000"/>
              </w:rPr>
            </w:pPr>
            <w:r w:rsidRPr="00E23ECC">
              <w:rPr>
                <w:rFonts w:ascii="Arial" w:hAnsi="Arial" w:cs="Arial"/>
                <w:b/>
                <w:bCs/>
                <w:color w:val="000000"/>
              </w:rPr>
              <w:t>Tensiometro completo</w:t>
            </w:r>
            <w:r w:rsidRPr="00E23ECC">
              <w:rPr>
                <w:rFonts w:ascii="Arial" w:hAnsi="Arial" w:cs="Arial"/>
                <w:color w:val="000000"/>
              </w:rPr>
              <w:t xml:space="preserve"> </w:t>
            </w:r>
            <w:r w:rsidRPr="00E23ECC">
              <w:rPr>
                <w:rFonts w:ascii="Arial" w:hAnsi="Arial" w:cs="Arial"/>
                <w:color w:val="000000"/>
                <w:sz w:val="18"/>
                <w:szCs w:val="18"/>
              </w:rPr>
              <w:t xml:space="preserve">- </w:t>
            </w:r>
            <w:r w:rsidRPr="00E23ECC">
              <w:rPr>
                <w:rFonts w:ascii="Arial" w:hAnsi="Arial" w:cs="Arial"/>
                <w:color w:val="000000"/>
              </w:rPr>
              <w:t>aneroide para obeso, com braçadeira de maior circunferência, aro em aço inoxidável, estrutura em antimônio, manguito, pera insufladora com válvula de controle de ar e fechamento em velcro.</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60</w:t>
            </w:r>
          </w:p>
        </w:tc>
      </w:tr>
      <w:tr w:rsidR="004954AD" w:rsidRPr="00E23ECC" w:rsidTr="004954AD">
        <w:trPr>
          <w:trHeight w:val="111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508</w:t>
            </w:r>
          </w:p>
        </w:tc>
        <w:tc>
          <w:tcPr>
            <w:tcW w:w="5593" w:type="dxa"/>
            <w:tcBorders>
              <w:top w:val="nil"/>
              <w:left w:val="nil"/>
              <w:bottom w:val="single" w:sz="4" w:space="0" w:color="auto"/>
              <w:right w:val="single" w:sz="4" w:space="0" w:color="auto"/>
            </w:tcBorders>
            <w:shd w:val="clear" w:color="000000" w:fill="FFFFFF"/>
            <w:hideMark/>
          </w:tcPr>
          <w:p w:rsidR="004954AD" w:rsidRPr="00E23ECC" w:rsidRDefault="004954AD" w:rsidP="004954AD">
            <w:pPr>
              <w:jc w:val="both"/>
              <w:rPr>
                <w:b/>
                <w:bCs/>
                <w:color w:val="000000"/>
              </w:rPr>
            </w:pPr>
            <w:r w:rsidRPr="00E23ECC">
              <w:rPr>
                <w:b/>
                <w:bCs/>
                <w:color w:val="000000"/>
              </w:rPr>
              <w:t>TENSIÔMETRO</w:t>
            </w:r>
            <w:r w:rsidRPr="00E23ECC">
              <w:rPr>
                <w:color w:val="000000"/>
              </w:rPr>
              <w:t xml:space="preserve"> - </w:t>
            </w:r>
            <w:r w:rsidRPr="00E23ECC">
              <w:rPr>
                <w:rFonts w:ascii="Arial" w:hAnsi="Arial" w:cs="Arial"/>
                <w:color w:val="000000"/>
              </w:rPr>
              <w:t>digital de braço, automático, com visor digital, memória para registro de medições com data e hora, braçadeira ajustável e funcionamento por pilhas ou bateria.</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w:t>
            </w:r>
          </w:p>
        </w:tc>
      </w:tr>
      <w:tr w:rsidR="004954AD" w:rsidRPr="00E23ECC" w:rsidTr="004954AD">
        <w:trPr>
          <w:trHeight w:val="44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Termômetro</w:t>
            </w:r>
            <w:r w:rsidR="00E951BF" w:rsidRPr="00E23ECC">
              <w:rPr>
                <w:rFonts w:ascii="Arial" w:hAnsi="Arial" w:cs="Arial"/>
                <w:color w:val="000000"/>
              </w:rPr>
              <w:t xml:space="preserve"> </w:t>
            </w:r>
            <w:r w:rsidRPr="00E23ECC">
              <w:rPr>
                <w:rFonts w:ascii="Arial" w:hAnsi="Arial" w:cs="Arial"/>
                <w:color w:val="000000"/>
              </w:rPr>
              <w:t xml:space="preserve">digital para geladeira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510</w:t>
            </w:r>
          </w:p>
        </w:tc>
        <w:tc>
          <w:tcPr>
            <w:tcW w:w="5593" w:type="dxa"/>
            <w:tcBorders>
              <w:top w:val="nil"/>
              <w:left w:val="nil"/>
              <w:bottom w:val="single" w:sz="4" w:space="0" w:color="auto"/>
              <w:right w:val="single" w:sz="4" w:space="0" w:color="auto"/>
            </w:tcBorders>
            <w:shd w:val="clear" w:color="000000" w:fill="FFFFFF"/>
            <w:hideMark/>
          </w:tcPr>
          <w:p w:rsidR="004954AD" w:rsidRPr="00E23ECC" w:rsidRDefault="004954AD" w:rsidP="004954AD">
            <w:pPr>
              <w:rPr>
                <w:rFonts w:ascii="Arial" w:hAnsi="Arial" w:cs="Arial"/>
                <w:color w:val="000000"/>
              </w:rPr>
            </w:pPr>
            <w:r w:rsidRPr="00E23ECC">
              <w:rPr>
                <w:rFonts w:ascii="Arial" w:hAnsi="Arial" w:cs="Arial"/>
                <w:color w:val="000000"/>
              </w:rPr>
              <w:t>Termômetro clinico digital - para medição de temperatura corporal, com visor digital, sensor de alta precisão, sinal sonoro ao final da medição, resisten</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511</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Tira p/ glicosímetro caixa c/ 50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Cx</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800</w:t>
            </w:r>
          </w:p>
        </w:tc>
      </w:tr>
      <w:tr w:rsidR="004954AD" w:rsidRPr="00E23ECC" w:rsidTr="004954AD">
        <w:trPr>
          <w:trHeight w:val="53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512</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Touca descartável c/ elástico pct 100 unidades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Pcte</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w:t>
            </w:r>
          </w:p>
        </w:tc>
      </w:tr>
      <w:tr w:rsidR="004954AD" w:rsidRPr="00E23ECC" w:rsidTr="004954AD">
        <w:trPr>
          <w:trHeight w:val="6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513</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Tubo Latex (Borracha para oxigenio) e aspiração nº 204 - pct c/ 15 metros</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pcte</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514</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Tubo orotraqueal nº 2,5</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lastRenderedPageBreak/>
              <w:t>515</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Tubo orotraqueal nº 3,0</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516</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Tubo orotraqueal nº 3,5</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517</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Tubo orotraqueal nº 4,0</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518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Tubo orotraqueal nº 6,5</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519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Tubo orotraqueal nº 7,0</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520</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Tubo orotraqueal nº 7,5</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521</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Tubo orotraqueal nº 8,0</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522</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Tubo orotraqueal nº 8,5</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r w:rsidR="004954AD" w:rsidRPr="00E23ECC" w:rsidTr="004954AD">
        <w:trPr>
          <w:trHeight w:val="43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523</w:t>
            </w:r>
          </w:p>
        </w:tc>
        <w:tc>
          <w:tcPr>
            <w:tcW w:w="5593"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Umidificador para Oxigênio </w:t>
            </w:r>
          </w:p>
        </w:tc>
        <w:tc>
          <w:tcPr>
            <w:tcW w:w="1417"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UND</w:t>
            </w:r>
          </w:p>
        </w:tc>
        <w:tc>
          <w:tcPr>
            <w:tcW w:w="1985" w:type="dxa"/>
            <w:tcBorders>
              <w:top w:val="nil"/>
              <w:left w:val="nil"/>
              <w:bottom w:val="single" w:sz="4" w:space="0" w:color="auto"/>
              <w:right w:val="single" w:sz="4" w:space="0" w:color="auto"/>
            </w:tcBorders>
            <w:shd w:val="clear" w:color="000000" w:fill="FFFFFF"/>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25</w:t>
            </w:r>
          </w:p>
        </w:tc>
      </w:tr>
      <w:tr w:rsidR="004954AD" w:rsidRPr="00E23ECC" w:rsidTr="004954AD">
        <w:trPr>
          <w:trHeight w:val="5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524</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CLORIDRATO DE DEXMEDETOMIDINA  IV 100MCG/ML 2ml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525</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CLORIDRATO DE ESCETAMINA 50MG/ML 2ML </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57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526</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color w:val="000000"/>
              </w:rPr>
            </w:pPr>
            <w:r w:rsidRPr="00E23ECC">
              <w:rPr>
                <w:color w:val="000000"/>
              </w:rPr>
              <w:t>CETAMINA, CLORIDRATO DE 50 MG/ML SOLUÇÃO INJETÁVEL 2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300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527</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METADONA CLORIDRATO 10MG/ML 1ML  </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528</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MIDAZOLAN 1MG/ML 5ML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529</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MIDAZOLAN 50MG/ML 10 ML</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w:t>
            </w:r>
          </w:p>
        </w:tc>
      </w:tr>
      <w:tr w:rsidR="004954AD" w:rsidRPr="00E23ECC" w:rsidTr="004954AD">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530</w:t>
            </w:r>
          </w:p>
        </w:tc>
        <w:tc>
          <w:tcPr>
            <w:tcW w:w="5593"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MORFINA 10MG/ML 1ML </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400</w:t>
            </w:r>
          </w:p>
        </w:tc>
      </w:tr>
      <w:tr w:rsidR="004954AD" w:rsidRPr="00E23ECC" w:rsidTr="004954AD">
        <w:trPr>
          <w:trHeight w:val="50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531</w:t>
            </w:r>
          </w:p>
        </w:tc>
        <w:tc>
          <w:tcPr>
            <w:tcW w:w="5593"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PROPOFOL 1% 10MG/ML 20ML </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Amp</w:t>
            </w:r>
          </w:p>
        </w:tc>
        <w:tc>
          <w:tcPr>
            <w:tcW w:w="1985" w:type="dxa"/>
            <w:tcBorders>
              <w:top w:val="nil"/>
              <w:left w:val="nil"/>
              <w:bottom w:val="single" w:sz="4" w:space="0" w:color="auto"/>
              <w:right w:val="single" w:sz="4" w:space="0" w:color="auto"/>
            </w:tcBorders>
            <w:shd w:val="clear" w:color="auto" w:fill="auto"/>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150</w:t>
            </w:r>
          </w:p>
        </w:tc>
      </w:tr>
      <w:tr w:rsidR="004954AD" w:rsidRPr="00E23ECC" w:rsidTr="00B16C91">
        <w:trPr>
          <w:trHeight w:val="42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532</w:t>
            </w:r>
          </w:p>
        </w:tc>
        <w:tc>
          <w:tcPr>
            <w:tcW w:w="5593" w:type="dxa"/>
            <w:tcBorders>
              <w:top w:val="nil"/>
              <w:left w:val="nil"/>
              <w:bottom w:val="single" w:sz="4" w:space="0" w:color="auto"/>
              <w:right w:val="single" w:sz="4" w:space="0" w:color="auto"/>
            </w:tcBorders>
            <w:shd w:val="clear" w:color="000000" w:fill="FFFFFF"/>
            <w:vAlign w:val="center"/>
            <w:hideMark/>
          </w:tcPr>
          <w:p w:rsidR="004954AD" w:rsidRPr="00E23ECC" w:rsidRDefault="004954AD" w:rsidP="004954AD">
            <w:pPr>
              <w:rPr>
                <w:rFonts w:ascii="Arial" w:hAnsi="Arial" w:cs="Arial"/>
                <w:color w:val="000000"/>
              </w:rPr>
            </w:pPr>
            <w:r w:rsidRPr="00E23ECC">
              <w:rPr>
                <w:rFonts w:ascii="Arial" w:hAnsi="Arial" w:cs="Arial"/>
                <w:color w:val="000000"/>
              </w:rPr>
              <w:t xml:space="preserve">CLOREXIDINA SOLUÇÃO ALCOOLICA 0,5%, 1000ML </w:t>
            </w:r>
          </w:p>
        </w:tc>
        <w:tc>
          <w:tcPr>
            <w:tcW w:w="1417"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 xml:space="preserve">LT </w:t>
            </w:r>
          </w:p>
        </w:tc>
        <w:tc>
          <w:tcPr>
            <w:tcW w:w="1985" w:type="dxa"/>
            <w:tcBorders>
              <w:top w:val="nil"/>
              <w:left w:val="nil"/>
              <w:bottom w:val="single" w:sz="4" w:space="0" w:color="auto"/>
              <w:right w:val="single" w:sz="4" w:space="0" w:color="auto"/>
            </w:tcBorders>
            <w:shd w:val="clear" w:color="auto" w:fill="auto"/>
            <w:noWrap/>
            <w:vAlign w:val="center"/>
            <w:hideMark/>
          </w:tcPr>
          <w:p w:rsidR="004954AD" w:rsidRPr="00E23ECC" w:rsidRDefault="004954AD" w:rsidP="004954AD">
            <w:pPr>
              <w:jc w:val="center"/>
              <w:rPr>
                <w:rFonts w:ascii="Arial" w:hAnsi="Arial" w:cs="Arial"/>
                <w:color w:val="000000"/>
              </w:rPr>
            </w:pPr>
            <w:r w:rsidRPr="00E23ECC">
              <w:rPr>
                <w:rFonts w:ascii="Arial" w:hAnsi="Arial" w:cs="Arial"/>
                <w:color w:val="000000"/>
              </w:rPr>
              <w:t>50</w:t>
            </w:r>
          </w:p>
        </w:tc>
      </w:tr>
    </w:tbl>
    <w:p w:rsidR="004B1BAB" w:rsidRPr="004B1BAB" w:rsidRDefault="004B1BAB" w:rsidP="00B222FB">
      <w:pPr>
        <w:pStyle w:val="NormalWeb"/>
        <w:spacing w:line="360" w:lineRule="auto"/>
        <w:jc w:val="both"/>
        <w:rPr>
          <w:rFonts w:ascii="Arial" w:hAnsi="Arial" w:cs="Arial"/>
          <w:b/>
        </w:rPr>
      </w:pPr>
    </w:p>
    <w:p w:rsidR="00A1665D" w:rsidRPr="00CF2273" w:rsidRDefault="00A1665D" w:rsidP="00CF2273">
      <w:pPr>
        <w:pStyle w:val="PargrafodaLista"/>
        <w:numPr>
          <w:ilvl w:val="0"/>
          <w:numId w:val="1"/>
        </w:numPr>
        <w:shd w:val="clear" w:color="auto" w:fill="E7E6E6"/>
        <w:tabs>
          <w:tab w:val="left" w:pos="426"/>
        </w:tabs>
        <w:spacing w:before="280" w:after="280" w:line="276" w:lineRule="auto"/>
        <w:ind w:left="0" w:firstLine="0"/>
        <w:jc w:val="both"/>
        <w:rPr>
          <w:rFonts w:ascii="Bookman Old Style" w:eastAsia="Times New Roman" w:hAnsi="Bookman Old Style" w:cs="Arial"/>
          <w:b/>
          <w:sz w:val="24"/>
          <w:szCs w:val="24"/>
        </w:rPr>
      </w:pPr>
      <w:r w:rsidRPr="00CF2273">
        <w:rPr>
          <w:rFonts w:ascii="Bookman Old Style" w:hAnsi="Bookman Old Style" w:cs="Arial"/>
          <w:b/>
          <w:sz w:val="24"/>
          <w:szCs w:val="24"/>
        </w:rPr>
        <w:t>LEVAN</w:t>
      </w:r>
      <w:r w:rsidR="002626CC" w:rsidRPr="00CF2273">
        <w:rPr>
          <w:rFonts w:ascii="Bookman Old Style" w:hAnsi="Bookman Old Style" w:cs="Arial"/>
          <w:b/>
          <w:sz w:val="24"/>
          <w:szCs w:val="24"/>
        </w:rPr>
        <w:t>TAMENTO DE MERCADO</w:t>
      </w:r>
    </w:p>
    <w:p w:rsidR="00B222FB" w:rsidRPr="00B222FB" w:rsidRDefault="00B222FB" w:rsidP="00B222FB">
      <w:pPr>
        <w:pStyle w:val="NormalWeb"/>
        <w:spacing w:line="360" w:lineRule="auto"/>
        <w:jc w:val="both"/>
        <w:rPr>
          <w:rFonts w:ascii="Arial" w:hAnsi="Arial" w:cs="Arial"/>
        </w:rPr>
      </w:pPr>
      <w:r w:rsidRPr="00B222FB">
        <w:rPr>
          <w:rFonts w:ascii="Arial" w:hAnsi="Arial" w:cs="Arial"/>
        </w:rPr>
        <w:t xml:space="preserve">O mercado disponibiliza diferentes modelos de aquisição de </w:t>
      </w:r>
      <w:r w:rsidRPr="00B222FB">
        <w:rPr>
          <w:rStyle w:val="Forte"/>
          <w:rFonts w:ascii="Arial" w:hAnsi="Arial" w:cs="Arial"/>
          <w:b w:val="0"/>
        </w:rPr>
        <w:t>medicamentos, materiais de penso e produtos sanitizantes</w:t>
      </w:r>
      <w:r w:rsidRPr="00B222FB">
        <w:rPr>
          <w:rFonts w:ascii="Arial" w:hAnsi="Arial" w:cs="Arial"/>
        </w:rPr>
        <w:t xml:space="preserve">, permitindo que a administração pública selecione a alternativa mais adequada às suas necessidades </w:t>
      </w:r>
      <w:r w:rsidRPr="00B222FB">
        <w:rPr>
          <w:rStyle w:val="Forte"/>
          <w:rFonts w:ascii="Arial" w:hAnsi="Arial" w:cs="Arial"/>
          <w:b w:val="0"/>
        </w:rPr>
        <w:t>operacionais, financeiras e estratégicas</w:t>
      </w:r>
      <w:r w:rsidRPr="00B222FB">
        <w:rPr>
          <w:rFonts w:ascii="Arial" w:hAnsi="Arial" w:cs="Arial"/>
        </w:rPr>
        <w:t>. As principais soluções analisadas incluem:</w:t>
      </w:r>
    </w:p>
    <w:p w:rsidR="00B222FB" w:rsidRPr="00B222FB" w:rsidRDefault="00B222FB" w:rsidP="00B222FB">
      <w:pPr>
        <w:pStyle w:val="Ttulo4"/>
        <w:jc w:val="both"/>
        <w:rPr>
          <w:rFonts w:ascii="Arial" w:hAnsi="Arial" w:cs="Arial"/>
        </w:rPr>
      </w:pPr>
      <w:r w:rsidRPr="00B222FB">
        <w:rPr>
          <w:rStyle w:val="Forte"/>
          <w:rFonts w:ascii="Arial" w:hAnsi="Arial" w:cs="Arial"/>
          <w:b/>
          <w:bCs w:val="0"/>
        </w:rPr>
        <w:t>Solução 01 – Compra Direta</w:t>
      </w:r>
    </w:p>
    <w:p w:rsidR="00B222FB" w:rsidRDefault="00B222FB" w:rsidP="00B222FB">
      <w:pPr>
        <w:pStyle w:val="NormalWeb"/>
        <w:spacing w:line="360" w:lineRule="auto"/>
        <w:jc w:val="both"/>
        <w:rPr>
          <w:rFonts w:ascii="Arial" w:hAnsi="Arial" w:cs="Arial"/>
        </w:rPr>
      </w:pPr>
      <w:r w:rsidRPr="00B222FB">
        <w:rPr>
          <w:rFonts w:ascii="Arial" w:hAnsi="Arial" w:cs="Arial"/>
        </w:rPr>
        <w:t>A compra direta possibilita flexibilidade na aquisição conforme a demanda, permitindo atendimento imediato das unidades e evitando desperdícios.</w:t>
      </w:r>
    </w:p>
    <w:p w:rsidR="00B222FB" w:rsidRPr="00B222FB" w:rsidRDefault="00B222FB" w:rsidP="00B222FB">
      <w:pPr>
        <w:pStyle w:val="NormalWeb"/>
        <w:spacing w:line="360" w:lineRule="auto"/>
        <w:jc w:val="both"/>
        <w:rPr>
          <w:rFonts w:ascii="Arial" w:hAnsi="Arial" w:cs="Arial"/>
        </w:rPr>
      </w:pPr>
      <w:r w:rsidRPr="00B222FB">
        <w:rPr>
          <w:rStyle w:val="Forte"/>
          <w:rFonts w:ascii="Arial" w:hAnsi="Arial" w:cs="Arial"/>
        </w:rPr>
        <w:t>Benefícios principais:</w:t>
      </w:r>
    </w:p>
    <w:p w:rsidR="00B222FB" w:rsidRPr="00B222FB" w:rsidRDefault="00B222FB" w:rsidP="002D2F72">
      <w:pPr>
        <w:pStyle w:val="NormalWeb"/>
        <w:numPr>
          <w:ilvl w:val="0"/>
          <w:numId w:val="8"/>
        </w:numPr>
        <w:spacing w:line="360" w:lineRule="auto"/>
        <w:jc w:val="both"/>
        <w:rPr>
          <w:rFonts w:ascii="Arial" w:hAnsi="Arial" w:cs="Arial"/>
        </w:rPr>
      </w:pPr>
      <w:r w:rsidRPr="00B222FB">
        <w:rPr>
          <w:rFonts w:ascii="Arial" w:hAnsi="Arial" w:cs="Arial"/>
        </w:rPr>
        <w:lastRenderedPageBreak/>
        <w:t>Controle sobre a quantidade adquirida, evitando excessos ou desabastecimento.</w:t>
      </w:r>
    </w:p>
    <w:p w:rsidR="00B222FB" w:rsidRPr="00B222FB" w:rsidRDefault="00B222FB" w:rsidP="002D2F72">
      <w:pPr>
        <w:pStyle w:val="NormalWeb"/>
        <w:numPr>
          <w:ilvl w:val="0"/>
          <w:numId w:val="8"/>
        </w:numPr>
        <w:spacing w:line="360" w:lineRule="auto"/>
        <w:jc w:val="both"/>
        <w:rPr>
          <w:rFonts w:ascii="Arial" w:hAnsi="Arial" w:cs="Arial"/>
        </w:rPr>
      </w:pPr>
      <w:r w:rsidRPr="00B222FB">
        <w:rPr>
          <w:rFonts w:ascii="Arial" w:hAnsi="Arial" w:cs="Arial"/>
        </w:rPr>
        <w:t>Autonomia na escolha de fornecedores, possibilitando negociações de preços e prazos.</w:t>
      </w:r>
    </w:p>
    <w:p w:rsidR="00B222FB" w:rsidRPr="00B222FB" w:rsidRDefault="00B222FB" w:rsidP="002D2F72">
      <w:pPr>
        <w:pStyle w:val="NormalWeb"/>
        <w:numPr>
          <w:ilvl w:val="0"/>
          <w:numId w:val="8"/>
        </w:numPr>
        <w:spacing w:line="360" w:lineRule="auto"/>
        <w:jc w:val="both"/>
        <w:rPr>
          <w:rFonts w:ascii="Arial" w:hAnsi="Arial" w:cs="Arial"/>
        </w:rPr>
      </w:pPr>
      <w:r w:rsidRPr="00B222FB">
        <w:rPr>
          <w:rFonts w:ascii="Arial" w:hAnsi="Arial" w:cs="Arial"/>
        </w:rPr>
        <w:t>Versatilidade na distribuição conforme a necessidade de cada unidade de saúde.</w:t>
      </w:r>
    </w:p>
    <w:p w:rsidR="00B222FB" w:rsidRPr="00B222FB" w:rsidRDefault="00B222FB" w:rsidP="00B222FB">
      <w:pPr>
        <w:pStyle w:val="NormalWeb"/>
        <w:spacing w:line="360" w:lineRule="auto"/>
        <w:jc w:val="both"/>
        <w:rPr>
          <w:rFonts w:ascii="Arial" w:hAnsi="Arial" w:cs="Arial"/>
        </w:rPr>
      </w:pPr>
      <w:r w:rsidRPr="00B222FB">
        <w:rPr>
          <w:rStyle w:val="Forte"/>
          <w:rFonts w:ascii="Arial" w:hAnsi="Arial" w:cs="Arial"/>
        </w:rPr>
        <w:t>Limitações:</w:t>
      </w:r>
    </w:p>
    <w:p w:rsidR="00B222FB" w:rsidRPr="00B222FB" w:rsidRDefault="00B222FB" w:rsidP="002D2F72">
      <w:pPr>
        <w:pStyle w:val="NormalWeb"/>
        <w:numPr>
          <w:ilvl w:val="0"/>
          <w:numId w:val="9"/>
        </w:numPr>
        <w:spacing w:line="360" w:lineRule="auto"/>
        <w:jc w:val="both"/>
        <w:rPr>
          <w:rFonts w:ascii="Arial" w:hAnsi="Arial" w:cs="Arial"/>
        </w:rPr>
      </w:pPr>
      <w:r w:rsidRPr="00B222FB">
        <w:rPr>
          <w:rFonts w:ascii="Arial" w:hAnsi="Arial" w:cs="Arial"/>
        </w:rPr>
        <w:t>Requer planejamento logístico eficiente para garantir reposições regulares.</w:t>
      </w:r>
    </w:p>
    <w:p w:rsidR="00B222FB" w:rsidRPr="00B222FB" w:rsidRDefault="00B222FB" w:rsidP="002D2F72">
      <w:pPr>
        <w:pStyle w:val="NormalWeb"/>
        <w:numPr>
          <w:ilvl w:val="0"/>
          <w:numId w:val="9"/>
        </w:numPr>
        <w:spacing w:line="360" w:lineRule="auto"/>
        <w:jc w:val="both"/>
        <w:rPr>
          <w:rFonts w:ascii="Arial" w:hAnsi="Arial" w:cs="Arial"/>
        </w:rPr>
      </w:pPr>
      <w:r w:rsidRPr="00B222FB">
        <w:rPr>
          <w:rFonts w:ascii="Arial" w:hAnsi="Arial" w:cs="Arial"/>
        </w:rPr>
        <w:t>Necessidade de estrutura de armazenamento adequada para manter a integridade dos produtos.</w:t>
      </w:r>
    </w:p>
    <w:p w:rsidR="00B222FB" w:rsidRPr="00B222FB" w:rsidRDefault="00B222FB" w:rsidP="00B222FB">
      <w:pPr>
        <w:pStyle w:val="Ttulo4"/>
        <w:jc w:val="both"/>
        <w:rPr>
          <w:rFonts w:ascii="Arial" w:hAnsi="Arial" w:cs="Arial"/>
        </w:rPr>
      </w:pPr>
      <w:r w:rsidRPr="00B222FB">
        <w:rPr>
          <w:rStyle w:val="Forte"/>
          <w:rFonts w:ascii="Arial" w:hAnsi="Arial" w:cs="Arial"/>
          <w:b/>
          <w:bCs w:val="0"/>
        </w:rPr>
        <w:t>Solução 02 – Contratação de Fornecimento Contínuo</w:t>
      </w:r>
    </w:p>
    <w:p w:rsidR="00B222FB" w:rsidRPr="00B222FB" w:rsidRDefault="00B222FB" w:rsidP="00B222FB">
      <w:pPr>
        <w:pStyle w:val="NormalWeb"/>
        <w:spacing w:line="360" w:lineRule="auto"/>
        <w:jc w:val="both"/>
        <w:rPr>
          <w:rFonts w:ascii="Arial" w:hAnsi="Arial" w:cs="Arial"/>
          <w:b/>
        </w:rPr>
      </w:pPr>
      <w:r w:rsidRPr="00B222FB">
        <w:rPr>
          <w:rFonts w:ascii="Arial" w:hAnsi="Arial" w:cs="Arial"/>
        </w:rPr>
        <w:t xml:space="preserve">Essa modalidade opera por meio de contratos que garantem fornecimento regular durante o período estabelecido, proporcionando </w:t>
      </w:r>
      <w:r w:rsidRPr="00B222FB">
        <w:rPr>
          <w:rStyle w:val="Forte"/>
          <w:rFonts w:ascii="Arial" w:hAnsi="Arial" w:cs="Arial"/>
          <w:b w:val="0"/>
        </w:rPr>
        <w:t>previsibilidade orçamentária e continuidade no atendimento</w:t>
      </w:r>
      <w:r w:rsidRPr="00B222FB">
        <w:rPr>
          <w:rFonts w:ascii="Arial" w:hAnsi="Arial" w:cs="Arial"/>
          <w:b/>
        </w:rPr>
        <w:t xml:space="preserve">. </w:t>
      </w:r>
    </w:p>
    <w:p w:rsidR="00B222FB" w:rsidRPr="00B222FB" w:rsidRDefault="00B222FB" w:rsidP="00B222FB">
      <w:pPr>
        <w:pStyle w:val="NormalWeb"/>
        <w:spacing w:line="360" w:lineRule="auto"/>
        <w:jc w:val="both"/>
        <w:rPr>
          <w:rFonts w:ascii="Arial" w:hAnsi="Arial" w:cs="Arial"/>
          <w:b/>
          <w:bCs/>
        </w:rPr>
      </w:pPr>
      <w:r w:rsidRPr="00B222FB">
        <w:rPr>
          <w:rStyle w:val="Forte"/>
          <w:rFonts w:ascii="Arial" w:hAnsi="Arial" w:cs="Arial"/>
        </w:rPr>
        <w:t>Benefícios principais:</w:t>
      </w:r>
    </w:p>
    <w:p w:rsidR="00B222FB" w:rsidRPr="00B222FB" w:rsidRDefault="00B222FB" w:rsidP="002D2F72">
      <w:pPr>
        <w:pStyle w:val="NormalWeb"/>
        <w:numPr>
          <w:ilvl w:val="0"/>
          <w:numId w:val="10"/>
        </w:numPr>
        <w:spacing w:line="360" w:lineRule="auto"/>
        <w:jc w:val="both"/>
        <w:rPr>
          <w:rFonts w:ascii="Arial" w:hAnsi="Arial" w:cs="Arial"/>
        </w:rPr>
      </w:pPr>
      <w:r w:rsidRPr="00B222FB">
        <w:rPr>
          <w:rFonts w:ascii="Arial" w:hAnsi="Arial" w:cs="Arial"/>
        </w:rPr>
        <w:t>Garantia de abastecimento regular, evitando interrupções no atendimento.</w:t>
      </w:r>
    </w:p>
    <w:p w:rsidR="00B222FB" w:rsidRPr="00B222FB" w:rsidRDefault="00B222FB" w:rsidP="002D2F72">
      <w:pPr>
        <w:pStyle w:val="NormalWeb"/>
        <w:numPr>
          <w:ilvl w:val="0"/>
          <w:numId w:val="10"/>
        </w:numPr>
        <w:spacing w:line="360" w:lineRule="auto"/>
        <w:jc w:val="both"/>
        <w:rPr>
          <w:rFonts w:ascii="Arial" w:hAnsi="Arial" w:cs="Arial"/>
        </w:rPr>
      </w:pPr>
      <w:r w:rsidRPr="00B222FB">
        <w:rPr>
          <w:rFonts w:ascii="Arial" w:hAnsi="Arial" w:cs="Arial"/>
        </w:rPr>
        <w:t>Possibilidade de incluir serviços adicionais, como controle de estoque e entrega programada.</w:t>
      </w:r>
    </w:p>
    <w:p w:rsidR="00B222FB" w:rsidRPr="00B222FB" w:rsidRDefault="00B222FB" w:rsidP="002D2F72">
      <w:pPr>
        <w:pStyle w:val="NormalWeb"/>
        <w:numPr>
          <w:ilvl w:val="0"/>
          <w:numId w:val="10"/>
        </w:numPr>
        <w:spacing w:line="360" w:lineRule="auto"/>
        <w:jc w:val="both"/>
        <w:rPr>
          <w:rFonts w:ascii="Arial" w:hAnsi="Arial" w:cs="Arial"/>
        </w:rPr>
      </w:pPr>
      <w:r w:rsidRPr="00B222FB">
        <w:rPr>
          <w:rFonts w:ascii="Arial" w:hAnsi="Arial" w:cs="Arial"/>
        </w:rPr>
        <w:t>Maior segurança no planejamento financeiro, com custos fixos previamente definidos.</w:t>
      </w:r>
    </w:p>
    <w:p w:rsidR="00B222FB" w:rsidRPr="00B222FB" w:rsidRDefault="00B222FB" w:rsidP="00B222FB">
      <w:pPr>
        <w:pStyle w:val="NormalWeb"/>
        <w:jc w:val="both"/>
        <w:rPr>
          <w:rFonts w:ascii="Arial" w:hAnsi="Arial" w:cs="Arial"/>
        </w:rPr>
      </w:pPr>
      <w:r w:rsidRPr="00B222FB">
        <w:rPr>
          <w:rStyle w:val="Forte"/>
          <w:rFonts w:ascii="Arial" w:hAnsi="Arial" w:cs="Arial"/>
        </w:rPr>
        <w:t>Limitações:</w:t>
      </w:r>
    </w:p>
    <w:p w:rsidR="00B222FB" w:rsidRPr="00B222FB" w:rsidRDefault="00B222FB" w:rsidP="002D2F72">
      <w:pPr>
        <w:pStyle w:val="NormalWeb"/>
        <w:numPr>
          <w:ilvl w:val="0"/>
          <w:numId w:val="11"/>
        </w:numPr>
        <w:spacing w:line="360" w:lineRule="auto"/>
        <w:jc w:val="both"/>
        <w:rPr>
          <w:rFonts w:ascii="Arial" w:hAnsi="Arial" w:cs="Arial"/>
        </w:rPr>
      </w:pPr>
      <w:r w:rsidRPr="00B222FB">
        <w:rPr>
          <w:rFonts w:ascii="Arial" w:hAnsi="Arial" w:cs="Arial"/>
        </w:rPr>
        <w:t xml:space="preserve">Exige compromissos contratuais de médio </w:t>
      </w:r>
      <w:r w:rsidR="00B1046F">
        <w:rPr>
          <w:rFonts w:ascii="Arial" w:hAnsi="Arial" w:cs="Arial"/>
        </w:rPr>
        <w:t>em longo prazo</w:t>
      </w:r>
      <w:r w:rsidRPr="00B222FB">
        <w:rPr>
          <w:rFonts w:ascii="Arial" w:hAnsi="Arial" w:cs="Arial"/>
        </w:rPr>
        <w:t>.</w:t>
      </w:r>
    </w:p>
    <w:p w:rsidR="00B222FB" w:rsidRPr="00B222FB" w:rsidRDefault="00B222FB" w:rsidP="002D2F72">
      <w:pPr>
        <w:pStyle w:val="NormalWeb"/>
        <w:numPr>
          <w:ilvl w:val="0"/>
          <w:numId w:val="11"/>
        </w:numPr>
        <w:spacing w:line="360" w:lineRule="auto"/>
        <w:jc w:val="both"/>
        <w:rPr>
          <w:rFonts w:ascii="Arial" w:hAnsi="Arial" w:cs="Arial"/>
        </w:rPr>
      </w:pPr>
      <w:r w:rsidRPr="00B222FB">
        <w:rPr>
          <w:rFonts w:ascii="Arial" w:hAnsi="Arial" w:cs="Arial"/>
        </w:rPr>
        <w:t>Dependência da confiabilidade do fornecedor, sendo necessária gestão eficiente para evitar atrasos.</w:t>
      </w:r>
    </w:p>
    <w:p w:rsidR="00B222FB" w:rsidRPr="00B222FB" w:rsidRDefault="00B222FB" w:rsidP="00B222FB">
      <w:pPr>
        <w:pStyle w:val="Ttulo4"/>
        <w:jc w:val="both"/>
        <w:rPr>
          <w:rFonts w:ascii="Arial" w:hAnsi="Arial" w:cs="Arial"/>
        </w:rPr>
      </w:pPr>
      <w:r w:rsidRPr="00B222FB">
        <w:rPr>
          <w:rStyle w:val="Forte"/>
          <w:rFonts w:ascii="Arial" w:hAnsi="Arial" w:cs="Arial"/>
          <w:b/>
          <w:bCs w:val="0"/>
        </w:rPr>
        <w:t>Solução 03 – Compra com Fornecimento Periódico (Consignação ou Aluguel de Estoque)</w:t>
      </w:r>
    </w:p>
    <w:p w:rsidR="00B222FB" w:rsidRDefault="00B222FB" w:rsidP="00B222FB">
      <w:pPr>
        <w:pStyle w:val="NormalWeb"/>
        <w:spacing w:line="360" w:lineRule="auto"/>
        <w:jc w:val="both"/>
        <w:rPr>
          <w:rFonts w:ascii="Arial" w:hAnsi="Arial" w:cs="Arial"/>
        </w:rPr>
      </w:pPr>
      <w:r w:rsidRPr="00B222FB">
        <w:rPr>
          <w:rFonts w:ascii="Arial" w:hAnsi="Arial" w:cs="Arial"/>
        </w:rPr>
        <w:t>Nesse modelo, os insumos são entregues conforme a demanda, e o pagamento ocorrem apenas pelo consumo efetivo.</w:t>
      </w:r>
      <w:r>
        <w:rPr>
          <w:rFonts w:ascii="Arial" w:hAnsi="Arial" w:cs="Arial"/>
        </w:rPr>
        <w:t xml:space="preserve"> </w:t>
      </w:r>
    </w:p>
    <w:p w:rsidR="00B222FB" w:rsidRPr="00B222FB" w:rsidRDefault="00B222FB" w:rsidP="00B222FB">
      <w:pPr>
        <w:pStyle w:val="NormalWeb"/>
        <w:jc w:val="both"/>
        <w:rPr>
          <w:rFonts w:ascii="Arial" w:hAnsi="Arial" w:cs="Arial"/>
        </w:rPr>
      </w:pPr>
      <w:r w:rsidRPr="00B222FB">
        <w:rPr>
          <w:rStyle w:val="Forte"/>
          <w:rFonts w:ascii="Arial" w:hAnsi="Arial" w:cs="Arial"/>
        </w:rPr>
        <w:t>Benefícios principais:</w:t>
      </w:r>
    </w:p>
    <w:p w:rsidR="00B222FB" w:rsidRPr="00B222FB" w:rsidRDefault="00B222FB" w:rsidP="002D2F72">
      <w:pPr>
        <w:pStyle w:val="NormalWeb"/>
        <w:numPr>
          <w:ilvl w:val="0"/>
          <w:numId w:val="12"/>
        </w:numPr>
        <w:spacing w:line="360" w:lineRule="auto"/>
        <w:jc w:val="both"/>
        <w:rPr>
          <w:rFonts w:ascii="Arial" w:hAnsi="Arial" w:cs="Arial"/>
        </w:rPr>
      </w:pPr>
      <w:r w:rsidRPr="00B222FB">
        <w:rPr>
          <w:rFonts w:ascii="Arial" w:hAnsi="Arial" w:cs="Arial"/>
        </w:rPr>
        <w:lastRenderedPageBreak/>
        <w:t>Redução do investimento inicial, sem necessidade de aquisição de grandes volumes.</w:t>
      </w:r>
    </w:p>
    <w:p w:rsidR="00B222FB" w:rsidRPr="00B222FB" w:rsidRDefault="00B222FB" w:rsidP="002D2F72">
      <w:pPr>
        <w:pStyle w:val="NormalWeb"/>
        <w:numPr>
          <w:ilvl w:val="0"/>
          <w:numId w:val="12"/>
        </w:numPr>
        <w:spacing w:line="360" w:lineRule="auto"/>
        <w:jc w:val="both"/>
        <w:rPr>
          <w:rFonts w:ascii="Arial" w:hAnsi="Arial" w:cs="Arial"/>
        </w:rPr>
      </w:pPr>
      <w:r w:rsidRPr="00B222FB">
        <w:rPr>
          <w:rFonts w:ascii="Arial" w:hAnsi="Arial" w:cs="Arial"/>
        </w:rPr>
        <w:t>Flexibilidade no abastecimento, ajustando-se à demanda real das unidades.</w:t>
      </w:r>
    </w:p>
    <w:p w:rsidR="00B222FB" w:rsidRPr="00B222FB" w:rsidRDefault="00B222FB" w:rsidP="002D2F72">
      <w:pPr>
        <w:pStyle w:val="NormalWeb"/>
        <w:numPr>
          <w:ilvl w:val="0"/>
          <w:numId w:val="12"/>
        </w:numPr>
        <w:spacing w:line="360" w:lineRule="auto"/>
        <w:jc w:val="both"/>
        <w:rPr>
          <w:rFonts w:ascii="Arial" w:hAnsi="Arial" w:cs="Arial"/>
        </w:rPr>
      </w:pPr>
      <w:r w:rsidRPr="00B222FB">
        <w:rPr>
          <w:rFonts w:ascii="Arial" w:hAnsi="Arial" w:cs="Arial"/>
        </w:rPr>
        <w:t>Possibilidade de serviços adicionais, como monitoramento de estoque e manutenção de insumos críticos.</w:t>
      </w:r>
    </w:p>
    <w:p w:rsidR="00B222FB" w:rsidRPr="00B222FB" w:rsidRDefault="00B222FB" w:rsidP="00B222FB">
      <w:pPr>
        <w:pStyle w:val="NormalWeb"/>
        <w:jc w:val="both"/>
        <w:rPr>
          <w:rFonts w:ascii="Arial" w:hAnsi="Arial" w:cs="Arial"/>
        </w:rPr>
      </w:pPr>
      <w:r w:rsidRPr="00B222FB">
        <w:rPr>
          <w:rStyle w:val="Forte"/>
          <w:rFonts w:ascii="Arial" w:hAnsi="Arial" w:cs="Arial"/>
        </w:rPr>
        <w:t>Limitações:</w:t>
      </w:r>
    </w:p>
    <w:p w:rsidR="00B222FB" w:rsidRPr="00B222FB" w:rsidRDefault="00B222FB" w:rsidP="002D2F72">
      <w:pPr>
        <w:pStyle w:val="NormalWeb"/>
        <w:numPr>
          <w:ilvl w:val="0"/>
          <w:numId w:val="13"/>
        </w:numPr>
        <w:spacing w:line="360" w:lineRule="auto"/>
        <w:jc w:val="both"/>
        <w:rPr>
          <w:rFonts w:ascii="Arial" w:hAnsi="Arial" w:cs="Arial"/>
        </w:rPr>
      </w:pPr>
      <w:r w:rsidRPr="00B222FB">
        <w:rPr>
          <w:rFonts w:ascii="Arial" w:hAnsi="Arial" w:cs="Arial"/>
        </w:rPr>
        <w:t>Dependência do fornecedor, exigindo contrato bem estruturado para evitar falhas no abastecimento.</w:t>
      </w:r>
    </w:p>
    <w:p w:rsidR="00B222FB" w:rsidRDefault="00B222FB" w:rsidP="002D2F72">
      <w:pPr>
        <w:pStyle w:val="NormalWeb"/>
        <w:numPr>
          <w:ilvl w:val="0"/>
          <w:numId w:val="13"/>
        </w:numPr>
        <w:spacing w:line="360" w:lineRule="auto"/>
        <w:jc w:val="both"/>
        <w:rPr>
          <w:rFonts w:ascii="Arial" w:hAnsi="Arial" w:cs="Arial"/>
        </w:rPr>
      </w:pPr>
      <w:r w:rsidRPr="00B222FB">
        <w:rPr>
          <w:rFonts w:ascii="Arial" w:hAnsi="Arial" w:cs="Arial"/>
        </w:rPr>
        <w:t>Necessidade de planejamento detalhado para evitar atrasos ou desabastecimento.</w:t>
      </w:r>
    </w:p>
    <w:p w:rsidR="002626CC" w:rsidRPr="002626CC" w:rsidRDefault="002626CC" w:rsidP="002626CC">
      <w:pPr>
        <w:pStyle w:val="Ttulo3"/>
        <w:spacing w:line="360" w:lineRule="auto"/>
        <w:jc w:val="both"/>
        <w:rPr>
          <w:rFonts w:ascii="Arial" w:hAnsi="Arial" w:cs="Arial"/>
          <w:sz w:val="24"/>
          <w:szCs w:val="24"/>
        </w:rPr>
      </w:pPr>
      <w:r>
        <w:rPr>
          <w:rStyle w:val="Forte"/>
          <w:rFonts w:ascii="Arial" w:hAnsi="Arial" w:cs="Arial"/>
          <w:b/>
          <w:bCs w:val="0"/>
          <w:sz w:val="24"/>
          <w:szCs w:val="24"/>
        </w:rPr>
        <w:t xml:space="preserve">Solução 4 - </w:t>
      </w:r>
      <w:r w:rsidRPr="002626CC">
        <w:rPr>
          <w:rStyle w:val="Forte"/>
          <w:rFonts w:ascii="Arial" w:hAnsi="Arial" w:cs="Arial"/>
          <w:b/>
          <w:bCs w:val="0"/>
          <w:sz w:val="24"/>
          <w:szCs w:val="24"/>
        </w:rPr>
        <w:t>Compra via Consórcio Público ou Cooperação Intermunicipal</w:t>
      </w:r>
    </w:p>
    <w:p w:rsidR="002626CC" w:rsidRPr="002626CC" w:rsidRDefault="002626CC" w:rsidP="002626CC">
      <w:pPr>
        <w:pStyle w:val="NormalWeb"/>
        <w:spacing w:line="360" w:lineRule="auto"/>
        <w:jc w:val="both"/>
        <w:rPr>
          <w:rFonts w:ascii="Arial" w:hAnsi="Arial" w:cs="Arial"/>
        </w:rPr>
      </w:pPr>
      <w:r w:rsidRPr="002626CC">
        <w:rPr>
          <w:rStyle w:val="Forte"/>
          <w:rFonts w:ascii="Arial" w:hAnsi="Arial" w:cs="Arial"/>
        </w:rPr>
        <w:t>Descrição:</w:t>
      </w:r>
      <w:r w:rsidRPr="002626CC">
        <w:rPr>
          <w:rFonts w:ascii="Arial" w:hAnsi="Arial" w:cs="Arial"/>
        </w:rPr>
        <w:br/>
        <w:t>O município se associa a um consórcio ou bloco de compras com outros municípios para adquirir medicamentos e insumos de forma coletiva.</w:t>
      </w:r>
    </w:p>
    <w:p w:rsidR="002626CC" w:rsidRPr="002626CC" w:rsidRDefault="002626CC" w:rsidP="002626CC">
      <w:pPr>
        <w:pStyle w:val="NormalWeb"/>
        <w:spacing w:line="360" w:lineRule="auto"/>
        <w:jc w:val="both"/>
        <w:rPr>
          <w:rFonts w:ascii="Arial" w:hAnsi="Arial" w:cs="Arial"/>
        </w:rPr>
      </w:pPr>
      <w:r w:rsidRPr="002626CC">
        <w:rPr>
          <w:rStyle w:val="Forte"/>
          <w:rFonts w:ascii="Arial" w:hAnsi="Arial" w:cs="Arial"/>
        </w:rPr>
        <w:t>Vantagens:</w:t>
      </w:r>
    </w:p>
    <w:p w:rsidR="002626CC" w:rsidRPr="002626CC" w:rsidRDefault="002626CC" w:rsidP="002D2F72">
      <w:pPr>
        <w:pStyle w:val="NormalWeb"/>
        <w:numPr>
          <w:ilvl w:val="0"/>
          <w:numId w:val="14"/>
        </w:numPr>
        <w:spacing w:line="360" w:lineRule="auto"/>
        <w:jc w:val="both"/>
        <w:rPr>
          <w:rFonts w:ascii="Arial" w:hAnsi="Arial" w:cs="Arial"/>
        </w:rPr>
      </w:pPr>
      <w:r w:rsidRPr="002626CC">
        <w:rPr>
          <w:rFonts w:ascii="Arial" w:hAnsi="Arial" w:cs="Arial"/>
        </w:rPr>
        <w:t>Redução de custos unitários devido ao aumento de escala.</w:t>
      </w:r>
    </w:p>
    <w:p w:rsidR="002626CC" w:rsidRPr="002626CC" w:rsidRDefault="002626CC" w:rsidP="002D2F72">
      <w:pPr>
        <w:pStyle w:val="NormalWeb"/>
        <w:numPr>
          <w:ilvl w:val="0"/>
          <w:numId w:val="14"/>
        </w:numPr>
        <w:spacing w:line="360" w:lineRule="auto"/>
        <w:jc w:val="both"/>
        <w:rPr>
          <w:rFonts w:ascii="Arial" w:hAnsi="Arial" w:cs="Arial"/>
        </w:rPr>
      </w:pPr>
      <w:r w:rsidRPr="002626CC">
        <w:rPr>
          <w:rFonts w:ascii="Arial" w:hAnsi="Arial" w:cs="Arial"/>
        </w:rPr>
        <w:t>Maior poder de negociação e condições comerciais mais vantajosas.</w:t>
      </w:r>
    </w:p>
    <w:p w:rsidR="002626CC" w:rsidRPr="002626CC" w:rsidRDefault="002626CC" w:rsidP="002D2F72">
      <w:pPr>
        <w:pStyle w:val="NormalWeb"/>
        <w:numPr>
          <w:ilvl w:val="0"/>
          <w:numId w:val="14"/>
        </w:numPr>
        <w:spacing w:line="360" w:lineRule="auto"/>
        <w:jc w:val="both"/>
        <w:rPr>
          <w:rFonts w:ascii="Arial" w:hAnsi="Arial" w:cs="Arial"/>
        </w:rPr>
      </w:pPr>
      <w:r w:rsidRPr="002626CC">
        <w:rPr>
          <w:rFonts w:ascii="Arial" w:hAnsi="Arial" w:cs="Arial"/>
        </w:rPr>
        <w:t>Possibilidade de padronização de insumos entre municípios participantes.</w:t>
      </w:r>
    </w:p>
    <w:p w:rsidR="002626CC" w:rsidRPr="002626CC" w:rsidRDefault="002626CC" w:rsidP="002626CC">
      <w:pPr>
        <w:pStyle w:val="NormalWeb"/>
        <w:spacing w:line="360" w:lineRule="auto"/>
        <w:jc w:val="both"/>
        <w:rPr>
          <w:rFonts w:ascii="Arial" w:hAnsi="Arial" w:cs="Arial"/>
        </w:rPr>
      </w:pPr>
      <w:r w:rsidRPr="002626CC">
        <w:rPr>
          <w:rStyle w:val="Forte"/>
          <w:rFonts w:ascii="Arial" w:hAnsi="Arial" w:cs="Arial"/>
        </w:rPr>
        <w:t>Limitações:</w:t>
      </w:r>
    </w:p>
    <w:p w:rsidR="002626CC" w:rsidRPr="002626CC" w:rsidRDefault="002626CC" w:rsidP="002D2F72">
      <w:pPr>
        <w:pStyle w:val="NormalWeb"/>
        <w:numPr>
          <w:ilvl w:val="0"/>
          <w:numId w:val="15"/>
        </w:numPr>
        <w:spacing w:line="360" w:lineRule="auto"/>
        <w:jc w:val="both"/>
        <w:rPr>
          <w:rFonts w:ascii="Arial" w:hAnsi="Arial" w:cs="Arial"/>
        </w:rPr>
      </w:pPr>
      <w:r w:rsidRPr="002626CC">
        <w:rPr>
          <w:rFonts w:ascii="Arial" w:hAnsi="Arial" w:cs="Arial"/>
        </w:rPr>
        <w:t>Maior burocracia na gestão do consórcio.</w:t>
      </w:r>
    </w:p>
    <w:p w:rsidR="002626CC" w:rsidRDefault="002626CC" w:rsidP="002D2F72">
      <w:pPr>
        <w:pStyle w:val="NormalWeb"/>
        <w:numPr>
          <w:ilvl w:val="0"/>
          <w:numId w:val="15"/>
        </w:numPr>
        <w:spacing w:line="360" w:lineRule="auto"/>
        <w:jc w:val="both"/>
        <w:rPr>
          <w:rFonts w:ascii="Arial" w:hAnsi="Arial" w:cs="Arial"/>
        </w:rPr>
      </w:pPr>
      <w:r w:rsidRPr="002626CC">
        <w:rPr>
          <w:rFonts w:ascii="Arial" w:hAnsi="Arial" w:cs="Arial"/>
        </w:rPr>
        <w:t>Necessidade de alinhamento de demandas e cronogramas entre os municípios participantes.</w:t>
      </w:r>
    </w:p>
    <w:p w:rsidR="002626CC" w:rsidRPr="002626CC" w:rsidRDefault="002626CC" w:rsidP="002626CC">
      <w:pPr>
        <w:pStyle w:val="Ttulo3"/>
        <w:spacing w:line="360" w:lineRule="auto"/>
        <w:jc w:val="both"/>
        <w:rPr>
          <w:rFonts w:ascii="Arial" w:hAnsi="Arial" w:cs="Arial"/>
          <w:sz w:val="24"/>
          <w:szCs w:val="24"/>
        </w:rPr>
      </w:pPr>
      <w:r w:rsidRPr="002626CC">
        <w:rPr>
          <w:rStyle w:val="Forte"/>
          <w:rFonts w:ascii="Arial" w:hAnsi="Arial" w:cs="Arial"/>
          <w:b/>
          <w:bCs w:val="0"/>
          <w:sz w:val="24"/>
          <w:szCs w:val="24"/>
        </w:rPr>
        <w:t>Justificativa da Escolha da Solução</w:t>
      </w:r>
    </w:p>
    <w:p w:rsidR="002626CC" w:rsidRPr="002626CC" w:rsidRDefault="002626CC" w:rsidP="002626CC">
      <w:pPr>
        <w:pStyle w:val="NormalWeb"/>
        <w:spacing w:line="360" w:lineRule="auto"/>
        <w:jc w:val="both"/>
        <w:rPr>
          <w:rFonts w:ascii="Arial" w:hAnsi="Arial" w:cs="Arial"/>
        </w:rPr>
      </w:pPr>
      <w:r w:rsidRPr="002626CC">
        <w:rPr>
          <w:rFonts w:ascii="Arial" w:hAnsi="Arial" w:cs="Arial"/>
        </w:rPr>
        <w:t xml:space="preserve">Após análise técnica e econômica das alternativas, </w:t>
      </w:r>
      <w:r w:rsidRPr="002626CC">
        <w:rPr>
          <w:rStyle w:val="Forte"/>
          <w:rFonts w:ascii="Arial" w:hAnsi="Arial" w:cs="Arial"/>
        </w:rPr>
        <w:t>a contratação de fornecimento contínuo (Solução 02)</w:t>
      </w:r>
      <w:r w:rsidRPr="002626CC">
        <w:rPr>
          <w:rFonts w:ascii="Arial" w:hAnsi="Arial" w:cs="Arial"/>
        </w:rPr>
        <w:t xml:space="preserve"> é a mais adequada para atender às demandas do </w:t>
      </w:r>
      <w:r w:rsidR="000A1171">
        <w:rPr>
          <w:rFonts w:ascii="Arial" w:hAnsi="Arial" w:cs="Arial"/>
        </w:rPr>
        <w:t>objeto desta contratação p</w:t>
      </w:r>
      <w:r w:rsidRPr="002626CC">
        <w:rPr>
          <w:rFonts w:ascii="Arial" w:hAnsi="Arial" w:cs="Arial"/>
        </w:rPr>
        <w:t>elos seguintes motivos:</w:t>
      </w:r>
    </w:p>
    <w:p w:rsidR="002626CC" w:rsidRPr="002626CC" w:rsidRDefault="002626CC" w:rsidP="002D2F72">
      <w:pPr>
        <w:pStyle w:val="NormalWeb"/>
        <w:numPr>
          <w:ilvl w:val="0"/>
          <w:numId w:val="16"/>
        </w:numPr>
        <w:spacing w:line="360" w:lineRule="auto"/>
        <w:jc w:val="both"/>
        <w:rPr>
          <w:rFonts w:ascii="Arial" w:hAnsi="Arial" w:cs="Arial"/>
        </w:rPr>
      </w:pPr>
      <w:r w:rsidRPr="002626CC">
        <w:rPr>
          <w:rStyle w:val="Forte"/>
          <w:rFonts w:ascii="Arial" w:hAnsi="Arial" w:cs="Arial"/>
        </w:rPr>
        <w:t>Garantia de abastecimento regular:</w:t>
      </w:r>
      <w:r w:rsidRPr="002626CC">
        <w:rPr>
          <w:rFonts w:ascii="Arial" w:hAnsi="Arial" w:cs="Arial"/>
        </w:rPr>
        <w:t xml:space="preserve"> O fornecimento contínuo assegura que as USFs, o Hospital Municipal, o SAMU e o Centro de Castração Canina e Felina </w:t>
      </w:r>
      <w:r w:rsidRPr="002626CC">
        <w:rPr>
          <w:rFonts w:ascii="Arial" w:hAnsi="Arial" w:cs="Arial"/>
        </w:rPr>
        <w:lastRenderedPageBreak/>
        <w:t>recebam os insumos necessários de forma ininterrupta, evitando descontinuidade de tratamentos e procedimentos médicos essenciais.</w:t>
      </w:r>
    </w:p>
    <w:p w:rsidR="002626CC" w:rsidRPr="002626CC" w:rsidRDefault="002626CC" w:rsidP="002D2F72">
      <w:pPr>
        <w:pStyle w:val="NormalWeb"/>
        <w:numPr>
          <w:ilvl w:val="0"/>
          <w:numId w:val="16"/>
        </w:numPr>
        <w:spacing w:line="360" w:lineRule="auto"/>
        <w:jc w:val="both"/>
        <w:rPr>
          <w:rFonts w:ascii="Arial" w:hAnsi="Arial" w:cs="Arial"/>
        </w:rPr>
      </w:pPr>
      <w:r w:rsidRPr="002626CC">
        <w:rPr>
          <w:rStyle w:val="Forte"/>
          <w:rFonts w:ascii="Arial" w:hAnsi="Arial" w:cs="Arial"/>
        </w:rPr>
        <w:t>Previsibilidade orçamentária:</w:t>
      </w:r>
      <w:r w:rsidRPr="002626CC">
        <w:rPr>
          <w:rFonts w:ascii="Arial" w:hAnsi="Arial" w:cs="Arial"/>
        </w:rPr>
        <w:t xml:space="preserve"> Permite planejamento financeiro confiável, com </w:t>
      </w:r>
      <w:r w:rsidR="000A1171">
        <w:rPr>
          <w:rFonts w:ascii="Arial" w:hAnsi="Arial" w:cs="Arial"/>
        </w:rPr>
        <w:t>previsão de custos</w:t>
      </w:r>
      <w:r w:rsidRPr="002626CC">
        <w:rPr>
          <w:rFonts w:ascii="Arial" w:hAnsi="Arial" w:cs="Arial"/>
        </w:rPr>
        <w:t xml:space="preserve"> para o período contratual, facilitando o gerenciamento de recursos públicos.</w:t>
      </w:r>
    </w:p>
    <w:p w:rsidR="002626CC" w:rsidRPr="002626CC" w:rsidRDefault="002626CC" w:rsidP="002D2F72">
      <w:pPr>
        <w:pStyle w:val="NormalWeb"/>
        <w:numPr>
          <w:ilvl w:val="0"/>
          <w:numId w:val="16"/>
        </w:numPr>
        <w:spacing w:line="360" w:lineRule="auto"/>
        <w:jc w:val="both"/>
        <w:rPr>
          <w:rFonts w:ascii="Arial" w:hAnsi="Arial" w:cs="Arial"/>
        </w:rPr>
      </w:pPr>
      <w:r w:rsidRPr="002626CC">
        <w:rPr>
          <w:rStyle w:val="Forte"/>
          <w:rFonts w:ascii="Arial" w:hAnsi="Arial" w:cs="Arial"/>
        </w:rPr>
        <w:t>Segurança operacional:</w:t>
      </w:r>
      <w:r w:rsidRPr="002626CC">
        <w:rPr>
          <w:rFonts w:ascii="Arial" w:hAnsi="Arial" w:cs="Arial"/>
        </w:rPr>
        <w:t xml:space="preserve"> A entrega programada e a possibilidade de serviços adicionais, como controle de estoque, reduzem riscos de faltas de insumos e asseguram que os procedimentos de urgência, emergência e acompanhamento de doenças crônicas sejam realizados com segurança.</w:t>
      </w:r>
    </w:p>
    <w:p w:rsidR="002626CC" w:rsidRPr="002626CC" w:rsidRDefault="002626CC" w:rsidP="002D2F72">
      <w:pPr>
        <w:pStyle w:val="NormalWeb"/>
        <w:numPr>
          <w:ilvl w:val="0"/>
          <w:numId w:val="16"/>
        </w:numPr>
        <w:spacing w:line="360" w:lineRule="auto"/>
        <w:jc w:val="both"/>
        <w:rPr>
          <w:rFonts w:ascii="Arial" w:hAnsi="Arial" w:cs="Arial"/>
        </w:rPr>
      </w:pPr>
      <w:r w:rsidRPr="002626CC">
        <w:rPr>
          <w:rStyle w:val="Forte"/>
          <w:rFonts w:ascii="Arial" w:hAnsi="Arial" w:cs="Arial"/>
        </w:rPr>
        <w:t>Eficiência administrativa:</w:t>
      </w:r>
      <w:r w:rsidRPr="002626CC">
        <w:rPr>
          <w:rFonts w:ascii="Arial" w:hAnsi="Arial" w:cs="Arial"/>
        </w:rPr>
        <w:t xml:space="preserve"> Minimiza a necessidade de compras frequentes e administração intensiva de estoque, garantindo maior eficiência operacional das unidades de saúde.</w:t>
      </w:r>
    </w:p>
    <w:p w:rsidR="002626CC" w:rsidRDefault="002626CC" w:rsidP="002626CC">
      <w:pPr>
        <w:pStyle w:val="NormalWeb"/>
        <w:spacing w:line="360" w:lineRule="auto"/>
        <w:jc w:val="both"/>
        <w:rPr>
          <w:rFonts w:ascii="Arial" w:hAnsi="Arial" w:cs="Arial"/>
        </w:rPr>
      </w:pPr>
      <w:r w:rsidRPr="002626CC">
        <w:rPr>
          <w:rFonts w:ascii="Arial" w:hAnsi="Arial" w:cs="Arial"/>
        </w:rPr>
        <w:t xml:space="preserve">Dessa forma, a </w:t>
      </w:r>
      <w:r w:rsidRPr="002626CC">
        <w:rPr>
          <w:rStyle w:val="Forte"/>
          <w:rFonts w:ascii="Arial" w:hAnsi="Arial" w:cs="Arial"/>
        </w:rPr>
        <w:t>Solução 02 – Contratação de Fornecimento Contínuo</w:t>
      </w:r>
      <w:r w:rsidRPr="002626CC">
        <w:rPr>
          <w:rFonts w:ascii="Arial" w:hAnsi="Arial" w:cs="Arial"/>
        </w:rPr>
        <w:t xml:space="preserve"> atende aos critérios técnicos, econômicos e operacionais, oferecendo a melhor relação entre </w:t>
      </w:r>
      <w:r w:rsidRPr="000A1171">
        <w:rPr>
          <w:rStyle w:val="Forte"/>
          <w:rFonts w:ascii="Arial" w:hAnsi="Arial" w:cs="Arial"/>
          <w:b w:val="0"/>
        </w:rPr>
        <w:t>eficiência, segurança e previsibilidade de abastecimento</w:t>
      </w:r>
      <w:r w:rsidRPr="002626CC">
        <w:rPr>
          <w:rFonts w:ascii="Arial" w:hAnsi="Arial" w:cs="Arial"/>
        </w:rPr>
        <w:t>, em conformidade com os princípios da gestão pública e as necessidades do Sistema Único de Saúde.</w:t>
      </w:r>
    </w:p>
    <w:p w:rsidR="00E14C0B" w:rsidRPr="008C3667" w:rsidRDefault="001B5066" w:rsidP="00E14C0B">
      <w:pPr>
        <w:pStyle w:val="PargrafodaLista"/>
        <w:shd w:val="clear" w:color="auto" w:fill="E7E6E6"/>
        <w:spacing w:before="280" w:after="280" w:line="360" w:lineRule="auto"/>
        <w:ind w:left="0"/>
        <w:jc w:val="both"/>
        <w:rPr>
          <w:rFonts w:ascii="Bookman Old Style" w:hAnsi="Bookman Old Style" w:cs="Arial"/>
          <w:color w:val="000000"/>
          <w:sz w:val="24"/>
          <w:szCs w:val="24"/>
        </w:rPr>
      </w:pPr>
      <w:r>
        <w:rPr>
          <w:rFonts w:ascii="Bookman Old Style" w:hAnsi="Bookman Old Style" w:cs="Arial"/>
          <w:b/>
          <w:sz w:val="24"/>
          <w:szCs w:val="24"/>
        </w:rPr>
        <w:t>7</w:t>
      </w:r>
      <w:r w:rsidR="00E14C0B">
        <w:rPr>
          <w:rFonts w:ascii="Bookman Old Style" w:hAnsi="Bookman Old Style" w:cs="Arial"/>
          <w:b/>
          <w:sz w:val="24"/>
          <w:szCs w:val="24"/>
        </w:rPr>
        <w:t xml:space="preserve">. ESTIMATIVA DAS QUANTIDAES ACOMPANHADAS DAS MEMORIAS DE CÁLCULO. </w:t>
      </w:r>
    </w:p>
    <w:p w:rsidR="006B6CE9" w:rsidRDefault="001B5066" w:rsidP="00B97F25">
      <w:pPr>
        <w:spacing w:before="100" w:beforeAutospacing="1" w:after="100" w:afterAutospacing="1" w:line="240" w:lineRule="auto"/>
        <w:rPr>
          <w:rFonts w:ascii="Arial" w:eastAsia="Times New Roman" w:hAnsi="Arial" w:cs="Arial"/>
          <w:b/>
          <w:sz w:val="24"/>
          <w:szCs w:val="24"/>
        </w:rPr>
      </w:pPr>
      <w:r>
        <w:rPr>
          <w:rFonts w:ascii="Arial" w:eastAsia="Times New Roman" w:hAnsi="Arial" w:cs="Arial"/>
          <w:b/>
          <w:sz w:val="24"/>
          <w:szCs w:val="24"/>
        </w:rPr>
        <w:t>7</w:t>
      </w:r>
      <w:r w:rsidR="006B6CE9" w:rsidRPr="006B6CE9">
        <w:rPr>
          <w:rFonts w:ascii="Arial" w:eastAsia="Times New Roman" w:hAnsi="Arial" w:cs="Arial"/>
          <w:b/>
          <w:sz w:val="24"/>
          <w:szCs w:val="24"/>
        </w:rPr>
        <w:t>.1</w:t>
      </w:r>
      <w:r w:rsidR="003D7D50">
        <w:rPr>
          <w:rFonts w:ascii="Arial" w:eastAsia="Times New Roman" w:hAnsi="Arial" w:cs="Arial"/>
          <w:b/>
          <w:sz w:val="24"/>
          <w:szCs w:val="24"/>
        </w:rPr>
        <w:t>.</w:t>
      </w:r>
      <w:r w:rsidR="006B6CE9" w:rsidRPr="006B6CE9">
        <w:rPr>
          <w:rFonts w:ascii="Arial" w:eastAsia="Times New Roman" w:hAnsi="Arial" w:cs="Arial"/>
          <w:b/>
          <w:sz w:val="24"/>
          <w:szCs w:val="24"/>
        </w:rPr>
        <w:t xml:space="preserve"> ESTIMATIVA DO VALOR DA CONTRATAÇÃO </w:t>
      </w:r>
    </w:p>
    <w:p w:rsidR="00B34018" w:rsidRDefault="00B34018" w:rsidP="00B97F25">
      <w:pPr>
        <w:spacing w:before="100" w:beforeAutospacing="1" w:after="100" w:afterAutospacing="1" w:line="240" w:lineRule="auto"/>
        <w:rPr>
          <w:rFonts w:ascii="Arial" w:eastAsia="Times New Roman" w:hAnsi="Arial" w:cs="Arial"/>
          <w:b/>
          <w:sz w:val="24"/>
          <w:szCs w:val="24"/>
        </w:rPr>
      </w:pPr>
    </w:p>
    <w:tbl>
      <w:tblPr>
        <w:tblW w:w="10349" w:type="dxa"/>
        <w:tblInd w:w="-214" w:type="dxa"/>
        <w:tblLayout w:type="fixed"/>
        <w:tblCellMar>
          <w:left w:w="70" w:type="dxa"/>
          <w:right w:w="70" w:type="dxa"/>
        </w:tblCellMar>
        <w:tblLook w:val="04A0" w:firstRow="1" w:lastRow="0" w:firstColumn="1" w:lastColumn="0" w:noHBand="0" w:noVBand="1"/>
      </w:tblPr>
      <w:tblGrid>
        <w:gridCol w:w="710"/>
        <w:gridCol w:w="3685"/>
        <w:gridCol w:w="1276"/>
        <w:gridCol w:w="1134"/>
        <w:gridCol w:w="1701"/>
        <w:gridCol w:w="1843"/>
      </w:tblGrid>
      <w:tr w:rsidR="00E951BF" w:rsidRPr="00E951BF" w:rsidTr="003D7D50">
        <w:trPr>
          <w:trHeight w:val="708"/>
        </w:trPr>
        <w:tc>
          <w:tcPr>
            <w:tcW w:w="710" w:type="dxa"/>
            <w:tcBorders>
              <w:top w:val="single" w:sz="8" w:space="0" w:color="auto"/>
              <w:left w:val="single" w:sz="8" w:space="0" w:color="auto"/>
              <w:bottom w:val="single" w:sz="8" w:space="0" w:color="auto"/>
              <w:right w:val="single" w:sz="8" w:space="0" w:color="auto"/>
            </w:tcBorders>
            <w:shd w:val="clear" w:color="000000" w:fill="8DB4E2"/>
            <w:noWrap/>
            <w:vAlign w:val="center"/>
            <w:hideMark/>
          </w:tcPr>
          <w:p w:rsidR="00E951BF" w:rsidRPr="00E951BF" w:rsidRDefault="00E951BF" w:rsidP="00E951BF">
            <w:pPr>
              <w:spacing w:after="0" w:line="240" w:lineRule="auto"/>
              <w:jc w:val="center"/>
              <w:rPr>
                <w:rFonts w:ascii="Arial Narrow" w:eastAsia="Times New Roman" w:hAnsi="Arial Narrow"/>
                <w:b/>
                <w:bCs/>
                <w:color w:val="000000"/>
                <w:sz w:val="24"/>
                <w:szCs w:val="24"/>
              </w:rPr>
            </w:pPr>
            <w:r w:rsidRPr="00E951BF">
              <w:rPr>
                <w:rFonts w:ascii="Arial Narrow" w:eastAsia="Times New Roman" w:hAnsi="Arial Narrow"/>
                <w:b/>
                <w:bCs/>
                <w:color w:val="000000"/>
                <w:sz w:val="24"/>
                <w:szCs w:val="24"/>
              </w:rPr>
              <w:t xml:space="preserve">ITEM </w:t>
            </w:r>
          </w:p>
        </w:tc>
        <w:tc>
          <w:tcPr>
            <w:tcW w:w="9639" w:type="dxa"/>
            <w:gridSpan w:val="5"/>
            <w:tcBorders>
              <w:top w:val="single" w:sz="8" w:space="0" w:color="auto"/>
              <w:left w:val="nil"/>
              <w:bottom w:val="single" w:sz="8" w:space="0" w:color="auto"/>
              <w:right w:val="single" w:sz="8" w:space="0" w:color="000000"/>
            </w:tcBorders>
            <w:shd w:val="clear" w:color="000000" w:fill="8DB4E2"/>
            <w:vAlign w:val="center"/>
            <w:hideMark/>
          </w:tcPr>
          <w:p w:rsidR="00E951BF" w:rsidRPr="00E951BF" w:rsidRDefault="00E951BF" w:rsidP="00E951BF">
            <w:pPr>
              <w:spacing w:after="0" w:line="240" w:lineRule="auto"/>
              <w:jc w:val="center"/>
              <w:rPr>
                <w:rFonts w:ascii="Arial" w:eastAsia="Times New Roman" w:hAnsi="Arial" w:cs="Arial"/>
                <w:b/>
                <w:bCs/>
                <w:color w:val="000000"/>
                <w:sz w:val="28"/>
                <w:szCs w:val="28"/>
              </w:rPr>
            </w:pPr>
            <w:r w:rsidRPr="00E951BF">
              <w:rPr>
                <w:rFonts w:ascii="Arial" w:eastAsia="Times New Roman" w:hAnsi="Arial" w:cs="Arial"/>
                <w:b/>
                <w:bCs/>
                <w:color w:val="000000"/>
                <w:sz w:val="28"/>
                <w:szCs w:val="28"/>
              </w:rPr>
              <w:t xml:space="preserve">PLANILHA DESCRIMINATORIA </w:t>
            </w:r>
          </w:p>
        </w:tc>
      </w:tr>
      <w:tr w:rsidR="00E951BF" w:rsidRPr="00E951BF" w:rsidTr="003D7D50">
        <w:trPr>
          <w:trHeight w:val="828"/>
        </w:trPr>
        <w:tc>
          <w:tcPr>
            <w:tcW w:w="710" w:type="dxa"/>
            <w:tcBorders>
              <w:top w:val="nil"/>
              <w:left w:val="single" w:sz="4" w:space="0" w:color="auto"/>
              <w:bottom w:val="nil"/>
              <w:right w:val="single" w:sz="4" w:space="0" w:color="auto"/>
            </w:tcBorders>
            <w:shd w:val="clear" w:color="000000" w:fill="EBF1DE"/>
            <w:vAlign w:val="center"/>
            <w:hideMark/>
          </w:tcPr>
          <w:p w:rsidR="00E951BF" w:rsidRPr="00E951BF" w:rsidRDefault="00E951BF" w:rsidP="003D7D50">
            <w:pPr>
              <w:spacing w:after="0" w:line="240" w:lineRule="auto"/>
              <w:jc w:val="center"/>
              <w:rPr>
                <w:rFonts w:ascii="Arial Narrow" w:eastAsia="Times New Roman" w:hAnsi="Arial Narrow"/>
                <w:color w:val="000000"/>
                <w:sz w:val="28"/>
                <w:szCs w:val="28"/>
              </w:rPr>
            </w:pPr>
            <w:r w:rsidRPr="00E951BF">
              <w:rPr>
                <w:rFonts w:ascii="Arial Narrow" w:eastAsia="Times New Roman" w:hAnsi="Arial Narrow"/>
                <w:color w:val="000000"/>
                <w:sz w:val="28"/>
                <w:szCs w:val="28"/>
              </w:rPr>
              <w:t>Nº</w:t>
            </w:r>
          </w:p>
        </w:tc>
        <w:tc>
          <w:tcPr>
            <w:tcW w:w="3685" w:type="dxa"/>
            <w:tcBorders>
              <w:top w:val="nil"/>
              <w:left w:val="nil"/>
              <w:bottom w:val="nil"/>
              <w:right w:val="single" w:sz="4" w:space="0" w:color="auto"/>
            </w:tcBorders>
            <w:shd w:val="clear" w:color="000000" w:fill="EBF1DE"/>
            <w:vAlign w:val="center"/>
            <w:hideMark/>
          </w:tcPr>
          <w:p w:rsidR="00E951BF" w:rsidRPr="00E951BF" w:rsidRDefault="00E951BF" w:rsidP="003D7D50">
            <w:pPr>
              <w:spacing w:after="0" w:line="240" w:lineRule="auto"/>
              <w:jc w:val="center"/>
              <w:rPr>
                <w:rFonts w:ascii="Arial" w:eastAsia="Times New Roman" w:hAnsi="Arial" w:cs="Arial"/>
                <w:b/>
                <w:bCs/>
                <w:color w:val="000000"/>
                <w:sz w:val="28"/>
                <w:szCs w:val="28"/>
              </w:rPr>
            </w:pPr>
            <w:r w:rsidRPr="00E951BF">
              <w:rPr>
                <w:rFonts w:ascii="Arial" w:eastAsia="Times New Roman" w:hAnsi="Arial" w:cs="Arial"/>
                <w:b/>
                <w:bCs/>
                <w:color w:val="000000"/>
                <w:sz w:val="28"/>
                <w:szCs w:val="28"/>
              </w:rPr>
              <w:t>DESCRIÇAO</w:t>
            </w:r>
          </w:p>
        </w:tc>
        <w:tc>
          <w:tcPr>
            <w:tcW w:w="1276" w:type="dxa"/>
            <w:tcBorders>
              <w:top w:val="nil"/>
              <w:left w:val="nil"/>
              <w:bottom w:val="nil"/>
              <w:right w:val="single" w:sz="4" w:space="0" w:color="auto"/>
            </w:tcBorders>
            <w:shd w:val="clear" w:color="000000" w:fill="EBF1DE"/>
            <w:vAlign w:val="center"/>
            <w:hideMark/>
          </w:tcPr>
          <w:p w:rsidR="00E951BF" w:rsidRPr="00E951BF" w:rsidRDefault="00E951BF" w:rsidP="00E951BF">
            <w:pPr>
              <w:spacing w:after="0" w:line="240" w:lineRule="auto"/>
              <w:jc w:val="center"/>
              <w:rPr>
                <w:rFonts w:ascii="Arial" w:eastAsia="Times New Roman" w:hAnsi="Arial" w:cs="Arial"/>
                <w:b/>
                <w:bCs/>
                <w:color w:val="000000"/>
                <w:sz w:val="28"/>
                <w:szCs w:val="28"/>
              </w:rPr>
            </w:pPr>
            <w:r w:rsidRPr="00E951BF">
              <w:rPr>
                <w:rFonts w:ascii="Arial" w:eastAsia="Times New Roman" w:hAnsi="Arial" w:cs="Arial"/>
                <w:b/>
                <w:bCs/>
                <w:color w:val="000000"/>
                <w:sz w:val="28"/>
                <w:szCs w:val="28"/>
              </w:rPr>
              <w:t>UND.</w:t>
            </w:r>
          </w:p>
        </w:tc>
        <w:tc>
          <w:tcPr>
            <w:tcW w:w="1134" w:type="dxa"/>
            <w:tcBorders>
              <w:top w:val="nil"/>
              <w:left w:val="nil"/>
              <w:bottom w:val="nil"/>
              <w:right w:val="single" w:sz="4" w:space="0" w:color="auto"/>
            </w:tcBorders>
            <w:shd w:val="clear" w:color="000000" w:fill="EBF1DE"/>
            <w:vAlign w:val="center"/>
            <w:hideMark/>
          </w:tcPr>
          <w:p w:rsidR="00E951BF" w:rsidRPr="00E951BF" w:rsidRDefault="00E951BF" w:rsidP="00E951BF">
            <w:pPr>
              <w:spacing w:after="0" w:line="240" w:lineRule="auto"/>
              <w:jc w:val="center"/>
              <w:rPr>
                <w:rFonts w:ascii="Arial" w:eastAsia="Times New Roman" w:hAnsi="Arial" w:cs="Arial"/>
                <w:b/>
                <w:bCs/>
                <w:color w:val="000000"/>
                <w:sz w:val="28"/>
                <w:szCs w:val="28"/>
              </w:rPr>
            </w:pPr>
            <w:r w:rsidRPr="00E951BF">
              <w:rPr>
                <w:rFonts w:ascii="Arial" w:eastAsia="Times New Roman" w:hAnsi="Arial" w:cs="Arial"/>
                <w:b/>
                <w:bCs/>
                <w:color w:val="000000"/>
                <w:sz w:val="28"/>
                <w:szCs w:val="28"/>
              </w:rPr>
              <w:t>QUANT</w:t>
            </w:r>
          </w:p>
        </w:tc>
        <w:tc>
          <w:tcPr>
            <w:tcW w:w="1701" w:type="dxa"/>
            <w:tcBorders>
              <w:top w:val="nil"/>
              <w:left w:val="nil"/>
              <w:bottom w:val="nil"/>
              <w:right w:val="single" w:sz="4" w:space="0" w:color="auto"/>
            </w:tcBorders>
            <w:shd w:val="clear" w:color="000000" w:fill="EBF1DE"/>
            <w:vAlign w:val="center"/>
            <w:hideMark/>
          </w:tcPr>
          <w:p w:rsidR="00E951BF" w:rsidRPr="00E951BF" w:rsidRDefault="00E951BF" w:rsidP="00E951BF">
            <w:pPr>
              <w:spacing w:after="0" w:line="240" w:lineRule="auto"/>
              <w:jc w:val="center"/>
              <w:rPr>
                <w:rFonts w:ascii="Arial" w:eastAsia="Times New Roman" w:hAnsi="Arial" w:cs="Arial"/>
                <w:b/>
                <w:bCs/>
                <w:color w:val="000000"/>
                <w:sz w:val="28"/>
                <w:szCs w:val="28"/>
              </w:rPr>
            </w:pPr>
            <w:r w:rsidRPr="00E951BF">
              <w:rPr>
                <w:rFonts w:ascii="Arial" w:eastAsia="Times New Roman" w:hAnsi="Arial" w:cs="Arial"/>
                <w:b/>
                <w:bCs/>
                <w:color w:val="000000"/>
                <w:sz w:val="28"/>
                <w:szCs w:val="28"/>
              </w:rPr>
              <w:t xml:space="preserve">VALOR UNIT. </w:t>
            </w:r>
          </w:p>
        </w:tc>
        <w:tc>
          <w:tcPr>
            <w:tcW w:w="1843" w:type="dxa"/>
            <w:tcBorders>
              <w:top w:val="nil"/>
              <w:left w:val="nil"/>
              <w:bottom w:val="nil"/>
              <w:right w:val="single" w:sz="4" w:space="0" w:color="auto"/>
            </w:tcBorders>
            <w:shd w:val="clear" w:color="000000" w:fill="EBF1DE"/>
            <w:vAlign w:val="center"/>
            <w:hideMark/>
          </w:tcPr>
          <w:p w:rsidR="00E951BF" w:rsidRPr="00E951BF" w:rsidRDefault="00E951BF" w:rsidP="00E951BF">
            <w:pPr>
              <w:spacing w:after="0" w:line="240" w:lineRule="auto"/>
              <w:jc w:val="center"/>
              <w:rPr>
                <w:rFonts w:ascii="Arial" w:eastAsia="Times New Roman" w:hAnsi="Arial" w:cs="Arial"/>
                <w:b/>
                <w:bCs/>
                <w:color w:val="000000"/>
                <w:sz w:val="28"/>
                <w:szCs w:val="28"/>
              </w:rPr>
            </w:pPr>
            <w:r w:rsidRPr="00E951BF">
              <w:rPr>
                <w:rFonts w:ascii="Arial" w:eastAsia="Times New Roman" w:hAnsi="Arial" w:cs="Arial"/>
                <w:b/>
                <w:bCs/>
                <w:color w:val="000000"/>
                <w:sz w:val="28"/>
                <w:szCs w:val="28"/>
              </w:rPr>
              <w:t xml:space="preserve">VALOR TOTAL </w:t>
            </w:r>
          </w:p>
        </w:tc>
      </w:tr>
      <w:tr w:rsidR="00E951BF" w:rsidRPr="00E951BF" w:rsidTr="003D7D50">
        <w:trPr>
          <w:trHeight w:val="516"/>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w:t>
            </w:r>
          </w:p>
        </w:tc>
        <w:tc>
          <w:tcPr>
            <w:tcW w:w="3685" w:type="dxa"/>
            <w:tcBorders>
              <w:top w:val="single" w:sz="4" w:space="0" w:color="auto"/>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Acarbose 50 mg, comprimido. </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w:t>
            </w:r>
          </w:p>
        </w:tc>
        <w:tc>
          <w:tcPr>
            <w:tcW w:w="1701" w:type="dxa"/>
            <w:tcBorders>
              <w:top w:val="single" w:sz="4" w:space="0" w:color="auto"/>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R$ 1,73</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R$ 8.650,00</w:t>
            </w:r>
          </w:p>
        </w:tc>
      </w:tr>
      <w:tr w:rsidR="00E951BF" w:rsidRPr="00E951BF" w:rsidTr="003D7D50">
        <w:trPr>
          <w:trHeight w:val="58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Acebrofilina 10 mg/ml xarope 120 ml</w:t>
            </w:r>
          </w:p>
        </w:tc>
        <w:tc>
          <w:tcPr>
            <w:tcW w:w="1276"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R$ 19,35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R$ 11.610,00</w:t>
            </w:r>
          </w:p>
        </w:tc>
      </w:tr>
      <w:tr w:rsidR="00E951BF" w:rsidRPr="00E951BF" w:rsidTr="003D7D50">
        <w:trPr>
          <w:trHeight w:val="68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Acebrofilina 5 mg/ml xarope 120 ml</w:t>
            </w:r>
          </w:p>
        </w:tc>
        <w:tc>
          <w:tcPr>
            <w:tcW w:w="1276"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R$ 15,49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R$ 9.294,00</w:t>
            </w:r>
          </w:p>
        </w:tc>
      </w:tr>
      <w:tr w:rsidR="00E951BF" w:rsidRPr="00E951BF" w:rsidTr="003D7D50">
        <w:trPr>
          <w:trHeight w:val="52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Aceclofenaco 100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R$ 2,55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R$ 5.100,00</w:t>
            </w:r>
          </w:p>
        </w:tc>
      </w:tr>
      <w:tr w:rsidR="00E951BF" w:rsidRPr="00E951BF" w:rsidTr="003D7D50">
        <w:trPr>
          <w:trHeight w:val="5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Aciclovir 200mg,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R$ 0,43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R$ 645,00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ACICLOVIR, 50mg/g (5%), creme dermatologico, tubo ou bisnaga, 10 gramas</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Tb</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R$ 5,99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R$ 599,00</w:t>
            </w:r>
          </w:p>
        </w:tc>
      </w:tr>
      <w:tr w:rsidR="00E951BF" w:rsidRPr="00E951BF" w:rsidTr="003D7D50">
        <w:trPr>
          <w:trHeight w:val="57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Ácido acetilsalicílico 100mg comp.</w:t>
            </w:r>
          </w:p>
        </w:tc>
        <w:tc>
          <w:tcPr>
            <w:tcW w:w="1276"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R$ 0,14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R$ 21.000,00</w:t>
            </w:r>
          </w:p>
        </w:tc>
      </w:tr>
      <w:tr w:rsidR="00E951BF" w:rsidRPr="00E951BF" w:rsidTr="003D7D50">
        <w:trPr>
          <w:trHeight w:val="63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ÁCIDO FÓLICO solução oral 0,2 mg/ml 30 ml</w:t>
            </w:r>
          </w:p>
        </w:tc>
        <w:tc>
          <w:tcPr>
            <w:tcW w:w="1276"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R$ 5,34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R$ 2.670,00</w:t>
            </w:r>
          </w:p>
        </w:tc>
      </w:tr>
      <w:tr w:rsidR="00E951BF" w:rsidRPr="00E951BF" w:rsidTr="003D7D50">
        <w:trPr>
          <w:trHeight w:val="64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Ácido fólico 5mg comp.</w:t>
            </w:r>
          </w:p>
        </w:tc>
        <w:tc>
          <w:tcPr>
            <w:tcW w:w="1276"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R$ 0,14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R$ 8.400,00</w:t>
            </w:r>
          </w:p>
        </w:tc>
      </w:tr>
      <w:tr w:rsidR="00E951BF" w:rsidRPr="00E951BF" w:rsidTr="003D7D50">
        <w:trPr>
          <w:trHeight w:val="51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Ácido Folínico (Folinato de cálcio) 15 mg</w:t>
            </w:r>
          </w:p>
        </w:tc>
        <w:tc>
          <w:tcPr>
            <w:tcW w:w="1276"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R$ 4,25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R$ 4.250,00</w:t>
            </w:r>
          </w:p>
        </w:tc>
      </w:tr>
      <w:tr w:rsidR="00E951BF" w:rsidRPr="00E951BF" w:rsidTr="003D7D50">
        <w:trPr>
          <w:trHeight w:val="81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11</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Albendazol 40 mg/ml suspensão oral 10 ml</w:t>
            </w:r>
          </w:p>
        </w:tc>
        <w:tc>
          <w:tcPr>
            <w:tcW w:w="1276"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R$ 3,26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R$ 3.912,00</w:t>
            </w:r>
          </w:p>
        </w:tc>
      </w:tr>
      <w:tr w:rsidR="00E951BF" w:rsidRPr="00E951BF" w:rsidTr="003D7D50">
        <w:trPr>
          <w:trHeight w:val="57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Albendazol 400 mg, caps</w:t>
            </w:r>
          </w:p>
        </w:tc>
        <w:tc>
          <w:tcPr>
            <w:tcW w:w="1276"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R$ 8.220,00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ALENDRONATO, de sodio, 70 mg, comprimido </w:t>
            </w:r>
          </w:p>
        </w:tc>
        <w:tc>
          <w:tcPr>
            <w:tcW w:w="1276"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R$ 1,92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R$ 1.536,00</w:t>
            </w:r>
          </w:p>
        </w:tc>
      </w:tr>
      <w:tr w:rsidR="00E951BF" w:rsidRPr="00E951BF" w:rsidTr="003D7D50">
        <w:trPr>
          <w:trHeight w:val="52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ALOPURINOL, 100mg, comprimido. </w:t>
            </w:r>
          </w:p>
        </w:tc>
        <w:tc>
          <w:tcPr>
            <w:tcW w:w="1276"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R$ 0,29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R$ 174,00</w:t>
            </w:r>
          </w:p>
        </w:tc>
      </w:tr>
      <w:tr w:rsidR="00E951BF" w:rsidRPr="00E951BF" w:rsidTr="003D7D50">
        <w:trPr>
          <w:trHeight w:val="70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ALOPURINOL, 300mg comprimido </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R$ 0,53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R$ 318,00</w:t>
            </w:r>
          </w:p>
        </w:tc>
      </w:tr>
      <w:tr w:rsidR="00E951BF" w:rsidRPr="00E951BF" w:rsidTr="003D7D50">
        <w:trPr>
          <w:trHeight w:val="61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Ambroxol, cloridrato 3 mg/ml xarope 100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R$ 5,74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R$ 6.888,00</w:t>
            </w:r>
          </w:p>
        </w:tc>
      </w:tr>
      <w:tr w:rsidR="00E951BF" w:rsidRPr="00E951BF" w:rsidTr="003D7D50">
        <w:trPr>
          <w:trHeight w:val="63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Ambroxol, cloridrato 6 mg/ml xarope 100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R$ 6,45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R$ 7.740,00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Amiodarona 200mg,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R$ 0,80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R$ 9.600,00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Amoxicilina + clavulanato de potássio 500 mg + 125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R$ 3,72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R$ 44.640,00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Amoxicilina 50 mg/ml pó para suspensão 60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R$ 9,95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R$ 9.950,00</w:t>
            </w:r>
          </w:p>
        </w:tc>
      </w:tr>
      <w:tr w:rsidR="00E951BF" w:rsidRPr="00E951BF" w:rsidTr="003D7D50">
        <w:trPr>
          <w:trHeight w:val="56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Amoxicilina 500mg caps.</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R$ 0,61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R$ 24.400,00</w:t>
            </w:r>
          </w:p>
        </w:tc>
      </w:tr>
      <w:tr w:rsidR="00E951BF" w:rsidRPr="00E951BF" w:rsidTr="003D7D50">
        <w:trPr>
          <w:trHeight w:val="108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Amoxicilina+ clavulanato de potassio sup.oral 50mg+12,5mg/ml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R$ 38,98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R$ 9.745,00</w:t>
            </w:r>
          </w:p>
        </w:tc>
      </w:tr>
      <w:tr w:rsidR="00E951BF" w:rsidRPr="00E951BF" w:rsidTr="003D7D50">
        <w:trPr>
          <w:trHeight w:val="6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23</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Ampicilina 50 mg/ml suspensão oral 60 ml.</w:t>
            </w:r>
          </w:p>
        </w:tc>
        <w:tc>
          <w:tcPr>
            <w:tcW w:w="1276"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R$ 10,05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R$ 2.010,00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Ampicilina 500mg caps.</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R$ 0,71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R$ 2.840,00</w:t>
            </w:r>
          </w:p>
        </w:tc>
      </w:tr>
      <w:tr w:rsidR="00E951BF" w:rsidRPr="00E951BF" w:rsidTr="003D7D50">
        <w:trPr>
          <w:trHeight w:val="57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Anlodipino, besilato 10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R$ 0,13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R$ 6.500,00</w:t>
            </w:r>
          </w:p>
        </w:tc>
      </w:tr>
      <w:tr w:rsidR="00E951BF" w:rsidRPr="00E951BF" w:rsidTr="003D7D50">
        <w:trPr>
          <w:trHeight w:val="46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Anlodipino, besilato 5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R$ 0,10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R$ 20.000,00</w:t>
            </w:r>
          </w:p>
        </w:tc>
      </w:tr>
      <w:tr w:rsidR="00E951BF" w:rsidRPr="00E951BF" w:rsidTr="003D7D50">
        <w:trPr>
          <w:trHeight w:val="45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27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Atenolol 100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R$ 0,25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R$ 12.500,00</w:t>
            </w:r>
          </w:p>
        </w:tc>
      </w:tr>
      <w:tr w:rsidR="00E951BF" w:rsidRPr="00E951BF" w:rsidTr="003D7D50">
        <w:trPr>
          <w:trHeight w:val="51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Atenolol 50mg,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R$ 0,16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R$ 16.000,00</w:t>
            </w:r>
          </w:p>
        </w:tc>
      </w:tr>
      <w:tr w:rsidR="00E951BF" w:rsidRPr="00E951BF" w:rsidTr="003D7D50">
        <w:trPr>
          <w:trHeight w:val="67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Atorvastatina cálcica 10 mg comprimidos</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R$ 0,69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R$ 3.450,00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Atorvastatina cálcica 20 mg comprimidos</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R$ 0,36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R$ 1.800,00</w:t>
            </w:r>
          </w:p>
        </w:tc>
      </w:tr>
      <w:tr w:rsidR="00E951BF" w:rsidRPr="00E951BF" w:rsidTr="003D7D50">
        <w:trPr>
          <w:trHeight w:val="63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Atorvastatina cálcica 40 mg comprimidos</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R$ 6.600,00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Atorvastatina cálcica 80 mg comprimidos</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R$ 3,64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R$ 10.920,00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Azitromicina  500mg,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R$ 22.080,00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Azitromicina suspensão oral 40mg/ml 15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R$ 17,76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R$ 17.760,00</w:t>
            </w:r>
          </w:p>
        </w:tc>
      </w:tr>
      <w:tr w:rsidR="00E951BF" w:rsidRPr="00E951BF" w:rsidTr="003D7D50">
        <w:trPr>
          <w:trHeight w:val="45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Baclofeno 10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R$ 0,51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R$ 2.550,00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BECLOMETASONA, dipropionato 200mcg/dose - solução para inalação oral </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R$ 82,12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R$ 12.318,00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Beclometasona, dipropionato 250 mcg/dose aerossol oral 200 doses</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R$ 80,26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R$ 12.039,00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Beclometasona, dipropionato 50 mcg/dose aerossol oral 200 doses</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R$ 69,21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R$ 10.381,50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Beclometasona, dipropionato 50 mcg/dose aerossol nasal 200 doses</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R$ 60,47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R$ 15.117,50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BUDESONIDA, 32 mcg/dose, spray aquoso nasal, frasco com 120 doses</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R$ 30,49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R$ 2.439,20</w:t>
            </w:r>
          </w:p>
        </w:tc>
      </w:tr>
      <w:tr w:rsidR="00E951BF" w:rsidRPr="00E951BF" w:rsidTr="003D7D50">
        <w:trPr>
          <w:trHeight w:val="9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BUDESONIDA, 50mcg/dose, suspensao aquosa para inalacao nasal, frasco-spray com valvula dosificadora</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R$ 69,07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R$ 5.525,60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BUDESONIDA, 64mcg suspensao para inalacao nasal 120 doses</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R$ 37,73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R$ 3.018,40</w:t>
            </w:r>
          </w:p>
        </w:tc>
      </w:tr>
      <w:tr w:rsidR="00E951BF" w:rsidRPr="00E951BF" w:rsidTr="003D7D50">
        <w:trPr>
          <w:trHeight w:val="74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CABERGOLINA, 0,5 mg comprimidos </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900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R$ 26,73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R$ 24.057,00</w:t>
            </w:r>
          </w:p>
        </w:tc>
      </w:tr>
      <w:tr w:rsidR="00E951BF" w:rsidRPr="00E951BF" w:rsidTr="003D7D50">
        <w:trPr>
          <w:trHeight w:val="62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Captopril 25mg comp.</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R$ 0,07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R$ 3.500,00</w:t>
            </w:r>
          </w:p>
        </w:tc>
      </w:tr>
      <w:tr w:rsidR="00E951BF" w:rsidRPr="00E951BF" w:rsidTr="003D7D50">
        <w:trPr>
          <w:trHeight w:val="73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Carbocisteína 20 mg/ml xarope 100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R$ 6,99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R$ 5.592,00</w:t>
            </w:r>
          </w:p>
        </w:tc>
      </w:tr>
      <w:tr w:rsidR="00E951BF" w:rsidRPr="00E951BF" w:rsidTr="003D7D50">
        <w:trPr>
          <w:trHeight w:val="9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Carbocisteína 50 mg/ml xarope 100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R$ 7,89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R$ 6.312,00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47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Carbonato de cálcio + colecalciferol 500 mg + 400 ui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R$ 0,58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R$ 29.000,00</w:t>
            </w:r>
          </w:p>
        </w:tc>
      </w:tr>
      <w:tr w:rsidR="00E951BF" w:rsidRPr="00E951BF" w:rsidTr="003D7D50">
        <w:trPr>
          <w:trHeight w:val="50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Carvão vegetal ativado pó para uso.oral 50g</w:t>
            </w:r>
          </w:p>
        </w:tc>
        <w:tc>
          <w:tcPr>
            <w:tcW w:w="1276"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R$ 25,19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R$ 1.259,50</w:t>
            </w:r>
          </w:p>
        </w:tc>
      </w:tr>
      <w:tr w:rsidR="00E951BF" w:rsidRPr="00E951BF" w:rsidTr="003D7D50">
        <w:trPr>
          <w:trHeight w:val="46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Carvedilol 3,125mg,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R$ 0,24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R$ 720,00</w:t>
            </w:r>
          </w:p>
        </w:tc>
      </w:tr>
      <w:tr w:rsidR="00E951BF" w:rsidRPr="00E951BF" w:rsidTr="003D7D50">
        <w:trPr>
          <w:trHeight w:val="6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CARVEDILOL, 12,5mg,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R$ 0,33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R$ 1.650,00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CARVEDILOL, 25mg -comprimido </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R$ 0,40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R$ 1.200,00</w:t>
            </w:r>
          </w:p>
        </w:tc>
      </w:tr>
      <w:tr w:rsidR="00E951BF" w:rsidRPr="00E951BF" w:rsidTr="003D7D50">
        <w:trPr>
          <w:trHeight w:val="44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CARVEDILOL, 6,25mg,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R$ 0,22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R$ 660,00</w:t>
            </w:r>
          </w:p>
        </w:tc>
      </w:tr>
      <w:tr w:rsidR="00E951BF" w:rsidRPr="00E951BF" w:rsidTr="003D7D50">
        <w:trPr>
          <w:trHeight w:val="51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Cefadroxila 500 mg cápsulas</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Cáps</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R$ 3,22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R$ 16.100,00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Cefalexina 50 mg/ml suspensão oral 60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R$ 10,75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R$ 10.750,00</w:t>
            </w:r>
          </w:p>
        </w:tc>
      </w:tr>
      <w:tr w:rsidR="00E951BF" w:rsidRPr="00E951BF" w:rsidTr="003D7D50">
        <w:trPr>
          <w:trHeight w:val="50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Cefalexina 500mg caps.</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R$ 39.900,00</w:t>
            </w:r>
          </w:p>
        </w:tc>
      </w:tr>
      <w:tr w:rsidR="00E951BF" w:rsidRPr="00E951BF" w:rsidTr="003D7D50">
        <w:trPr>
          <w:trHeight w:val="57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Cetoconazol 2% creme 30g, tubo.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tb</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R$ 5,95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R$ 4.760,00</w:t>
            </w:r>
          </w:p>
        </w:tc>
      </w:tr>
      <w:tr w:rsidR="00E951BF" w:rsidRPr="00E951BF" w:rsidTr="003D7D50">
        <w:trPr>
          <w:trHeight w:val="45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Cetoconazol 200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R$ 0,52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R$ 3.120,00</w:t>
            </w:r>
          </w:p>
        </w:tc>
      </w:tr>
      <w:tr w:rsidR="00E951BF" w:rsidRPr="00E951BF" w:rsidTr="003D7D50">
        <w:trPr>
          <w:trHeight w:val="49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Cetoprofeno 100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4800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R$ 3,06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R$ 14.688,00</w:t>
            </w:r>
          </w:p>
        </w:tc>
      </w:tr>
      <w:tr w:rsidR="00E951BF" w:rsidRPr="00E951BF" w:rsidTr="003D7D50">
        <w:trPr>
          <w:trHeight w:val="50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Cetoprofeno 150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4800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R$ 2,23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R$ 10.704,00</w:t>
            </w:r>
          </w:p>
        </w:tc>
      </w:tr>
      <w:tr w:rsidR="00E951BF" w:rsidRPr="00E951BF" w:rsidTr="003D7D50">
        <w:trPr>
          <w:trHeight w:val="45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Ciclobenzapina 10mg, comprimido.</w:t>
            </w:r>
          </w:p>
        </w:tc>
        <w:tc>
          <w:tcPr>
            <w:tcW w:w="1276"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R$ 0,27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R$ 405,00</w:t>
            </w:r>
          </w:p>
        </w:tc>
      </w:tr>
      <w:tr w:rsidR="00E951BF" w:rsidRPr="00E951BF" w:rsidTr="003D7D50">
        <w:trPr>
          <w:trHeight w:val="32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Cilostazol 100mg,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R$ 1.120,00</w:t>
            </w:r>
          </w:p>
        </w:tc>
      </w:tr>
      <w:tr w:rsidR="00E951BF" w:rsidRPr="00E951BF" w:rsidTr="003D7D50">
        <w:trPr>
          <w:trHeight w:val="33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Cinarizina 25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R$ 10.300,00</w:t>
            </w:r>
          </w:p>
        </w:tc>
      </w:tr>
      <w:tr w:rsidR="00E951BF" w:rsidRPr="00E951BF" w:rsidTr="003D7D50">
        <w:trPr>
          <w:trHeight w:val="40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Cinarizina 75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R$ 10.800,00</w:t>
            </w:r>
          </w:p>
        </w:tc>
      </w:tr>
      <w:tr w:rsidR="00E951BF" w:rsidRPr="00E951BF" w:rsidTr="003D7D50">
        <w:trPr>
          <w:trHeight w:val="38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Ciprofibrato 100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R$ 3.660,00</w:t>
            </w:r>
          </w:p>
        </w:tc>
      </w:tr>
      <w:tr w:rsidR="00E951BF" w:rsidRPr="00E951BF" w:rsidTr="003D7D50">
        <w:trPr>
          <w:trHeight w:val="3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Claritromicina 500mg,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comp </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R$ 4,33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R$ 21.650,00</w:t>
            </w:r>
          </w:p>
        </w:tc>
      </w:tr>
      <w:tr w:rsidR="00E951BF" w:rsidRPr="00E951BF" w:rsidTr="003D7D50">
        <w:trPr>
          <w:trHeight w:val="3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Clonidina 0,100mg,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R$ 0,42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R$ 2.520,00</w:t>
            </w:r>
          </w:p>
        </w:tc>
      </w:tr>
      <w:tr w:rsidR="00E951BF" w:rsidRPr="00E951BF" w:rsidTr="003D7D50">
        <w:trPr>
          <w:trHeight w:val="42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67</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Clonidina 0,200mg, comprimido.</w:t>
            </w:r>
          </w:p>
        </w:tc>
        <w:tc>
          <w:tcPr>
            <w:tcW w:w="1276"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R$ 0,64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R$ 3.840,00</w:t>
            </w:r>
          </w:p>
        </w:tc>
      </w:tr>
      <w:tr w:rsidR="00E951BF" w:rsidRPr="00E951BF" w:rsidTr="003D7D50">
        <w:trPr>
          <w:trHeight w:val="45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Clopidogrel 75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R$ 0,87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R$ 4.350,00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Cloridrato de Ciprofloxacino 500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R$ 0,55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R$ 8.250,00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Complexo b (b1,b2,b3,b6,b12) drágea</w:t>
            </w:r>
          </w:p>
        </w:tc>
        <w:tc>
          <w:tcPr>
            <w:tcW w:w="1276"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Drág</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45.000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R$ 0,17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R$ 7.650,00</w:t>
            </w:r>
          </w:p>
        </w:tc>
      </w:tr>
      <w:tr w:rsidR="00E951BF" w:rsidRPr="00E951BF" w:rsidTr="003D7D50">
        <w:trPr>
          <w:trHeight w:val="50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Dapaglifozina 10 mg, ,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R$ 8,18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R$ 49.080,00</w:t>
            </w:r>
          </w:p>
        </w:tc>
      </w:tr>
      <w:tr w:rsidR="00E951BF" w:rsidRPr="00E951BF" w:rsidTr="003D7D50">
        <w:trPr>
          <w:trHeight w:val="39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Dexametasona 0,1 % creme 10g, tubo.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Tb</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R$ 4,16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R$ 4.160,00</w:t>
            </w:r>
          </w:p>
        </w:tc>
      </w:tr>
      <w:tr w:rsidR="00E951BF" w:rsidRPr="00E951BF" w:rsidTr="003D7D50">
        <w:trPr>
          <w:trHeight w:val="50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73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Dexametasona 0,1 mg/ml elixir 100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R$ 4,30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R$ 5.160,00</w:t>
            </w:r>
          </w:p>
        </w:tc>
      </w:tr>
      <w:tr w:rsidR="00E951BF" w:rsidRPr="00E951BF" w:rsidTr="003D7D50">
        <w:trPr>
          <w:trHeight w:val="56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Dexametasona 4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R$ 0,54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R$ 3.780,00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Dexametasona, acetato de, 1mg/ml suspensão oftálmica estéril 5ml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R$ 14,97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R$ 898,20</w:t>
            </w:r>
          </w:p>
        </w:tc>
      </w:tr>
      <w:tr w:rsidR="00E951BF" w:rsidRPr="00E951BF" w:rsidTr="003D7D50">
        <w:trPr>
          <w:trHeight w:val="62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Maleato de Dexclorfeniramina 2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R$ 0,11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R$ 1.320,00</w:t>
            </w:r>
          </w:p>
        </w:tc>
      </w:tr>
      <w:tr w:rsidR="00E951BF" w:rsidRPr="00E951BF" w:rsidTr="003D7D50">
        <w:trPr>
          <w:trHeight w:val="9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Dexclorfeniramina, maleato 0,4 mg/ml solução oral 100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R$ 3,31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R$ 3.972,00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Diclofenaco de sódio 50mg comp.</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35.000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R$ 0,14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R$ 4.900,00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Digoxina 0,25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R$ 0,40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R$ 8.000,00</w:t>
            </w:r>
          </w:p>
        </w:tc>
      </w:tr>
      <w:tr w:rsidR="00E951BF" w:rsidRPr="00E951BF" w:rsidTr="003D7D50">
        <w:trPr>
          <w:trHeight w:val="9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w:t>
            </w:r>
          </w:p>
        </w:tc>
        <w:tc>
          <w:tcPr>
            <w:tcW w:w="3685" w:type="dxa"/>
            <w:tcBorders>
              <w:top w:val="nil"/>
              <w:left w:val="nil"/>
              <w:bottom w:val="single" w:sz="4" w:space="0" w:color="auto"/>
              <w:right w:val="single" w:sz="4" w:space="0" w:color="auto"/>
            </w:tcBorders>
            <w:shd w:val="clear" w:color="auto" w:fill="auto"/>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Dimenidrato 50mg + cloridrato de piridoxina 10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R$ 3.480,00</w:t>
            </w:r>
          </w:p>
        </w:tc>
      </w:tr>
      <w:tr w:rsidR="00E951BF" w:rsidRPr="00E951BF" w:rsidTr="003D7D50">
        <w:trPr>
          <w:trHeight w:val="91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Dimenidrinato + piridoxina 25 + 5 mg/ml solução oral 20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R$ 10,68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R$ 5.340,00</w:t>
            </w:r>
          </w:p>
        </w:tc>
      </w:tr>
      <w:tr w:rsidR="00E951BF" w:rsidRPr="00E951BF" w:rsidTr="003D7D50">
        <w:trPr>
          <w:trHeight w:val="50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Dipirona sódica 500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110.000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R$ 0,25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R$ 27.500,00</w:t>
            </w:r>
          </w:p>
        </w:tc>
      </w:tr>
      <w:tr w:rsidR="00E951BF" w:rsidRPr="00E951BF" w:rsidTr="003D7D50">
        <w:trPr>
          <w:trHeight w:val="70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Dipirona sódica 500 mg/ml solução oral 10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R$ 2,58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R$ 5.160,00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DOXAZOSINA, mesilato 2mg,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R$ 0,45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R$ 900,00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DOXAZOSINA, mesilato, 4mg,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R$ 0,77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R$ 231,00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Enalapril, maleato de  20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220.000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R$ 0,13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R$ 28.600,00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Enalapril, maleato de 5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R$ 0,11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R$ 13.200,00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Escopolamina, butilbrometo + dipirona sódica 10 + 250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R$ 0,82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R$ 20.500,00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Escopolamina, butilbrometo + dipirona sódica 6,67 + 333,4 mg/ml solução oral 20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R$ 11,41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R$ 9.128,00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90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Escopolamina, butilbrometo 10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R$ 6.100,00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91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Escopolamina, butilbrometo 10 mg/ml solução oral 10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R$ 12,09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R$ 3.627,00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92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Espironolactona 25mg,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R$ 0,45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R$ 27.000,00</w:t>
            </w:r>
          </w:p>
        </w:tc>
      </w:tr>
      <w:tr w:rsidR="00E951BF" w:rsidRPr="00E951BF" w:rsidTr="003D7D50">
        <w:trPr>
          <w:trHeight w:val="78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93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ESPIRONOLACTONA, comprimido 100mg.</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R$ 11.100,00</w:t>
            </w:r>
          </w:p>
        </w:tc>
      </w:tr>
      <w:tr w:rsidR="00E951BF" w:rsidRPr="00E951BF" w:rsidTr="003D7D50">
        <w:trPr>
          <w:trHeight w:val="98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94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ETINILESTRADIOL, 0,03 + levonorgestrel 0,15mg,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21.000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R$ 0,17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R$ 3.570,00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95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Fenazopiridina, cloridrato, 100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R$ 615,00</w:t>
            </w:r>
          </w:p>
        </w:tc>
      </w:tr>
      <w:tr w:rsidR="00E951BF" w:rsidRPr="00E951BF" w:rsidTr="003D7D50">
        <w:trPr>
          <w:trHeight w:val="11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96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Fenoximetilpenicilina pótassica  400.000UI/ML, pó para solução oral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FR </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R$ 36,97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R$ 3.697,00</w:t>
            </w:r>
          </w:p>
        </w:tc>
      </w:tr>
      <w:tr w:rsidR="00E951BF" w:rsidRPr="00E951BF" w:rsidTr="003D7D50">
        <w:trPr>
          <w:trHeight w:val="81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97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Fenoximetilpenicilina pótassica 500.000UI,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R$ 3,30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R$ 9.900,00</w:t>
            </w:r>
          </w:p>
        </w:tc>
      </w:tr>
      <w:tr w:rsidR="00E951BF" w:rsidRPr="00E951BF" w:rsidTr="003D7D50">
        <w:trPr>
          <w:trHeight w:val="9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98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FOSFATO DE SÓDIO MONOBÁSICO 160mg/ml + fosfato de sódio dibásico 60mg/ml solução para enema frasco 130ml.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R$ 14,73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R$ 4.419,00</w:t>
            </w:r>
          </w:p>
        </w:tc>
      </w:tr>
      <w:tr w:rsidR="00E951BF" w:rsidRPr="00E951BF" w:rsidTr="003D7D50">
        <w:trPr>
          <w:trHeight w:val="61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99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Fluconazol 150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R$ 5.440,00</w:t>
            </w:r>
          </w:p>
        </w:tc>
      </w:tr>
      <w:tr w:rsidR="00E951BF" w:rsidRPr="00E951BF" w:rsidTr="003D7D50">
        <w:trPr>
          <w:trHeight w:val="72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Furosemida 40mg,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R$ 0,11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R$ 7.700,00</w:t>
            </w:r>
          </w:p>
        </w:tc>
      </w:tr>
      <w:tr w:rsidR="00E951BF" w:rsidRPr="00E951BF" w:rsidTr="003D7D50">
        <w:trPr>
          <w:trHeight w:val="6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Glibenclamida 5mg comp,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R$ 0,07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R$ 7.000,00</w:t>
            </w:r>
          </w:p>
        </w:tc>
      </w:tr>
      <w:tr w:rsidR="00E951BF" w:rsidRPr="00E951BF" w:rsidTr="003D7D50">
        <w:trPr>
          <w:trHeight w:val="8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Gliclazida 30 mg comp. De liberação prolongada</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130.000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R$ 0,33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R$ 42.900,00</w:t>
            </w:r>
          </w:p>
        </w:tc>
      </w:tr>
      <w:tr w:rsidR="00E951BF" w:rsidRPr="00E951BF" w:rsidTr="003D7D50">
        <w:trPr>
          <w:trHeight w:val="67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Hidralazina 25mg,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R$ 0,88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R$ 5.280,00</w:t>
            </w:r>
          </w:p>
        </w:tc>
      </w:tr>
      <w:tr w:rsidR="00E951BF" w:rsidRPr="00E951BF" w:rsidTr="003D7D50">
        <w:trPr>
          <w:trHeight w:val="63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Hidralazina 50mg,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R$ 8.080,00</w:t>
            </w:r>
          </w:p>
        </w:tc>
      </w:tr>
      <w:tr w:rsidR="00E951BF" w:rsidRPr="00E951BF" w:rsidTr="003D7D50">
        <w:trPr>
          <w:trHeight w:val="56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Hidroclorotiazida 25mg,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R$ 0,07</w:t>
            </w:r>
          </w:p>
        </w:tc>
        <w:tc>
          <w:tcPr>
            <w:tcW w:w="1843"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R$ 35.000,00</w:t>
            </w:r>
          </w:p>
        </w:tc>
      </w:tr>
      <w:tr w:rsidR="00E951BF" w:rsidRPr="00E951BF" w:rsidTr="003D7D50">
        <w:trPr>
          <w:trHeight w:val="129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Hidróxido de alumínio + hidróxido de magnésio 60 + 40 mg/ml suspensão oral 100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R$ 6,00</w:t>
            </w:r>
          </w:p>
        </w:tc>
        <w:tc>
          <w:tcPr>
            <w:tcW w:w="1843"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R$ 3.000,00</w:t>
            </w:r>
          </w:p>
        </w:tc>
      </w:tr>
      <w:tr w:rsidR="00E951BF" w:rsidRPr="00E951BF" w:rsidTr="003D7D50">
        <w:trPr>
          <w:trHeight w:val="6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Ibuprofeno 50 mg/ml suspensão oral 30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R$ 5,22</w:t>
            </w:r>
          </w:p>
        </w:tc>
        <w:tc>
          <w:tcPr>
            <w:tcW w:w="1843"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R$ 10.440,00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Ibuprofeno 600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R$ 0,34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R$ 20.400,00</w:t>
            </w:r>
          </w:p>
        </w:tc>
      </w:tr>
      <w:tr w:rsidR="00E951BF" w:rsidRPr="00E951BF" w:rsidTr="003D7D50">
        <w:trPr>
          <w:trHeight w:val="63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Ipratrópio, brometo 0,25 mg/ml solução para inalação 20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R$ 3,07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R$ 767,50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110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ISOSSORBIDA, dinitrato comprimido sublingual 5mg</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R$ 0,67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R$ 2.680,00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111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ISOSSORBIDA, mononitrato, comprimido 10mg.</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R$ 0,56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R$ 2.800,00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112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ISOSSORBIDA, mononitrato, comprimido 20mg.</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R$ 0,56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R$ 2.800,00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113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ISOSSORBIDA, mononitrato, comprimido 40mg.</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R$ 0,54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R$ 2.160,00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114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IVERMECTINA comprimido 6 mg</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R$ 0,84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R$ 1.680,00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115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LACTULOSE, 667 mg/mL, xarope, frasco com 120 mL. </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R$ 16,30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R$ 2.445,00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116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Levodopa + benserazida 100 mg + 25 mg</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R$ 3,77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R$ 22.620,00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117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Levodopa 250 mg + carbidopa 25 mg</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R$ 4,84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R$ 29.040,00</w:t>
            </w:r>
          </w:p>
        </w:tc>
      </w:tr>
      <w:tr w:rsidR="00E951BF" w:rsidRPr="00E951BF" w:rsidTr="003D7D50">
        <w:trPr>
          <w:trHeight w:val="40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118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levofloxacino 500mg,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R$ 2,43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R$ 2.430,00</w:t>
            </w:r>
          </w:p>
        </w:tc>
      </w:tr>
      <w:tr w:rsidR="00E951BF" w:rsidRPr="00E951BF" w:rsidTr="003D7D50">
        <w:trPr>
          <w:trHeight w:val="52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119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levofloxacino 750mg,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R$ 8,20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R$ 8.200,00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Levotiroxina sódica 100 mcg,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R$ 0,64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R$ 4.480,00</w:t>
            </w:r>
          </w:p>
        </w:tc>
      </w:tr>
      <w:tr w:rsidR="00E951BF" w:rsidRPr="00E951BF" w:rsidTr="003D7D50">
        <w:trPr>
          <w:trHeight w:val="48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Levotiroxina sódica 25 mcg,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R$ 0,62</w:t>
            </w:r>
          </w:p>
        </w:tc>
        <w:tc>
          <w:tcPr>
            <w:tcW w:w="1843"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R$ 6.200,00</w:t>
            </w:r>
          </w:p>
        </w:tc>
      </w:tr>
      <w:tr w:rsidR="00E951BF" w:rsidRPr="00E951BF" w:rsidTr="003D7D50">
        <w:trPr>
          <w:trHeight w:val="52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Levotiroxina sódica 50 mcg,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R$ 0,75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R$ 7.500,00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Lidocaína, cloridrato 20 mg/g gel 30 g.</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Tb</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R$ 10,64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R$ 4.256,00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Loratadina 1 mg/ml xarope 100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R$ 7,21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R$ 8.652,00</w:t>
            </w:r>
          </w:p>
        </w:tc>
      </w:tr>
      <w:tr w:rsidR="00E951BF" w:rsidRPr="00E951BF" w:rsidTr="003D7D50">
        <w:trPr>
          <w:trHeight w:val="43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Loratadina 10mg,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R$ 0,14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R$ 1.680,00</w:t>
            </w:r>
          </w:p>
        </w:tc>
      </w:tr>
      <w:tr w:rsidR="00E951BF" w:rsidRPr="00E951BF" w:rsidTr="003D7D50">
        <w:trPr>
          <w:trHeight w:val="46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Losartana potássica 50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R$ 0,10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R$ 50.000,00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Latanoprosta colirio, 50mcg ml, 2,5ml </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FR </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R$ 133,65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R$ 13.365,00</w:t>
            </w:r>
          </w:p>
        </w:tc>
      </w:tr>
      <w:tr w:rsidR="00E951BF" w:rsidRPr="00E951BF" w:rsidTr="003D7D50">
        <w:trPr>
          <w:trHeight w:val="48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Mebendazol 100mg, comprimido.</w:t>
            </w:r>
          </w:p>
        </w:tc>
        <w:tc>
          <w:tcPr>
            <w:tcW w:w="1276"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R$ 0,61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R$ 2.440,00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Mebendazol 20 mg/ml suspensão oral 30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R$ 3,76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R$ 1.504,00</w:t>
            </w:r>
          </w:p>
        </w:tc>
      </w:tr>
      <w:tr w:rsidR="00E951BF" w:rsidRPr="00E951BF" w:rsidTr="003D7D50">
        <w:trPr>
          <w:trHeight w:val="3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130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Meloxicam 15mg,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R$ 0,55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R$ 5.500,00</w:t>
            </w:r>
          </w:p>
        </w:tc>
      </w:tr>
      <w:tr w:rsidR="00E951BF" w:rsidRPr="00E951BF" w:rsidTr="003D7D50">
        <w:trPr>
          <w:trHeight w:val="34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131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Meloxicam 7,5mg,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R$ 0,57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R$ 5.700,00</w:t>
            </w:r>
          </w:p>
        </w:tc>
      </w:tr>
      <w:tr w:rsidR="00E951BF" w:rsidRPr="00E951BF" w:rsidTr="003D7D50">
        <w:trPr>
          <w:trHeight w:val="38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132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Metformina 850mg,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350.000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R$ 0,28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R$ 98.000,00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133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METFORMINA, cloridrato de, 500mg, comprimido. </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R$ 0,27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R$ 6.750,00</w:t>
            </w:r>
          </w:p>
        </w:tc>
      </w:tr>
      <w:tr w:rsidR="00E951BF" w:rsidRPr="00E951BF" w:rsidTr="003D7D50">
        <w:trPr>
          <w:trHeight w:val="48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134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Metildopa 250mg,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R$ 7.350,00</w:t>
            </w:r>
          </w:p>
        </w:tc>
      </w:tr>
      <w:tr w:rsidR="00E951BF" w:rsidRPr="00E951BF" w:rsidTr="003D7D50">
        <w:trPr>
          <w:trHeight w:val="51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135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Metoclopramida 10mg,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R$ 0,14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R$ 980,00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136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Metoclopramida, cloridrato 4 mg/ml solução oral 10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R$ 6,30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R$ 5.040,00</w:t>
            </w:r>
          </w:p>
        </w:tc>
      </w:tr>
      <w:tr w:rsidR="00E951BF" w:rsidRPr="00E951BF" w:rsidTr="003D7D50">
        <w:trPr>
          <w:trHeight w:val="50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137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Metoprolol 100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R$ 14.800,00</w:t>
            </w:r>
          </w:p>
        </w:tc>
      </w:tr>
      <w:tr w:rsidR="00E951BF" w:rsidRPr="00E951BF" w:rsidTr="003D7D50">
        <w:trPr>
          <w:trHeight w:val="45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138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Metoprolol 25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R$ 0,77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R$ 7.700,00</w:t>
            </w:r>
          </w:p>
        </w:tc>
      </w:tr>
      <w:tr w:rsidR="00E951BF" w:rsidRPr="00E951BF" w:rsidTr="003D7D50">
        <w:trPr>
          <w:trHeight w:val="48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139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Metoprolol 50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R$ 18.000,00</w:t>
            </w:r>
          </w:p>
        </w:tc>
      </w:tr>
      <w:tr w:rsidR="00E951BF" w:rsidRPr="00E951BF" w:rsidTr="003D7D50">
        <w:trPr>
          <w:trHeight w:val="52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140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Metronidazol  250mg,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R$ 0,43</w:t>
            </w:r>
          </w:p>
        </w:tc>
        <w:tc>
          <w:tcPr>
            <w:tcW w:w="1843"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R$ 6.450,00</w:t>
            </w:r>
          </w:p>
        </w:tc>
      </w:tr>
      <w:tr w:rsidR="00E951BF" w:rsidRPr="00E951BF" w:rsidTr="003D7D50">
        <w:trPr>
          <w:trHeight w:val="102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141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Metronidazol (benzoilmetronidazol) 40 mg/ml suspensão oral 80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R$ 15,04</w:t>
            </w:r>
          </w:p>
        </w:tc>
        <w:tc>
          <w:tcPr>
            <w:tcW w:w="1843"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R$ 7.520,00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142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Metronidazol 100 mg/g creme vaginal 50 g</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Tb</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R$ 14,61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R$ 21.915,00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143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METRONIDAZOL, 400mg, comprimido </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R$ 0,50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R$ 2.500,00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144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Miconazol, nitrato 2 % creme vaginal 80 g</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Tb</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R$ 17,32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R$ 20.784,00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145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Neomicina + bacitracina 5 + 250 mg + ui/g pomada 10 g</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Tb</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R$ 5,47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R$ 6.564,00</w:t>
            </w:r>
          </w:p>
        </w:tc>
      </w:tr>
      <w:tr w:rsidR="00E951BF" w:rsidRPr="00E951BF" w:rsidTr="003D7D50">
        <w:trPr>
          <w:trHeight w:val="63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146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Nifedipina sublingual 10mg caps. Gel.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R$ 0,22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R$ 440,00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147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Nifedipino 20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R$ 0,24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R$ 24.000,00</w:t>
            </w:r>
          </w:p>
        </w:tc>
      </w:tr>
      <w:tr w:rsidR="00E951BF" w:rsidRPr="00E951BF" w:rsidTr="003D7D50">
        <w:trPr>
          <w:trHeight w:val="64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148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Nimesulida 100mg, comprimido.</w:t>
            </w:r>
          </w:p>
        </w:tc>
        <w:tc>
          <w:tcPr>
            <w:tcW w:w="1276"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44.000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R$ 0,20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R$ 8.800,00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149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Nistatina 100.000 ui/ml suspensão oral 50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R$ 12,35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R$ 4.940,00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Nistatina 25.000 ui/g creme vaginal 60 g</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TB</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R$ 12,16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R$ 12.160,00</w:t>
            </w:r>
          </w:p>
        </w:tc>
      </w:tr>
      <w:tr w:rsidR="00E951BF" w:rsidRPr="00E951BF" w:rsidTr="003D7D50">
        <w:trPr>
          <w:trHeight w:val="49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Nitrato de Prata 1% 1 ml, colírio.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R$ 40,92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R$ 2.046,00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Nitrofurantoína 100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R$ 0,48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R$ 240,00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NORETISTERONA, 0,35mg, comprimido </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3500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R$ 0,40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R$ 1.400,00</w:t>
            </w:r>
          </w:p>
        </w:tc>
      </w:tr>
      <w:tr w:rsidR="00E951BF" w:rsidRPr="00E951BF" w:rsidTr="003D7D50">
        <w:trPr>
          <w:trHeight w:val="92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OLEO, mineral, puro, liquido oral, frasco com 100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R$ 5,52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R$ 1.104,00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Olmesartana Medoxomila + Hidroclorotiazida 20/12,5mg,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R$ 1.656,00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Olmesartana Medoxomila + Hidroclorotiazida 40/25mg</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R$ 906,00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Omeprazol 20mg, capsula.</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Comp </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R$ 0,18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R$ 14.400,00</w:t>
            </w:r>
          </w:p>
        </w:tc>
      </w:tr>
      <w:tr w:rsidR="00E951BF" w:rsidRPr="00E951BF" w:rsidTr="003D7D50">
        <w:trPr>
          <w:trHeight w:val="72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OMEPRAZOL, 10mg, capsula </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Caps</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R$ 2,08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R$ 14.560,00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159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ONDANSETRONA, cloridrato, 8mg comprimido orodispersivel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R$ 3,56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R$ 24.920,00</w:t>
            </w:r>
          </w:p>
        </w:tc>
      </w:tr>
      <w:tr w:rsidR="00E951BF" w:rsidRPr="00E951BF" w:rsidTr="003D7D50">
        <w:trPr>
          <w:trHeight w:val="52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160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Ondasentrona  4mg,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R$ 2,41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R$ 16.870,00</w:t>
            </w:r>
          </w:p>
        </w:tc>
      </w:tr>
      <w:tr w:rsidR="00E951BF" w:rsidRPr="00E951BF" w:rsidTr="003D7D50">
        <w:trPr>
          <w:trHeight w:val="50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161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Oxibutinina 5mg,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R$ 2,40</w:t>
            </w:r>
          </w:p>
        </w:tc>
        <w:tc>
          <w:tcPr>
            <w:tcW w:w="1843"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R$ 16.800,00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162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Paracetamol 200 mg/ml solução oral 10 ml, </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R$ 2,44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R$ 2.928,00</w:t>
            </w:r>
          </w:p>
        </w:tc>
      </w:tr>
      <w:tr w:rsidR="00E951BF" w:rsidRPr="00E951BF" w:rsidTr="003D7D50">
        <w:trPr>
          <w:trHeight w:val="51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163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Paracetamol 500mg comp,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R$ 0,18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R$ 9.000,00</w:t>
            </w:r>
          </w:p>
        </w:tc>
      </w:tr>
      <w:tr w:rsidR="00E951BF" w:rsidRPr="00E951BF" w:rsidTr="003D7D50">
        <w:trPr>
          <w:trHeight w:val="8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164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PASTA, de agua (Oxido de Zinco 25% ) frasco com 100g, </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R$ 11,45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R$ 229,00</w:t>
            </w:r>
          </w:p>
        </w:tc>
      </w:tr>
      <w:tr w:rsidR="00E951BF" w:rsidRPr="00E951BF" w:rsidTr="003D7D50">
        <w:trPr>
          <w:trHeight w:val="51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165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Permetrina 1%  10 mg/ml loção 60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R$ 5,84</w:t>
            </w:r>
          </w:p>
        </w:tc>
        <w:tc>
          <w:tcPr>
            <w:tcW w:w="1843"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R$ 1.752,00</w:t>
            </w:r>
          </w:p>
        </w:tc>
      </w:tr>
      <w:tr w:rsidR="00E951BF" w:rsidRPr="00E951BF" w:rsidTr="003D7D50">
        <w:trPr>
          <w:trHeight w:val="57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166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Permetrina 50 mg/ml loção 60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R$ 6,46</w:t>
            </w:r>
          </w:p>
        </w:tc>
        <w:tc>
          <w:tcPr>
            <w:tcW w:w="1843"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R$ 1.938,00</w:t>
            </w:r>
          </w:p>
        </w:tc>
      </w:tr>
      <w:tr w:rsidR="00E951BF" w:rsidRPr="00E951BF" w:rsidTr="003D7D50">
        <w:trPr>
          <w:trHeight w:val="56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167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Piracetam 800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R$ 7.000,00</w:t>
            </w:r>
          </w:p>
        </w:tc>
      </w:tr>
      <w:tr w:rsidR="00E951BF" w:rsidRPr="00E951BF" w:rsidTr="003D7D50">
        <w:trPr>
          <w:trHeight w:val="57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168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Pirimetamina 25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R$ 0,15</w:t>
            </w:r>
          </w:p>
        </w:tc>
        <w:tc>
          <w:tcPr>
            <w:tcW w:w="1843"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169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Prednisolona 3 mg/ml solução oral 60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R$ 9,58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R$ 6.706,00</w:t>
            </w:r>
          </w:p>
        </w:tc>
      </w:tr>
      <w:tr w:rsidR="00E951BF" w:rsidRPr="00E951BF" w:rsidTr="003D7D50">
        <w:trPr>
          <w:trHeight w:val="138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170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Prednisolona, Fosfato Sódico sol.oral 1,34 mg/ml, 100ml (Equivalente a 1mg/ml de prednisilona0</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R$ 12,61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R$ 8.827,00</w:t>
            </w:r>
          </w:p>
        </w:tc>
      </w:tr>
      <w:tr w:rsidR="00E951BF" w:rsidRPr="00E951BF" w:rsidTr="003D7D50">
        <w:trPr>
          <w:trHeight w:val="5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171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Prednisona 20mg comp.</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17000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R$ 0,47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R$ 7.990,00</w:t>
            </w:r>
          </w:p>
        </w:tc>
      </w:tr>
      <w:tr w:rsidR="00E951BF" w:rsidRPr="00E951BF" w:rsidTr="003D7D50">
        <w:trPr>
          <w:trHeight w:val="48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172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Prednisona 5mg comp.</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14000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R$ 0,13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R$ 1.820,00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173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PROMETAZINA, cloridrato, 25mg,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90000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R$ 0,37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R$ 33.300,00</w:t>
            </w:r>
          </w:p>
        </w:tc>
      </w:tr>
      <w:tr w:rsidR="00E951BF" w:rsidRPr="00E951BF" w:rsidTr="003D7D50">
        <w:trPr>
          <w:trHeight w:val="51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174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Propranolol 40mg comp.</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R$ 0,12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R$ 8.400,00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175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PROPRANOLOL, comprimido 10mg </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R$ 0,10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R$ 300,00</w:t>
            </w:r>
          </w:p>
        </w:tc>
      </w:tr>
      <w:tr w:rsidR="00E951BF" w:rsidRPr="00E951BF" w:rsidTr="003D7D50">
        <w:trPr>
          <w:trHeight w:val="63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176</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Rivaroxabana 10 mg, comprimido.</w:t>
            </w:r>
          </w:p>
        </w:tc>
        <w:tc>
          <w:tcPr>
            <w:tcW w:w="1276"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R$ 7.950,00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177</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Rivaroxabana 15 mg, comprimido.</w:t>
            </w:r>
          </w:p>
        </w:tc>
        <w:tc>
          <w:tcPr>
            <w:tcW w:w="1276"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R$ 5.150,00</w:t>
            </w:r>
          </w:p>
        </w:tc>
      </w:tr>
      <w:tr w:rsidR="00E951BF" w:rsidRPr="00E951BF" w:rsidTr="003D7D50">
        <w:trPr>
          <w:trHeight w:val="8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178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Rivaroxabana 20 mg, comprimido.</w:t>
            </w:r>
          </w:p>
        </w:tc>
        <w:tc>
          <w:tcPr>
            <w:tcW w:w="1276"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R$ 5.400,00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179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Sais de reidratação oral 3,5+1,5+2,9+20 g envelopes.</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R$ 1,97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R$ 7.880,00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180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Salbutamol, sulfato 100 mcg/dose aerossol 200 doses</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R$ 30,54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R$ 24.432,00</w:t>
            </w:r>
          </w:p>
        </w:tc>
      </w:tr>
      <w:tr w:rsidR="00E951BF" w:rsidRPr="00E951BF" w:rsidTr="003D7D50">
        <w:trPr>
          <w:trHeight w:val="88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181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Salbutamol, sulfato de, 5 mg/ml, gotas, 10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R$ 36,24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R$ 7.248,00</w:t>
            </w:r>
          </w:p>
        </w:tc>
      </w:tr>
      <w:tr w:rsidR="00E951BF" w:rsidRPr="00E951BF" w:rsidTr="003D7D50">
        <w:trPr>
          <w:trHeight w:val="64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182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Secnidazol 1.000mg ,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R$ 1,98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R$ 5.940,00</w:t>
            </w:r>
          </w:p>
        </w:tc>
      </w:tr>
      <w:tr w:rsidR="00E951BF" w:rsidRPr="00E951BF" w:rsidTr="003D7D50">
        <w:trPr>
          <w:trHeight w:val="57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183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Simeticona 40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R$ 0,20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R$ 3.000,00</w:t>
            </w:r>
          </w:p>
        </w:tc>
      </w:tr>
      <w:tr w:rsidR="00E951BF" w:rsidRPr="00E951BF" w:rsidTr="003D7D50">
        <w:trPr>
          <w:trHeight w:val="64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184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Simeticona 75 mg/ml suspensão oral 10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R$ 2,55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R$ 30.600,00</w:t>
            </w:r>
          </w:p>
        </w:tc>
      </w:tr>
      <w:tr w:rsidR="00E951BF" w:rsidRPr="00E951BF" w:rsidTr="003D7D50">
        <w:trPr>
          <w:trHeight w:val="75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185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Sinvastatina 20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R$ 0,26</w:t>
            </w:r>
          </w:p>
        </w:tc>
        <w:tc>
          <w:tcPr>
            <w:tcW w:w="1843"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R$ 20.800,00</w:t>
            </w:r>
          </w:p>
        </w:tc>
      </w:tr>
      <w:tr w:rsidR="00E951BF" w:rsidRPr="00E951BF" w:rsidTr="003D7D50">
        <w:trPr>
          <w:trHeight w:val="46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186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Sinvastatina 40mg,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R$ 0,38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R$ 4.560,00</w:t>
            </w:r>
          </w:p>
        </w:tc>
      </w:tr>
      <w:tr w:rsidR="00E951BF" w:rsidRPr="00E951BF" w:rsidTr="003D7D50">
        <w:trPr>
          <w:trHeight w:val="44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187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Sulfadiazina 500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R$ 0,60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R$ 900,00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188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Sulfadiazina de prata 1% creme 50 g</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Tb</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R$ 16,68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R$ 6.672,00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189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SULFADIAZINA, de prata 10mg/g (1%), creme dermatologico, pote com 400g.</w:t>
            </w:r>
          </w:p>
        </w:tc>
        <w:tc>
          <w:tcPr>
            <w:tcW w:w="1276"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Pote</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R$ 93,52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R$ 1.870,40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190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Sulfametoxazol + trimetoprima 40 + 8 mg/ml suspensão oral 60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Fr </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R$ 7,83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R$ 6.264,00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191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Sulfametoxazol + trimetoprima 400 + 80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R$ 0,40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R$ 4.000,00</w:t>
            </w:r>
          </w:p>
        </w:tc>
      </w:tr>
      <w:tr w:rsidR="00E951BF" w:rsidRPr="00E951BF" w:rsidTr="003D7D50">
        <w:trPr>
          <w:trHeight w:val="92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192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Sulfato ferroso (25mg/ml de ferro elementar) 125 mg/ml solução oral 30 ml</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R$ 1.504,00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193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Sulfato ferroso (40mg de ferro elementar)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R$ 0,08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R$ 4.800,00</w:t>
            </w:r>
          </w:p>
        </w:tc>
      </w:tr>
      <w:tr w:rsidR="00E951BF" w:rsidRPr="00E951BF" w:rsidTr="003D7D50">
        <w:trPr>
          <w:trHeight w:val="43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194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Tiamina 300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R$ 0,60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R$ 2.400,00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195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Tizanidina 2mg,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R$ 5.220,00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196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Varfarina 5 mg, comprimido.</w:t>
            </w:r>
          </w:p>
        </w:tc>
        <w:tc>
          <w:tcPr>
            <w:tcW w:w="1276"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Comp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8000</w:t>
            </w:r>
          </w:p>
        </w:tc>
        <w:tc>
          <w:tcPr>
            <w:tcW w:w="1701"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R$ 0,33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R$ 2.640,00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197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Ácido tranexâmico 50 mg/ml solução injetável 5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R$ 7,70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R$ 3.850,00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198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Acetato  de betametasona 3mg/ml + fosfato dissódico de betametasona  3 mg/ml injetável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R$ 7,64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R$ 764,00</w:t>
            </w:r>
          </w:p>
        </w:tc>
      </w:tr>
      <w:tr w:rsidR="00E951BF" w:rsidRPr="00E951BF" w:rsidTr="003D7D50">
        <w:trPr>
          <w:trHeight w:val="58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199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 xml:space="preserve">Aciclovir sódico 250mg - pó para solução injetavel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R$ 14,65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R$ 5.860,00</w:t>
            </w:r>
          </w:p>
        </w:tc>
      </w:tr>
      <w:tr w:rsidR="00E951BF" w:rsidRPr="00E951BF" w:rsidTr="003D7D50">
        <w:trPr>
          <w:trHeight w:val="51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w:t>
            </w:r>
          </w:p>
        </w:tc>
        <w:tc>
          <w:tcPr>
            <w:tcW w:w="3685"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Adenosina 3 mg/mL, ampolas 2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R$ 22,08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R$ 8.832,00</w:t>
            </w:r>
          </w:p>
        </w:tc>
      </w:tr>
      <w:tr w:rsidR="00E951BF" w:rsidRPr="00E951BF" w:rsidTr="003D7D50">
        <w:trPr>
          <w:trHeight w:val="49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 xml:space="preserve">Água p/ injeção 10ml, </w:t>
            </w:r>
            <w:r w:rsidRPr="00E951BF">
              <w:rPr>
                <w:rFonts w:ascii="Arial" w:eastAsia="Times New Roman" w:hAnsi="Arial" w:cs="Arial"/>
                <w:color w:val="000000"/>
                <w:sz w:val="24"/>
                <w:szCs w:val="24"/>
              </w:rPr>
              <w:t>ampola.</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R$ 0,45</w:t>
            </w:r>
          </w:p>
        </w:tc>
        <w:tc>
          <w:tcPr>
            <w:tcW w:w="1843"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R$ 4.500,00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Água p/ injeção 250ml.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F/A</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R$ 8,63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R$ 17.260,00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203</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 xml:space="preserve">Albumina Humana 20% (200mg/ml) 100 ml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R$ 374,66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R$ 56.199,00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204</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Amicacina 250mg 02ml, sol. Injetável.</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R$ 8,05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R$ 2.415,00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AMINOFILINA solução injetável 24mg/ml ampola 10ml para uso intramuscular/intravenoso (IM/IV)</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R$ 7,08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R$ 2.832,00</w:t>
            </w:r>
          </w:p>
        </w:tc>
      </w:tr>
      <w:tr w:rsidR="00E951BF" w:rsidRPr="00E951BF" w:rsidTr="003D7D50">
        <w:trPr>
          <w:trHeight w:val="46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Amiodarona inj. 150mg/3ml,  injetável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R$ 4,59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R$ 3.672,00</w:t>
            </w:r>
          </w:p>
        </w:tc>
      </w:tr>
      <w:tr w:rsidR="00E951BF" w:rsidRPr="00E951BF" w:rsidTr="003D7D50">
        <w:trPr>
          <w:trHeight w:val="50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Ampicilina 1000 mg pó para solução injetável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R$ 7,09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R$ 7.090,00</w:t>
            </w:r>
          </w:p>
        </w:tc>
      </w:tr>
      <w:tr w:rsidR="00E951BF" w:rsidRPr="00E951BF" w:rsidTr="003D7D50">
        <w:trPr>
          <w:trHeight w:val="49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Ampicilina 500 mg pó para solução injetável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R$ 7,87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R$ 7.870,00</w:t>
            </w:r>
          </w:p>
        </w:tc>
      </w:tr>
      <w:tr w:rsidR="00E951BF" w:rsidRPr="00E951BF" w:rsidTr="003D7D50">
        <w:trPr>
          <w:trHeight w:val="49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Atropina, sulfato de  inj. 0,25mg</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R$ 2,08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R$ 832,00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210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Bicarbonato de sódio 8,4% 10ml.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R$ 2,39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R$ 956,00</w:t>
            </w:r>
          </w:p>
        </w:tc>
      </w:tr>
      <w:tr w:rsidR="00E951BF" w:rsidRPr="00E951BF" w:rsidTr="003D7D50">
        <w:trPr>
          <w:trHeight w:val="82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211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Betametasona, dipropionato de, 6,43 mg + Fosfato dissódico de Betametasona 2,63 mg - injetável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R$ 9,37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R$ 2.811,00</w:t>
            </w:r>
          </w:p>
        </w:tc>
      </w:tr>
      <w:tr w:rsidR="00E951BF" w:rsidRPr="00E951BF" w:rsidTr="003D7D50">
        <w:trPr>
          <w:trHeight w:val="46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212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Cefalotina 1 g pó para solução injetável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R$ 8,15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R$ 12.225,00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213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Ceftriaxona sódica 1g pó para solução injetável IM</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R$ 7,53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R$ 37.650,00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214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Ceftriaxona sódica 500 mg pó para solução injetável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3500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R$ 7,90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R$ 27.650,00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215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Cetoprofeno 100 mg pó para S. injetável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R$ 6,60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R$ 33.000,00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216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Cetoprofeno 50 mg/ml solução injetável 2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R$ 2,97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R$ 14.850,00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217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Cimetidina 150 mg/ml solução injetável 2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R$ 2,50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R$ 10.000,00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218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 xml:space="preserve">Ciprofloxacino 2mg/ml sol. 100ml Injetável </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bolsa </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R$ 23,94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R$ 7.182,00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219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Ciprofloxacino 400mg 200ml</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Bolsa</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R$ 46,24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R$ 13.872,00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220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Cloranfenicol inj. 01g + diluente</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R$ 5,77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R$ 2.308,00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221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Cloreto de potássio 19,1%</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R$ 440,00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222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CLINDAMICINA 150mg/ml solução injetavel ampola 4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R$ 4,34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R$ 4.340,00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223</w:t>
            </w:r>
          </w:p>
        </w:tc>
        <w:tc>
          <w:tcPr>
            <w:tcW w:w="3685"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Clonidina Injetável 150mcg/ml 1ml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R$ 7,49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R$ 2.996,00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224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Cloreto de sódio 10% 10ml.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R$ 0,85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R$ 340,00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225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Cloreto de suxametônio 100 mg</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R$ 44,71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R$ 13.413,00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226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Cloridrato de hidralazina 20mg/ml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R$ 12,92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R$ 7.752,00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227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 xml:space="preserve">Cloridrato de Naloxona 0,4 mg/ml, Injetavel. </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R$ 12,70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R$ 2.540,00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228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Cloridrato de prometazina 50 mg. sol. Injetável.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R$ 6,90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R$ 20.700,00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229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Complexo b (b1,b2,b3,b5,b6) solução injetável 2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R$ 2,34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R$ 11.700,00</w:t>
            </w:r>
          </w:p>
        </w:tc>
      </w:tr>
      <w:tr w:rsidR="00E951BF" w:rsidRPr="00E951BF" w:rsidTr="003D7D50">
        <w:trPr>
          <w:trHeight w:val="44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230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Deslanosido, soluçao injetável,  0,2 mg/ml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R$ 5,44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R$ 3.264,00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231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Dexametasona, fosfato dissódico 4 mg/ml solução injetável ampola 2,5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R$ 2,33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R$ 23.300,00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232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Diclofenaco sódico 75 mg/ml solução injetável 3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R$ 2,13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R$ 21.300,00</w:t>
            </w:r>
          </w:p>
        </w:tc>
      </w:tr>
      <w:tr w:rsidR="00E951BF" w:rsidRPr="00E951BF" w:rsidTr="003D7D50">
        <w:trPr>
          <w:trHeight w:val="110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233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DIMENIDRINATO + cloridrato de piridoxina + glicose + frutose solução injetável 3+5+100+100mg/ml ampola 10ml para uso intravenoso (IV)</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R$ 19,08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R$ 15.264,00</w:t>
            </w:r>
          </w:p>
        </w:tc>
      </w:tr>
      <w:tr w:rsidR="00E951BF" w:rsidRPr="00E951BF" w:rsidTr="003D7D50">
        <w:trPr>
          <w:trHeight w:val="74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234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Dimenidrinato + piridoxina 50 + 50 mg/ml solução injetável 1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R$ 10,94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R$ 10.940,00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235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Dipirona sódica 500 mg/ml solução injetável 2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R$ 15.600,00</w:t>
            </w:r>
          </w:p>
        </w:tc>
      </w:tr>
      <w:tr w:rsidR="00E951BF" w:rsidRPr="00E951BF" w:rsidTr="003D7D50">
        <w:trPr>
          <w:trHeight w:val="69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236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Dobutamina cloridrato 250mg 20ml,  sol. Injetável.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R$ 12,23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R$ 7.338,00</w:t>
            </w:r>
          </w:p>
        </w:tc>
      </w:tr>
      <w:tr w:rsidR="00E951BF" w:rsidRPr="00E951BF" w:rsidTr="003D7D50">
        <w:trPr>
          <w:trHeight w:val="61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237</w:t>
            </w:r>
          </w:p>
        </w:tc>
        <w:tc>
          <w:tcPr>
            <w:tcW w:w="3685"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Enoxaparina Sódica 40 mg, injetável  0,4mL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R$ 26,42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R$ 7.926,00</w:t>
            </w:r>
          </w:p>
        </w:tc>
      </w:tr>
      <w:tr w:rsidR="00E951BF" w:rsidRPr="00E951BF" w:rsidTr="003D7D50">
        <w:trPr>
          <w:trHeight w:val="51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238</w:t>
            </w:r>
          </w:p>
        </w:tc>
        <w:tc>
          <w:tcPr>
            <w:tcW w:w="3685"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Enoxaparina Sódica 60 mg, injetável  0,6mL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R$ 28,90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R$ 8.670,00</w:t>
            </w:r>
          </w:p>
        </w:tc>
      </w:tr>
      <w:tr w:rsidR="00E951BF" w:rsidRPr="00E951BF" w:rsidTr="003D7D50">
        <w:trPr>
          <w:trHeight w:val="51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239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Epinefrina 1 mg/ml solução injetável 1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R$ 1,98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R$ 1.584,00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240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Escopolamina, butilbrometo 20 mg/ml solução injetável 1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R$ 2,54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R$ 1.270,00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241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Escopolamina, butilbrometo + dipirona sódica 4 + 500 mg/ml solução injetável 5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R$ 3,31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R$ 19.860,00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242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Etilefrina, Cloridrato de, 10 mg/ml 1 ml,  sol. Injetável.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R$ 3,13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R$ 939,00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243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FLUCONAZOL solucao injetavel 2mg/mL 100 ml, sol. Injetável.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R$ 11,82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R$ 2.955,00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244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Flumazenil 0,1 mg/mL Injetável,  Ampola de 5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R$ 12,03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R$ 3.609,00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245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Furosemida 10 mg/ml solução injetável 2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R$ 7.750,00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246</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Gentamicina, sulfato 20 mg/ml solução injetável 1 ml</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R$ 2,71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R$ 2.168,00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247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Gentamicina, sulfato 80 mg/ml solução injetável 2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R$ 2,58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R$ 3.096,00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248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Glicose 25% 10ml, ampola.</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1600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R$ 1.760,00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249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Glicose 50% 10ml, ampola.</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1600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R$ 1.696,00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Gluconato de cálcio 10% 10ml, injetavel.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R$ 3,09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R$ 1.854,00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Heparina sódica subcutânia 5.000ui 0,25ml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R$ 14,67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R$ 5.868,00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Hidrocortisona, succinato sódico 100mg pó para solução injetável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R$ 6,16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R$ 12.320,00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Hidrocortisona, succinato sódico 500mg pó para solução injetável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R$ 8,50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R$ 21.250,00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Hidroxietilamido 60 mg/ml, solução para infusão, 500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R$ 50,90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R$ 15.270,00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Imunoglobulina humana anti rh sol. Inj. 300 mcg /1,5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R$ 505,51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R$ 25.275,50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256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INSULINA, humana regular solução injetável 100UI/ml, frasco com 10mL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R$ 62,14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R$ 6.214,00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INSULINA, humana NPH solução injetável 100UI/ml, rasco com 10mL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R$ 61,52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R$ 6.152,00</w:t>
            </w:r>
          </w:p>
        </w:tc>
      </w:tr>
      <w:tr w:rsidR="00E951BF" w:rsidRPr="00E951BF" w:rsidTr="003D7D50">
        <w:trPr>
          <w:trHeight w:val="82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INSULINA Aspart 100UI/mL de análogo de insulina de ação rápida, caneta injetora descartável preenchida com 3mL.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UND. </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R$ 106,50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R$ 3.195,00</w:t>
            </w:r>
          </w:p>
        </w:tc>
      </w:tr>
      <w:tr w:rsidR="00E951BF" w:rsidRPr="00E951BF" w:rsidTr="003D7D50">
        <w:trPr>
          <w:trHeight w:val="82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INSULINA GLARGINA, solução injetável (correspondente a 100ui de insulina humana) 3,6378mg/ml, Frasco-Ampola 10mL.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UND. </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F720B6" w:rsidP="00E951BF">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R$ 179,95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F720B6" w:rsidP="00E951BF">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R$ 5.398,50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260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Lidocaína, cloridrato 20 mg/ml solução injetável 20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R$ 7,97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R$ 4.782,00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261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 xml:space="preserve">Levofloxacino 5mg/ml sol. Injetável, bolsa sistema fechado, 100 ml </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F720B6" w:rsidP="00E951BF">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R$ 16,51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F720B6" w:rsidP="00E951BF">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R$ 6.604,00</w:t>
            </w:r>
          </w:p>
        </w:tc>
      </w:tr>
      <w:tr w:rsidR="00E951BF" w:rsidRPr="00E951BF" w:rsidTr="003D7D50">
        <w:trPr>
          <w:trHeight w:val="82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262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MEDROXIPROGESTERONA, acetato, 150mg/ml, suspensao injetavel, ampola, frasco ampola ou seringa preenchida, 1ml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R$ 26,08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F720B6" w:rsidP="00E951BF">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R$ 10.432,00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263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Metilergometrina 0,2 mg/ml solução injetável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F720B6" w:rsidP="00E951BF">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R$ 4,99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F720B6" w:rsidP="00E951BF">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R$ 3.992,00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264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Metoclopramida, cloridrato 5 mg/ml solução injetável 1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F720B6" w:rsidP="00E951BF">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R$ 1,40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F720B6" w:rsidP="00E951BF">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R$ 5.600,00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265</w:t>
            </w:r>
          </w:p>
        </w:tc>
        <w:tc>
          <w:tcPr>
            <w:tcW w:w="3685"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Metoprolol 1 mg/mL, Ampola de 5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F720B6" w:rsidP="00E951BF">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R$ 29,13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F720B6" w:rsidP="00E951BF">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R$ 5.826,00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266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METRONIDAZOL solução injetável 5mg/ml ampola 100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R$ 6,34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F720B6" w:rsidP="00E951BF">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R$ 2.536,00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267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Nitroprussiato de sódio 50mg 02ml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F720B6" w:rsidP="00E951BF">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R$ 29,30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F720B6" w:rsidP="00E951BF">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R$ 8.790,00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268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Norepinefrina 2 mg/ml, solução injetável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R$ 2,73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R$ 3.276,00</w:t>
            </w:r>
          </w:p>
        </w:tc>
      </w:tr>
      <w:tr w:rsidR="00E951BF" w:rsidRPr="00E951BF" w:rsidTr="003D7D50">
        <w:trPr>
          <w:trHeight w:val="82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269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NORETISTERONA, enantato 50mg/ml + Estradiol valerato 5mg/ml, solucao injetavel, ampola ou seringa com 1ml.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R$ 16,95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R$ 5.085,00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270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Ocitocina 5 UI/ml, solução injetável, 1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R$ 6,88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R$ 2.064,00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271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Omeprazol 40mg, solução injetável.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R$ 15,49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F720B6">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R$ 3.87</w:t>
            </w:r>
            <w:r w:rsidR="00F720B6">
              <w:rPr>
                <w:rFonts w:ascii="Arial" w:eastAsia="Times New Roman" w:hAnsi="Arial" w:cs="Arial"/>
                <w:color w:val="000000"/>
                <w:sz w:val="24"/>
                <w:szCs w:val="24"/>
              </w:rPr>
              <w:t>2,50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272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Ondansetrona 2 mg/ml 2 ml injetável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1800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R$ 2,12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R$ 3.816,00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273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Oxacilina sódica 500mg + diluente</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1800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R$ 7,62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F720B6" w:rsidP="00F720B6">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R$ 13.716,00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274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Penicilina benzatina 1.200.000ui inj.+ diluente</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R$ 12,78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R$ 25.560,00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275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Penicilina benzatina 600.000ui inj.+ diluente</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R$ 14,05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R$ 11.240,00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276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Penicilina potassica 5 000 000ui inj. + diluente</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R$ 20,31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R$ 5.077,50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277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Penicilina procaína potássica 400.000ui + diluente</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R$ 12,55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R$ 3.137,50</w:t>
            </w:r>
          </w:p>
        </w:tc>
      </w:tr>
      <w:tr w:rsidR="00E951BF" w:rsidRPr="00E951BF" w:rsidTr="003D7D50">
        <w:trPr>
          <w:trHeight w:val="82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278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Sacarato de Hidróxido Férrico 2.700 mg / 5 ml (equivalente a 100 de ferro III), EV, ampola de 5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R$ 24,94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R$ 6.235,00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279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Solução Glicerinada 12% 500ml.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R$ 16,64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R$ 4.992,00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280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Solução Glico-fisiológica 250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R$ 8,76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R$ 4.380,00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281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Solução Glico-fisiológica 500ml.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R$ 10,22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R$ 15.330,00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282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Solução Fisiológico 0,9% 250ml.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R$ 7,46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R$ 52.220,00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283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 xml:space="preserve">Solução Fisiológico 0,9%  100ml. </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R$ 7,75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R$ 77.500,00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284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Solução Fisiológico 0,9% 500ml.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R$ 8,61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R$ 86.100,00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285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Solução Glicosado 5% 250ml.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R$ 9,10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R$ 7.280,00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286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Solução Glicosado 5% 500ml.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R$ 10,78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R$ 21.560,00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287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Solução de Manitol 20% 250ml.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R$ 12,79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R$ 3.837,00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288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Solução de Ringer c/ lactato 500ml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R$ 12,70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R$ 63.500,00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289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Sulfato de magnésio 10%</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R$ 1,90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R$ 570,00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290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Sulfato de magnésio 50%, ampola.</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R$ 11,19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R$ 3.357,00</w:t>
            </w:r>
          </w:p>
        </w:tc>
      </w:tr>
      <w:tr w:rsidR="00E951BF" w:rsidRPr="00E951BF" w:rsidTr="003D7D50">
        <w:trPr>
          <w:trHeight w:val="80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291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Sulfametoxazol 400mg + trimetropima 80mg sol.injetavel.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R$ 7,22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R$ 1.444,00</w:t>
            </w:r>
          </w:p>
        </w:tc>
      </w:tr>
      <w:tr w:rsidR="00E951BF" w:rsidRPr="00E951BF" w:rsidTr="003D7D50">
        <w:trPr>
          <w:trHeight w:val="49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292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Tenoxican 40mg + diluente de 02ml. ampola</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Fr/amp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R$ 11,45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R$ 2.290,00</w:t>
            </w:r>
          </w:p>
        </w:tc>
      </w:tr>
      <w:tr w:rsidR="00E951BF" w:rsidRPr="00E951BF" w:rsidTr="003D7D50">
        <w:trPr>
          <w:trHeight w:val="5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293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Terbutalina 0,5mg 01ml,  solução injetável,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R$ 3,86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R$ 1.737,00</w:t>
            </w:r>
          </w:p>
        </w:tc>
      </w:tr>
      <w:tr w:rsidR="00E951BF" w:rsidRPr="00E951BF" w:rsidTr="003D7D50">
        <w:trPr>
          <w:trHeight w:val="58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294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Tiamina, Cloridrato, 100 mg/ml, injetável, 1ml.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R$ 7,79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R$ 9.348,00</w:t>
            </w:r>
          </w:p>
        </w:tc>
      </w:tr>
      <w:tr w:rsidR="00E951BF" w:rsidRPr="00E951BF" w:rsidTr="003D7D50">
        <w:trPr>
          <w:trHeight w:val="6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295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Vitamina c, solução injetável, 500mg 5ml.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R$ 6.800,00</w:t>
            </w:r>
          </w:p>
        </w:tc>
      </w:tr>
      <w:tr w:rsidR="00E951BF" w:rsidRPr="00E951BF" w:rsidTr="003D7D50">
        <w:trPr>
          <w:trHeight w:val="43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296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Vitamina k 01ml,  sol.injetável.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bottom"/>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R$ 3,77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R$ 1.319,50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297</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Abaixador de língua pacote com 100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Pcte</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R$ 8,55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R$ 1.710,00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298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Absorvente geriátrico pacote com 20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Pcte</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R$ 18,57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R$ 928,50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299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Agulha hipodérmica, estéril, descartável 13 x 4,5 caixa com 100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R$ 14,62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R$ 1.754,40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Agulha hipodérmica, estéril,  descartável 20 x 5,5 caixa c/ 100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R$ 15,39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R$ 1.077,30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301</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Agulha hipodérmica, estéril,  descartável 25 x 8,0 caixa c/ 100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R$ 13,39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R$ 3.347,50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302</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Agulha hipodérmica, estéril,  descartável 25 x 6,0 caixa c/ 100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R$ 13,92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R$ 417,60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303</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Agulha hipodérmica, estéril,  descartável 25 x 7,0 caixa c/ 100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R$ 13,83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R$ 2.766,00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304</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Agulha hipodérmica, estéril, Descartável 30 x 7,0 caixa c/ 100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R$ 16,16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R$ 3.232,00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305</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Agulha hipodérmica, estéril, descartável 30 x 8,0 caixa c/ 100 </w:t>
            </w:r>
            <w:r w:rsidRPr="00E951BF">
              <w:rPr>
                <w:rFonts w:ascii="Arial" w:eastAsia="Times New Roman" w:hAnsi="Arial" w:cs="Arial"/>
                <w:color w:val="000000"/>
                <w:sz w:val="24"/>
                <w:szCs w:val="24"/>
              </w:rPr>
              <w:lastRenderedPageBreak/>
              <w:t>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R$ 13,74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R$ 2.748,00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306</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Agulha hipodérmica, estéril, descartável 40 x 12 caixa c/ 100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R$ 15,51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R$ 3.102,00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307</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Algodão Hidrófilo 500 g, Rolo.</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rl</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R$ 23,36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R$ 5.840,00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Algodão Ortopédico 10cm, em rolo pacote com 12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Dz</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R$ 17,32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R$ 1.732,00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Algodão Ortopédico 15cm, em rolo pacote com 12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Dz</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R$ 22,17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R$ 2.217,00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310</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Algodão Ortopédico 20cm, em rolo pacote com 12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Dz</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R$ 26,93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R$ 2.693,00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311</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Almotolia 250 ml, cor marrom.</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R$ 6,93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R$ 693,00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312</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Almotolia 250 ml, cor translúcido.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R$ 6,36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R$ 636,00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313</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Almotolia 500 ml, cor marrom</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R$ 10,17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R$ 1.017,00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314</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Almotolia 500 ml, cor translúcido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R$ 10,15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R$ 1.015,00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315</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Atadura de Crepom 10 cm x 1,20 cm 13 fios, pacote com 12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Dz</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R$ 9,14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R$ 5.484,00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316</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Atadura de Crepom 15 cm x 1,20 cm 13 fios, pacote com 12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Dz</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R$ 11,05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R$ 7.735,00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317</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Atadura de Crepom 20 cm x 1,20 cm 13 fios, pacote com 12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Dz</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R$ 15,81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R$ 9.486,00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318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Atadura Gessada 10 cm x 3 m caixa com 20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R$ 86,03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R$ 2.150,75</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319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Atadura Gessada 15 cm x 3 m caixa com 20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R$ 123,43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R$ 3.085,75</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320</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Atadura Gessada 20 cm x 4 m caixa com 20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R$ 184,27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R$ 4.606,75</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321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Avental Descartável c/ manga longa pct c/ 10  unidades, 40 GRAMAS.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Pcte</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R$ 38,91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R$ 7.782,00</w:t>
            </w:r>
          </w:p>
        </w:tc>
      </w:tr>
      <w:tr w:rsidR="00E951BF" w:rsidRPr="00E951BF" w:rsidTr="00F720B6">
        <w:trPr>
          <w:trHeight w:val="841"/>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322</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b/>
                <w:bCs/>
                <w:color w:val="000000"/>
                <w:sz w:val="24"/>
                <w:szCs w:val="24"/>
              </w:rPr>
            </w:pPr>
            <w:r w:rsidRPr="00E951BF">
              <w:rPr>
                <w:rFonts w:ascii="Arial" w:eastAsia="Times New Roman" w:hAnsi="Arial" w:cs="Arial"/>
                <w:b/>
                <w:bCs/>
                <w:color w:val="000000"/>
                <w:sz w:val="24"/>
                <w:szCs w:val="24"/>
              </w:rPr>
              <w:t xml:space="preserve">BOLSA, </w:t>
            </w:r>
            <w:r w:rsidRPr="00E951BF">
              <w:rPr>
                <w:rFonts w:ascii="Arial" w:eastAsia="Times New Roman" w:hAnsi="Arial" w:cs="Arial"/>
                <w:color w:val="000000"/>
                <w:sz w:val="24"/>
                <w:szCs w:val="24"/>
              </w:rPr>
              <w:t xml:space="preserve">para colostomia, em plástico transparente, possui cortina de proteção opaca com abertura que permite o monitoramento do estoma, flexível, composta por peça de formato anatômico com barreira protetora da pele, constituída por carboximetilcelulose sódica, recortável 15 mm à 70 mm, drenável, com "clip" individual para fechamento. Na embalagem deverá estar impresso dados de identificação, procedência, data de fabricação, </w:t>
            </w:r>
            <w:r w:rsidRPr="00E951BF">
              <w:rPr>
                <w:rFonts w:ascii="Arial" w:eastAsia="Times New Roman" w:hAnsi="Arial" w:cs="Arial"/>
                <w:color w:val="000000"/>
                <w:sz w:val="24"/>
                <w:szCs w:val="24"/>
              </w:rPr>
              <w:lastRenderedPageBreak/>
              <w:t>tipo de esterilização, prazo de validade e registro no Ministério da Saúde.</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R$ 26,58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R$ 26.580,00</w:t>
            </w:r>
          </w:p>
        </w:tc>
      </w:tr>
      <w:tr w:rsidR="00E951BF" w:rsidRPr="00E951BF" w:rsidTr="003D7D50">
        <w:trPr>
          <w:trHeight w:val="45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323</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Caixa coletor perfurocortante 13 lts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R$ 12,01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R$ 1.801,50</w:t>
            </w:r>
          </w:p>
        </w:tc>
      </w:tr>
      <w:tr w:rsidR="00E951BF" w:rsidRPr="00E951BF" w:rsidTr="003D7D50">
        <w:trPr>
          <w:trHeight w:val="56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324</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Caixa coletor perfurocortante 20 lts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R$ 13,71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R$ 6.855,00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325</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Campo operatório 45 x 50 pacote com 50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Pcte</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R$ 110,02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R$ 22.004,00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326</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Cateter intravenoso n° 14 (Tipo Gelco)</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R$ 3.580,00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327</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Cateter intravenoso n° 16  (Tipo Gelco)</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R$ 3.520,00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328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Cateter intravenoso n° 18  (Tipo Gelco)</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R$ 5.370,00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329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Cateter intravenoso n° 20  (Tipo Gelco)</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R$ 12.880,00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330</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Cateter intravenoso n° 22  (Tipo Gelco)</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R$ 18.500,00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331</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Cateter intravenoso n° 24  (Tipo Gelco)</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R$ 11.340,00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332</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Cateter para oxigênio tipo óculos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R$ 2,65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R$ 5.300,00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333</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Cateter para oxigênio tipo óculos - infantil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und </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R$ 2,19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R$ 1.314,00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334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Cateter Venoso  Central-Duplo lúmem, (4Fr x 13cm - 22Ga x 22Ga)</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und </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R$ 146,53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R$ 2.930,60</w:t>
            </w:r>
          </w:p>
        </w:tc>
      </w:tr>
      <w:tr w:rsidR="00E951BF" w:rsidRPr="00E951BF" w:rsidTr="003D7D50">
        <w:trPr>
          <w:trHeight w:val="9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335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Cateter Venoso Central Mono-Lúmen, 14Ga  X 20cm. Com guia metalico graduado com ponta em J, cinfeccionado em poliuretano.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und </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R$ 145,61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R$ 2.912,20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336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Cateter Venoso Central-Duplo lúmem, (7Fr x 16cm - 14Ga x 16Ga)</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und </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R$ 131,83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R$ 2.636,60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337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Cateter Venoso Central-Duplo lúmem, 7Fr x 20cm - 16Ga x 16Ga)</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und </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R$ 141,47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R$ 2.829,40</w:t>
            </w:r>
          </w:p>
        </w:tc>
      </w:tr>
      <w:tr w:rsidR="00E951BF" w:rsidRPr="00E951BF" w:rsidTr="003D7D50">
        <w:trPr>
          <w:trHeight w:val="12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338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CLAMP umbilical, descartavel, confeccionado em plastico resistente, esteril, com abertura asseptica, em papel grau cirurgico.</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R$ 0,97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R$ 388,00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339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Colar cervical rígido tam G</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R$ 28,55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R$ 428,25</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340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Colar cervical rígido tam M</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R$ 29,33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R$ 439,95</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341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Colar cervical rígido tam P</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R$ 28,56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R$ 428,40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342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Colar cervical tam. G</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R$ 17,57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R$ 351,40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343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Colar cervical tam.M</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R$ 18,15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R$ 363,00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344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Colar cervical tam.P</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R$ 18,28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R$ 365,60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345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Coletor de urina feminino infantil </w:t>
            </w:r>
            <w:r w:rsidRPr="00E951BF">
              <w:rPr>
                <w:rFonts w:ascii="Arial" w:eastAsia="Times New Roman" w:hAnsi="Arial" w:cs="Arial"/>
                <w:color w:val="000000"/>
                <w:sz w:val="24"/>
                <w:szCs w:val="24"/>
              </w:rPr>
              <w:lastRenderedPageBreak/>
              <w:t>pct. c/10</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Pcte</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R$ 7,34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R$ 367,00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346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Coletor de urina masculino infantil pct. c/10</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pcte</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R$ 7,01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R$ 350,50</w:t>
            </w:r>
          </w:p>
        </w:tc>
      </w:tr>
      <w:tr w:rsidR="00E951BF" w:rsidRPr="00E951BF" w:rsidTr="003D7D50">
        <w:trPr>
          <w:trHeight w:val="43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347</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Coletor de urina Sistema Aberto,  2000 ml.</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130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R$ 7,57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R$ 984,10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348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Coletor de Urina Sistema Fechado de 2000 ml.</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900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R$ 6,94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R$ 6.246,00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349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Coletor universal 80 ml.</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4500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R$ 0,80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R$ 3.600,00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350</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Coletor de preventivo tipo frasco para 03 lâminas ( para coleta de pccu)</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R$ 1.020,00</w:t>
            </w:r>
          </w:p>
        </w:tc>
      </w:tr>
      <w:tr w:rsidR="00E951BF" w:rsidRPr="00E951BF" w:rsidTr="003D7D50">
        <w:trPr>
          <w:trHeight w:val="98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351</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Compressa de Gaze 7,5 x 7,5 13 fios não estéril pacote com 500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pcte</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R$ 40,21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R$ 48.252,00</w:t>
            </w:r>
          </w:p>
        </w:tc>
      </w:tr>
      <w:tr w:rsidR="00E951BF" w:rsidRPr="00E951BF" w:rsidTr="003D7D50">
        <w:trPr>
          <w:trHeight w:val="91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352</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Dreno Penrose estéril n° 1 com gaze, pacote com 12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pcte</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R$ 28,15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R$ 422,25</w:t>
            </w:r>
          </w:p>
        </w:tc>
      </w:tr>
      <w:tr w:rsidR="00E951BF" w:rsidRPr="00E951BF" w:rsidTr="003D7D50">
        <w:trPr>
          <w:trHeight w:val="8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353</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Dreno penrose estéril n° 2 com gaze, pacote com 12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pcte</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R$ 34,70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R$ 520,50</w:t>
            </w:r>
          </w:p>
        </w:tc>
      </w:tr>
      <w:tr w:rsidR="00E951BF" w:rsidRPr="00E951BF" w:rsidTr="003D7D50">
        <w:trPr>
          <w:trHeight w:val="82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354</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Dreno penrose estéril n° 3 com gaze, pacote com 12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pcte</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R$ 47,19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R$ 707,85</w:t>
            </w:r>
          </w:p>
        </w:tc>
      </w:tr>
      <w:tr w:rsidR="00E951BF" w:rsidRPr="00E951BF" w:rsidTr="003D7D50">
        <w:trPr>
          <w:trHeight w:val="82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355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Dreno torácico 22 FR-em pvc grau médio fléxivel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und </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R$ 8,24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R$ 412,00</w:t>
            </w:r>
          </w:p>
        </w:tc>
      </w:tr>
      <w:tr w:rsidR="00E951BF" w:rsidRPr="00E951BF" w:rsidTr="003D7D50">
        <w:trPr>
          <w:trHeight w:val="88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356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Dreno torácico 24 FR-em pvc grau médio fléxivel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und </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R$ 10,53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R$ 526,50</w:t>
            </w:r>
          </w:p>
        </w:tc>
      </w:tr>
      <w:tr w:rsidR="00E951BF" w:rsidRPr="00E951BF" w:rsidTr="003D7D50">
        <w:trPr>
          <w:trHeight w:val="8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357</w:t>
            </w:r>
          </w:p>
        </w:tc>
        <w:tc>
          <w:tcPr>
            <w:tcW w:w="3685" w:type="dxa"/>
            <w:tcBorders>
              <w:top w:val="nil"/>
              <w:left w:val="nil"/>
              <w:bottom w:val="single" w:sz="4" w:space="0" w:color="auto"/>
              <w:right w:val="single" w:sz="4" w:space="0" w:color="auto"/>
            </w:tcBorders>
            <w:shd w:val="clear" w:color="auto" w:fill="auto"/>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Dreno torácico 26 FR-em pvc grau médio fléxivel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und </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R$ 10,57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R$ 528,50</w:t>
            </w:r>
          </w:p>
        </w:tc>
      </w:tr>
      <w:tr w:rsidR="00E951BF" w:rsidRPr="00E951BF" w:rsidTr="003D7D50">
        <w:trPr>
          <w:trHeight w:val="193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358</w:t>
            </w:r>
          </w:p>
        </w:tc>
        <w:tc>
          <w:tcPr>
            <w:tcW w:w="3685" w:type="dxa"/>
            <w:tcBorders>
              <w:top w:val="nil"/>
              <w:left w:val="nil"/>
              <w:bottom w:val="single" w:sz="4" w:space="0" w:color="auto"/>
              <w:right w:val="single" w:sz="4" w:space="0" w:color="auto"/>
            </w:tcBorders>
            <w:shd w:val="clear" w:color="000000" w:fill="FFFFFF"/>
            <w:hideMark/>
          </w:tcPr>
          <w:p w:rsidR="00E951BF" w:rsidRPr="00E951BF" w:rsidRDefault="00E951BF" w:rsidP="00E951BF">
            <w:pPr>
              <w:spacing w:after="0" w:line="240" w:lineRule="auto"/>
              <w:rPr>
                <w:rFonts w:ascii="Arial Narrow" w:eastAsia="Times New Roman" w:hAnsi="Arial Narrow"/>
                <w:b/>
                <w:bCs/>
                <w:color w:val="000000"/>
                <w:sz w:val="20"/>
                <w:szCs w:val="20"/>
              </w:rPr>
            </w:pPr>
            <w:r w:rsidRPr="00E951BF">
              <w:rPr>
                <w:rFonts w:ascii="Arial Narrow" w:eastAsia="Times New Roman" w:hAnsi="Arial Narrow"/>
                <w:b/>
                <w:bCs/>
                <w:color w:val="000000"/>
                <w:sz w:val="20"/>
                <w:szCs w:val="20"/>
              </w:rPr>
              <w:t xml:space="preserve">Eletrodos descartáveis para eletrocardiograma </w:t>
            </w:r>
            <w:r w:rsidRPr="00E951BF">
              <w:rPr>
                <w:rFonts w:ascii="Arial Narrow" w:eastAsia="Times New Roman" w:hAnsi="Arial Narrow"/>
                <w:color w:val="000000"/>
                <w:sz w:val="20"/>
                <w:szCs w:val="20"/>
              </w:rPr>
              <w:t xml:space="preserve">-  </w:t>
            </w:r>
            <w:r w:rsidRPr="00E951BF">
              <w:rPr>
                <w:rFonts w:ascii="Arial" w:eastAsia="Times New Roman" w:hAnsi="Arial" w:cs="Arial"/>
                <w:color w:val="000000"/>
                <w:sz w:val="20"/>
                <w:szCs w:val="20"/>
              </w:rPr>
              <w:t>para  realização de exame de  (ECG), constituído por sensor metálico condutor, com gel condutivo para captação de sinais elétricos cardíacos. Base confeccionada em espuma, material não tecido (TNT) ou material equivalente, com adesivo hipoalergênico que proporcione boa fixação à pele</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R$ 0,40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R$ 800,00</w:t>
            </w:r>
          </w:p>
        </w:tc>
      </w:tr>
      <w:tr w:rsidR="00E951BF" w:rsidRPr="00E951BF" w:rsidTr="003D7D50">
        <w:trPr>
          <w:trHeight w:val="223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359</w:t>
            </w:r>
          </w:p>
        </w:tc>
        <w:tc>
          <w:tcPr>
            <w:tcW w:w="3685" w:type="dxa"/>
            <w:tcBorders>
              <w:top w:val="nil"/>
              <w:left w:val="nil"/>
              <w:bottom w:val="single" w:sz="4" w:space="0" w:color="auto"/>
              <w:right w:val="single" w:sz="4" w:space="0" w:color="auto"/>
            </w:tcBorders>
            <w:shd w:val="clear" w:color="000000" w:fill="FFFFFF"/>
            <w:hideMark/>
          </w:tcPr>
          <w:p w:rsidR="00E951BF" w:rsidRPr="00E951BF" w:rsidRDefault="00E951BF" w:rsidP="00E951BF">
            <w:pPr>
              <w:spacing w:after="0" w:line="240" w:lineRule="auto"/>
              <w:rPr>
                <w:rFonts w:ascii="Arial Narrow" w:eastAsia="Times New Roman" w:hAnsi="Arial Narrow"/>
                <w:b/>
                <w:bCs/>
                <w:color w:val="000000"/>
                <w:sz w:val="20"/>
                <w:szCs w:val="20"/>
              </w:rPr>
            </w:pPr>
            <w:r w:rsidRPr="00E951BF">
              <w:rPr>
                <w:rFonts w:ascii="Arial Narrow" w:eastAsia="Times New Roman" w:hAnsi="Arial Narrow"/>
                <w:b/>
                <w:bCs/>
                <w:color w:val="000000"/>
                <w:sz w:val="20"/>
                <w:szCs w:val="20"/>
              </w:rPr>
              <w:t>Equipo fotossensível para sistema fechado</w:t>
            </w:r>
            <w:r w:rsidRPr="00E951BF">
              <w:rPr>
                <w:rFonts w:ascii="Arial Narrow" w:eastAsia="Times New Roman" w:hAnsi="Arial Narrow"/>
                <w:color w:val="000000"/>
                <w:sz w:val="20"/>
                <w:szCs w:val="20"/>
              </w:rPr>
              <w:t xml:space="preserve"> -</w:t>
            </w:r>
            <w:r w:rsidRPr="00E951BF">
              <w:rPr>
                <w:rFonts w:ascii="Arial" w:eastAsia="Times New Roman" w:hAnsi="Arial" w:cs="Arial"/>
                <w:color w:val="000000"/>
                <w:sz w:val="20"/>
                <w:szCs w:val="20"/>
              </w:rPr>
              <w:t>indicado para administração de medicamentos e soluções parenterais fotossensíveis, que necessitam de proteção contra incidência de luz durante a infusão. Confeccionado em material plástico atóxico, estéril, apirogênico e de uso único, com tubo em PVC âmbar ou material equivalente que proporcione proteção à luz</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R$ 5,86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R$ 2.930,00</w:t>
            </w:r>
          </w:p>
        </w:tc>
      </w:tr>
      <w:tr w:rsidR="00E951BF" w:rsidRPr="00E951BF" w:rsidTr="003D7D50">
        <w:trPr>
          <w:trHeight w:val="192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360</w:t>
            </w:r>
          </w:p>
        </w:tc>
        <w:tc>
          <w:tcPr>
            <w:tcW w:w="3685" w:type="dxa"/>
            <w:tcBorders>
              <w:top w:val="nil"/>
              <w:left w:val="nil"/>
              <w:bottom w:val="single" w:sz="4" w:space="0" w:color="auto"/>
              <w:right w:val="single" w:sz="4" w:space="0" w:color="auto"/>
            </w:tcBorders>
            <w:shd w:val="clear" w:color="000000" w:fill="FFFFFF"/>
            <w:hideMark/>
          </w:tcPr>
          <w:p w:rsidR="00E951BF" w:rsidRPr="00E951BF" w:rsidRDefault="00E951BF" w:rsidP="00E951BF">
            <w:pPr>
              <w:spacing w:after="0" w:line="240" w:lineRule="auto"/>
              <w:rPr>
                <w:rFonts w:ascii="Arial" w:eastAsia="Times New Roman" w:hAnsi="Arial" w:cs="Arial"/>
                <w:b/>
                <w:bCs/>
                <w:color w:val="000000"/>
                <w:sz w:val="20"/>
                <w:szCs w:val="20"/>
              </w:rPr>
            </w:pPr>
            <w:r w:rsidRPr="00E951BF">
              <w:rPr>
                <w:rFonts w:ascii="Arial" w:eastAsia="Times New Roman" w:hAnsi="Arial" w:cs="Arial"/>
                <w:b/>
                <w:bCs/>
                <w:color w:val="000000"/>
                <w:sz w:val="20"/>
                <w:szCs w:val="20"/>
              </w:rPr>
              <w:t>Equipo infusão multivias</w:t>
            </w:r>
            <w:r w:rsidRPr="00E951BF">
              <w:rPr>
                <w:rFonts w:ascii="Arial Narrow" w:eastAsia="Times New Roman" w:hAnsi="Arial Narrow" w:cs="Arial"/>
                <w:color w:val="000000"/>
                <w:sz w:val="20"/>
                <w:szCs w:val="20"/>
              </w:rPr>
              <w:t xml:space="preserve"> - </w:t>
            </w:r>
            <w:r w:rsidRPr="00E951BF">
              <w:rPr>
                <w:rFonts w:ascii="Arial" w:eastAsia="Times New Roman" w:hAnsi="Arial" w:cs="Arial"/>
                <w:color w:val="000000"/>
                <w:sz w:val="20"/>
                <w:szCs w:val="20"/>
              </w:rPr>
              <w:t>Produto estéril, descartável, de uso único, atóxico, apirogênico e livre de látex, destinado ao uso em procedimentos de terapia intravenosa, proporcionando maior segurança, conforto e mobilidade ao paciente durante o processo de infusão. Indicado para duplicação do acesso venoso.</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R$ 5.600,00</w:t>
            </w:r>
          </w:p>
        </w:tc>
      </w:tr>
      <w:tr w:rsidR="00E951BF" w:rsidRPr="00E951BF" w:rsidTr="003D7D50">
        <w:trPr>
          <w:trHeight w:val="21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361</w:t>
            </w:r>
          </w:p>
        </w:tc>
        <w:tc>
          <w:tcPr>
            <w:tcW w:w="3685" w:type="dxa"/>
            <w:tcBorders>
              <w:top w:val="nil"/>
              <w:left w:val="nil"/>
              <w:bottom w:val="single" w:sz="4" w:space="0" w:color="auto"/>
              <w:right w:val="single" w:sz="4" w:space="0" w:color="auto"/>
            </w:tcBorders>
            <w:shd w:val="clear" w:color="000000" w:fill="FFFFFF"/>
            <w:hideMark/>
          </w:tcPr>
          <w:p w:rsidR="00E951BF" w:rsidRPr="00E951BF" w:rsidRDefault="00E951BF" w:rsidP="00E951BF">
            <w:pPr>
              <w:spacing w:after="0" w:line="240" w:lineRule="auto"/>
              <w:rPr>
                <w:rFonts w:ascii="Arial Narrow" w:eastAsia="Times New Roman" w:hAnsi="Arial Narrow"/>
                <w:b/>
                <w:bCs/>
                <w:color w:val="000000"/>
                <w:sz w:val="20"/>
                <w:szCs w:val="20"/>
              </w:rPr>
            </w:pPr>
            <w:r w:rsidRPr="00E951BF">
              <w:rPr>
                <w:rFonts w:ascii="Arial Narrow" w:eastAsia="Times New Roman" w:hAnsi="Arial Narrow"/>
                <w:b/>
                <w:bCs/>
                <w:color w:val="000000"/>
                <w:sz w:val="20"/>
                <w:szCs w:val="20"/>
              </w:rPr>
              <w:t xml:space="preserve">Equipo macrogotas c/ injetor lateral </w:t>
            </w:r>
            <w:r w:rsidRPr="00E951BF">
              <w:rPr>
                <w:rFonts w:ascii="Arial Narrow" w:eastAsia="Times New Roman" w:hAnsi="Arial Narrow"/>
                <w:color w:val="000000"/>
                <w:sz w:val="20"/>
                <w:szCs w:val="20"/>
              </w:rPr>
              <w:t>- O</w:t>
            </w:r>
            <w:r w:rsidRPr="00E951BF">
              <w:rPr>
                <w:rFonts w:ascii="Arial" w:eastAsia="Times New Roman" w:hAnsi="Arial" w:cs="Arial"/>
                <w:color w:val="000000"/>
                <w:sz w:val="20"/>
                <w:szCs w:val="20"/>
              </w:rPr>
              <w:t xml:space="preserve"> equipo é composto por câmara de gotejamento tipo macrogotas, tubo extensor flexível em PVC de grau médico, regulador de fluxo tipo rolete, e injetor lateral autovedante, que possibilita a introdução de medicamentos durante a infusão sem necessidade de desconectar o sistema. Dispositivo estéril, descartável, de uso único, atóxico e apirogênico</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R$ 20.880,00</w:t>
            </w:r>
          </w:p>
        </w:tc>
      </w:tr>
      <w:tr w:rsidR="00E951BF" w:rsidRPr="00E951BF" w:rsidTr="003D7D50">
        <w:trPr>
          <w:trHeight w:val="328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362</w:t>
            </w:r>
          </w:p>
        </w:tc>
        <w:tc>
          <w:tcPr>
            <w:tcW w:w="3685" w:type="dxa"/>
            <w:tcBorders>
              <w:top w:val="nil"/>
              <w:left w:val="nil"/>
              <w:bottom w:val="single" w:sz="4" w:space="0" w:color="auto"/>
              <w:right w:val="single" w:sz="4" w:space="0" w:color="auto"/>
            </w:tcBorders>
            <w:shd w:val="clear" w:color="000000" w:fill="FFFFFF"/>
            <w:hideMark/>
          </w:tcPr>
          <w:p w:rsidR="00E951BF" w:rsidRPr="00E951BF" w:rsidRDefault="00E951BF" w:rsidP="00E951BF">
            <w:pPr>
              <w:spacing w:after="0" w:line="240" w:lineRule="auto"/>
              <w:rPr>
                <w:rFonts w:ascii="Arial Narrow" w:eastAsia="Times New Roman" w:hAnsi="Arial Narrow"/>
                <w:b/>
                <w:bCs/>
                <w:color w:val="000000"/>
                <w:sz w:val="20"/>
                <w:szCs w:val="20"/>
              </w:rPr>
            </w:pPr>
            <w:r w:rsidRPr="00E951BF">
              <w:rPr>
                <w:rFonts w:ascii="Arial Narrow" w:eastAsia="Times New Roman" w:hAnsi="Arial Narrow"/>
                <w:b/>
                <w:bCs/>
                <w:color w:val="000000"/>
                <w:sz w:val="20"/>
                <w:szCs w:val="20"/>
              </w:rPr>
              <w:t>Equipo microgotas</w:t>
            </w:r>
            <w:r w:rsidRPr="00E951BF">
              <w:rPr>
                <w:rFonts w:ascii="Arial Narrow" w:eastAsia="Times New Roman" w:hAnsi="Arial Narrow"/>
                <w:color w:val="000000"/>
                <w:sz w:val="20"/>
                <w:szCs w:val="20"/>
              </w:rPr>
              <w:t xml:space="preserve"> </w:t>
            </w:r>
            <w:r w:rsidRPr="00E951BF">
              <w:rPr>
                <w:rFonts w:ascii="Arial" w:eastAsia="Times New Roman" w:hAnsi="Arial" w:cs="Arial"/>
                <w:color w:val="000000"/>
                <w:sz w:val="20"/>
                <w:szCs w:val="20"/>
              </w:rPr>
              <w:t>com injetor lateral - O equipo possui câmara de gotejamento tipo microgotas, com fator aproximado de 60 gotas = 1 mL, permitindo maior precisão no controle da taxa de infusão. Conta ainda com ponta perfurante padrão, adequada para frascos ou bolsas de soluções parenterais, regulador de fluxo tipo rolete, e tubo extensor flexível e transparente, possibilitando a visualização do fluxo da solução. Produto estéril, descartável, de uso único, atóxico e apirogênico, fabricado em PVC de grau médico, garantindo segurança e eficiência na terapia de infusão.</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1400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R$ 2,49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R$ 3.486,00</w:t>
            </w:r>
          </w:p>
        </w:tc>
      </w:tr>
      <w:tr w:rsidR="00E951BF" w:rsidRPr="00E951BF" w:rsidTr="003D7D50">
        <w:trPr>
          <w:trHeight w:val="358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363</w:t>
            </w:r>
          </w:p>
        </w:tc>
        <w:tc>
          <w:tcPr>
            <w:tcW w:w="3685" w:type="dxa"/>
            <w:tcBorders>
              <w:top w:val="nil"/>
              <w:left w:val="nil"/>
              <w:bottom w:val="single" w:sz="4" w:space="0" w:color="auto"/>
              <w:right w:val="single" w:sz="4" w:space="0" w:color="auto"/>
            </w:tcBorders>
            <w:shd w:val="clear" w:color="000000" w:fill="FFFFFF"/>
            <w:hideMark/>
          </w:tcPr>
          <w:p w:rsidR="00E951BF" w:rsidRPr="00E951BF" w:rsidRDefault="00E951BF" w:rsidP="00E951BF">
            <w:pPr>
              <w:spacing w:after="0" w:line="240" w:lineRule="auto"/>
              <w:rPr>
                <w:rFonts w:ascii="Arial" w:eastAsia="Times New Roman" w:hAnsi="Arial" w:cs="Arial"/>
                <w:b/>
                <w:bCs/>
                <w:color w:val="000000"/>
                <w:sz w:val="24"/>
                <w:szCs w:val="24"/>
              </w:rPr>
            </w:pPr>
            <w:r w:rsidRPr="00E951BF">
              <w:rPr>
                <w:rFonts w:ascii="Arial" w:eastAsia="Times New Roman" w:hAnsi="Arial" w:cs="Arial"/>
                <w:b/>
                <w:bCs/>
                <w:color w:val="000000"/>
                <w:sz w:val="24"/>
                <w:szCs w:val="24"/>
              </w:rPr>
              <w:t>ESCOVA DEGERMANTE COM GLUCONATO DE CLOREXIDINA :2%</w:t>
            </w:r>
            <w:r w:rsidRPr="00E951BF">
              <w:rPr>
                <w:rFonts w:ascii="Arial" w:eastAsia="Times New Roman" w:hAnsi="Arial" w:cs="Arial"/>
                <w:color w:val="000000"/>
                <w:sz w:val="24"/>
                <w:szCs w:val="24"/>
              </w:rPr>
              <w:t xml:space="preserve"> - Dupla face para degermação da pele, descartável, com corpo em material plástico, atóxico, apirogênico, flexível, tendo em uma das faces, cerdas macias que não causem abrasão e na outra esponja macia de poliuretano, impregnada com 22ml de solução de gliconato de clorexidina a 2%.esteril.</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R$ 3,53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R$ 3.530,00</w:t>
            </w:r>
          </w:p>
        </w:tc>
      </w:tr>
      <w:tr w:rsidR="00E951BF" w:rsidRPr="00E951BF" w:rsidTr="003D7D50">
        <w:trPr>
          <w:trHeight w:val="152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364</w:t>
            </w:r>
          </w:p>
        </w:tc>
        <w:tc>
          <w:tcPr>
            <w:tcW w:w="3685" w:type="dxa"/>
            <w:tcBorders>
              <w:top w:val="nil"/>
              <w:left w:val="nil"/>
              <w:bottom w:val="single" w:sz="4" w:space="0" w:color="auto"/>
              <w:right w:val="single" w:sz="4" w:space="0" w:color="auto"/>
            </w:tcBorders>
            <w:shd w:val="clear" w:color="000000" w:fill="FFFFFF"/>
            <w:hideMark/>
          </w:tcPr>
          <w:p w:rsidR="00E951BF" w:rsidRPr="00E951BF" w:rsidRDefault="00E951BF" w:rsidP="00E951BF">
            <w:pPr>
              <w:spacing w:after="0" w:line="240" w:lineRule="auto"/>
              <w:rPr>
                <w:rFonts w:ascii="Arial" w:eastAsia="Times New Roman" w:hAnsi="Arial" w:cs="Arial"/>
                <w:b/>
                <w:bCs/>
                <w:color w:val="000000"/>
                <w:sz w:val="24"/>
                <w:szCs w:val="24"/>
              </w:rPr>
            </w:pPr>
            <w:r w:rsidRPr="00E951BF">
              <w:rPr>
                <w:rFonts w:ascii="Arial" w:eastAsia="Times New Roman" w:hAnsi="Arial" w:cs="Arial"/>
                <w:b/>
                <w:bCs/>
                <w:color w:val="000000"/>
                <w:sz w:val="24"/>
                <w:szCs w:val="24"/>
              </w:rPr>
              <w:t>ESCOVA cirurgica, para lavagem pre-operatoria de maos</w:t>
            </w:r>
            <w:r w:rsidRPr="00E951BF">
              <w:rPr>
                <w:rFonts w:ascii="Arial" w:eastAsia="Times New Roman" w:hAnsi="Arial" w:cs="Arial"/>
                <w:color w:val="000000"/>
                <w:sz w:val="24"/>
                <w:szCs w:val="24"/>
              </w:rPr>
              <w:t>, composta de esponja embebida em solucao antisseptica degermante a base de PVP-I a 10%, iodo livre 1%, com cerdas macias.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R$ 3,76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R$ 3.760,00</w:t>
            </w:r>
          </w:p>
        </w:tc>
      </w:tr>
      <w:tr w:rsidR="00E951BF" w:rsidRPr="00E951BF" w:rsidTr="003D7D50">
        <w:trPr>
          <w:trHeight w:val="181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365</w:t>
            </w:r>
          </w:p>
        </w:tc>
        <w:tc>
          <w:tcPr>
            <w:tcW w:w="3685" w:type="dxa"/>
            <w:tcBorders>
              <w:top w:val="nil"/>
              <w:left w:val="nil"/>
              <w:bottom w:val="single" w:sz="4" w:space="0" w:color="auto"/>
              <w:right w:val="single" w:sz="4" w:space="0" w:color="auto"/>
            </w:tcBorders>
            <w:shd w:val="clear" w:color="000000" w:fill="FFFFFF"/>
            <w:hideMark/>
          </w:tcPr>
          <w:p w:rsidR="00E951BF" w:rsidRPr="00E951BF" w:rsidRDefault="00E951BF" w:rsidP="00E951BF">
            <w:pPr>
              <w:spacing w:after="0" w:line="240" w:lineRule="auto"/>
              <w:rPr>
                <w:rFonts w:ascii="Arial" w:eastAsia="Times New Roman" w:hAnsi="Arial" w:cs="Arial"/>
                <w:b/>
                <w:bCs/>
                <w:color w:val="000000"/>
                <w:sz w:val="24"/>
                <w:szCs w:val="24"/>
              </w:rPr>
            </w:pPr>
            <w:r w:rsidRPr="00E951BF">
              <w:rPr>
                <w:rFonts w:ascii="Arial" w:eastAsia="Times New Roman" w:hAnsi="Arial" w:cs="Arial"/>
                <w:b/>
                <w:bCs/>
                <w:color w:val="000000"/>
                <w:sz w:val="24"/>
                <w:szCs w:val="24"/>
              </w:rPr>
              <w:t xml:space="preserve">Escova endocervical </w:t>
            </w:r>
            <w:r w:rsidRPr="00E951BF">
              <w:rPr>
                <w:rFonts w:ascii="Arial" w:eastAsia="Times New Roman" w:hAnsi="Arial" w:cs="Arial"/>
                <w:color w:val="000000"/>
                <w:sz w:val="24"/>
                <w:szCs w:val="24"/>
              </w:rPr>
              <w:t>estéril, utilizada para coleta de material citológico, com haste plástica e cerdas macias, lote, data de fabricação, validade e registro no Ministério da Saúde/ANVISA. Pacote com 100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pcte</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R$ 69,58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R$ 4.174,80</w:t>
            </w:r>
          </w:p>
        </w:tc>
      </w:tr>
      <w:tr w:rsidR="00E951BF" w:rsidRPr="00E951BF" w:rsidTr="003D7D50">
        <w:trPr>
          <w:trHeight w:val="302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366</w:t>
            </w:r>
          </w:p>
        </w:tc>
        <w:tc>
          <w:tcPr>
            <w:tcW w:w="3685" w:type="dxa"/>
            <w:tcBorders>
              <w:top w:val="nil"/>
              <w:left w:val="nil"/>
              <w:bottom w:val="single" w:sz="4" w:space="0" w:color="auto"/>
              <w:right w:val="single" w:sz="4" w:space="0" w:color="auto"/>
            </w:tcBorders>
            <w:shd w:val="clear" w:color="auto" w:fill="auto"/>
            <w:hideMark/>
          </w:tcPr>
          <w:p w:rsidR="00E951BF" w:rsidRPr="00E951BF" w:rsidRDefault="00E951BF" w:rsidP="00E951BF">
            <w:pPr>
              <w:spacing w:after="0" w:line="240" w:lineRule="auto"/>
              <w:rPr>
                <w:rFonts w:ascii="Arial" w:eastAsia="Times New Roman" w:hAnsi="Arial" w:cs="Arial"/>
                <w:b/>
                <w:bCs/>
                <w:color w:val="000000"/>
                <w:sz w:val="24"/>
                <w:szCs w:val="24"/>
              </w:rPr>
            </w:pPr>
            <w:r w:rsidRPr="00E951BF">
              <w:rPr>
                <w:rFonts w:ascii="Arial" w:eastAsia="Times New Roman" w:hAnsi="Arial" w:cs="Arial"/>
                <w:b/>
                <w:bCs/>
                <w:color w:val="000000"/>
                <w:sz w:val="24"/>
                <w:szCs w:val="24"/>
              </w:rPr>
              <w:t>Espaçador para medicamentos em aerossol - Adulto</w:t>
            </w:r>
            <w:r w:rsidRPr="00E951BF">
              <w:rPr>
                <w:rFonts w:ascii="Arial" w:eastAsia="Times New Roman" w:hAnsi="Arial" w:cs="Arial"/>
                <w:color w:val="000000"/>
                <w:sz w:val="24"/>
                <w:szCs w:val="24"/>
              </w:rPr>
              <w:t xml:space="preserve"> - Com encaixe universal para todos os tipos de dispensadores de aerossol - tubo totalmente transparente para melhor visualização do spray - tratamento anti-estático, que permite a inalação total da dose ministrada - máscara macia, com vedação total do ambiente externo - válvula dupla, no tubo e máscara, com retenção máxima de medicamento.</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R$ 41,12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R$ 1.233,60</w:t>
            </w:r>
          </w:p>
        </w:tc>
      </w:tr>
      <w:tr w:rsidR="00E951BF" w:rsidRPr="00E951BF" w:rsidTr="003D7D50">
        <w:trPr>
          <w:trHeight w:val="52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367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b/>
                <w:bCs/>
                <w:color w:val="000000"/>
                <w:sz w:val="24"/>
                <w:szCs w:val="24"/>
              </w:rPr>
            </w:pPr>
            <w:r w:rsidRPr="00E951BF">
              <w:rPr>
                <w:rFonts w:ascii="Arial" w:eastAsia="Times New Roman" w:hAnsi="Arial" w:cs="Arial"/>
                <w:b/>
                <w:bCs/>
                <w:color w:val="000000"/>
                <w:sz w:val="24"/>
                <w:szCs w:val="24"/>
              </w:rPr>
              <w:t xml:space="preserve">Espaçador para medicamentos em aerossol - Infantil </w:t>
            </w:r>
            <w:r w:rsidRPr="00E951BF">
              <w:rPr>
                <w:rFonts w:ascii="Arial" w:eastAsia="Times New Roman" w:hAnsi="Arial" w:cs="Arial"/>
                <w:color w:val="000000"/>
                <w:sz w:val="24"/>
                <w:szCs w:val="24"/>
              </w:rPr>
              <w:t>-                                                                         Com encaixe universal para todos os tipos de dispensadores de aerossol - tubo totalmente transparente para melhor visualização do spray - tratamento anti-estático, que permite a inalação total da dose ministrada - máscara macia, com vedação total do ambiente externo - válvula dupla, no tubo e máscara, com retenção máxima de medicamento.</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R$ 41,12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R$ 1.233,60</w:t>
            </w:r>
          </w:p>
        </w:tc>
      </w:tr>
      <w:tr w:rsidR="00E951BF" w:rsidRPr="00E951BF" w:rsidTr="003D7D50">
        <w:trPr>
          <w:trHeight w:val="50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368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Esparadrapo impermeável 10 cm x 4,5 m</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RL</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R$ 20,56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R$ 12.336,00</w:t>
            </w:r>
          </w:p>
        </w:tc>
      </w:tr>
      <w:tr w:rsidR="00E951BF" w:rsidRPr="00E951BF" w:rsidTr="003D7D50">
        <w:trPr>
          <w:trHeight w:val="52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369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Esparadrapo Micropore 10 cm x 4,5 m</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RL</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R$ 14,75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R$ 7.375,00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370</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Espátula de Ayres pacote com 100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pcte</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R$ 22,02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R$ 1.321,20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371</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Espéculo vaginal descartável não estéril tam. G</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R$ 3,28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R$ 2.624,00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372</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Especulo vaginal descartável não estéril tam. M</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R$ 2,42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R$ 3.146,00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373</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Especulo vaginal descartável não estéril tam. P</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900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R$ 2,32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R$ 2.088,00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374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Fio Cat Gut Cromado 0 c/ agulha caixa com 24 unidades</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R$ 144,56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R$ 21.684,00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375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Fio Cat Gut Cromado 1-0 c/agulha caixa com 24 unidades</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R$ 144,56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R$ 7.228,00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376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Fio Cat Gut Cromado 2-0 c/ agulha caixa com 24 unidades</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R$ 144,56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R$ 7.228,00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377</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Fio Cat Gut Cromado 3-0 c/agulha caixa com 24 unidades</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R$ 144,56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R$ 8.673,60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378</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Fio Cat Gut Cromado 4-0 c/ agullha caixa com 24 unidades</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R$ 144,56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R$ 7.228,00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379</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Fio Cat Gut Cromado 5-0 c/ agulha caixa com 24 unidades</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R$ 125,84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R$ 6.292,00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380</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Fio Cat Gut Simples 0-0 c/ agulha caixa com 24 unidades</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R$ 139,13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R$ 6.956,50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381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Fio Cat Gut Simples 1-0 c/ agulha caixa com 24 unidades</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R$ 141,03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R$ 7.051,50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382</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Fio Cat Gut Simples 2-0 c/ agulha caixa com 24 unidades</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R$ 141,28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R$ 7.064,00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383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Fio Cat Gut Simples 3-0 c/ agulha caixa com 24 unidades</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R$ 142,29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R$ 7.114,50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384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Fio Cat Gut Simples 4-0 c/agulha caixa com 24 unidades</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R$ 143,79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R$ 7.189,50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385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Fio Cat Gut Simples 5-0 C/ agulha caixa com 24 unidades</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R$ 131,30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R$ 6.565,00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386</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Fio Nylon monofilamento 0 c/ agulha caixa com 24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R$ 40,17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R$ 4.017,00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387</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Fio Nylon monofilamento 1-0 c/ agulha caixa com 24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R$ 40,17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R$ 4.017,00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388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Fio Nylon monofilamento 2-0 c/ agulha caixa com 24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R$ 56,26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R$ 3.938,20</w:t>
            </w:r>
          </w:p>
        </w:tc>
      </w:tr>
      <w:tr w:rsidR="00E951BF" w:rsidRPr="00E951BF" w:rsidTr="003D7D50">
        <w:trPr>
          <w:trHeight w:val="88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389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Fio Nylon monofilamento 3-0 c/ agulha caixa com 24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R$ 56,26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R$ 11.252,00</w:t>
            </w:r>
          </w:p>
        </w:tc>
      </w:tr>
      <w:tr w:rsidR="00E951BF" w:rsidRPr="00E951BF" w:rsidTr="003D7D50">
        <w:trPr>
          <w:trHeight w:val="8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390</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Fio Nylon monofilamento 4-0 c/ agulha caixa com 24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R$ 56,26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R$ 11.252,00</w:t>
            </w:r>
          </w:p>
        </w:tc>
      </w:tr>
      <w:tr w:rsidR="00E951BF" w:rsidRPr="00E951BF" w:rsidTr="003D7D50">
        <w:trPr>
          <w:trHeight w:val="56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391</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Fio Nylon monofilamento 5-0 c/ agulha caixa com 24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R$ 56,26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R$ 3.375,60</w:t>
            </w:r>
          </w:p>
        </w:tc>
      </w:tr>
      <w:tr w:rsidR="00E951BF" w:rsidRPr="00E951BF" w:rsidTr="003D7D50">
        <w:trPr>
          <w:trHeight w:val="70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392</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Fita Adesiva Hospitalar 16mmx50m</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Rl</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130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R$ 7,58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R$ 985,40</w:t>
            </w:r>
          </w:p>
        </w:tc>
      </w:tr>
      <w:tr w:rsidR="00E951BF" w:rsidRPr="00E951BF" w:rsidTr="003D7D50">
        <w:trPr>
          <w:trHeight w:val="48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393</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b/>
                <w:bCs/>
                <w:color w:val="000000"/>
                <w:sz w:val="24"/>
                <w:szCs w:val="24"/>
              </w:rPr>
            </w:pPr>
            <w:r w:rsidRPr="00E951BF">
              <w:rPr>
                <w:rFonts w:ascii="Arial" w:eastAsia="Times New Roman" w:hAnsi="Arial" w:cs="Arial"/>
                <w:b/>
                <w:bCs/>
                <w:color w:val="000000"/>
                <w:sz w:val="24"/>
                <w:szCs w:val="24"/>
              </w:rPr>
              <w:t>Fita Adesiva</w:t>
            </w:r>
            <w:r w:rsidRPr="00E951BF">
              <w:rPr>
                <w:rFonts w:ascii="Arial" w:eastAsia="Times New Roman" w:hAnsi="Arial" w:cs="Arial"/>
                <w:color w:val="000000"/>
                <w:sz w:val="24"/>
                <w:szCs w:val="24"/>
              </w:rPr>
              <w:t xml:space="preserve"> p/ Autoclave 19mmx30m</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Rl</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R$ 7,36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R$ 220,80</w:t>
            </w:r>
          </w:p>
        </w:tc>
      </w:tr>
      <w:tr w:rsidR="00E951BF" w:rsidRPr="00E951BF" w:rsidTr="003D7D50">
        <w:trPr>
          <w:trHeight w:val="91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394</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b/>
                <w:bCs/>
                <w:color w:val="000000"/>
                <w:sz w:val="24"/>
                <w:szCs w:val="24"/>
              </w:rPr>
            </w:pPr>
            <w:r w:rsidRPr="00E951BF">
              <w:rPr>
                <w:rFonts w:ascii="Arial" w:eastAsia="Times New Roman" w:hAnsi="Arial" w:cs="Arial"/>
                <w:b/>
                <w:bCs/>
                <w:color w:val="000000"/>
                <w:sz w:val="24"/>
                <w:szCs w:val="24"/>
              </w:rPr>
              <w:t>FRALDA DESCARTÁVEL</w:t>
            </w:r>
            <w:r w:rsidRPr="00E951BF">
              <w:rPr>
                <w:rFonts w:ascii="Arial" w:eastAsia="Times New Roman" w:hAnsi="Arial" w:cs="Arial"/>
                <w:color w:val="000000"/>
                <w:sz w:val="24"/>
                <w:szCs w:val="24"/>
              </w:rPr>
              <w:t xml:space="preserve"> -Geriatrica, adulto, tamanho extra grande, acima de 90kg, pacote c/ 8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Pcte</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R$ 16,98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R$ 3.396,00</w:t>
            </w:r>
          </w:p>
        </w:tc>
      </w:tr>
      <w:tr w:rsidR="00E951BF" w:rsidRPr="00E951BF" w:rsidTr="003D7D50">
        <w:trPr>
          <w:trHeight w:val="91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395</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b/>
                <w:bCs/>
                <w:color w:val="000000"/>
                <w:sz w:val="24"/>
                <w:szCs w:val="24"/>
              </w:rPr>
            </w:pPr>
            <w:r w:rsidRPr="00E951BF">
              <w:rPr>
                <w:rFonts w:ascii="Arial" w:eastAsia="Times New Roman" w:hAnsi="Arial" w:cs="Arial"/>
                <w:b/>
                <w:bCs/>
                <w:color w:val="000000"/>
                <w:sz w:val="24"/>
                <w:szCs w:val="24"/>
              </w:rPr>
              <w:t>FRALDA DESCARTÁVEL</w:t>
            </w:r>
            <w:r w:rsidRPr="00E951BF">
              <w:rPr>
                <w:rFonts w:ascii="Arial" w:eastAsia="Times New Roman" w:hAnsi="Arial" w:cs="Arial"/>
                <w:color w:val="000000"/>
                <w:sz w:val="24"/>
                <w:szCs w:val="24"/>
              </w:rPr>
              <w:t>, geriatrica, adulto, tamanho grande, acima de 70kg, pacote c/ 8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Pcte</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R$ 18,52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R$ 3.704,00</w:t>
            </w:r>
          </w:p>
        </w:tc>
      </w:tr>
      <w:tr w:rsidR="00E951BF" w:rsidRPr="00E951BF" w:rsidTr="003D7D50">
        <w:trPr>
          <w:trHeight w:val="91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396</w:t>
            </w:r>
          </w:p>
        </w:tc>
        <w:tc>
          <w:tcPr>
            <w:tcW w:w="3685" w:type="dxa"/>
            <w:tcBorders>
              <w:top w:val="nil"/>
              <w:left w:val="nil"/>
              <w:bottom w:val="single" w:sz="4" w:space="0" w:color="auto"/>
              <w:right w:val="single" w:sz="4" w:space="0" w:color="auto"/>
            </w:tcBorders>
            <w:shd w:val="clear" w:color="000000" w:fill="FFFFFF"/>
            <w:hideMark/>
          </w:tcPr>
          <w:p w:rsidR="00E951BF" w:rsidRPr="00E951BF" w:rsidRDefault="00E951BF" w:rsidP="00E951BF">
            <w:pPr>
              <w:spacing w:after="0" w:line="240" w:lineRule="auto"/>
              <w:rPr>
                <w:rFonts w:ascii="Arial" w:eastAsia="Times New Roman" w:hAnsi="Arial" w:cs="Arial"/>
                <w:b/>
                <w:bCs/>
                <w:color w:val="000000"/>
                <w:sz w:val="24"/>
                <w:szCs w:val="24"/>
              </w:rPr>
            </w:pPr>
            <w:r w:rsidRPr="00E951BF">
              <w:rPr>
                <w:rFonts w:ascii="Arial" w:eastAsia="Times New Roman" w:hAnsi="Arial" w:cs="Arial"/>
                <w:b/>
                <w:bCs/>
                <w:color w:val="000000"/>
                <w:sz w:val="24"/>
                <w:szCs w:val="24"/>
              </w:rPr>
              <w:t>FRALDA DESCARTÁVEL</w:t>
            </w:r>
            <w:r w:rsidRPr="00E951BF">
              <w:rPr>
                <w:rFonts w:ascii="Arial" w:eastAsia="Times New Roman" w:hAnsi="Arial" w:cs="Arial"/>
                <w:color w:val="000000"/>
                <w:sz w:val="24"/>
                <w:szCs w:val="24"/>
              </w:rPr>
              <w:t>, geriatrica, adulto, tamanho médio, de 40 a 70kg, pacote c/ 8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Pcte</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R$ 17,61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R$ 3.522,00</w:t>
            </w:r>
          </w:p>
        </w:tc>
      </w:tr>
      <w:tr w:rsidR="00E951BF" w:rsidRPr="00E951BF" w:rsidTr="003D7D50">
        <w:trPr>
          <w:trHeight w:val="91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397</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b/>
                <w:bCs/>
                <w:color w:val="000000"/>
                <w:sz w:val="24"/>
                <w:szCs w:val="24"/>
              </w:rPr>
              <w:t>FRALDA DESCARTÁVEL</w:t>
            </w:r>
            <w:r w:rsidRPr="00E951BF">
              <w:rPr>
                <w:rFonts w:ascii="Arial" w:eastAsia="Times New Roman" w:hAnsi="Arial" w:cs="Arial"/>
                <w:color w:val="000000"/>
                <w:sz w:val="24"/>
                <w:szCs w:val="24"/>
              </w:rPr>
              <w:t>, infantil, tamanho grande de 10 até 15kg, pacote com 07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Pcte</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R$ 12,37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R$ 1.237,00</w:t>
            </w:r>
          </w:p>
        </w:tc>
      </w:tr>
      <w:tr w:rsidR="00E951BF" w:rsidRPr="00E951BF" w:rsidTr="003D7D50">
        <w:trPr>
          <w:trHeight w:val="91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398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b/>
                <w:bCs/>
                <w:color w:val="000000"/>
                <w:sz w:val="24"/>
                <w:szCs w:val="24"/>
              </w:rPr>
            </w:pPr>
            <w:r w:rsidRPr="00E951BF">
              <w:rPr>
                <w:rFonts w:ascii="Arial" w:eastAsia="Times New Roman" w:hAnsi="Arial" w:cs="Arial"/>
                <w:b/>
                <w:bCs/>
                <w:color w:val="000000"/>
                <w:sz w:val="24"/>
                <w:szCs w:val="24"/>
              </w:rPr>
              <w:t>FRALDA DESCARTÁVEL</w:t>
            </w:r>
            <w:r w:rsidRPr="00E951BF">
              <w:rPr>
                <w:rFonts w:ascii="Arial" w:eastAsia="Times New Roman" w:hAnsi="Arial" w:cs="Arial"/>
                <w:color w:val="000000"/>
                <w:sz w:val="24"/>
                <w:szCs w:val="24"/>
              </w:rPr>
              <w:t>, infantil, tamanho grande de 05 até 10kg, pacote com 07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Pcte</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R$ 11,86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R$ 1.186,00</w:t>
            </w:r>
          </w:p>
        </w:tc>
      </w:tr>
      <w:tr w:rsidR="00E951BF" w:rsidRPr="00E951BF" w:rsidTr="003D7D50">
        <w:trPr>
          <w:trHeight w:val="91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399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b/>
                <w:bCs/>
                <w:color w:val="000000"/>
                <w:sz w:val="24"/>
                <w:szCs w:val="24"/>
              </w:rPr>
            </w:pPr>
            <w:r w:rsidRPr="00E951BF">
              <w:rPr>
                <w:rFonts w:ascii="Arial" w:eastAsia="Times New Roman" w:hAnsi="Arial" w:cs="Arial"/>
                <w:b/>
                <w:bCs/>
                <w:color w:val="000000"/>
                <w:sz w:val="24"/>
                <w:szCs w:val="24"/>
              </w:rPr>
              <w:t>FRALDA DESCARTÁVEL</w:t>
            </w:r>
            <w:r w:rsidRPr="00E951BF">
              <w:rPr>
                <w:rFonts w:ascii="Arial" w:eastAsia="Times New Roman" w:hAnsi="Arial" w:cs="Arial"/>
                <w:color w:val="000000"/>
                <w:sz w:val="24"/>
                <w:szCs w:val="24"/>
              </w:rPr>
              <w:t>,  infantil, tamanho médio de 03 até 05kg, pacote com 07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Pcte</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R$ 10,47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R$ 1.047,00</w:t>
            </w:r>
          </w:p>
        </w:tc>
      </w:tr>
      <w:tr w:rsidR="00E951BF" w:rsidRPr="00E951BF" w:rsidTr="003D7D50">
        <w:trPr>
          <w:trHeight w:val="91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w:t>
            </w:r>
          </w:p>
        </w:tc>
        <w:tc>
          <w:tcPr>
            <w:tcW w:w="3685" w:type="dxa"/>
            <w:tcBorders>
              <w:top w:val="nil"/>
              <w:left w:val="nil"/>
              <w:bottom w:val="single" w:sz="4" w:space="0" w:color="auto"/>
              <w:right w:val="single" w:sz="4" w:space="0" w:color="auto"/>
            </w:tcBorders>
            <w:shd w:val="clear" w:color="000000" w:fill="FFFFFF"/>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b/>
                <w:bCs/>
                <w:color w:val="000000"/>
                <w:sz w:val="24"/>
                <w:szCs w:val="24"/>
              </w:rPr>
              <w:t>GARROTE</w:t>
            </w:r>
            <w:r w:rsidRPr="00E951BF">
              <w:rPr>
                <w:rFonts w:ascii="Arial" w:eastAsia="Times New Roman" w:hAnsi="Arial" w:cs="Arial"/>
                <w:i/>
                <w:iCs/>
                <w:color w:val="000000"/>
                <w:sz w:val="24"/>
                <w:szCs w:val="24"/>
              </w:rPr>
              <w:t xml:space="preserve"> </w:t>
            </w:r>
            <w:r w:rsidRPr="00E951BF">
              <w:rPr>
                <w:rFonts w:ascii="Arial" w:eastAsia="Times New Roman" w:hAnsi="Arial" w:cs="Arial"/>
                <w:color w:val="000000"/>
                <w:sz w:val="24"/>
                <w:szCs w:val="24"/>
              </w:rPr>
              <w:t>em borracha sintética (látex), antialérgico, para punção venosa, tubo nº 200, pacote com 15</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Pcte</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R$ 74,39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R$ 743,90</w:t>
            </w:r>
          </w:p>
        </w:tc>
      </w:tr>
      <w:tr w:rsidR="00E951BF" w:rsidRPr="00E951BF" w:rsidTr="003D7D50">
        <w:trPr>
          <w:trHeight w:val="105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401</w:t>
            </w:r>
          </w:p>
        </w:tc>
        <w:tc>
          <w:tcPr>
            <w:tcW w:w="3685" w:type="dxa"/>
            <w:tcBorders>
              <w:top w:val="nil"/>
              <w:left w:val="nil"/>
              <w:bottom w:val="single" w:sz="4" w:space="0" w:color="auto"/>
              <w:right w:val="single" w:sz="4" w:space="0" w:color="auto"/>
            </w:tcBorders>
            <w:shd w:val="clear" w:color="auto" w:fill="auto"/>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b/>
                <w:bCs/>
                <w:color w:val="000000"/>
                <w:sz w:val="24"/>
                <w:szCs w:val="24"/>
              </w:rPr>
              <w:t>GARROTE</w:t>
            </w:r>
            <w:r w:rsidRPr="00E951BF">
              <w:rPr>
                <w:rFonts w:ascii="Arial" w:eastAsia="Times New Roman" w:hAnsi="Arial" w:cs="Arial"/>
                <w:color w:val="000000"/>
                <w:sz w:val="24"/>
                <w:szCs w:val="24"/>
              </w:rPr>
              <w:t xml:space="preserve"> em borracha sintetica, latex, anti-alergica, para puncao venosa, tubo nº 201 pacote c/ 15 metros</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Pcte</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R$ 108,31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R$ 1.083,10</w:t>
            </w:r>
          </w:p>
        </w:tc>
      </w:tr>
      <w:tr w:rsidR="00E951BF" w:rsidRPr="00E951BF" w:rsidTr="003D7D50">
        <w:trPr>
          <w:trHeight w:val="63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402</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Glicosímetro (monitor de glicemia)</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R$ 52,14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R$ 26.070,00</w:t>
            </w:r>
          </w:p>
        </w:tc>
      </w:tr>
      <w:tr w:rsidR="00E951BF" w:rsidRPr="00E951BF" w:rsidTr="003D7D50">
        <w:trPr>
          <w:trHeight w:val="151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403</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b/>
                <w:bCs/>
                <w:color w:val="000000"/>
                <w:sz w:val="24"/>
                <w:szCs w:val="24"/>
              </w:rPr>
              <w:t>Kit de válvula</w:t>
            </w:r>
            <w:r w:rsidRPr="00E951BF">
              <w:rPr>
                <w:rFonts w:ascii="Arial" w:eastAsia="Times New Roman" w:hAnsi="Arial" w:cs="Arial"/>
                <w:color w:val="000000"/>
                <w:sz w:val="24"/>
                <w:szCs w:val="24"/>
              </w:rPr>
              <w:t xml:space="preserve"> reguladora para oxigênio contendo (regulador de pressão fixa, Fluxometro com capacidade de fluxo de 0 a 15L/Min, umidificador de polietileno e máscara de oxigênio adulto)</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R$ 492,48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R$ 4.924,80</w:t>
            </w:r>
          </w:p>
        </w:tc>
      </w:tr>
      <w:tr w:rsidR="00E951BF" w:rsidRPr="00E951BF" w:rsidTr="003D7D50">
        <w:trPr>
          <w:trHeight w:val="151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b/>
                <w:bCs/>
                <w:color w:val="000000"/>
                <w:sz w:val="24"/>
                <w:szCs w:val="24"/>
              </w:rPr>
              <w:t>Kit de válvul</w:t>
            </w:r>
            <w:r w:rsidRPr="00E951BF">
              <w:rPr>
                <w:rFonts w:ascii="Arial" w:eastAsia="Times New Roman" w:hAnsi="Arial" w:cs="Arial"/>
                <w:color w:val="000000"/>
                <w:sz w:val="24"/>
                <w:szCs w:val="24"/>
              </w:rPr>
              <w:t>a reguladora para oxigênio contendo (regulador de pressão fixa, Fluxometro com capacidade de fluxo de 0 a 15L/Min, umidificador de polietileno e máscara de oxigênio infantil)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R$ 580,50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R$ 4.644,00</w:t>
            </w:r>
          </w:p>
        </w:tc>
      </w:tr>
      <w:tr w:rsidR="00E951BF" w:rsidRPr="00E951BF" w:rsidTr="003D7D50">
        <w:trPr>
          <w:trHeight w:val="110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405</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b/>
                <w:bCs/>
                <w:color w:val="000000"/>
              </w:rPr>
            </w:pPr>
            <w:r w:rsidRPr="00E951BF">
              <w:rPr>
                <w:rFonts w:ascii="Arial" w:eastAsia="Times New Roman" w:hAnsi="Arial" w:cs="Arial"/>
                <w:b/>
                <w:bCs/>
                <w:color w:val="000000"/>
              </w:rPr>
              <w:t xml:space="preserve">Kit p/ Micronebulização Adulto completo </w:t>
            </w:r>
            <w:r w:rsidRPr="00E951BF">
              <w:rPr>
                <w:rFonts w:ascii="Arial Narrow" w:eastAsia="Times New Roman" w:hAnsi="Arial Narrow" w:cs="Arial"/>
                <w:color w:val="000000"/>
              </w:rPr>
              <w:t xml:space="preserve">- </w:t>
            </w:r>
            <w:r w:rsidRPr="00E951BF">
              <w:rPr>
                <w:rFonts w:ascii="Arial" w:eastAsia="Times New Roman" w:hAnsi="Arial" w:cs="Arial"/>
                <w:color w:val="000000"/>
              </w:rPr>
              <w:t>máscara facial para adulto, copo reservatório para medicação de 10 a 15ml, tubo extensor e conectores.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R$ 18,86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R$ 1.886,00</w:t>
            </w:r>
          </w:p>
        </w:tc>
      </w:tr>
      <w:tr w:rsidR="00E951BF" w:rsidRPr="00E951BF" w:rsidTr="003D7D50">
        <w:trPr>
          <w:trHeight w:val="86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406</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b/>
                <w:bCs/>
                <w:color w:val="000000"/>
                <w:sz w:val="24"/>
                <w:szCs w:val="24"/>
              </w:rPr>
            </w:pPr>
            <w:r w:rsidRPr="00E951BF">
              <w:rPr>
                <w:rFonts w:ascii="Arial" w:eastAsia="Times New Roman" w:hAnsi="Arial" w:cs="Arial"/>
                <w:b/>
                <w:bCs/>
                <w:color w:val="000000"/>
                <w:sz w:val="24"/>
                <w:szCs w:val="24"/>
              </w:rPr>
              <w:t>Kit p/ Micronebulização Infantil completo</w:t>
            </w:r>
            <w:r w:rsidRPr="00E951BF">
              <w:rPr>
                <w:rFonts w:ascii="Arial Narrow" w:eastAsia="Times New Roman" w:hAnsi="Arial Narrow" w:cs="Arial"/>
                <w:color w:val="000000"/>
              </w:rPr>
              <w:t xml:space="preserve"> -  </w:t>
            </w:r>
            <w:r w:rsidRPr="00E951BF">
              <w:rPr>
                <w:rFonts w:ascii="Arial" w:eastAsia="Times New Roman" w:hAnsi="Arial" w:cs="Arial"/>
                <w:color w:val="000000"/>
              </w:rPr>
              <w:t xml:space="preserve">máscara facial infantill, copo reservatório para medicação de </w:t>
            </w:r>
            <w:r w:rsidRPr="00E951BF">
              <w:rPr>
                <w:rFonts w:ascii="Arial Narrow" w:eastAsia="Times New Roman" w:hAnsi="Arial Narrow" w:cs="Arial"/>
                <w:color w:val="000000"/>
              </w:rPr>
              <w:t>10 a 15ml, tubo extensor e conectores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R$ 21,21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R$ 2.121,00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407</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Lâmina de Bisturi nº 11 caixa c/ 100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22</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R$ 44,10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R$ 970,20</w:t>
            </w:r>
          </w:p>
        </w:tc>
      </w:tr>
      <w:tr w:rsidR="00E951BF" w:rsidRPr="00E951BF" w:rsidTr="003D7D50">
        <w:trPr>
          <w:trHeight w:val="50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Lâmina de Bisturi nº 15 caixa c/ 100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R$ 47,17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R$ 1.179,25</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Lâmina de Bisturi nº 20 caixa c/ 100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R$ 39,29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R$ 785,80</w:t>
            </w:r>
          </w:p>
        </w:tc>
      </w:tr>
      <w:tr w:rsidR="00E951BF" w:rsidRPr="00E951BF" w:rsidTr="003D7D50">
        <w:trPr>
          <w:trHeight w:val="46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410</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Lâmina de Bisturi nº 21 caixa c/ 100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R$ 48,96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R$ 979,20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411</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Lâmina de Bisturi nº 22 caixa c/ 100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R$ 49,43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R$ 988,60</w:t>
            </w:r>
          </w:p>
        </w:tc>
      </w:tr>
      <w:tr w:rsidR="00E951BF" w:rsidRPr="00E951BF" w:rsidTr="003D7D50">
        <w:trPr>
          <w:trHeight w:val="82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412</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Lâmina de Bisturi nº 23 caixa c/ 100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R$ 41,67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R$ 833,40</w:t>
            </w:r>
          </w:p>
        </w:tc>
      </w:tr>
      <w:tr w:rsidR="00E951BF" w:rsidRPr="00E951BF" w:rsidTr="003D7D50">
        <w:trPr>
          <w:trHeight w:val="6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413</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Lamina de Bisturi Nº 24 caixa c/ 100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R$ 45,04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R$ 900,80</w:t>
            </w:r>
          </w:p>
        </w:tc>
      </w:tr>
      <w:tr w:rsidR="00E951BF" w:rsidRPr="00E951BF" w:rsidTr="003D7D50">
        <w:trPr>
          <w:trHeight w:val="64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414</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Lâmina fosca caixa com 50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R$ 18,09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R$ 1.809,00</w:t>
            </w:r>
          </w:p>
        </w:tc>
      </w:tr>
      <w:tr w:rsidR="00E951BF" w:rsidRPr="00E951BF" w:rsidTr="003D7D50">
        <w:trPr>
          <w:trHeight w:val="27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415</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LANCETA, para puncão capilar digital, de uso único, não permitindo ser remontada ou reutilizada, com base e protetor de plástico, agulha com espessura de 21 a 28G, com retração automática após o uso. Embalagem com dados de identificação do produto, lote, marca do fabricante, data de fabricação, data de validade e registro no Ministério da Saúde. caixa com 100 und.</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cx </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R$ 24,58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R$ 4.916,00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416</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Lençol hospitalar de papel desc. 70x50m. Rolo</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3500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R$ 18,22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R$ 63.770,00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417</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Lençol hospitalar de papel descartavel com elástico  pct. Contendo 10 und.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PCT</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R$ 20,98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R$ 8.392,00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418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Luva cirúrgica estéril nº 7,0</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Par</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R$ 2,54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R$ 1.270,00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419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Luva cirúrgica estéril nº 7,5</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Par</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R$ 2,56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R$ 1.792,00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420</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Luva cirúrgica estéril nº 8,0</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Par</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R$ 2,54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R$ 1.270,00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421</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Luva Cirúrgica estéril Nº 8,5</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Par</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R$ 2,56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R$ 1.280,00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422</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Luva de procedimento de Vinil Tam. M</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R$ 33,31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R$ 13.324,00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423</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Luva de procedimento de Vinil Tam. P</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CX </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R$ 33,24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R$ 13.296,00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424</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Luva de Procedimento látex com talco  tam. G 100un</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CX </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R$ 35,59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R$ 28.472,00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425</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Luva de Procedimento látex com talco  tam. P 100un</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R$ 35,48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R$ 88.700,00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426</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Luva de Procedimento látex com talco tam. M 100un</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R$ 35,13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R$ 105.390,00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427</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Malha Ortopédica tubular 10cm x 15 m</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18</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R$ 19,33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R$ 347,94</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428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Malha Ortopédica tubular 15cm x 15 m</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18</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R$ 30,65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R$ 551,70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429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Malha Ortopédica tubular 20cm x 15 m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18</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R$ 35,86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R$ 645,48</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430</w:t>
            </w:r>
          </w:p>
        </w:tc>
        <w:tc>
          <w:tcPr>
            <w:tcW w:w="3685" w:type="dxa"/>
            <w:tcBorders>
              <w:top w:val="nil"/>
              <w:left w:val="nil"/>
              <w:bottom w:val="single" w:sz="4" w:space="0" w:color="auto"/>
              <w:right w:val="single" w:sz="4" w:space="0" w:color="auto"/>
            </w:tcBorders>
            <w:shd w:val="clear" w:color="000000" w:fill="FFFFFF"/>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MÁSCARA DE VENTURI ADULTO - para oxigenoterapia, em PVC transparente</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R$ 15,39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R$ 307,80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431</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MÁSCARA DE VENTURI INFANTIL - para oxigenoterapia, em PVC transparente</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R$ 14,92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R$ 298,40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432</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Máscara desc. c/ elástico, camada tripla, caixa com 50 und.</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R$ 11,83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R$ 23.660,00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433</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Mascara N95 Bico de pato (para uso em laboratório e isolamento)</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R$ 2,22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R$ 6.660,00</w:t>
            </w:r>
          </w:p>
        </w:tc>
      </w:tr>
      <w:tr w:rsidR="00E951BF" w:rsidRPr="00E951BF" w:rsidTr="003D7D50">
        <w:trPr>
          <w:trHeight w:val="15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434</w:t>
            </w:r>
          </w:p>
        </w:tc>
        <w:tc>
          <w:tcPr>
            <w:tcW w:w="3685" w:type="dxa"/>
            <w:tcBorders>
              <w:top w:val="nil"/>
              <w:left w:val="nil"/>
              <w:bottom w:val="single" w:sz="4" w:space="0" w:color="auto"/>
              <w:right w:val="single" w:sz="4" w:space="0" w:color="auto"/>
            </w:tcBorders>
            <w:shd w:val="clear" w:color="000000" w:fill="FFFFFF"/>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MÁSCARA PARA OXIGENAÇÃO DE ALTA CONCENTRAÇÃO COM RESERVATÓRIO, ADULTO - em PVC transparente, com bolsa reservatória, válvula unidirecional, tubo de conexão e elástico para fixação.</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R$ 27,29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R$ 1.364,50</w:t>
            </w:r>
          </w:p>
        </w:tc>
      </w:tr>
      <w:tr w:rsidR="00E951BF" w:rsidRPr="00E951BF" w:rsidTr="003D7D50">
        <w:trPr>
          <w:trHeight w:val="15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435</w:t>
            </w:r>
          </w:p>
        </w:tc>
        <w:tc>
          <w:tcPr>
            <w:tcW w:w="3685" w:type="dxa"/>
            <w:tcBorders>
              <w:top w:val="nil"/>
              <w:left w:val="nil"/>
              <w:bottom w:val="single" w:sz="4" w:space="0" w:color="auto"/>
              <w:right w:val="single" w:sz="4" w:space="0" w:color="auto"/>
            </w:tcBorders>
            <w:shd w:val="clear" w:color="000000" w:fill="FFFFFF"/>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MÁSCARA PARA OXIGENAÇÃO DE ALTA CONCENTRAÇÃO COM RESERVATÓRIO, INFANTIL - em PVC transparente, com bolsa reservatória, válvula unidirecional, tubo de conexão e elástico para fixação.</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R$ 26,99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R$ 1.349,50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436</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Óculos de Proteção</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R$ 6,55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R$ 262,00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437</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Papel Grau cirúrgico 100mmx100mt</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Rl</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R$ 79,81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R$ 4.788,60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438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Papel Grau cirúrgico 150mmx100mt</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Rl</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R$ 128,40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R$ 19.260,00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439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Papel Grau cirúrgico 300mmx100mt</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RL</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R$ 222,89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R$ 11.144,50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440</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Papel Grau cirúrgico 50mmx100mt</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Rl</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R$ 32,33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R$ 1.293,20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441</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Papel Toalha Branco de duas dobras.pacote ccom  1000</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Pcte</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R$ 20,42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R$ 14.294,00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442</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Perfurador de Membrana</w:t>
            </w:r>
          </w:p>
        </w:tc>
        <w:tc>
          <w:tcPr>
            <w:tcW w:w="1276"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R$ 4,47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R$ 447,00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443</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Pulseira de Identificação RN Feminino</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R$ 107,00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444</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Pulseira de Identificação RN Masculino</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201E75" w:rsidP="00E951BF">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R$ 110,00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445</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Reanimador  Manual Adulto (AMBÚ)</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R$ 298,47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R$ 2.387,76</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446</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Reanimador Manual Neonatal (AMBÚ)</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R$ 286,10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R$ 2.288,80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447</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Scalp 19 - Cateter para infusão intravenosa</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R$ 0,27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R$ 540,00</w:t>
            </w:r>
          </w:p>
        </w:tc>
      </w:tr>
      <w:tr w:rsidR="00E951BF" w:rsidRPr="00E951BF" w:rsidTr="003D7D50">
        <w:trPr>
          <w:trHeight w:val="48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448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Scalp 21 - Cateter para infusão intravenosa</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R$ 0,45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R$ 1.800,00</w:t>
            </w:r>
          </w:p>
        </w:tc>
      </w:tr>
      <w:tr w:rsidR="00E951BF" w:rsidRPr="00E951BF" w:rsidTr="003D7D50">
        <w:trPr>
          <w:trHeight w:val="45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449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Scalp 23- Cateter para infusão intravenosa</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R$ 0,44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R$ 1.760,00</w:t>
            </w:r>
          </w:p>
        </w:tc>
      </w:tr>
      <w:tr w:rsidR="00E951BF" w:rsidRPr="00E951BF" w:rsidTr="003D7D50">
        <w:trPr>
          <w:trHeight w:val="44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450</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Scalp 25 - Cateter para infusão intravenosa</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R$ 0,44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R$ 880,00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451</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Scalp 27 - Cateter para infusão intravenosa.</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R$ 0,40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R$ 800,00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452</w:t>
            </w:r>
          </w:p>
        </w:tc>
        <w:tc>
          <w:tcPr>
            <w:tcW w:w="3685" w:type="dxa"/>
            <w:tcBorders>
              <w:top w:val="nil"/>
              <w:left w:val="nil"/>
              <w:bottom w:val="single" w:sz="4" w:space="0" w:color="auto"/>
              <w:right w:val="single" w:sz="4" w:space="0" w:color="auto"/>
            </w:tcBorders>
            <w:shd w:val="clear" w:color="000000" w:fill="FFFFFF"/>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Seringa 1 ml com agulha 13 x 4,5 acoplada p/ aplicação de insulina.</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R$ 0,46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R$ 6.900,00</w:t>
            </w:r>
          </w:p>
        </w:tc>
      </w:tr>
      <w:tr w:rsidR="00E951BF" w:rsidRPr="00E951BF" w:rsidTr="003D7D50">
        <w:trPr>
          <w:trHeight w:val="9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453</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Seringa descartável 10 ml com agulha, estéril, confeccionada em plástico transparente.</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22.000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R$ 0,48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R$ 10.560,00</w:t>
            </w:r>
          </w:p>
        </w:tc>
      </w:tr>
      <w:tr w:rsidR="00E951BF" w:rsidRPr="00E951BF" w:rsidTr="003D7D50">
        <w:trPr>
          <w:trHeight w:val="9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454</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Seringa descartável 20 ml com agulha, estéril, confeccionada em plástico transparente.</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16.000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R$ 0,80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R$ 12.800,00</w:t>
            </w:r>
          </w:p>
        </w:tc>
      </w:tr>
      <w:tr w:rsidR="00E951BF" w:rsidRPr="00E951BF" w:rsidTr="003D7D50">
        <w:trPr>
          <w:trHeight w:val="9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455</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Seringa desc. descartável 3 ml com agulha, estéril, confeccionada em plástico transparente.</w:t>
            </w:r>
          </w:p>
        </w:tc>
        <w:tc>
          <w:tcPr>
            <w:tcW w:w="1276"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17.000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R$ 0,41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R$ 6.970,00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456</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Seringa descartável 5 ml com agulha, estéril, confeccionada em plástico transparente.</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R$ 0,44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R$ 11.000,00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457</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Sonda de foley (2 vias) nº 08 , esteril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R$ 6,12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R$ 244,80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458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Sonda de foley (2 vias) nº 12,esteril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R$ 5,05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R$ 404,00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459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Sonda de foley (2 vias) nº 14, esteril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R$ 4,86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R$ 729,00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460</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Sonda de foley (2 vias) nº 16, esteril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R$ 5,07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R$ 1.267,50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461</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Sonda de foley (2 vias) nº 18, esteril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R$ 4,82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R$ 1.687,00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462</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Sonda de foley (2 vias) nº 20 , esteril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230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R$ 5,45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R$ 1.253,50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463</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Sonda de foley (2 vias) nº 22 , esteril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R$ 4,61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R$ 461,00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464</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Sonda de foley (2 vias) nº 24, esteril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R$ 4,34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R$ 347,20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465</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Sonda de Foley (3 vias) nº 14, esteril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R$ 5,78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R$ 867,00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466</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Sonda de Foley (3 vias) nº 16, esteril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R$ 6,25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R$ 500,00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467</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Naso Curta nº 06</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R$ 74,40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468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Naso Curta nº 08</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R$ 77,00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469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Naso Curta nº 10</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R$ 104,00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470</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Naso Curta nº 12</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R$ 100,10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471</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Naso Longa nº 06</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R$ 63,50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472</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Naso Longa nº 08</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R$ 68,00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473</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Naso Longa nº 10</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R$ 94,00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474</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Naso Longa nº 12</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R$ 130,90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475</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Naso Longa nº 14</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R$ 1,67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R$ 116,90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476</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Naso Longa nº 16</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R$ 2,00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477</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Naso Longa nº 18</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R$ 2,33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R$ 163,10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478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Sonda para aspiração traqueal N04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R$ 62,50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479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para aspiração traqueal N06</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R$ 71,00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480</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para aspiração traqueal N08</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R$ 65,50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481</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para aspiração traqueal N10</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R$ 57,50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482</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para aspiração traqueal N12</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R$ 76,00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483</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para aspiração traqueal N14</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R$ 77,50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484</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para aspiração traqueal N16</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R$ 1,62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R$ 81,00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485</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para aspiração traqueal N18</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R$ 60,50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486</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para aspiração traqueal N20</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R$ 1,60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487</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para aspiração traqueal N22</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R$ 71,50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488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para aspiração traqueal N24</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R$ 74,50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489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Retal nº 06</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R$ 74,00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490</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Retal nº 08</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491</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Retal nº 10</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R$ 124,80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492</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Retal nº 12</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R$ 350,00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493</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Retal nº 14</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120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R$ 1,55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R$ 186,00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494</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Retal Nº 16</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70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R$ 119,70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495</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Retal nº 18</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R$ 137,60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496</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Uretral nº 06</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R$ 411,00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497</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Uretral nº 08</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R$ 1,29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R$ 193,50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498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Uretral nº 10</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R$ 2.010,00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499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Uretral nº 12</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R$ 14.600,00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Uretral nº 14</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R$ 690,00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501</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Uretral nº 16</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R$ 143,00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502</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Uretral nº 18</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R$ 144,00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503</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Sonda Uretral nº 20</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R$ 169,50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504</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Tubo de Silicone Hospitalar 203. Pacote com 15 metros.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PCT </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R$ 174,47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R$ 4.361,75</w:t>
            </w:r>
          </w:p>
        </w:tc>
      </w:tr>
      <w:tr w:rsidR="00E951BF" w:rsidRPr="00E951BF" w:rsidTr="003D7D50">
        <w:trPr>
          <w:trHeight w:val="182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505</w:t>
            </w:r>
          </w:p>
        </w:tc>
        <w:tc>
          <w:tcPr>
            <w:tcW w:w="3685" w:type="dxa"/>
            <w:tcBorders>
              <w:top w:val="nil"/>
              <w:left w:val="nil"/>
              <w:bottom w:val="single" w:sz="4" w:space="0" w:color="auto"/>
              <w:right w:val="single" w:sz="4" w:space="0" w:color="auto"/>
            </w:tcBorders>
            <w:shd w:val="clear" w:color="000000" w:fill="FFFFFF"/>
            <w:hideMark/>
          </w:tcPr>
          <w:p w:rsidR="00E951BF" w:rsidRPr="00E951BF" w:rsidRDefault="00E951BF" w:rsidP="00E951BF">
            <w:pPr>
              <w:spacing w:after="0" w:line="240" w:lineRule="auto"/>
              <w:rPr>
                <w:rFonts w:ascii="Arial" w:eastAsia="Times New Roman" w:hAnsi="Arial" w:cs="Arial"/>
                <w:b/>
                <w:bCs/>
                <w:color w:val="000000"/>
                <w:sz w:val="24"/>
                <w:szCs w:val="24"/>
              </w:rPr>
            </w:pPr>
            <w:r w:rsidRPr="00E951BF">
              <w:rPr>
                <w:rFonts w:ascii="Arial" w:eastAsia="Times New Roman" w:hAnsi="Arial" w:cs="Arial"/>
                <w:b/>
                <w:bCs/>
                <w:color w:val="000000"/>
                <w:sz w:val="24"/>
                <w:szCs w:val="24"/>
              </w:rPr>
              <w:t>Tensiometro completo adulto com garra metálica</w:t>
            </w:r>
            <w:r w:rsidRPr="00E951BF">
              <w:rPr>
                <w:rFonts w:ascii="Arial" w:eastAsia="Times New Roman" w:hAnsi="Arial" w:cs="Arial"/>
                <w:color w:val="000000"/>
                <w:sz w:val="24"/>
                <w:szCs w:val="24"/>
              </w:rPr>
              <w:t>, composto por braçadeira em tecido resistente com fechamento em velcro, manguito, pera insufladora com válvula de controle de ar e manômetro analógico com garra metálica para fixação.</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R$ 136,05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R$ 27.210,00</w:t>
            </w:r>
          </w:p>
        </w:tc>
      </w:tr>
      <w:tr w:rsidR="00E951BF" w:rsidRPr="00E951BF" w:rsidTr="003D7D50">
        <w:trPr>
          <w:trHeight w:val="181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506</w:t>
            </w:r>
          </w:p>
        </w:tc>
        <w:tc>
          <w:tcPr>
            <w:tcW w:w="3685" w:type="dxa"/>
            <w:tcBorders>
              <w:top w:val="nil"/>
              <w:left w:val="nil"/>
              <w:bottom w:val="single" w:sz="4" w:space="0" w:color="auto"/>
              <w:right w:val="single" w:sz="4" w:space="0" w:color="auto"/>
            </w:tcBorders>
            <w:shd w:val="clear" w:color="000000" w:fill="FFFFFF"/>
            <w:hideMark/>
          </w:tcPr>
          <w:p w:rsidR="00E951BF" w:rsidRPr="00E951BF" w:rsidRDefault="00E951BF" w:rsidP="00E951BF">
            <w:pPr>
              <w:spacing w:after="0" w:line="240" w:lineRule="auto"/>
              <w:rPr>
                <w:rFonts w:ascii="Arial" w:eastAsia="Times New Roman" w:hAnsi="Arial" w:cs="Arial"/>
                <w:b/>
                <w:bCs/>
                <w:color w:val="000000"/>
                <w:sz w:val="24"/>
                <w:szCs w:val="24"/>
              </w:rPr>
            </w:pPr>
            <w:r w:rsidRPr="00E951BF">
              <w:rPr>
                <w:rFonts w:ascii="Arial" w:eastAsia="Times New Roman" w:hAnsi="Arial" w:cs="Arial"/>
                <w:b/>
                <w:bCs/>
                <w:color w:val="000000"/>
                <w:sz w:val="24"/>
                <w:szCs w:val="24"/>
              </w:rPr>
              <w:t>Tensiometro completo infantil c/</w:t>
            </w:r>
            <w:r w:rsidRPr="00E951BF">
              <w:rPr>
                <w:rFonts w:ascii="Arial" w:eastAsia="Times New Roman" w:hAnsi="Arial" w:cs="Arial"/>
                <w:color w:val="000000"/>
                <w:sz w:val="24"/>
                <w:szCs w:val="24"/>
              </w:rPr>
              <w:t xml:space="preserve"> garra metálica - composto por braçadeira em tecido resistente com fechamento em velcro, manguito, pera insufladora com válvula de controle de ar e manômetro analógico com garra metálica para fixação.</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R$ 138,91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R$ 4.167,30</w:t>
            </w:r>
          </w:p>
        </w:tc>
      </w:tr>
      <w:tr w:rsidR="00E951BF" w:rsidRPr="00E951BF" w:rsidTr="003D7D50">
        <w:trPr>
          <w:trHeight w:val="181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507</w:t>
            </w:r>
          </w:p>
        </w:tc>
        <w:tc>
          <w:tcPr>
            <w:tcW w:w="3685" w:type="dxa"/>
            <w:tcBorders>
              <w:top w:val="nil"/>
              <w:left w:val="nil"/>
              <w:bottom w:val="single" w:sz="4" w:space="0" w:color="auto"/>
              <w:right w:val="single" w:sz="4" w:space="0" w:color="auto"/>
            </w:tcBorders>
            <w:shd w:val="clear" w:color="000000" w:fill="FFFFFF"/>
            <w:hideMark/>
          </w:tcPr>
          <w:p w:rsidR="00E951BF" w:rsidRPr="00E951BF" w:rsidRDefault="00E951BF" w:rsidP="00E951BF">
            <w:pPr>
              <w:spacing w:after="0" w:line="240" w:lineRule="auto"/>
              <w:jc w:val="both"/>
              <w:rPr>
                <w:rFonts w:ascii="Arial" w:eastAsia="Times New Roman" w:hAnsi="Arial" w:cs="Arial"/>
                <w:b/>
                <w:bCs/>
                <w:color w:val="000000"/>
                <w:sz w:val="24"/>
                <w:szCs w:val="24"/>
              </w:rPr>
            </w:pPr>
            <w:r w:rsidRPr="00E951BF">
              <w:rPr>
                <w:rFonts w:ascii="Arial" w:eastAsia="Times New Roman" w:hAnsi="Arial" w:cs="Arial"/>
                <w:b/>
                <w:bCs/>
                <w:color w:val="000000"/>
                <w:sz w:val="24"/>
                <w:szCs w:val="24"/>
              </w:rPr>
              <w:t>Tensiometro completo</w:t>
            </w:r>
            <w:r w:rsidRPr="00E951BF">
              <w:rPr>
                <w:rFonts w:ascii="Arial" w:eastAsia="Times New Roman" w:hAnsi="Arial" w:cs="Arial"/>
                <w:color w:val="000000"/>
                <w:sz w:val="24"/>
                <w:szCs w:val="24"/>
              </w:rPr>
              <w:t xml:space="preserve"> </w:t>
            </w:r>
            <w:r w:rsidRPr="00E951BF">
              <w:rPr>
                <w:rFonts w:ascii="Arial" w:eastAsia="Times New Roman" w:hAnsi="Arial" w:cs="Arial"/>
                <w:color w:val="000000"/>
                <w:sz w:val="18"/>
                <w:szCs w:val="18"/>
              </w:rPr>
              <w:t xml:space="preserve">- </w:t>
            </w:r>
            <w:r w:rsidRPr="00E951BF">
              <w:rPr>
                <w:rFonts w:ascii="Arial" w:eastAsia="Times New Roman" w:hAnsi="Arial" w:cs="Arial"/>
                <w:color w:val="000000"/>
                <w:sz w:val="24"/>
                <w:szCs w:val="24"/>
              </w:rPr>
              <w:t>aneroide para obeso, com braçadeira de maior circunferência, aro em aço inoxidável, estrutura em antimônio, manguito, pera insufladora com válvula de controle de ar e fechamento em velcro.</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60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R$ 132,69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R$ 7.961,40</w:t>
            </w:r>
          </w:p>
        </w:tc>
      </w:tr>
      <w:tr w:rsidR="00E951BF" w:rsidRPr="00E951BF" w:rsidTr="003D7D50">
        <w:trPr>
          <w:trHeight w:val="151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508</w:t>
            </w:r>
          </w:p>
        </w:tc>
        <w:tc>
          <w:tcPr>
            <w:tcW w:w="3685" w:type="dxa"/>
            <w:tcBorders>
              <w:top w:val="nil"/>
              <w:left w:val="nil"/>
              <w:bottom w:val="single" w:sz="4" w:space="0" w:color="auto"/>
              <w:right w:val="single" w:sz="4" w:space="0" w:color="auto"/>
            </w:tcBorders>
            <w:shd w:val="clear" w:color="000000" w:fill="FFFFFF"/>
            <w:hideMark/>
          </w:tcPr>
          <w:p w:rsidR="00E951BF" w:rsidRPr="00E951BF" w:rsidRDefault="00E951BF" w:rsidP="00E951BF">
            <w:pPr>
              <w:spacing w:after="0" w:line="240" w:lineRule="auto"/>
              <w:jc w:val="both"/>
              <w:rPr>
                <w:rFonts w:ascii="Times New Roman" w:eastAsia="Times New Roman" w:hAnsi="Times New Roman" w:cs="Times New Roman"/>
                <w:b/>
                <w:bCs/>
                <w:color w:val="000000"/>
                <w:sz w:val="24"/>
                <w:szCs w:val="24"/>
              </w:rPr>
            </w:pPr>
            <w:r w:rsidRPr="00E951BF">
              <w:rPr>
                <w:rFonts w:ascii="Times New Roman" w:eastAsia="Times New Roman" w:hAnsi="Times New Roman" w:cs="Times New Roman"/>
                <w:b/>
                <w:bCs/>
                <w:color w:val="000000"/>
                <w:sz w:val="24"/>
                <w:szCs w:val="24"/>
              </w:rPr>
              <w:t>TENSIÔMETRO</w:t>
            </w:r>
            <w:r w:rsidRPr="00E951BF">
              <w:rPr>
                <w:rFonts w:ascii="Times New Roman" w:eastAsia="Times New Roman" w:hAnsi="Times New Roman" w:cs="Times New Roman"/>
                <w:color w:val="000000"/>
                <w:sz w:val="24"/>
                <w:szCs w:val="24"/>
              </w:rPr>
              <w:t xml:space="preserve"> - </w:t>
            </w:r>
            <w:r w:rsidRPr="00E951BF">
              <w:rPr>
                <w:rFonts w:ascii="Arial" w:eastAsia="Times New Roman" w:hAnsi="Arial" w:cs="Arial"/>
                <w:color w:val="000000"/>
                <w:sz w:val="24"/>
                <w:szCs w:val="24"/>
              </w:rPr>
              <w:t>digital de braço, automático, com visor digital, memória para registro de medições com data e hora, braçadeira ajustável e funcionamento por pilhas ou bateria.</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R$ 190,39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R$ 28.558,50</w:t>
            </w:r>
          </w:p>
        </w:tc>
      </w:tr>
      <w:tr w:rsidR="00E951BF" w:rsidRPr="00E951BF" w:rsidTr="003D7D50">
        <w:trPr>
          <w:trHeight w:val="44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3D7D50" w:rsidP="00E951BF">
            <w:pPr>
              <w:spacing w:after="0" w:line="240" w:lineRule="auto"/>
              <w:rPr>
                <w:rFonts w:ascii="Arial" w:eastAsia="Times New Roman" w:hAnsi="Arial" w:cs="Arial"/>
                <w:color w:val="000000"/>
                <w:sz w:val="24"/>
                <w:szCs w:val="24"/>
              </w:rPr>
            </w:pPr>
            <w:r w:rsidRPr="003D7D50">
              <w:rPr>
                <w:rFonts w:ascii="Arial" w:eastAsia="Times New Roman" w:hAnsi="Arial" w:cs="Arial"/>
                <w:b/>
                <w:color w:val="000000"/>
                <w:sz w:val="24"/>
                <w:szCs w:val="24"/>
              </w:rPr>
              <w:t xml:space="preserve">Termômetro </w:t>
            </w:r>
            <w:r w:rsidR="00E951BF" w:rsidRPr="003D7D50">
              <w:rPr>
                <w:rFonts w:ascii="Arial" w:eastAsia="Times New Roman" w:hAnsi="Arial" w:cs="Arial"/>
                <w:b/>
                <w:color w:val="000000"/>
                <w:sz w:val="24"/>
                <w:szCs w:val="24"/>
              </w:rPr>
              <w:t>digital</w:t>
            </w:r>
            <w:r w:rsidR="00E951BF" w:rsidRPr="00E951BF">
              <w:rPr>
                <w:rFonts w:ascii="Arial" w:eastAsia="Times New Roman" w:hAnsi="Arial" w:cs="Arial"/>
                <w:color w:val="000000"/>
                <w:sz w:val="24"/>
                <w:szCs w:val="24"/>
              </w:rPr>
              <w:t xml:space="preserve"> para geladeira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R$ 118,98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R$ 2.379,60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510</w:t>
            </w:r>
          </w:p>
        </w:tc>
        <w:tc>
          <w:tcPr>
            <w:tcW w:w="3685" w:type="dxa"/>
            <w:tcBorders>
              <w:top w:val="nil"/>
              <w:left w:val="nil"/>
              <w:bottom w:val="single" w:sz="4" w:space="0" w:color="auto"/>
              <w:right w:val="single" w:sz="4" w:space="0" w:color="auto"/>
            </w:tcBorders>
            <w:shd w:val="clear" w:color="000000" w:fill="FFFFFF"/>
            <w:hideMark/>
          </w:tcPr>
          <w:p w:rsidR="00E951BF" w:rsidRPr="00E951BF" w:rsidRDefault="00E951BF" w:rsidP="00E951BF">
            <w:pPr>
              <w:spacing w:after="0" w:line="240" w:lineRule="auto"/>
              <w:rPr>
                <w:rFonts w:ascii="Arial" w:eastAsia="Times New Roman" w:hAnsi="Arial" w:cs="Arial"/>
                <w:color w:val="000000"/>
                <w:sz w:val="24"/>
                <w:szCs w:val="24"/>
              </w:rPr>
            </w:pPr>
            <w:r w:rsidRPr="003D7D50">
              <w:rPr>
                <w:rFonts w:ascii="Arial" w:eastAsia="Times New Roman" w:hAnsi="Arial" w:cs="Arial"/>
                <w:b/>
                <w:color w:val="000000"/>
                <w:sz w:val="24"/>
                <w:szCs w:val="24"/>
              </w:rPr>
              <w:t>Termômetro clinico digital</w:t>
            </w:r>
            <w:r w:rsidRPr="003D7D50">
              <w:rPr>
                <w:rFonts w:ascii="Arial" w:eastAsia="Times New Roman" w:hAnsi="Arial" w:cs="Arial"/>
                <w:color w:val="000000"/>
                <w:sz w:val="24"/>
                <w:szCs w:val="24"/>
              </w:rPr>
              <w:t xml:space="preserve"> -</w:t>
            </w:r>
            <w:r w:rsidRPr="00E951BF">
              <w:rPr>
                <w:rFonts w:ascii="Arial" w:eastAsia="Times New Roman" w:hAnsi="Arial" w:cs="Arial"/>
                <w:color w:val="000000"/>
                <w:sz w:val="24"/>
                <w:szCs w:val="24"/>
              </w:rPr>
              <w:t xml:space="preserve"> para medição de temperatura corporal, com visor digital, sensor de alta precisão, sinal sonoro ao final da medição, resisten</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R$ 20,52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R$ 820,80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511</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Tira p/ glicosímetro caixa c/ 50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Cx</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800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R$ 41,77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R$ 33.416,00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512</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Touca descartável c/ elástico pct 100 unidades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Pcte</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R$ 14,74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R$ 2.211,00</w:t>
            </w:r>
          </w:p>
        </w:tc>
      </w:tr>
      <w:tr w:rsidR="00E951BF" w:rsidRPr="00E951BF" w:rsidTr="003D7D50">
        <w:trPr>
          <w:trHeight w:val="6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lastRenderedPageBreak/>
              <w:t>513</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Tubo Latex (Borracha para oxigenio) e aspiração nº 204 - pct c/ 15 metros</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pcte</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R$ 142,79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R$ 713,95</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514</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Tubo orotraqueal nº 2,5</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R$ 6,88</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R$ 344,00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515</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Tubo orotraqueal nº 3,0</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R$ 6,97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R$ 348,50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516</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Tubo orotraqueal nº 3,5</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R$ 5,56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R$ 278,00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517</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Tubo orotraqueal nº 4,0</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R$ 5,35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R$ 267,50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518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Tubo orotraqueal nº 6,5</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R$ 5,84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R$ 292,00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519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Tubo orotraqueal nº 7,0</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R$ 5,13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R$ 256,50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520</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Tubo orotraqueal nº 7,5</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R$ 5,13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R$ 256,50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521</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Tubo orotraqueal nº 8,0</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R$ 6,53</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R$ 326,50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522</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Tubo orotraqueal nº 8,5</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R$ 7,56</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R$ 378,00</w:t>
            </w:r>
          </w:p>
        </w:tc>
      </w:tr>
      <w:tr w:rsidR="00E951BF" w:rsidRPr="00E951BF" w:rsidTr="003D7D50">
        <w:trPr>
          <w:trHeight w:val="43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523</w:t>
            </w:r>
          </w:p>
        </w:tc>
        <w:tc>
          <w:tcPr>
            <w:tcW w:w="3685"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Umidificador para Oxigênio </w:t>
            </w:r>
          </w:p>
        </w:tc>
        <w:tc>
          <w:tcPr>
            <w:tcW w:w="1276"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UND</w:t>
            </w:r>
          </w:p>
        </w:tc>
        <w:tc>
          <w:tcPr>
            <w:tcW w:w="1134"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25</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R$ 29,69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R$ 742,25</w:t>
            </w:r>
          </w:p>
        </w:tc>
      </w:tr>
      <w:tr w:rsidR="00E951BF" w:rsidRPr="00E951BF" w:rsidTr="003D7D50">
        <w:trPr>
          <w:trHeight w:val="76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524</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CLORIDRATO DE DEXMEDETOMIDINA  IV 100MCG/ML 2ml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R$ 10,67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R$ 3.201,00</w:t>
            </w:r>
          </w:p>
        </w:tc>
      </w:tr>
      <w:tr w:rsidR="00E951BF" w:rsidRPr="00E951BF" w:rsidTr="003D7D50">
        <w:trPr>
          <w:trHeight w:val="61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525</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 xml:space="preserve">CLORIDRATO DE ESCETAMINA 50MG/ML 2ML </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R$ 19,80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R$ 5.940,00</w:t>
            </w:r>
          </w:p>
        </w:tc>
      </w:tr>
      <w:tr w:rsidR="00E951BF" w:rsidRPr="00E951BF" w:rsidTr="003D7D50">
        <w:trPr>
          <w:trHeight w:val="57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526</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eastAsia="Times New Roman"/>
                <w:color w:val="000000"/>
              </w:rPr>
            </w:pPr>
            <w:r w:rsidRPr="00E951BF">
              <w:rPr>
                <w:rFonts w:eastAsia="Times New Roman"/>
                <w:color w:val="000000"/>
              </w:rPr>
              <w:t>CETAMINA, CLORIDRATO DE 50 MG/ML SOLUÇÃO INJETÁVEL 2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R$ 28,44</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R$ 8.532,00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527</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 xml:space="preserve">METADONA CLORIDRATO 10MG/ML 1ML  </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R$ 14,51</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R$ 2.176,50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528</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MIDAZOLAN 1MG/ML 5ML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R$ 3,82</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R$ 573,00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529</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MIDAZOLAN 50MG/ML 10 ML</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R$ 4,80</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R$ 720,00</w:t>
            </w:r>
          </w:p>
        </w:tc>
      </w:tr>
      <w:tr w:rsidR="00E951BF" w:rsidRPr="00E951BF" w:rsidTr="003D7D50">
        <w:trPr>
          <w:trHeight w:val="30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530</w:t>
            </w:r>
          </w:p>
        </w:tc>
        <w:tc>
          <w:tcPr>
            <w:tcW w:w="3685"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 xml:space="preserve">MORFINA 10MG/ML 1ML </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400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R$ 5,67</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R$ 2.268,00</w:t>
            </w:r>
          </w:p>
        </w:tc>
      </w:tr>
      <w:tr w:rsidR="00E951BF" w:rsidRPr="00E951BF" w:rsidTr="003D7D50">
        <w:trPr>
          <w:trHeight w:val="504"/>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531</w:t>
            </w:r>
          </w:p>
        </w:tc>
        <w:tc>
          <w:tcPr>
            <w:tcW w:w="3685"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 xml:space="preserve">PROPOFOL 1% 10MG/ML 20ML </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Amp</w:t>
            </w:r>
          </w:p>
        </w:tc>
        <w:tc>
          <w:tcPr>
            <w:tcW w:w="1134" w:type="dxa"/>
            <w:tcBorders>
              <w:top w:val="nil"/>
              <w:left w:val="nil"/>
              <w:bottom w:val="single" w:sz="4" w:space="0" w:color="auto"/>
              <w:right w:val="single" w:sz="4" w:space="0" w:color="auto"/>
            </w:tcBorders>
            <w:shd w:val="clear" w:color="auto" w:fill="auto"/>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150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R$ 14,65</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R$ 2.197,50</w:t>
            </w:r>
          </w:p>
        </w:tc>
      </w:tr>
      <w:tr w:rsidR="00E951BF" w:rsidRPr="00E951BF" w:rsidTr="003D7D50">
        <w:trPr>
          <w:trHeight w:val="552"/>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532</w:t>
            </w:r>
          </w:p>
        </w:tc>
        <w:tc>
          <w:tcPr>
            <w:tcW w:w="3685" w:type="dxa"/>
            <w:tcBorders>
              <w:top w:val="nil"/>
              <w:left w:val="nil"/>
              <w:bottom w:val="single" w:sz="4" w:space="0" w:color="auto"/>
              <w:right w:val="single" w:sz="4" w:space="0" w:color="auto"/>
            </w:tcBorders>
            <w:shd w:val="clear" w:color="000000" w:fill="FFFFFF"/>
            <w:vAlign w:val="center"/>
            <w:hideMark/>
          </w:tcPr>
          <w:p w:rsidR="00E951BF" w:rsidRPr="00E951BF" w:rsidRDefault="00E951BF" w:rsidP="00E951BF">
            <w:pPr>
              <w:spacing w:after="0" w:line="240" w:lineRule="auto"/>
              <w:rPr>
                <w:rFonts w:ascii="Arial" w:eastAsia="Times New Roman" w:hAnsi="Arial" w:cs="Arial"/>
                <w:color w:val="000000"/>
              </w:rPr>
            </w:pPr>
            <w:r w:rsidRPr="00E951BF">
              <w:rPr>
                <w:rFonts w:ascii="Arial" w:eastAsia="Times New Roman" w:hAnsi="Arial" w:cs="Arial"/>
                <w:color w:val="000000"/>
              </w:rPr>
              <w:t xml:space="preserve">CLOREXIDINA SOLUÇÃO ALCOOLICA 0,5%, 1000ML </w:t>
            </w:r>
          </w:p>
        </w:tc>
        <w:tc>
          <w:tcPr>
            <w:tcW w:w="1276"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 xml:space="preserve">LT </w:t>
            </w:r>
          </w:p>
        </w:tc>
        <w:tc>
          <w:tcPr>
            <w:tcW w:w="1134"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color w:val="000000"/>
                <w:sz w:val="24"/>
                <w:szCs w:val="24"/>
              </w:rPr>
            </w:pPr>
            <w:r w:rsidRPr="00E951BF">
              <w:rPr>
                <w:rFonts w:ascii="Arial" w:eastAsia="Times New Roman" w:hAnsi="Arial" w:cs="Arial"/>
                <w:color w:val="000000"/>
                <w:sz w:val="24"/>
                <w:szCs w:val="24"/>
              </w:rPr>
              <w:t>50</w:t>
            </w:r>
          </w:p>
        </w:tc>
        <w:tc>
          <w:tcPr>
            <w:tcW w:w="1701"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R$ 27,09</w:t>
            </w:r>
          </w:p>
        </w:tc>
        <w:tc>
          <w:tcPr>
            <w:tcW w:w="1843" w:type="dxa"/>
            <w:tcBorders>
              <w:top w:val="nil"/>
              <w:left w:val="nil"/>
              <w:bottom w:val="single" w:sz="4" w:space="0" w:color="auto"/>
              <w:right w:val="single" w:sz="4" w:space="0" w:color="auto"/>
            </w:tcBorders>
            <w:shd w:val="clear" w:color="000000" w:fill="FFFFFF"/>
            <w:noWrap/>
            <w:vAlign w:val="center"/>
            <w:hideMark/>
          </w:tcPr>
          <w:p w:rsidR="00E951BF" w:rsidRPr="00E951BF" w:rsidRDefault="00E951BF" w:rsidP="00E951BF">
            <w:pPr>
              <w:spacing w:after="0" w:line="240" w:lineRule="auto"/>
              <w:rPr>
                <w:rFonts w:ascii="Arial" w:eastAsia="Times New Roman" w:hAnsi="Arial" w:cs="Arial"/>
                <w:color w:val="000000"/>
                <w:sz w:val="24"/>
                <w:szCs w:val="24"/>
              </w:rPr>
            </w:pPr>
            <w:r w:rsidRPr="00E951BF">
              <w:rPr>
                <w:rFonts w:ascii="Arial" w:eastAsia="Times New Roman" w:hAnsi="Arial" w:cs="Arial"/>
                <w:color w:val="000000"/>
                <w:sz w:val="24"/>
                <w:szCs w:val="24"/>
              </w:rPr>
              <w:t>R$ 1.354,50</w:t>
            </w:r>
          </w:p>
        </w:tc>
      </w:tr>
      <w:tr w:rsidR="00E951BF" w:rsidRPr="00E951BF" w:rsidTr="003D7D50">
        <w:trPr>
          <w:trHeight w:val="612"/>
        </w:trPr>
        <w:tc>
          <w:tcPr>
            <w:tcW w:w="850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951BF" w:rsidRPr="00E951BF" w:rsidRDefault="00E951BF" w:rsidP="00E951BF">
            <w:pPr>
              <w:spacing w:after="0" w:line="240" w:lineRule="auto"/>
              <w:jc w:val="right"/>
              <w:rPr>
                <w:rFonts w:ascii="Arial" w:eastAsia="Times New Roman" w:hAnsi="Arial" w:cs="Arial"/>
                <w:b/>
                <w:bCs/>
                <w:color w:val="000000"/>
                <w:sz w:val="24"/>
                <w:szCs w:val="24"/>
              </w:rPr>
            </w:pPr>
            <w:r w:rsidRPr="00E951BF">
              <w:rPr>
                <w:rFonts w:ascii="Arial" w:eastAsia="Times New Roman" w:hAnsi="Arial" w:cs="Arial"/>
                <w:b/>
                <w:bCs/>
                <w:color w:val="000000"/>
                <w:sz w:val="24"/>
                <w:szCs w:val="24"/>
              </w:rPr>
              <w:t xml:space="preserve">VALOR TOTAL </w:t>
            </w:r>
          </w:p>
        </w:tc>
        <w:tc>
          <w:tcPr>
            <w:tcW w:w="1843" w:type="dxa"/>
            <w:tcBorders>
              <w:top w:val="nil"/>
              <w:left w:val="nil"/>
              <w:bottom w:val="single" w:sz="4" w:space="0" w:color="auto"/>
              <w:right w:val="single" w:sz="4" w:space="0" w:color="auto"/>
            </w:tcBorders>
            <w:shd w:val="clear" w:color="auto" w:fill="auto"/>
            <w:noWrap/>
            <w:vAlign w:val="center"/>
            <w:hideMark/>
          </w:tcPr>
          <w:p w:rsidR="00E951BF" w:rsidRPr="00E951BF" w:rsidRDefault="00E951BF" w:rsidP="00E951BF">
            <w:pPr>
              <w:spacing w:after="0" w:line="240" w:lineRule="auto"/>
              <w:jc w:val="center"/>
              <w:rPr>
                <w:rFonts w:ascii="Arial" w:eastAsia="Times New Roman" w:hAnsi="Arial" w:cs="Arial"/>
                <w:b/>
                <w:bCs/>
                <w:color w:val="000000"/>
                <w:sz w:val="24"/>
                <w:szCs w:val="24"/>
              </w:rPr>
            </w:pPr>
            <w:r w:rsidRPr="00E951BF">
              <w:rPr>
                <w:rFonts w:ascii="Arial" w:eastAsia="Times New Roman" w:hAnsi="Arial" w:cs="Arial"/>
                <w:b/>
                <w:bCs/>
                <w:color w:val="000000"/>
                <w:sz w:val="24"/>
                <w:szCs w:val="24"/>
              </w:rPr>
              <w:t>R$ 4.162.440,66</w:t>
            </w:r>
          </w:p>
        </w:tc>
      </w:tr>
    </w:tbl>
    <w:p w:rsidR="00AE59B4" w:rsidRDefault="00AE59B4" w:rsidP="00AE59B4">
      <w:pPr>
        <w:pBdr>
          <w:top w:val="single" w:sz="4" w:space="1" w:color="auto"/>
          <w:left w:val="single" w:sz="4" w:space="12" w:color="auto"/>
          <w:bottom w:val="single" w:sz="4" w:space="1" w:color="auto"/>
          <w:right w:val="single" w:sz="4" w:space="4" w:color="auto"/>
        </w:pBdr>
        <w:spacing w:before="100" w:beforeAutospacing="1" w:after="100" w:afterAutospacing="1" w:line="360" w:lineRule="auto"/>
        <w:jc w:val="both"/>
        <w:rPr>
          <w:rFonts w:ascii="Arial" w:eastAsia="Times New Roman" w:hAnsi="Arial" w:cs="Arial"/>
          <w:b/>
          <w:sz w:val="24"/>
          <w:szCs w:val="24"/>
        </w:rPr>
      </w:pPr>
      <w:r>
        <w:rPr>
          <w:rFonts w:ascii="Arial" w:eastAsia="Times New Roman" w:hAnsi="Arial" w:cs="Arial"/>
          <w:b/>
          <w:sz w:val="24"/>
          <w:szCs w:val="24"/>
        </w:rPr>
        <w:t>VALOR TOTAL ESTIMADO DE R$4.162</w:t>
      </w:r>
      <w:r w:rsidR="00A1716F">
        <w:rPr>
          <w:rFonts w:ascii="Arial" w:eastAsia="Times New Roman" w:hAnsi="Arial" w:cs="Arial"/>
          <w:b/>
          <w:sz w:val="24"/>
          <w:szCs w:val="24"/>
        </w:rPr>
        <w:t>.392,53</w:t>
      </w:r>
      <w:r>
        <w:rPr>
          <w:rFonts w:ascii="Arial" w:eastAsia="Times New Roman" w:hAnsi="Arial" w:cs="Arial"/>
          <w:b/>
          <w:sz w:val="24"/>
          <w:szCs w:val="24"/>
        </w:rPr>
        <w:t xml:space="preserve">(quatro milhões cento e sessenta e dois mil </w:t>
      </w:r>
      <w:r w:rsidR="00A1716F">
        <w:rPr>
          <w:rFonts w:ascii="Arial" w:eastAsia="Times New Roman" w:hAnsi="Arial" w:cs="Arial"/>
          <w:b/>
          <w:sz w:val="24"/>
          <w:szCs w:val="24"/>
        </w:rPr>
        <w:t>trezentos e noventa e dois reais cinquenta e três</w:t>
      </w:r>
      <w:r>
        <w:rPr>
          <w:rFonts w:ascii="Arial" w:eastAsia="Times New Roman" w:hAnsi="Arial" w:cs="Arial"/>
          <w:b/>
          <w:sz w:val="24"/>
          <w:szCs w:val="24"/>
        </w:rPr>
        <w:t xml:space="preserve"> centavos).</w:t>
      </w:r>
    </w:p>
    <w:p w:rsidR="00B97F25" w:rsidRPr="006B6CE9" w:rsidRDefault="00B97F25" w:rsidP="006B6CE9">
      <w:pPr>
        <w:spacing w:before="100" w:beforeAutospacing="1" w:after="100" w:afterAutospacing="1" w:line="360" w:lineRule="auto"/>
        <w:jc w:val="both"/>
        <w:rPr>
          <w:rFonts w:ascii="Arial" w:eastAsia="Times New Roman" w:hAnsi="Arial" w:cs="Arial"/>
          <w:sz w:val="24"/>
          <w:szCs w:val="24"/>
        </w:rPr>
      </w:pPr>
      <w:r w:rsidRPr="006B6CE9">
        <w:rPr>
          <w:rFonts w:ascii="Arial" w:eastAsia="Times New Roman" w:hAnsi="Arial" w:cs="Arial"/>
          <w:sz w:val="24"/>
          <w:szCs w:val="24"/>
        </w:rPr>
        <w:t>Para a estimativa dos preços referenciais da contratação, foram observadas as disposições contidas na Instrução Normativa SG/SEDGGD/ME nº 65, de 7 de julho de 2021, bem como no Decreto Municipal nº 3.187, de 4 de setembro de 2023.</w:t>
      </w:r>
    </w:p>
    <w:p w:rsidR="00B97F25" w:rsidRPr="006B6CE9" w:rsidRDefault="00B97F25" w:rsidP="006B6CE9">
      <w:pPr>
        <w:spacing w:before="100" w:beforeAutospacing="1" w:after="100" w:afterAutospacing="1" w:line="360" w:lineRule="auto"/>
        <w:jc w:val="both"/>
        <w:rPr>
          <w:rFonts w:ascii="Arial" w:eastAsia="Times New Roman" w:hAnsi="Arial" w:cs="Arial"/>
          <w:sz w:val="24"/>
          <w:szCs w:val="24"/>
        </w:rPr>
      </w:pPr>
      <w:r w:rsidRPr="006B6CE9">
        <w:rPr>
          <w:rFonts w:ascii="Arial" w:eastAsia="Times New Roman" w:hAnsi="Arial" w:cs="Arial"/>
          <w:sz w:val="24"/>
          <w:szCs w:val="24"/>
        </w:rPr>
        <w:t xml:space="preserve">Foram consultados preços praticados em contratações firmadas por outros municípios, por meio dos sítios eletrônicos Portal Nacional de Contratações Públicas </w:t>
      </w:r>
      <w:r w:rsidR="001B5066">
        <w:rPr>
          <w:rFonts w:ascii="Arial" w:eastAsia="Times New Roman" w:hAnsi="Arial" w:cs="Arial"/>
          <w:sz w:val="24"/>
          <w:szCs w:val="24"/>
        </w:rPr>
        <w:t>(PNCP), BLL Compras</w:t>
      </w:r>
      <w:r w:rsidRPr="006B6CE9">
        <w:rPr>
          <w:rFonts w:ascii="Arial" w:eastAsia="Times New Roman" w:hAnsi="Arial" w:cs="Arial"/>
          <w:sz w:val="24"/>
          <w:szCs w:val="24"/>
        </w:rPr>
        <w:t xml:space="preserve">, ferramentas informatizadas cujas bases de dados são compostas por resultados de licitações adjudicadas e/ou homologadas pela Administração Pública. Tal metodologia atende aos parâmetros previstos nos incisos II e III do art. 5º da IN nº </w:t>
      </w:r>
      <w:r w:rsidRPr="006B6CE9">
        <w:rPr>
          <w:rFonts w:ascii="Arial" w:eastAsia="Times New Roman" w:hAnsi="Arial" w:cs="Arial"/>
          <w:sz w:val="24"/>
          <w:szCs w:val="24"/>
        </w:rPr>
        <w:lastRenderedPageBreak/>
        <w:t>65/2021, que tratam da pesquisa de preços em contratações públicas similares e da utilização do Painel de Preços do Governo Federal.</w:t>
      </w:r>
    </w:p>
    <w:p w:rsidR="00B97F25" w:rsidRPr="006B6CE9" w:rsidRDefault="00B97F25" w:rsidP="006B6CE9">
      <w:pPr>
        <w:spacing w:before="100" w:beforeAutospacing="1" w:after="100" w:afterAutospacing="1" w:line="360" w:lineRule="auto"/>
        <w:jc w:val="both"/>
        <w:rPr>
          <w:rFonts w:ascii="Arial" w:eastAsia="Times New Roman" w:hAnsi="Arial" w:cs="Arial"/>
          <w:sz w:val="24"/>
          <w:szCs w:val="24"/>
        </w:rPr>
      </w:pPr>
      <w:r w:rsidRPr="006B6CE9">
        <w:rPr>
          <w:rFonts w:ascii="Arial" w:eastAsia="Times New Roman" w:hAnsi="Arial" w:cs="Arial"/>
          <w:sz w:val="24"/>
          <w:szCs w:val="24"/>
        </w:rPr>
        <w:t>Visando à adoção de boas práticas administrativas, também foi realizado levantamento de preços por meio de consulta direta a fornecedores com atuação compatível com o objeto pesquisado, de modo a permitir uma análise mais criteriosa e crítica dos valores coletados.</w:t>
      </w:r>
    </w:p>
    <w:p w:rsidR="00B97F25" w:rsidRPr="006B6CE9" w:rsidRDefault="00B97F25" w:rsidP="006B6CE9">
      <w:pPr>
        <w:spacing w:before="100" w:beforeAutospacing="1" w:after="100" w:afterAutospacing="1" w:line="360" w:lineRule="auto"/>
        <w:jc w:val="both"/>
        <w:rPr>
          <w:rFonts w:ascii="Arial" w:eastAsia="Times New Roman" w:hAnsi="Arial" w:cs="Arial"/>
          <w:sz w:val="24"/>
          <w:szCs w:val="24"/>
        </w:rPr>
      </w:pPr>
      <w:r w:rsidRPr="006B6CE9">
        <w:rPr>
          <w:rFonts w:ascii="Arial" w:eastAsia="Times New Roman" w:hAnsi="Arial" w:cs="Arial"/>
          <w:sz w:val="24"/>
          <w:szCs w:val="24"/>
        </w:rPr>
        <w:t>Os comprovantes das pesquisas de preços integram o presente processo como documentos anexos. Essas informações subsidiaram a elaboração do Mapa de Preços, no qual constam os valores obtidos nas pesquisas, servindo de base para o estabelecimento dos valores unitários máximos dos itens a serem licitados. O referido Mapa de Preços também integra este processo.</w:t>
      </w:r>
    </w:p>
    <w:p w:rsidR="00B97F25" w:rsidRPr="006B6CE9" w:rsidRDefault="00B97F25" w:rsidP="006B6CE9">
      <w:pPr>
        <w:spacing w:before="100" w:beforeAutospacing="1" w:after="100" w:afterAutospacing="1" w:line="360" w:lineRule="auto"/>
        <w:jc w:val="both"/>
        <w:rPr>
          <w:rFonts w:ascii="Arial" w:eastAsia="Times New Roman" w:hAnsi="Arial" w:cs="Arial"/>
          <w:sz w:val="24"/>
          <w:szCs w:val="24"/>
        </w:rPr>
      </w:pPr>
      <w:r w:rsidRPr="006B6CE9">
        <w:rPr>
          <w:rFonts w:ascii="Arial" w:eastAsia="Times New Roman" w:hAnsi="Arial" w:cs="Arial"/>
          <w:sz w:val="24"/>
          <w:szCs w:val="24"/>
        </w:rPr>
        <w:t>Em conformidade com o disposto no art. 6º da IN nº 65/2021, adotou-se, como metodologia para a obtenção do preço estimado por item, o cálculo da mediana dos valores apurados, com base em um conjunto mínimo de três cotações válidas.</w:t>
      </w:r>
    </w:p>
    <w:p w:rsidR="00B97F25" w:rsidRPr="006B6CE9" w:rsidRDefault="00B97F25" w:rsidP="006B6CE9">
      <w:pPr>
        <w:spacing w:before="100" w:beforeAutospacing="1" w:after="100" w:afterAutospacing="1" w:line="360" w:lineRule="auto"/>
        <w:jc w:val="both"/>
        <w:rPr>
          <w:rFonts w:ascii="Arial" w:eastAsia="Times New Roman" w:hAnsi="Arial" w:cs="Arial"/>
          <w:sz w:val="24"/>
          <w:szCs w:val="24"/>
        </w:rPr>
      </w:pPr>
      <w:r w:rsidRPr="006B6CE9">
        <w:rPr>
          <w:rFonts w:ascii="Arial" w:eastAsia="Times New Roman" w:hAnsi="Arial" w:cs="Arial"/>
          <w:sz w:val="24"/>
          <w:szCs w:val="24"/>
        </w:rPr>
        <w:t>Declara-se, por fim, que foi realizada análise dos preços coletados, buscando-se, com fundamento no conhecimento técnico acerca do objeto a ser contratado, estabelecer preços de referência compatíveis com aqueles praticados no mercado.</w:t>
      </w:r>
    </w:p>
    <w:p w:rsidR="00A5334D" w:rsidRPr="006B6CE9" w:rsidRDefault="00B97F25" w:rsidP="003D7D50">
      <w:pPr>
        <w:spacing w:before="240" w:beforeAutospacing="1" w:after="100" w:afterAutospacing="1" w:line="360" w:lineRule="auto"/>
        <w:jc w:val="both"/>
        <w:rPr>
          <w:rFonts w:ascii="Arial" w:eastAsia="Times New Roman" w:hAnsi="Arial" w:cs="Arial"/>
          <w:sz w:val="24"/>
          <w:szCs w:val="24"/>
        </w:rPr>
      </w:pPr>
      <w:r w:rsidRPr="006B6CE9">
        <w:rPr>
          <w:rFonts w:ascii="Arial" w:eastAsia="Times New Roman" w:hAnsi="Arial" w:cs="Arial"/>
          <w:sz w:val="24"/>
          <w:szCs w:val="24"/>
        </w:rPr>
        <w:t>O custo total estimado e de</w:t>
      </w:r>
      <w:r w:rsidR="00073A7E">
        <w:rPr>
          <w:rFonts w:ascii="Arial" w:eastAsia="Times New Roman" w:hAnsi="Arial" w:cs="Arial"/>
          <w:sz w:val="24"/>
          <w:szCs w:val="24"/>
        </w:rPr>
        <w:t xml:space="preserve"> R$4.</w:t>
      </w:r>
      <w:r w:rsidR="003D7D50">
        <w:rPr>
          <w:rFonts w:ascii="Arial" w:eastAsia="Times New Roman" w:hAnsi="Arial" w:cs="Arial"/>
          <w:sz w:val="24"/>
          <w:szCs w:val="24"/>
        </w:rPr>
        <w:t>162.440,66</w:t>
      </w:r>
      <w:r w:rsidR="007775FA">
        <w:rPr>
          <w:rFonts w:ascii="Arial" w:eastAsia="Times New Roman" w:hAnsi="Arial" w:cs="Arial"/>
          <w:sz w:val="24"/>
          <w:szCs w:val="24"/>
        </w:rPr>
        <w:t xml:space="preserve"> (</w:t>
      </w:r>
      <w:r w:rsidRPr="006B6CE9">
        <w:rPr>
          <w:rFonts w:ascii="Arial" w:eastAsia="Times New Roman" w:hAnsi="Arial" w:cs="Arial"/>
          <w:sz w:val="24"/>
          <w:szCs w:val="24"/>
        </w:rPr>
        <w:t>Qu</w:t>
      </w:r>
      <w:r w:rsidR="00073A7E">
        <w:rPr>
          <w:rFonts w:ascii="Arial" w:eastAsia="Times New Roman" w:hAnsi="Arial" w:cs="Arial"/>
          <w:sz w:val="24"/>
          <w:szCs w:val="24"/>
        </w:rPr>
        <w:t>atro milhões cento</w:t>
      </w:r>
      <w:r w:rsidR="003D7D50">
        <w:rPr>
          <w:rFonts w:ascii="Arial" w:eastAsia="Times New Roman" w:hAnsi="Arial" w:cs="Arial"/>
          <w:sz w:val="24"/>
          <w:szCs w:val="24"/>
        </w:rPr>
        <w:t xml:space="preserve"> e</w:t>
      </w:r>
      <w:r w:rsidR="00073A7E">
        <w:rPr>
          <w:rFonts w:ascii="Arial" w:eastAsia="Times New Roman" w:hAnsi="Arial" w:cs="Arial"/>
          <w:sz w:val="24"/>
          <w:szCs w:val="24"/>
        </w:rPr>
        <w:t xml:space="preserve"> </w:t>
      </w:r>
      <w:r w:rsidR="003D7D50">
        <w:rPr>
          <w:rFonts w:ascii="Arial" w:eastAsia="Times New Roman" w:hAnsi="Arial" w:cs="Arial"/>
          <w:sz w:val="24"/>
          <w:szCs w:val="24"/>
        </w:rPr>
        <w:t>sessenta e dois mil quatrocentos e quarenta reais e sessenta e seis centavos).</w:t>
      </w:r>
    </w:p>
    <w:p w:rsidR="003E612A" w:rsidRPr="008C3667" w:rsidRDefault="008E32BF" w:rsidP="003946F9">
      <w:pPr>
        <w:pStyle w:val="PargrafodaLista"/>
        <w:shd w:val="clear" w:color="auto" w:fill="E7E6E6"/>
        <w:spacing w:before="280" w:after="280" w:line="360" w:lineRule="auto"/>
        <w:ind w:left="0"/>
        <w:jc w:val="both"/>
        <w:rPr>
          <w:rFonts w:ascii="Bookman Old Style" w:hAnsi="Bookman Old Style" w:cs="Arial"/>
          <w:color w:val="000000"/>
          <w:sz w:val="24"/>
          <w:szCs w:val="24"/>
        </w:rPr>
      </w:pPr>
      <w:r>
        <w:rPr>
          <w:rFonts w:ascii="Bookman Old Style" w:hAnsi="Bookman Old Style" w:cs="Arial"/>
          <w:b/>
          <w:sz w:val="24"/>
          <w:szCs w:val="24"/>
        </w:rPr>
        <w:t>8</w:t>
      </w:r>
      <w:r w:rsidR="003946F9">
        <w:rPr>
          <w:rFonts w:ascii="Bookman Old Style" w:hAnsi="Bookman Old Style" w:cs="Arial"/>
          <w:b/>
          <w:sz w:val="24"/>
          <w:szCs w:val="24"/>
        </w:rPr>
        <w:t xml:space="preserve">. </w:t>
      </w:r>
      <w:r w:rsidR="007E586C" w:rsidRPr="008C3667">
        <w:rPr>
          <w:rFonts w:ascii="Bookman Old Style" w:hAnsi="Bookman Old Style" w:cs="Arial"/>
          <w:b/>
          <w:sz w:val="24"/>
          <w:szCs w:val="24"/>
        </w:rPr>
        <w:t>DESCRIÇÃO DA SOLUÇÃO COMO UM TODO</w:t>
      </w:r>
    </w:p>
    <w:p w:rsidR="000A1171" w:rsidRPr="000A1171" w:rsidRDefault="000A1171" w:rsidP="000A1171">
      <w:pPr>
        <w:spacing w:before="100" w:beforeAutospacing="1" w:after="100" w:afterAutospacing="1" w:line="360" w:lineRule="auto"/>
        <w:jc w:val="both"/>
        <w:rPr>
          <w:rFonts w:ascii="Arial" w:eastAsia="Times New Roman" w:hAnsi="Arial" w:cs="Arial"/>
          <w:sz w:val="24"/>
          <w:szCs w:val="24"/>
        </w:rPr>
      </w:pPr>
      <w:r w:rsidRPr="000A1171">
        <w:rPr>
          <w:rFonts w:ascii="Arial" w:eastAsia="Times New Roman" w:hAnsi="Arial" w:cs="Arial"/>
          <w:sz w:val="24"/>
          <w:szCs w:val="24"/>
        </w:rPr>
        <w:t xml:space="preserve">A solução proposta visa atender de forma integrada e contínua a demanda por </w:t>
      </w:r>
      <w:r w:rsidRPr="000A1171">
        <w:rPr>
          <w:rFonts w:ascii="Arial" w:eastAsia="Times New Roman" w:hAnsi="Arial" w:cs="Arial"/>
          <w:bCs/>
          <w:sz w:val="24"/>
          <w:szCs w:val="24"/>
        </w:rPr>
        <w:t>medicamentos, materiais de penso e insumos médico-hospitalares</w:t>
      </w:r>
      <w:r w:rsidRPr="000A1171">
        <w:rPr>
          <w:rFonts w:ascii="Arial" w:eastAsia="Times New Roman" w:hAnsi="Arial" w:cs="Arial"/>
          <w:sz w:val="24"/>
          <w:szCs w:val="24"/>
        </w:rPr>
        <w:t xml:space="preserve"> das Unidades de Saúde da Família (USFs), do Hospital Municipal, do Serviço de Atendimento Móvel de Urgência (SAMU) e do Centro de Castração Canina e Felina do Município de Andaraí, garantindo </w:t>
      </w:r>
      <w:r w:rsidRPr="000A1171">
        <w:rPr>
          <w:rFonts w:ascii="Arial" w:eastAsia="Times New Roman" w:hAnsi="Arial" w:cs="Arial"/>
          <w:bCs/>
          <w:sz w:val="24"/>
          <w:szCs w:val="24"/>
        </w:rPr>
        <w:t>eficiência operacional, segurança do atendimento e continuidade dos serviços de saúde pública</w:t>
      </w:r>
      <w:r w:rsidRPr="000A1171">
        <w:rPr>
          <w:rFonts w:ascii="Arial" w:eastAsia="Times New Roman" w:hAnsi="Arial" w:cs="Arial"/>
          <w:sz w:val="24"/>
          <w:szCs w:val="24"/>
        </w:rPr>
        <w:t>.</w:t>
      </w:r>
    </w:p>
    <w:p w:rsidR="000A1171" w:rsidRPr="000A1171" w:rsidRDefault="000A1171" w:rsidP="000A1171">
      <w:pPr>
        <w:tabs>
          <w:tab w:val="left" w:pos="426"/>
        </w:tabs>
        <w:spacing w:before="100" w:beforeAutospacing="1" w:after="100" w:afterAutospacing="1" w:line="360" w:lineRule="auto"/>
        <w:jc w:val="both"/>
        <w:rPr>
          <w:rFonts w:ascii="Arial" w:eastAsia="Times New Roman" w:hAnsi="Arial" w:cs="Arial"/>
          <w:sz w:val="24"/>
          <w:szCs w:val="24"/>
        </w:rPr>
      </w:pPr>
      <w:r w:rsidRPr="000A1171">
        <w:rPr>
          <w:rFonts w:ascii="Arial" w:eastAsia="Times New Roman" w:hAnsi="Arial" w:cs="Arial"/>
          <w:sz w:val="24"/>
          <w:szCs w:val="24"/>
        </w:rPr>
        <w:t>O mod</w:t>
      </w:r>
      <w:r>
        <w:rPr>
          <w:rFonts w:ascii="Arial" w:eastAsia="Times New Roman" w:hAnsi="Arial" w:cs="Arial"/>
          <w:sz w:val="24"/>
          <w:szCs w:val="24"/>
        </w:rPr>
        <w:t>elo de fornecimento adotado é o</w:t>
      </w:r>
      <w:r w:rsidRPr="000A1171">
        <w:rPr>
          <w:rFonts w:ascii="Arial" w:eastAsia="Times New Roman" w:hAnsi="Arial" w:cs="Arial"/>
          <w:bCs/>
          <w:sz w:val="24"/>
          <w:szCs w:val="24"/>
        </w:rPr>
        <w:t xml:space="preserve"> fornecimento contínuo</w:t>
      </w:r>
      <w:r w:rsidRPr="000A1171">
        <w:rPr>
          <w:rFonts w:ascii="Arial" w:eastAsia="Times New Roman" w:hAnsi="Arial" w:cs="Arial"/>
          <w:sz w:val="24"/>
          <w:szCs w:val="24"/>
        </w:rPr>
        <w:t xml:space="preserve">, escolhido por proporcionar </w:t>
      </w:r>
      <w:r w:rsidRPr="000A1171">
        <w:rPr>
          <w:rFonts w:ascii="Arial" w:eastAsia="Times New Roman" w:hAnsi="Arial" w:cs="Arial"/>
          <w:bCs/>
          <w:sz w:val="24"/>
          <w:szCs w:val="24"/>
        </w:rPr>
        <w:t>previsibilidade orçamentária, regularidade no abastecimento e segurança na gestão de estoque</w:t>
      </w:r>
      <w:r w:rsidRPr="000A1171">
        <w:rPr>
          <w:rFonts w:ascii="Arial" w:eastAsia="Times New Roman" w:hAnsi="Arial" w:cs="Arial"/>
          <w:sz w:val="24"/>
          <w:szCs w:val="24"/>
        </w:rPr>
        <w:t xml:space="preserve">. Essa modalidade permite que os insumos necessários sejam entregues </w:t>
      </w:r>
      <w:r w:rsidRPr="000A1171">
        <w:rPr>
          <w:rFonts w:ascii="Arial" w:eastAsia="Times New Roman" w:hAnsi="Arial" w:cs="Arial"/>
          <w:sz w:val="24"/>
          <w:szCs w:val="24"/>
        </w:rPr>
        <w:lastRenderedPageBreak/>
        <w:t xml:space="preserve">periodicamente, conforme a demanda das unidades, evitando interrupções no atendimento e garantindo a </w:t>
      </w:r>
      <w:r w:rsidRPr="000A1171">
        <w:rPr>
          <w:rFonts w:ascii="Arial" w:eastAsia="Times New Roman" w:hAnsi="Arial" w:cs="Arial"/>
          <w:bCs/>
          <w:sz w:val="24"/>
          <w:szCs w:val="24"/>
        </w:rPr>
        <w:t>manutenção da qualidade e da segurança nos cuidados à população</w:t>
      </w:r>
      <w:r w:rsidRPr="000A1171">
        <w:rPr>
          <w:rFonts w:ascii="Arial" w:eastAsia="Times New Roman" w:hAnsi="Arial" w:cs="Arial"/>
          <w:sz w:val="24"/>
          <w:szCs w:val="24"/>
        </w:rPr>
        <w:t>.</w:t>
      </w:r>
    </w:p>
    <w:p w:rsidR="000A1171" w:rsidRPr="000A1171" w:rsidRDefault="000A1171" w:rsidP="000A1171">
      <w:pPr>
        <w:spacing w:before="100" w:beforeAutospacing="1" w:after="100" w:afterAutospacing="1" w:line="240" w:lineRule="auto"/>
        <w:jc w:val="both"/>
        <w:rPr>
          <w:rFonts w:ascii="Arial" w:eastAsia="Times New Roman" w:hAnsi="Arial" w:cs="Arial"/>
          <w:sz w:val="24"/>
          <w:szCs w:val="24"/>
        </w:rPr>
      </w:pPr>
      <w:r w:rsidRPr="000A1171">
        <w:rPr>
          <w:rFonts w:ascii="Arial" w:eastAsia="Times New Roman" w:hAnsi="Arial" w:cs="Arial"/>
          <w:sz w:val="24"/>
          <w:szCs w:val="24"/>
        </w:rPr>
        <w:t>A solução contempla:</w:t>
      </w:r>
    </w:p>
    <w:p w:rsidR="000A1171" w:rsidRPr="000A1171" w:rsidRDefault="000A1171" w:rsidP="002D2F72">
      <w:pPr>
        <w:numPr>
          <w:ilvl w:val="0"/>
          <w:numId w:val="17"/>
        </w:numPr>
        <w:tabs>
          <w:tab w:val="clear" w:pos="720"/>
          <w:tab w:val="num" w:pos="0"/>
          <w:tab w:val="left" w:pos="426"/>
        </w:tabs>
        <w:spacing w:before="100" w:beforeAutospacing="1" w:after="100" w:afterAutospacing="1" w:line="360" w:lineRule="auto"/>
        <w:ind w:left="0" w:firstLine="0"/>
        <w:jc w:val="both"/>
        <w:rPr>
          <w:rFonts w:ascii="Arial" w:eastAsia="Times New Roman" w:hAnsi="Arial" w:cs="Arial"/>
          <w:sz w:val="24"/>
          <w:szCs w:val="24"/>
        </w:rPr>
      </w:pPr>
      <w:r w:rsidRPr="000A1171">
        <w:rPr>
          <w:rFonts w:ascii="Arial" w:eastAsia="Times New Roman" w:hAnsi="Arial" w:cs="Arial"/>
          <w:b/>
          <w:bCs/>
          <w:sz w:val="24"/>
          <w:szCs w:val="24"/>
        </w:rPr>
        <w:t>Atendimento à Atenção Primária</w:t>
      </w:r>
      <w:r w:rsidRPr="000A1171">
        <w:rPr>
          <w:rFonts w:ascii="Arial" w:eastAsia="Times New Roman" w:hAnsi="Arial" w:cs="Arial"/>
          <w:sz w:val="24"/>
          <w:szCs w:val="24"/>
        </w:rPr>
        <w:t xml:space="preserve"> – As USFs receberão os medicamentos e insumos necessários para o acompanhamento de pacientes com </w:t>
      </w:r>
      <w:r w:rsidRPr="003C7F45">
        <w:rPr>
          <w:rFonts w:ascii="Arial" w:eastAsia="Times New Roman" w:hAnsi="Arial" w:cs="Arial"/>
          <w:bCs/>
          <w:sz w:val="24"/>
          <w:szCs w:val="24"/>
        </w:rPr>
        <w:t>hipertensão, diabetes, gestantes, idosos e crianças menores de cinco anos</w:t>
      </w:r>
      <w:r w:rsidRPr="000A1171">
        <w:rPr>
          <w:rFonts w:ascii="Arial" w:eastAsia="Times New Roman" w:hAnsi="Arial" w:cs="Arial"/>
          <w:sz w:val="24"/>
          <w:szCs w:val="24"/>
        </w:rPr>
        <w:t xml:space="preserve">, assegurando ações de </w:t>
      </w:r>
      <w:r w:rsidRPr="003C7F45">
        <w:rPr>
          <w:rFonts w:ascii="Arial" w:eastAsia="Times New Roman" w:hAnsi="Arial" w:cs="Arial"/>
          <w:bCs/>
          <w:sz w:val="24"/>
          <w:szCs w:val="24"/>
        </w:rPr>
        <w:t>prevenção,</w:t>
      </w:r>
      <w:r w:rsidRPr="000A1171">
        <w:rPr>
          <w:rFonts w:ascii="Arial" w:eastAsia="Times New Roman" w:hAnsi="Arial" w:cs="Arial"/>
          <w:b/>
          <w:bCs/>
          <w:sz w:val="24"/>
          <w:szCs w:val="24"/>
        </w:rPr>
        <w:t xml:space="preserve"> </w:t>
      </w:r>
      <w:r w:rsidRPr="003C7F45">
        <w:rPr>
          <w:rFonts w:ascii="Arial" w:eastAsia="Times New Roman" w:hAnsi="Arial" w:cs="Arial"/>
          <w:bCs/>
          <w:sz w:val="24"/>
          <w:szCs w:val="24"/>
        </w:rPr>
        <w:t>monitoramento clínico e promoção da saúde</w:t>
      </w:r>
      <w:r w:rsidRPr="000A1171">
        <w:rPr>
          <w:rFonts w:ascii="Arial" w:eastAsia="Times New Roman" w:hAnsi="Arial" w:cs="Arial"/>
          <w:sz w:val="24"/>
          <w:szCs w:val="24"/>
        </w:rPr>
        <w:t>.</w:t>
      </w:r>
    </w:p>
    <w:p w:rsidR="000A1171" w:rsidRPr="000A1171" w:rsidRDefault="000A1171" w:rsidP="002D2F72">
      <w:pPr>
        <w:numPr>
          <w:ilvl w:val="0"/>
          <w:numId w:val="17"/>
        </w:numPr>
        <w:tabs>
          <w:tab w:val="clear" w:pos="720"/>
          <w:tab w:val="num" w:pos="0"/>
          <w:tab w:val="left" w:pos="426"/>
        </w:tabs>
        <w:spacing w:before="100" w:beforeAutospacing="1" w:after="100" w:afterAutospacing="1" w:line="360" w:lineRule="auto"/>
        <w:ind w:left="0" w:firstLine="0"/>
        <w:jc w:val="both"/>
        <w:rPr>
          <w:rFonts w:ascii="Arial" w:eastAsia="Times New Roman" w:hAnsi="Arial" w:cs="Arial"/>
          <w:sz w:val="24"/>
          <w:szCs w:val="24"/>
        </w:rPr>
      </w:pPr>
      <w:r w:rsidRPr="000A1171">
        <w:rPr>
          <w:rFonts w:ascii="Arial" w:eastAsia="Times New Roman" w:hAnsi="Arial" w:cs="Arial"/>
          <w:b/>
          <w:bCs/>
          <w:sz w:val="24"/>
          <w:szCs w:val="24"/>
        </w:rPr>
        <w:t>Atendimento de Urgência e Emergência</w:t>
      </w:r>
      <w:r w:rsidRPr="000A1171">
        <w:rPr>
          <w:rFonts w:ascii="Arial" w:eastAsia="Times New Roman" w:hAnsi="Arial" w:cs="Arial"/>
          <w:sz w:val="24"/>
          <w:szCs w:val="24"/>
        </w:rPr>
        <w:t xml:space="preserve"> – O Hospital Municipal e o SAMU contarão com medicamentos, materiais de penso e insumos estratégicos para </w:t>
      </w:r>
      <w:r w:rsidRPr="003C7F45">
        <w:rPr>
          <w:rFonts w:ascii="Arial" w:eastAsia="Times New Roman" w:hAnsi="Arial" w:cs="Arial"/>
          <w:bCs/>
          <w:sz w:val="24"/>
          <w:szCs w:val="24"/>
        </w:rPr>
        <w:t>atender pacientes em situações críticas, internações clínicas, procedimentos cirúrgicos, partos e estabilização de urgências</w:t>
      </w:r>
      <w:r w:rsidRPr="000A1171">
        <w:rPr>
          <w:rFonts w:ascii="Arial" w:eastAsia="Times New Roman" w:hAnsi="Arial" w:cs="Arial"/>
          <w:sz w:val="24"/>
          <w:szCs w:val="24"/>
        </w:rPr>
        <w:t>, garantindo fluxo contínuo de atendimento e segurança dos profissionais de saúde.</w:t>
      </w:r>
    </w:p>
    <w:p w:rsidR="000A1171" w:rsidRPr="000A1171" w:rsidRDefault="000A1171" w:rsidP="002D2F72">
      <w:pPr>
        <w:numPr>
          <w:ilvl w:val="0"/>
          <w:numId w:val="17"/>
        </w:numPr>
        <w:tabs>
          <w:tab w:val="clear" w:pos="720"/>
          <w:tab w:val="num" w:pos="0"/>
          <w:tab w:val="left" w:pos="284"/>
        </w:tabs>
        <w:spacing w:before="100" w:beforeAutospacing="1" w:after="100" w:afterAutospacing="1" w:line="360" w:lineRule="auto"/>
        <w:ind w:left="0" w:firstLine="0"/>
        <w:jc w:val="both"/>
        <w:rPr>
          <w:rFonts w:ascii="Arial" w:eastAsia="Times New Roman" w:hAnsi="Arial" w:cs="Arial"/>
          <w:sz w:val="24"/>
          <w:szCs w:val="24"/>
        </w:rPr>
      </w:pPr>
      <w:r w:rsidRPr="000A1171">
        <w:rPr>
          <w:rFonts w:ascii="Arial" w:eastAsia="Times New Roman" w:hAnsi="Arial" w:cs="Arial"/>
          <w:b/>
          <w:bCs/>
          <w:sz w:val="24"/>
          <w:szCs w:val="24"/>
        </w:rPr>
        <w:t>Controle Populacional e Saúde Pública Animal</w:t>
      </w:r>
      <w:r w:rsidRPr="000A1171">
        <w:rPr>
          <w:rFonts w:ascii="Arial" w:eastAsia="Times New Roman" w:hAnsi="Arial" w:cs="Arial"/>
          <w:sz w:val="24"/>
          <w:szCs w:val="24"/>
        </w:rPr>
        <w:t xml:space="preserve"> – O Centro de Castração Canina e Felina receberá os insumos necessários para execução do </w:t>
      </w:r>
      <w:r w:rsidRPr="003C7F45">
        <w:rPr>
          <w:rFonts w:ascii="Arial" w:eastAsia="Times New Roman" w:hAnsi="Arial" w:cs="Arial"/>
          <w:bCs/>
          <w:sz w:val="24"/>
          <w:szCs w:val="24"/>
        </w:rPr>
        <w:t>Programa de Controle da Leishmaniose Canina</w:t>
      </w:r>
      <w:r w:rsidRPr="000A1171">
        <w:rPr>
          <w:rFonts w:ascii="Arial" w:eastAsia="Times New Roman" w:hAnsi="Arial" w:cs="Arial"/>
          <w:sz w:val="24"/>
          <w:szCs w:val="24"/>
        </w:rPr>
        <w:t xml:space="preserve"> e ações de castração, reduzindo a circulação de animais vadios, prevenindo zoonoses e contribuindo para a saúde pública.</w:t>
      </w:r>
    </w:p>
    <w:p w:rsidR="000A1171" w:rsidRPr="000A1171" w:rsidRDefault="000A1171" w:rsidP="000A1171">
      <w:pPr>
        <w:spacing w:before="100" w:beforeAutospacing="1" w:after="100" w:afterAutospacing="1" w:line="360" w:lineRule="auto"/>
        <w:jc w:val="both"/>
        <w:rPr>
          <w:rFonts w:ascii="Arial" w:eastAsia="Times New Roman" w:hAnsi="Arial" w:cs="Arial"/>
          <w:sz w:val="24"/>
          <w:szCs w:val="24"/>
        </w:rPr>
      </w:pPr>
      <w:r w:rsidRPr="000A1171">
        <w:rPr>
          <w:rFonts w:ascii="Arial" w:eastAsia="Times New Roman" w:hAnsi="Arial" w:cs="Arial"/>
          <w:sz w:val="24"/>
          <w:szCs w:val="24"/>
        </w:rPr>
        <w:t xml:space="preserve">A solução integra </w:t>
      </w:r>
      <w:r w:rsidRPr="003C7F45">
        <w:rPr>
          <w:rFonts w:ascii="Arial" w:eastAsia="Times New Roman" w:hAnsi="Arial" w:cs="Arial"/>
          <w:bCs/>
          <w:sz w:val="24"/>
          <w:szCs w:val="24"/>
        </w:rPr>
        <w:t>planejamento de consumo baseado em histórico de uso</w:t>
      </w:r>
      <w:r w:rsidRPr="000A1171">
        <w:rPr>
          <w:rFonts w:ascii="Arial" w:eastAsia="Times New Roman" w:hAnsi="Arial" w:cs="Arial"/>
          <w:sz w:val="24"/>
          <w:szCs w:val="24"/>
        </w:rPr>
        <w:t>, estimativas de população humana e animal, e margens para sazonalidades e emergências, garantindo:</w:t>
      </w:r>
    </w:p>
    <w:p w:rsidR="000A1171" w:rsidRPr="000A1171" w:rsidRDefault="000A1171" w:rsidP="002D2F72">
      <w:pPr>
        <w:numPr>
          <w:ilvl w:val="0"/>
          <w:numId w:val="18"/>
        </w:numPr>
        <w:tabs>
          <w:tab w:val="clear" w:pos="720"/>
          <w:tab w:val="num" w:pos="284"/>
        </w:tabs>
        <w:spacing w:before="100" w:beforeAutospacing="1" w:after="100" w:afterAutospacing="1" w:line="360" w:lineRule="auto"/>
        <w:ind w:left="0" w:firstLine="0"/>
        <w:jc w:val="both"/>
        <w:rPr>
          <w:rFonts w:ascii="Arial" w:eastAsia="Times New Roman" w:hAnsi="Arial" w:cs="Arial"/>
          <w:sz w:val="24"/>
          <w:szCs w:val="24"/>
        </w:rPr>
      </w:pPr>
      <w:r w:rsidRPr="000A1171">
        <w:rPr>
          <w:rFonts w:ascii="Arial" w:eastAsia="Times New Roman" w:hAnsi="Arial" w:cs="Arial"/>
          <w:sz w:val="24"/>
          <w:szCs w:val="24"/>
        </w:rPr>
        <w:t>Abastecimento contínuo e adequado de medicamentos e insumos;</w:t>
      </w:r>
    </w:p>
    <w:p w:rsidR="000A1171" w:rsidRPr="000A1171" w:rsidRDefault="000A1171" w:rsidP="002D2F72">
      <w:pPr>
        <w:numPr>
          <w:ilvl w:val="0"/>
          <w:numId w:val="18"/>
        </w:numPr>
        <w:tabs>
          <w:tab w:val="clear" w:pos="720"/>
          <w:tab w:val="num" w:pos="0"/>
        </w:tabs>
        <w:spacing w:before="100" w:beforeAutospacing="1" w:after="100" w:afterAutospacing="1" w:line="360" w:lineRule="auto"/>
        <w:ind w:left="284" w:hanging="284"/>
        <w:jc w:val="both"/>
        <w:rPr>
          <w:rFonts w:ascii="Arial" w:eastAsia="Times New Roman" w:hAnsi="Arial" w:cs="Arial"/>
          <w:sz w:val="24"/>
          <w:szCs w:val="24"/>
        </w:rPr>
      </w:pPr>
      <w:r w:rsidRPr="000A1171">
        <w:rPr>
          <w:rFonts w:ascii="Arial" w:eastAsia="Times New Roman" w:hAnsi="Arial" w:cs="Arial"/>
          <w:sz w:val="24"/>
          <w:szCs w:val="24"/>
        </w:rPr>
        <w:t>Redução de desperdícios e compras emergenciais;</w:t>
      </w:r>
    </w:p>
    <w:p w:rsidR="000A1171" w:rsidRPr="000A1171" w:rsidRDefault="000A1171" w:rsidP="002D2F72">
      <w:pPr>
        <w:numPr>
          <w:ilvl w:val="0"/>
          <w:numId w:val="18"/>
        </w:numPr>
        <w:tabs>
          <w:tab w:val="clear" w:pos="720"/>
          <w:tab w:val="left" w:pos="284"/>
        </w:tabs>
        <w:spacing w:before="100" w:beforeAutospacing="1" w:after="100" w:afterAutospacing="1" w:line="360" w:lineRule="auto"/>
        <w:ind w:left="0" w:firstLine="0"/>
        <w:jc w:val="both"/>
        <w:rPr>
          <w:rFonts w:ascii="Arial" w:eastAsia="Times New Roman" w:hAnsi="Arial" w:cs="Arial"/>
          <w:sz w:val="24"/>
          <w:szCs w:val="24"/>
        </w:rPr>
      </w:pPr>
      <w:r w:rsidRPr="000A1171">
        <w:rPr>
          <w:rFonts w:ascii="Arial" w:eastAsia="Times New Roman" w:hAnsi="Arial" w:cs="Arial"/>
          <w:sz w:val="24"/>
          <w:szCs w:val="24"/>
        </w:rPr>
        <w:t>Eficiência no gerenciamento logístico e financeiro;</w:t>
      </w:r>
    </w:p>
    <w:p w:rsidR="000A1171" w:rsidRPr="000A1171" w:rsidRDefault="000A1171" w:rsidP="002D2F72">
      <w:pPr>
        <w:numPr>
          <w:ilvl w:val="0"/>
          <w:numId w:val="18"/>
        </w:numPr>
        <w:tabs>
          <w:tab w:val="clear" w:pos="720"/>
          <w:tab w:val="left" w:pos="284"/>
        </w:tabs>
        <w:spacing w:before="100" w:beforeAutospacing="1" w:after="100" w:afterAutospacing="1" w:line="360" w:lineRule="auto"/>
        <w:ind w:left="0" w:firstLine="0"/>
        <w:jc w:val="both"/>
        <w:rPr>
          <w:rFonts w:ascii="Arial" w:eastAsia="Times New Roman" w:hAnsi="Arial" w:cs="Arial"/>
          <w:sz w:val="24"/>
          <w:szCs w:val="24"/>
        </w:rPr>
      </w:pPr>
      <w:r w:rsidRPr="000A1171">
        <w:rPr>
          <w:rFonts w:ascii="Arial" w:eastAsia="Times New Roman" w:hAnsi="Arial" w:cs="Arial"/>
          <w:sz w:val="24"/>
          <w:szCs w:val="24"/>
        </w:rPr>
        <w:t>Segurança no atendimento ao paciente e no trabalho dos profissionais de saúde;</w:t>
      </w:r>
    </w:p>
    <w:p w:rsidR="000A1171" w:rsidRPr="000A1171" w:rsidRDefault="000A1171" w:rsidP="002D2F72">
      <w:pPr>
        <w:numPr>
          <w:ilvl w:val="0"/>
          <w:numId w:val="18"/>
        </w:numPr>
        <w:tabs>
          <w:tab w:val="clear" w:pos="720"/>
          <w:tab w:val="left" w:pos="284"/>
        </w:tabs>
        <w:spacing w:before="100" w:beforeAutospacing="1" w:after="100" w:afterAutospacing="1" w:line="360" w:lineRule="auto"/>
        <w:ind w:left="0" w:firstLine="0"/>
        <w:jc w:val="both"/>
        <w:rPr>
          <w:rFonts w:ascii="Arial" w:eastAsia="Times New Roman" w:hAnsi="Arial" w:cs="Arial"/>
          <w:sz w:val="24"/>
          <w:szCs w:val="24"/>
        </w:rPr>
      </w:pPr>
      <w:r w:rsidRPr="000A1171">
        <w:rPr>
          <w:rFonts w:ascii="Arial" w:eastAsia="Times New Roman" w:hAnsi="Arial" w:cs="Arial"/>
          <w:sz w:val="24"/>
          <w:szCs w:val="24"/>
        </w:rPr>
        <w:t>Cumprimento das diretrizes do SUS e da legislação vigente sobre fornecimento de medicamentos e insumos.</w:t>
      </w:r>
    </w:p>
    <w:p w:rsidR="000A1171" w:rsidRPr="000A1171" w:rsidRDefault="000A1171" w:rsidP="003C7F45">
      <w:pPr>
        <w:spacing w:before="100" w:beforeAutospacing="1" w:after="100" w:afterAutospacing="1" w:line="360" w:lineRule="auto"/>
        <w:jc w:val="both"/>
        <w:rPr>
          <w:rFonts w:ascii="Arial" w:eastAsia="Times New Roman" w:hAnsi="Arial" w:cs="Arial"/>
          <w:sz w:val="24"/>
          <w:szCs w:val="24"/>
        </w:rPr>
      </w:pPr>
      <w:r w:rsidRPr="000A1171">
        <w:rPr>
          <w:rFonts w:ascii="Arial" w:eastAsia="Times New Roman" w:hAnsi="Arial" w:cs="Arial"/>
          <w:sz w:val="24"/>
          <w:szCs w:val="24"/>
        </w:rPr>
        <w:t xml:space="preserve">Outro aspecto relevante da solução é a </w:t>
      </w:r>
      <w:r w:rsidRPr="003C7F45">
        <w:rPr>
          <w:rFonts w:ascii="Arial" w:eastAsia="Times New Roman" w:hAnsi="Arial" w:cs="Arial"/>
          <w:bCs/>
          <w:sz w:val="24"/>
          <w:szCs w:val="24"/>
        </w:rPr>
        <w:t>avaliação contínua do desempenho dos fornecedores</w:t>
      </w:r>
      <w:r w:rsidRPr="000A1171">
        <w:rPr>
          <w:rFonts w:ascii="Arial" w:eastAsia="Times New Roman" w:hAnsi="Arial" w:cs="Arial"/>
          <w:sz w:val="24"/>
          <w:szCs w:val="24"/>
        </w:rPr>
        <w:t xml:space="preserve"> ao longo da execução contratual. Serão utilizados </w:t>
      </w:r>
      <w:r w:rsidRPr="003C7F45">
        <w:rPr>
          <w:rFonts w:ascii="Arial" w:eastAsia="Times New Roman" w:hAnsi="Arial" w:cs="Arial"/>
          <w:bCs/>
          <w:sz w:val="24"/>
          <w:szCs w:val="24"/>
        </w:rPr>
        <w:t>indicadores de qualidade, eficiência, pontualidade na entrega e conformidade dos insumos</w:t>
      </w:r>
      <w:r w:rsidRPr="000A1171">
        <w:rPr>
          <w:rFonts w:ascii="Arial" w:eastAsia="Times New Roman" w:hAnsi="Arial" w:cs="Arial"/>
          <w:sz w:val="24"/>
          <w:szCs w:val="24"/>
        </w:rPr>
        <w:t xml:space="preserve"> para monitorar o cumprimento das obrigações contratuais.</w:t>
      </w:r>
    </w:p>
    <w:p w:rsidR="000A1171" w:rsidRPr="000A1171" w:rsidRDefault="000A1171" w:rsidP="003C7F45">
      <w:pPr>
        <w:spacing w:before="100" w:beforeAutospacing="1" w:after="100" w:afterAutospacing="1" w:line="360" w:lineRule="auto"/>
        <w:rPr>
          <w:rFonts w:ascii="Arial" w:eastAsia="Times New Roman" w:hAnsi="Arial" w:cs="Arial"/>
          <w:sz w:val="24"/>
          <w:szCs w:val="24"/>
        </w:rPr>
      </w:pPr>
      <w:r w:rsidRPr="000A1171">
        <w:rPr>
          <w:rFonts w:ascii="Arial" w:eastAsia="Times New Roman" w:hAnsi="Arial" w:cs="Arial"/>
          <w:sz w:val="24"/>
          <w:szCs w:val="24"/>
        </w:rPr>
        <w:t>Essa prática permite:</w:t>
      </w:r>
    </w:p>
    <w:p w:rsidR="000A1171" w:rsidRPr="000A1171" w:rsidRDefault="000A1171" w:rsidP="002D2F72">
      <w:pPr>
        <w:numPr>
          <w:ilvl w:val="0"/>
          <w:numId w:val="19"/>
        </w:numPr>
        <w:tabs>
          <w:tab w:val="clear" w:pos="720"/>
          <w:tab w:val="num" w:pos="0"/>
          <w:tab w:val="left" w:pos="284"/>
          <w:tab w:val="left" w:pos="567"/>
        </w:tabs>
        <w:spacing w:before="100" w:beforeAutospacing="1" w:after="100" w:afterAutospacing="1" w:line="360" w:lineRule="auto"/>
        <w:ind w:left="0" w:firstLine="0"/>
        <w:jc w:val="both"/>
        <w:rPr>
          <w:rFonts w:ascii="Arial" w:eastAsia="Times New Roman" w:hAnsi="Arial" w:cs="Arial"/>
          <w:sz w:val="24"/>
          <w:szCs w:val="24"/>
        </w:rPr>
      </w:pPr>
      <w:r w:rsidRPr="000A1171">
        <w:rPr>
          <w:rFonts w:ascii="Arial" w:eastAsia="Times New Roman" w:hAnsi="Arial" w:cs="Arial"/>
          <w:sz w:val="24"/>
          <w:szCs w:val="24"/>
        </w:rPr>
        <w:lastRenderedPageBreak/>
        <w:t>Intervenções tempestivas em caso de falhas ou desvios;</w:t>
      </w:r>
    </w:p>
    <w:p w:rsidR="000A1171" w:rsidRPr="000A1171" w:rsidRDefault="000A1171" w:rsidP="002D2F72">
      <w:pPr>
        <w:numPr>
          <w:ilvl w:val="0"/>
          <w:numId w:val="19"/>
        </w:numPr>
        <w:tabs>
          <w:tab w:val="clear" w:pos="720"/>
          <w:tab w:val="left" w:pos="284"/>
        </w:tabs>
        <w:spacing w:before="100" w:beforeAutospacing="1" w:after="100" w:afterAutospacing="1" w:line="360" w:lineRule="auto"/>
        <w:ind w:left="0" w:firstLine="0"/>
        <w:jc w:val="both"/>
        <w:rPr>
          <w:rFonts w:ascii="Arial" w:eastAsia="Times New Roman" w:hAnsi="Arial" w:cs="Arial"/>
          <w:sz w:val="24"/>
          <w:szCs w:val="24"/>
        </w:rPr>
      </w:pPr>
      <w:r w:rsidRPr="000A1171">
        <w:rPr>
          <w:rFonts w:ascii="Arial" w:eastAsia="Times New Roman" w:hAnsi="Arial" w:cs="Arial"/>
          <w:sz w:val="24"/>
          <w:szCs w:val="24"/>
        </w:rPr>
        <w:t>Correções de rota e ajustes no fornecimento;</w:t>
      </w:r>
    </w:p>
    <w:p w:rsidR="000A1171" w:rsidRPr="000A1171" w:rsidRDefault="000A1171" w:rsidP="002D2F72">
      <w:pPr>
        <w:numPr>
          <w:ilvl w:val="0"/>
          <w:numId w:val="19"/>
        </w:numPr>
        <w:tabs>
          <w:tab w:val="clear" w:pos="720"/>
          <w:tab w:val="left" w:pos="284"/>
        </w:tabs>
        <w:spacing w:before="100" w:beforeAutospacing="1" w:after="100" w:afterAutospacing="1" w:line="360" w:lineRule="auto"/>
        <w:ind w:left="0" w:firstLine="0"/>
        <w:jc w:val="both"/>
        <w:rPr>
          <w:rFonts w:ascii="Arial" w:eastAsia="Times New Roman" w:hAnsi="Arial" w:cs="Arial"/>
          <w:sz w:val="24"/>
          <w:szCs w:val="24"/>
        </w:rPr>
      </w:pPr>
      <w:r w:rsidRPr="000A1171">
        <w:rPr>
          <w:rFonts w:ascii="Arial" w:eastAsia="Times New Roman" w:hAnsi="Arial" w:cs="Arial"/>
          <w:sz w:val="24"/>
          <w:szCs w:val="24"/>
        </w:rPr>
        <w:t>Exigência de melhorias contínuas nos processos de entrega, armazenamento e distribuição;</w:t>
      </w:r>
    </w:p>
    <w:p w:rsidR="000A1171" w:rsidRPr="000A1171" w:rsidRDefault="000A1171" w:rsidP="002D2F72">
      <w:pPr>
        <w:numPr>
          <w:ilvl w:val="0"/>
          <w:numId w:val="19"/>
        </w:numPr>
        <w:tabs>
          <w:tab w:val="clear" w:pos="720"/>
          <w:tab w:val="left" w:pos="284"/>
          <w:tab w:val="left" w:pos="993"/>
        </w:tabs>
        <w:spacing w:before="100" w:beforeAutospacing="1" w:after="100" w:afterAutospacing="1" w:line="360" w:lineRule="auto"/>
        <w:ind w:left="0" w:firstLine="0"/>
        <w:jc w:val="both"/>
        <w:rPr>
          <w:rFonts w:ascii="Arial" w:eastAsia="Times New Roman" w:hAnsi="Arial" w:cs="Arial"/>
          <w:sz w:val="24"/>
          <w:szCs w:val="24"/>
        </w:rPr>
      </w:pPr>
      <w:r w:rsidRPr="000A1171">
        <w:rPr>
          <w:rFonts w:ascii="Arial" w:eastAsia="Times New Roman" w:hAnsi="Arial" w:cs="Arial"/>
          <w:sz w:val="24"/>
          <w:szCs w:val="24"/>
        </w:rPr>
        <w:t xml:space="preserve">Garantia de que a população e os pacientes atendidos pelas USFs, Hospital Municipal, SAMU e Centro de Castração recebam insumos com </w:t>
      </w:r>
      <w:r w:rsidRPr="000A1171">
        <w:rPr>
          <w:rFonts w:ascii="Arial" w:eastAsia="Times New Roman" w:hAnsi="Arial" w:cs="Arial"/>
          <w:bCs/>
          <w:sz w:val="24"/>
          <w:szCs w:val="24"/>
        </w:rPr>
        <w:t>regularidade, segurança e qualidade</w:t>
      </w:r>
      <w:r w:rsidRPr="000A1171">
        <w:rPr>
          <w:rFonts w:ascii="Arial" w:eastAsia="Times New Roman" w:hAnsi="Arial" w:cs="Arial"/>
          <w:sz w:val="24"/>
          <w:szCs w:val="24"/>
        </w:rPr>
        <w:t>.</w:t>
      </w:r>
    </w:p>
    <w:p w:rsidR="000A1171" w:rsidRDefault="000A1171" w:rsidP="003C7F45">
      <w:pPr>
        <w:spacing w:before="100" w:beforeAutospacing="1" w:after="100" w:afterAutospacing="1" w:line="360" w:lineRule="auto"/>
        <w:jc w:val="both"/>
        <w:rPr>
          <w:rFonts w:ascii="Arial" w:eastAsia="Times New Roman" w:hAnsi="Arial" w:cs="Arial"/>
          <w:sz w:val="24"/>
          <w:szCs w:val="24"/>
        </w:rPr>
      </w:pPr>
      <w:r w:rsidRPr="000A1171">
        <w:rPr>
          <w:rFonts w:ascii="Arial" w:eastAsia="Times New Roman" w:hAnsi="Arial" w:cs="Arial"/>
          <w:sz w:val="24"/>
          <w:szCs w:val="24"/>
        </w:rPr>
        <w:t xml:space="preserve">Dessa forma, a solução adotada atende de maneira </w:t>
      </w:r>
      <w:r w:rsidRPr="003C7F45">
        <w:rPr>
          <w:rFonts w:ascii="Arial" w:eastAsia="Times New Roman" w:hAnsi="Arial" w:cs="Arial"/>
          <w:bCs/>
          <w:sz w:val="24"/>
          <w:szCs w:val="24"/>
        </w:rPr>
        <w:t>integral, técnica e sustentável</w:t>
      </w:r>
      <w:r w:rsidRPr="000A1171">
        <w:rPr>
          <w:rFonts w:ascii="Arial" w:eastAsia="Times New Roman" w:hAnsi="Arial" w:cs="Arial"/>
          <w:sz w:val="24"/>
          <w:szCs w:val="24"/>
        </w:rPr>
        <w:t xml:space="preserve"> às necessidades do município, promovendo a </w:t>
      </w:r>
      <w:r w:rsidRPr="003C7F45">
        <w:rPr>
          <w:rFonts w:ascii="Arial" w:eastAsia="Times New Roman" w:hAnsi="Arial" w:cs="Arial"/>
          <w:bCs/>
          <w:sz w:val="24"/>
          <w:szCs w:val="24"/>
        </w:rPr>
        <w:t>continuidade da assistência à saúde humana e animal, o controle de riscos sanitários e a efetividade dos programas municipais de saúde</w:t>
      </w:r>
      <w:r w:rsidRPr="000A1171">
        <w:rPr>
          <w:rFonts w:ascii="Arial" w:eastAsia="Times New Roman" w:hAnsi="Arial" w:cs="Arial"/>
          <w:sz w:val="24"/>
          <w:szCs w:val="24"/>
        </w:rPr>
        <w:t>.</w:t>
      </w:r>
    </w:p>
    <w:p w:rsidR="001702DB" w:rsidRPr="003E3EFE" w:rsidRDefault="001702DB" w:rsidP="001702DB">
      <w:pPr>
        <w:spacing w:before="100" w:beforeAutospacing="1" w:after="100" w:afterAutospacing="1" w:line="276" w:lineRule="auto"/>
        <w:jc w:val="both"/>
        <w:rPr>
          <w:rFonts w:ascii="Arial" w:eastAsia="Times New Roman" w:hAnsi="Arial" w:cs="Arial"/>
          <w:sz w:val="24"/>
          <w:szCs w:val="24"/>
        </w:rPr>
      </w:pPr>
      <w:r w:rsidRPr="003E3EFE">
        <w:rPr>
          <w:rFonts w:ascii="Arial" w:eastAsia="Times New Roman" w:hAnsi="Arial" w:cs="Arial"/>
          <w:sz w:val="24"/>
          <w:szCs w:val="24"/>
        </w:rPr>
        <w:t xml:space="preserve">Por fim, essa solução está plenamente alinhada às </w:t>
      </w:r>
      <w:r w:rsidRPr="003E3EFE">
        <w:rPr>
          <w:rFonts w:ascii="Arial" w:eastAsia="Times New Roman" w:hAnsi="Arial" w:cs="Arial"/>
          <w:bCs/>
          <w:sz w:val="24"/>
          <w:szCs w:val="24"/>
        </w:rPr>
        <w:t>boas práticas de gestão pública</w:t>
      </w:r>
      <w:r w:rsidRPr="003E3EFE">
        <w:rPr>
          <w:rFonts w:ascii="Arial" w:eastAsia="Times New Roman" w:hAnsi="Arial" w:cs="Arial"/>
          <w:sz w:val="24"/>
          <w:szCs w:val="24"/>
        </w:rPr>
        <w:t>, respeitando os princípios da economicidade, eficiência, eficácia e continuidade do serviço público, ao mesmo tempo em que assegura um atendimento digno e de qualidade à população.</w:t>
      </w:r>
    </w:p>
    <w:p w:rsidR="003B5193" w:rsidRPr="003B5193" w:rsidRDefault="008E32BF" w:rsidP="008E32BF">
      <w:pPr>
        <w:pStyle w:val="Ttulo3"/>
        <w:shd w:val="clear" w:color="auto" w:fill="D9E2F3" w:themeFill="accent1" w:themeFillTint="33"/>
        <w:rPr>
          <w:highlight w:val="yellow"/>
        </w:rPr>
      </w:pPr>
      <w:r>
        <w:t>9</w:t>
      </w:r>
      <w:r w:rsidR="003B5193" w:rsidRPr="00F23D12">
        <w:t>. PRAZOS DE ENTREGA E PENALIDADES</w:t>
      </w:r>
    </w:p>
    <w:p w:rsidR="003B5193" w:rsidRPr="003B5193" w:rsidRDefault="003B5193" w:rsidP="003B5193">
      <w:pPr>
        <w:pStyle w:val="NormalWeb"/>
        <w:rPr>
          <w:rFonts w:ascii="Arial" w:hAnsi="Arial" w:cs="Arial"/>
          <w:highlight w:val="yellow"/>
        </w:rPr>
      </w:pPr>
      <w:r w:rsidRPr="003B5193">
        <w:rPr>
          <w:rFonts w:ascii="Arial" w:hAnsi="Arial" w:cs="Arial"/>
          <w:b/>
          <w:bCs/>
        </w:rPr>
        <w:t>Prazos de Entrega:</w:t>
      </w:r>
    </w:p>
    <w:p w:rsidR="003B5193" w:rsidRPr="00F23D12" w:rsidRDefault="003B5193" w:rsidP="002D2F72">
      <w:pPr>
        <w:pStyle w:val="NormalWeb"/>
        <w:numPr>
          <w:ilvl w:val="0"/>
          <w:numId w:val="4"/>
        </w:numPr>
        <w:spacing w:line="360" w:lineRule="auto"/>
        <w:jc w:val="both"/>
        <w:rPr>
          <w:rFonts w:ascii="Arial" w:hAnsi="Arial" w:cs="Arial"/>
        </w:rPr>
      </w:pPr>
      <w:r w:rsidRPr="00F23D12">
        <w:rPr>
          <w:rFonts w:ascii="Arial" w:hAnsi="Arial" w:cs="Arial"/>
        </w:rPr>
        <w:t xml:space="preserve">Entrega inicial: até 10 (dez) dias corridos </w:t>
      </w:r>
      <w:r w:rsidR="001702DB">
        <w:rPr>
          <w:rFonts w:ascii="Arial" w:hAnsi="Arial" w:cs="Arial"/>
        </w:rPr>
        <w:t xml:space="preserve">após </w:t>
      </w:r>
      <w:r w:rsidR="004D5A76">
        <w:rPr>
          <w:rFonts w:ascii="Arial" w:hAnsi="Arial" w:cs="Arial"/>
        </w:rPr>
        <w:t xml:space="preserve">assinatura do contrato/Ata e </w:t>
      </w:r>
      <w:r w:rsidR="00113575">
        <w:rPr>
          <w:rFonts w:ascii="Arial" w:hAnsi="Arial" w:cs="Arial"/>
        </w:rPr>
        <w:t>recebi</w:t>
      </w:r>
      <w:r w:rsidR="001702DB">
        <w:rPr>
          <w:rFonts w:ascii="Arial" w:hAnsi="Arial" w:cs="Arial"/>
        </w:rPr>
        <w:t>mento da</w:t>
      </w:r>
      <w:r w:rsidR="00113575">
        <w:rPr>
          <w:rFonts w:ascii="Arial" w:hAnsi="Arial" w:cs="Arial"/>
        </w:rPr>
        <w:t>s</w:t>
      </w:r>
      <w:r w:rsidR="001702DB">
        <w:rPr>
          <w:rFonts w:ascii="Arial" w:hAnsi="Arial" w:cs="Arial"/>
        </w:rPr>
        <w:t xml:space="preserve"> or</w:t>
      </w:r>
      <w:r w:rsidR="00113575">
        <w:rPr>
          <w:rFonts w:ascii="Arial" w:hAnsi="Arial" w:cs="Arial"/>
        </w:rPr>
        <w:t>dens</w:t>
      </w:r>
      <w:r w:rsidR="001702DB">
        <w:rPr>
          <w:rFonts w:ascii="Arial" w:hAnsi="Arial" w:cs="Arial"/>
        </w:rPr>
        <w:t xml:space="preserve"> de fornecimento. </w:t>
      </w:r>
    </w:p>
    <w:p w:rsidR="003B5193" w:rsidRPr="00F23D12" w:rsidRDefault="003B5193" w:rsidP="002D2F72">
      <w:pPr>
        <w:pStyle w:val="NormalWeb"/>
        <w:numPr>
          <w:ilvl w:val="0"/>
          <w:numId w:val="4"/>
        </w:numPr>
        <w:spacing w:line="360" w:lineRule="auto"/>
        <w:jc w:val="both"/>
        <w:rPr>
          <w:rFonts w:ascii="Arial" w:hAnsi="Arial" w:cs="Arial"/>
        </w:rPr>
      </w:pPr>
      <w:r w:rsidRPr="00F23D12">
        <w:rPr>
          <w:rFonts w:ascii="Arial" w:hAnsi="Arial" w:cs="Arial"/>
        </w:rPr>
        <w:t>Entregas emergenciais: até 48 (quarenta e oito) horas,</w:t>
      </w:r>
      <w:r w:rsidR="001702DB">
        <w:rPr>
          <w:rFonts w:ascii="Arial" w:hAnsi="Arial" w:cs="Arial"/>
        </w:rPr>
        <w:t xml:space="preserve"> após recebimento da ordem de fornecimento,</w:t>
      </w:r>
      <w:r w:rsidRPr="00F23D12">
        <w:rPr>
          <w:rFonts w:ascii="Arial" w:hAnsi="Arial" w:cs="Arial"/>
        </w:rPr>
        <w:t xml:space="preserve"> mediante justificativa formal da Secretaria de Saúde.</w:t>
      </w:r>
    </w:p>
    <w:p w:rsidR="003B5193" w:rsidRPr="003B5193" w:rsidRDefault="003B5193" w:rsidP="003B5193">
      <w:pPr>
        <w:pStyle w:val="NormalWeb"/>
        <w:rPr>
          <w:rFonts w:ascii="Arial" w:hAnsi="Arial" w:cs="Arial"/>
          <w:highlight w:val="yellow"/>
        </w:rPr>
      </w:pPr>
      <w:r w:rsidRPr="003B5193">
        <w:rPr>
          <w:rFonts w:ascii="Arial" w:hAnsi="Arial" w:cs="Arial"/>
          <w:b/>
          <w:bCs/>
        </w:rPr>
        <w:t>Penalidades por Descumprimento:</w:t>
      </w:r>
    </w:p>
    <w:p w:rsidR="003B5193" w:rsidRPr="005F0D1E" w:rsidRDefault="003B5193" w:rsidP="002D2F72">
      <w:pPr>
        <w:pStyle w:val="NormalWeb"/>
        <w:numPr>
          <w:ilvl w:val="0"/>
          <w:numId w:val="5"/>
        </w:numPr>
        <w:spacing w:line="360" w:lineRule="auto"/>
        <w:rPr>
          <w:rFonts w:ascii="Arial" w:hAnsi="Arial" w:cs="Arial"/>
        </w:rPr>
      </w:pPr>
      <w:r w:rsidRPr="005F0D1E">
        <w:rPr>
          <w:rFonts w:ascii="Arial" w:hAnsi="Arial" w:cs="Arial"/>
        </w:rPr>
        <w:t>Multa de 0,5% (meio por cento) por dia de atraso, limitada a 10% do valor do item não entregue;</w:t>
      </w:r>
    </w:p>
    <w:p w:rsidR="003B5193" w:rsidRPr="005F0D1E" w:rsidRDefault="003B5193" w:rsidP="002D2F72">
      <w:pPr>
        <w:pStyle w:val="NormalWeb"/>
        <w:numPr>
          <w:ilvl w:val="0"/>
          <w:numId w:val="5"/>
        </w:numPr>
        <w:spacing w:line="360" w:lineRule="auto"/>
        <w:rPr>
          <w:rFonts w:ascii="Arial" w:hAnsi="Arial" w:cs="Arial"/>
        </w:rPr>
      </w:pPr>
      <w:r w:rsidRPr="005F0D1E">
        <w:rPr>
          <w:rFonts w:ascii="Arial" w:hAnsi="Arial" w:cs="Arial"/>
        </w:rPr>
        <w:t>Substituição imediata de produtos fora da especificação, sem ônus para a Administração;</w:t>
      </w:r>
    </w:p>
    <w:p w:rsidR="003B5193" w:rsidRPr="005F0D1E" w:rsidRDefault="003B5193" w:rsidP="002D2F72">
      <w:pPr>
        <w:pStyle w:val="NormalWeb"/>
        <w:numPr>
          <w:ilvl w:val="0"/>
          <w:numId w:val="5"/>
        </w:numPr>
        <w:spacing w:line="360" w:lineRule="auto"/>
        <w:rPr>
          <w:rFonts w:ascii="Arial" w:hAnsi="Arial" w:cs="Arial"/>
        </w:rPr>
      </w:pPr>
      <w:r w:rsidRPr="005F0D1E">
        <w:rPr>
          <w:rFonts w:ascii="Arial" w:hAnsi="Arial" w:cs="Arial"/>
        </w:rPr>
        <w:t>Advertência formal e possibilidade de rescisão contratual em caso de reincidência ou atraso superior a 15 dias;</w:t>
      </w:r>
    </w:p>
    <w:p w:rsidR="00763F67" w:rsidRPr="008C3667" w:rsidRDefault="008E32BF" w:rsidP="00EB6DBD">
      <w:pPr>
        <w:pStyle w:val="PargrafodaLista"/>
        <w:shd w:val="clear" w:color="auto" w:fill="E7E6E6"/>
        <w:spacing w:before="280" w:after="280" w:line="360" w:lineRule="auto"/>
        <w:ind w:left="0"/>
        <w:jc w:val="both"/>
        <w:rPr>
          <w:rFonts w:ascii="Bookman Old Style" w:hAnsi="Bookman Old Style" w:cs="Arial"/>
          <w:color w:val="000000"/>
          <w:sz w:val="24"/>
          <w:szCs w:val="24"/>
        </w:rPr>
      </w:pPr>
      <w:r>
        <w:rPr>
          <w:rFonts w:ascii="Bookman Old Style" w:hAnsi="Bookman Old Style" w:cs="Arial"/>
          <w:b/>
          <w:sz w:val="24"/>
          <w:szCs w:val="24"/>
        </w:rPr>
        <w:t>10</w:t>
      </w:r>
      <w:r w:rsidR="00EB6DBD">
        <w:rPr>
          <w:rFonts w:ascii="Bookman Old Style" w:hAnsi="Bookman Old Style" w:cs="Arial"/>
          <w:b/>
          <w:sz w:val="24"/>
          <w:szCs w:val="24"/>
        </w:rPr>
        <w:t xml:space="preserve">. </w:t>
      </w:r>
      <w:r w:rsidR="00763F67" w:rsidRPr="008C3667">
        <w:rPr>
          <w:rFonts w:ascii="Bookman Old Style" w:hAnsi="Bookman Old Style" w:cs="Arial"/>
          <w:b/>
          <w:sz w:val="24"/>
          <w:szCs w:val="24"/>
        </w:rPr>
        <w:t>PARCELAMENTO OU NÃO DA SOLUÇÃO</w:t>
      </w:r>
    </w:p>
    <w:p w:rsidR="00A6714F" w:rsidRPr="00A6714F" w:rsidRDefault="00A6714F" w:rsidP="00A6714F">
      <w:pPr>
        <w:pStyle w:val="NormalWeb"/>
        <w:spacing w:line="360" w:lineRule="auto"/>
        <w:jc w:val="both"/>
        <w:rPr>
          <w:rFonts w:ascii="Arial" w:hAnsi="Arial" w:cs="Arial"/>
        </w:rPr>
      </w:pPr>
      <w:r w:rsidRPr="00A6714F">
        <w:rPr>
          <w:rFonts w:ascii="Arial" w:hAnsi="Arial" w:cs="Arial"/>
        </w:rPr>
        <w:t xml:space="preserve">As soluções definidas no planejamento compreendem a contratação de empresa especializada para o fornecimento de </w:t>
      </w:r>
      <w:r w:rsidRPr="00A6714F">
        <w:rPr>
          <w:rStyle w:val="Forte"/>
          <w:rFonts w:ascii="Arial" w:hAnsi="Arial" w:cs="Arial"/>
          <w:b w:val="0"/>
        </w:rPr>
        <w:t xml:space="preserve">medicamentos, materiais de penso e insumos </w:t>
      </w:r>
      <w:r w:rsidRPr="00A6714F">
        <w:rPr>
          <w:rStyle w:val="Forte"/>
          <w:rFonts w:ascii="Arial" w:hAnsi="Arial" w:cs="Arial"/>
          <w:b w:val="0"/>
        </w:rPr>
        <w:lastRenderedPageBreak/>
        <w:t>médico-hospitalares</w:t>
      </w:r>
      <w:r w:rsidRPr="00A6714F">
        <w:rPr>
          <w:rFonts w:ascii="Arial" w:hAnsi="Arial" w:cs="Arial"/>
        </w:rPr>
        <w:t xml:space="preserve">. Considerando a </w:t>
      </w:r>
      <w:r w:rsidRPr="00A6714F">
        <w:rPr>
          <w:rStyle w:val="Forte"/>
          <w:rFonts w:ascii="Arial" w:hAnsi="Arial" w:cs="Arial"/>
          <w:b w:val="0"/>
        </w:rPr>
        <w:t>diversidade e especificidade dos itens a serem adquiridos</w:t>
      </w:r>
      <w:r w:rsidRPr="00A6714F">
        <w:rPr>
          <w:rFonts w:ascii="Arial" w:hAnsi="Arial" w:cs="Arial"/>
        </w:rPr>
        <w:t xml:space="preserve">, bem como a </w:t>
      </w:r>
      <w:r w:rsidRPr="00A6714F">
        <w:rPr>
          <w:rStyle w:val="Forte"/>
          <w:rFonts w:ascii="Arial" w:hAnsi="Arial" w:cs="Arial"/>
          <w:b w:val="0"/>
        </w:rPr>
        <w:t>dinâmica do mercado</w:t>
      </w:r>
      <w:r w:rsidRPr="00A6714F">
        <w:rPr>
          <w:rFonts w:ascii="Arial" w:hAnsi="Arial" w:cs="Arial"/>
          <w:b/>
        </w:rPr>
        <w:t>,</w:t>
      </w:r>
      <w:r w:rsidRPr="00A6714F">
        <w:rPr>
          <w:rFonts w:ascii="Arial" w:hAnsi="Arial" w:cs="Arial"/>
        </w:rPr>
        <w:t xml:space="preserve"> optou-se pelo </w:t>
      </w:r>
      <w:r w:rsidRPr="00A6714F">
        <w:rPr>
          <w:rStyle w:val="Forte"/>
          <w:rFonts w:ascii="Arial" w:hAnsi="Arial" w:cs="Arial"/>
          <w:b w:val="0"/>
        </w:rPr>
        <w:t>parcelamento do objeto</w:t>
      </w:r>
      <w:r w:rsidRPr="00A6714F">
        <w:rPr>
          <w:rFonts w:ascii="Arial" w:hAnsi="Arial" w:cs="Arial"/>
        </w:rPr>
        <w:t xml:space="preserve">, medida que se mostra </w:t>
      </w:r>
      <w:r w:rsidRPr="00A6714F">
        <w:rPr>
          <w:rStyle w:val="Forte"/>
          <w:rFonts w:ascii="Arial" w:hAnsi="Arial" w:cs="Arial"/>
          <w:b w:val="0"/>
        </w:rPr>
        <w:t>tecnicamente viável e</w:t>
      </w:r>
      <w:r w:rsidRPr="00A6714F">
        <w:rPr>
          <w:rStyle w:val="Forte"/>
          <w:rFonts w:ascii="Arial" w:hAnsi="Arial" w:cs="Arial"/>
        </w:rPr>
        <w:t xml:space="preserve"> </w:t>
      </w:r>
      <w:r w:rsidRPr="00A6714F">
        <w:rPr>
          <w:rStyle w:val="Forte"/>
          <w:rFonts w:ascii="Arial" w:hAnsi="Arial" w:cs="Arial"/>
          <w:b w:val="0"/>
        </w:rPr>
        <w:t>economicamente vantajosa</w:t>
      </w:r>
      <w:r w:rsidRPr="00A6714F">
        <w:rPr>
          <w:rFonts w:ascii="Arial" w:hAnsi="Arial" w:cs="Arial"/>
        </w:rPr>
        <w:t>, conforme preconizado no art. 18, §1º, da Lei Federal nº 14.133/2021.</w:t>
      </w:r>
    </w:p>
    <w:p w:rsidR="00A6714F" w:rsidRPr="00A6714F" w:rsidRDefault="00A6714F" w:rsidP="00A6714F">
      <w:pPr>
        <w:pStyle w:val="NormalWeb"/>
        <w:spacing w:line="360" w:lineRule="auto"/>
        <w:jc w:val="both"/>
        <w:rPr>
          <w:rFonts w:ascii="Arial" w:hAnsi="Arial" w:cs="Arial"/>
        </w:rPr>
      </w:pPr>
      <w:r w:rsidRPr="00A6714F">
        <w:rPr>
          <w:rFonts w:ascii="Arial" w:hAnsi="Arial" w:cs="Arial"/>
        </w:rPr>
        <w:t xml:space="preserve">O parcelamento atende ao </w:t>
      </w:r>
      <w:r w:rsidRPr="00A6714F">
        <w:rPr>
          <w:rStyle w:val="Forte"/>
          <w:rFonts w:ascii="Arial" w:hAnsi="Arial" w:cs="Arial"/>
          <w:b w:val="0"/>
        </w:rPr>
        <w:t>princípio da divisão do objeto</w:t>
      </w:r>
      <w:r w:rsidRPr="00A6714F">
        <w:rPr>
          <w:rFonts w:ascii="Arial" w:hAnsi="Arial" w:cs="Arial"/>
        </w:rPr>
        <w:t xml:space="preserve">, ampliando a </w:t>
      </w:r>
      <w:r w:rsidRPr="00A6714F">
        <w:rPr>
          <w:rStyle w:val="Forte"/>
          <w:rFonts w:ascii="Arial" w:hAnsi="Arial" w:cs="Arial"/>
          <w:b w:val="0"/>
        </w:rPr>
        <w:t>competitividade</w:t>
      </w:r>
      <w:r w:rsidRPr="00A6714F">
        <w:rPr>
          <w:rFonts w:ascii="Arial" w:hAnsi="Arial" w:cs="Arial"/>
        </w:rPr>
        <w:t xml:space="preserve"> e promovendo o </w:t>
      </w:r>
      <w:r w:rsidRPr="00A6714F">
        <w:rPr>
          <w:rStyle w:val="Forte"/>
          <w:rFonts w:ascii="Arial" w:hAnsi="Arial" w:cs="Arial"/>
          <w:b w:val="0"/>
        </w:rPr>
        <w:t>aproveitamento eficiente dos recursos públicos</w:t>
      </w:r>
      <w:r w:rsidRPr="00A6714F">
        <w:rPr>
          <w:rFonts w:ascii="Arial" w:hAnsi="Arial" w:cs="Arial"/>
        </w:rPr>
        <w:t xml:space="preserve">, sem prejuízo à economicidade. A divisão em parcelas permite a participação de um número maior de fornecedores, inclusive aqueles que, por sua estrutura ou especialização, não conseguiriam atender ao contrato em sua totalidade. Essa ampliação da concorrência favorece a obtenção de </w:t>
      </w:r>
      <w:r w:rsidRPr="00A6714F">
        <w:rPr>
          <w:rStyle w:val="Forte"/>
          <w:rFonts w:ascii="Arial" w:hAnsi="Arial" w:cs="Arial"/>
          <w:b w:val="0"/>
        </w:rPr>
        <w:t>propostas mais vantajosas</w:t>
      </w:r>
      <w:r w:rsidRPr="00A6714F">
        <w:rPr>
          <w:rFonts w:ascii="Arial" w:hAnsi="Arial" w:cs="Arial"/>
        </w:rPr>
        <w:t>, garantindo melhores condições contratuais à Administração Pública.</w:t>
      </w:r>
    </w:p>
    <w:p w:rsidR="00A6714F" w:rsidRPr="00A6714F" w:rsidRDefault="00A6714F" w:rsidP="00A6714F">
      <w:pPr>
        <w:pStyle w:val="NormalWeb"/>
        <w:spacing w:line="360" w:lineRule="auto"/>
        <w:jc w:val="both"/>
        <w:rPr>
          <w:rFonts w:ascii="Arial" w:hAnsi="Arial" w:cs="Arial"/>
        </w:rPr>
      </w:pPr>
      <w:r w:rsidRPr="00A6714F">
        <w:rPr>
          <w:rFonts w:ascii="Arial" w:hAnsi="Arial" w:cs="Arial"/>
        </w:rPr>
        <w:t xml:space="preserve">Do ponto de vista econômico, o parcelamento possibilita que empresas com expertise em determinados </w:t>
      </w:r>
      <w:r w:rsidRPr="00A6714F">
        <w:rPr>
          <w:rStyle w:val="Forte"/>
          <w:rFonts w:ascii="Arial" w:hAnsi="Arial" w:cs="Arial"/>
          <w:b w:val="0"/>
        </w:rPr>
        <w:t>grupos de itens</w:t>
      </w:r>
      <w:r w:rsidRPr="00A6714F">
        <w:rPr>
          <w:rFonts w:ascii="Arial" w:hAnsi="Arial" w:cs="Arial"/>
        </w:rPr>
        <w:t xml:space="preserve"> ofereçam condições mais competitivas, contribuindo para a </w:t>
      </w:r>
      <w:r w:rsidRPr="00A6714F">
        <w:rPr>
          <w:rStyle w:val="Forte"/>
          <w:rFonts w:ascii="Arial" w:hAnsi="Arial" w:cs="Arial"/>
          <w:b w:val="0"/>
        </w:rPr>
        <w:t>redução de custos</w:t>
      </w:r>
      <w:r w:rsidRPr="00A6714F">
        <w:rPr>
          <w:rFonts w:ascii="Arial" w:hAnsi="Arial" w:cs="Arial"/>
          <w:b/>
        </w:rPr>
        <w:t xml:space="preserve"> </w:t>
      </w:r>
      <w:r w:rsidRPr="00A6714F">
        <w:rPr>
          <w:rFonts w:ascii="Arial" w:hAnsi="Arial" w:cs="Arial"/>
        </w:rPr>
        <w:t xml:space="preserve">e para uma maior </w:t>
      </w:r>
      <w:r w:rsidRPr="00A6714F">
        <w:rPr>
          <w:rStyle w:val="Forte"/>
          <w:rFonts w:ascii="Arial" w:hAnsi="Arial" w:cs="Arial"/>
          <w:b w:val="0"/>
        </w:rPr>
        <w:t>eficiência na execução contratual</w:t>
      </w:r>
      <w:r w:rsidRPr="00A6714F">
        <w:rPr>
          <w:rFonts w:ascii="Arial" w:hAnsi="Arial" w:cs="Arial"/>
        </w:rPr>
        <w:t xml:space="preserve">. Além disso, permite à Administração celebrar contratos com fornecedores mais capacitados para atender às </w:t>
      </w:r>
      <w:r w:rsidRPr="00A6714F">
        <w:rPr>
          <w:rStyle w:val="Forte"/>
          <w:rFonts w:ascii="Arial" w:hAnsi="Arial" w:cs="Arial"/>
          <w:b w:val="0"/>
        </w:rPr>
        <w:t>especificidades técnicas</w:t>
      </w:r>
      <w:r w:rsidRPr="00A6714F">
        <w:rPr>
          <w:rFonts w:ascii="Arial" w:hAnsi="Arial" w:cs="Arial"/>
        </w:rPr>
        <w:t xml:space="preserve"> de cada item ou grupo de itens.</w:t>
      </w:r>
    </w:p>
    <w:p w:rsidR="00A6714F" w:rsidRPr="00A6714F" w:rsidRDefault="00A6714F" w:rsidP="00A6714F">
      <w:pPr>
        <w:pStyle w:val="NormalWeb"/>
        <w:spacing w:line="360" w:lineRule="auto"/>
        <w:jc w:val="both"/>
        <w:rPr>
          <w:rFonts w:ascii="Arial" w:hAnsi="Arial" w:cs="Arial"/>
          <w:b/>
        </w:rPr>
      </w:pPr>
      <w:r w:rsidRPr="00A6714F">
        <w:rPr>
          <w:rFonts w:ascii="Arial" w:hAnsi="Arial" w:cs="Arial"/>
        </w:rPr>
        <w:t xml:space="preserve">Sob o aspecto operacional, o parcelamento confere maior </w:t>
      </w:r>
      <w:r w:rsidRPr="00A6714F">
        <w:rPr>
          <w:rStyle w:val="Forte"/>
          <w:rFonts w:ascii="Arial" w:hAnsi="Arial" w:cs="Arial"/>
          <w:b w:val="0"/>
        </w:rPr>
        <w:t>flexibilidade ao planejamento da Secretaria Municipal de Saúde</w:t>
      </w:r>
      <w:r w:rsidRPr="00A6714F">
        <w:rPr>
          <w:rFonts w:ascii="Arial" w:hAnsi="Arial" w:cs="Arial"/>
        </w:rPr>
        <w:t xml:space="preserve">, permitindo uma execução contratual alinhada à realidade dos serviços prestados, às rotas logísticas, aos horários de funcionamento e às demandas específicas de atendimento aos pacientes. Essa flexibilidade facilita ajustes pontuais sem comprometer a </w:t>
      </w:r>
      <w:r w:rsidRPr="00A6714F">
        <w:rPr>
          <w:rStyle w:val="Forte"/>
          <w:rFonts w:ascii="Arial" w:hAnsi="Arial" w:cs="Arial"/>
          <w:b w:val="0"/>
        </w:rPr>
        <w:t>continuidade e qualidade da assistência à população</w:t>
      </w:r>
      <w:r w:rsidRPr="00A6714F">
        <w:rPr>
          <w:rFonts w:ascii="Arial" w:hAnsi="Arial" w:cs="Arial"/>
          <w:b/>
        </w:rPr>
        <w:t>.</w:t>
      </w:r>
    </w:p>
    <w:p w:rsidR="00A6714F" w:rsidRDefault="00A6714F" w:rsidP="00A6714F">
      <w:pPr>
        <w:pStyle w:val="NormalWeb"/>
        <w:spacing w:line="360" w:lineRule="auto"/>
        <w:jc w:val="both"/>
        <w:rPr>
          <w:rFonts w:ascii="Arial" w:hAnsi="Arial" w:cs="Arial"/>
        </w:rPr>
      </w:pPr>
      <w:r w:rsidRPr="00A6714F">
        <w:rPr>
          <w:rFonts w:ascii="Arial" w:hAnsi="Arial" w:cs="Arial"/>
        </w:rPr>
        <w:t xml:space="preserve">Dessa forma, o parcelamento do objeto contratual está </w:t>
      </w:r>
      <w:r w:rsidRPr="00A6714F">
        <w:rPr>
          <w:rStyle w:val="Forte"/>
          <w:rFonts w:ascii="Arial" w:hAnsi="Arial" w:cs="Arial"/>
          <w:b w:val="0"/>
        </w:rPr>
        <w:t>plenamente justificado</w:t>
      </w:r>
      <w:r w:rsidRPr="00A6714F">
        <w:rPr>
          <w:rFonts w:ascii="Arial" w:hAnsi="Arial" w:cs="Arial"/>
        </w:rPr>
        <w:t xml:space="preserve"> sob os aspectos </w:t>
      </w:r>
      <w:r w:rsidRPr="00A6714F">
        <w:rPr>
          <w:rStyle w:val="Forte"/>
          <w:rFonts w:ascii="Arial" w:hAnsi="Arial" w:cs="Arial"/>
          <w:b w:val="0"/>
        </w:rPr>
        <w:t>técnico, legal e econômico</w:t>
      </w:r>
      <w:r w:rsidRPr="00A6714F">
        <w:rPr>
          <w:rFonts w:ascii="Arial" w:hAnsi="Arial" w:cs="Arial"/>
        </w:rPr>
        <w:t xml:space="preserve">, respeitando os princípios da </w:t>
      </w:r>
      <w:r w:rsidRPr="00A6714F">
        <w:rPr>
          <w:rStyle w:val="Forte"/>
          <w:rFonts w:ascii="Arial" w:hAnsi="Arial" w:cs="Arial"/>
          <w:b w:val="0"/>
        </w:rPr>
        <w:t>eficiência, economicidade, isonomia e legalidade</w:t>
      </w:r>
      <w:r w:rsidRPr="00A6714F">
        <w:rPr>
          <w:rFonts w:ascii="Arial" w:hAnsi="Arial" w:cs="Arial"/>
        </w:rPr>
        <w:t xml:space="preserve">, assegurando uma contratação </w:t>
      </w:r>
      <w:r w:rsidRPr="00A6714F">
        <w:rPr>
          <w:rStyle w:val="Forte"/>
          <w:rFonts w:ascii="Arial" w:hAnsi="Arial" w:cs="Arial"/>
          <w:b w:val="0"/>
        </w:rPr>
        <w:t>mais vantajosa, transparente e alinhada às necessidades reais da Secretaria Municipal de Saúde</w:t>
      </w:r>
      <w:r w:rsidRPr="00A6714F">
        <w:rPr>
          <w:rFonts w:ascii="Arial" w:hAnsi="Arial" w:cs="Arial"/>
        </w:rPr>
        <w:t>.</w:t>
      </w:r>
    </w:p>
    <w:p w:rsidR="004E5AF5" w:rsidRPr="006F6F46" w:rsidRDefault="008E32BF" w:rsidP="006F6F46">
      <w:pPr>
        <w:shd w:val="clear" w:color="auto" w:fill="E7E6E6"/>
        <w:spacing w:before="280" w:after="280" w:line="276" w:lineRule="auto"/>
        <w:jc w:val="both"/>
        <w:rPr>
          <w:rFonts w:ascii="Bookman Old Style" w:hAnsi="Bookman Old Style" w:cs="Arial"/>
          <w:color w:val="000000"/>
          <w:sz w:val="24"/>
          <w:szCs w:val="24"/>
        </w:rPr>
      </w:pPr>
      <w:r>
        <w:rPr>
          <w:rFonts w:ascii="Bookman Old Style" w:hAnsi="Bookman Old Style" w:cs="Arial"/>
          <w:b/>
          <w:sz w:val="24"/>
          <w:szCs w:val="24"/>
        </w:rPr>
        <w:t>11</w:t>
      </w:r>
      <w:r w:rsidR="006F6F46">
        <w:rPr>
          <w:rFonts w:ascii="Bookman Old Style" w:hAnsi="Bookman Old Style" w:cs="Arial"/>
          <w:b/>
          <w:sz w:val="24"/>
          <w:szCs w:val="24"/>
        </w:rPr>
        <w:t xml:space="preserve">. </w:t>
      </w:r>
      <w:r w:rsidR="004E5AF5" w:rsidRPr="006F6F46">
        <w:rPr>
          <w:rFonts w:ascii="Bookman Old Style" w:hAnsi="Bookman Old Style" w:cs="Arial"/>
          <w:b/>
          <w:sz w:val="24"/>
          <w:szCs w:val="24"/>
        </w:rPr>
        <w:t>DEMONSTRATIVO DOS RESULTADOS PRETENDIDOS</w:t>
      </w:r>
    </w:p>
    <w:p w:rsidR="00596048" w:rsidRPr="00596048" w:rsidRDefault="00596048" w:rsidP="00596048">
      <w:pPr>
        <w:spacing w:before="100" w:beforeAutospacing="1" w:after="100" w:afterAutospacing="1" w:line="360" w:lineRule="auto"/>
        <w:jc w:val="both"/>
        <w:rPr>
          <w:rFonts w:ascii="Arial" w:eastAsia="Times New Roman" w:hAnsi="Arial" w:cs="Arial"/>
          <w:sz w:val="24"/>
          <w:szCs w:val="24"/>
        </w:rPr>
      </w:pPr>
      <w:r w:rsidRPr="00596048">
        <w:rPr>
          <w:rFonts w:ascii="Arial" w:eastAsia="Times New Roman" w:hAnsi="Arial" w:cs="Arial"/>
          <w:sz w:val="24"/>
          <w:szCs w:val="24"/>
        </w:rPr>
        <w:t xml:space="preserve">A contratação de empresa especializada para o fornecimento de medicamentos, materiais </w:t>
      </w:r>
      <w:r w:rsidR="00866244">
        <w:rPr>
          <w:rFonts w:ascii="Arial" w:eastAsia="Times New Roman" w:hAnsi="Arial" w:cs="Arial"/>
          <w:sz w:val="24"/>
          <w:szCs w:val="24"/>
        </w:rPr>
        <w:t xml:space="preserve">penso </w:t>
      </w:r>
      <w:r w:rsidRPr="00596048">
        <w:rPr>
          <w:rFonts w:ascii="Arial" w:eastAsia="Times New Roman" w:hAnsi="Arial" w:cs="Arial"/>
          <w:sz w:val="24"/>
          <w:szCs w:val="24"/>
        </w:rPr>
        <w:t xml:space="preserve">e </w:t>
      </w:r>
      <w:r w:rsidR="00866244" w:rsidRPr="00596048">
        <w:rPr>
          <w:rFonts w:ascii="Arial" w:eastAsia="Times New Roman" w:hAnsi="Arial" w:cs="Arial"/>
          <w:sz w:val="24"/>
          <w:szCs w:val="24"/>
        </w:rPr>
        <w:t xml:space="preserve">médico-hospitalares </w:t>
      </w:r>
      <w:r w:rsidRPr="00596048">
        <w:rPr>
          <w:rFonts w:ascii="Arial" w:eastAsia="Times New Roman" w:hAnsi="Arial" w:cs="Arial"/>
          <w:sz w:val="24"/>
          <w:szCs w:val="24"/>
        </w:rPr>
        <w:t>constitui medida estratégica e indispensável para garantir a continuidade, a qualidade e a segurança da assistência à saúde prestada à população desta municipalidade, bem como ao pleno funcionamento do Hospital Municipal e das demais unidades de saúde vinculadas à rede pública.</w:t>
      </w:r>
    </w:p>
    <w:p w:rsidR="00596048" w:rsidRPr="00596048" w:rsidRDefault="00596048" w:rsidP="00596048">
      <w:pPr>
        <w:spacing w:before="100" w:beforeAutospacing="1" w:after="100" w:afterAutospacing="1" w:line="360" w:lineRule="auto"/>
        <w:jc w:val="both"/>
        <w:rPr>
          <w:rFonts w:ascii="Arial" w:eastAsia="Times New Roman" w:hAnsi="Arial" w:cs="Arial"/>
          <w:sz w:val="24"/>
          <w:szCs w:val="24"/>
        </w:rPr>
      </w:pPr>
      <w:r w:rsidRPr="00596048">
        <w:rPr>
          <w:rFonts w:ascii="Arial" w:eastAsia="Times New Roman" w:hAnsi="Arial" w:cs="Arial"/>
          <w:sz w:val="24"/>
          <w:szCs w:val="24"/>
        </w:rPr>
        <w:lastRenderedPageBreak/>
        <w:t>O objeto pretendido visa assegurar que os serviços de saúde disponham, de forma regular e ininterrupta, dos insumos necessários ao atendimento das demandas assistenciais, preventivas e terapêuticas, reduzindo riscos à saúde pública e evitando prejuízos diretos à população usuária do Sistema Único de Saúde (SUS).</w:t>
      </w:r>
    </w:p>
    <w:p w:rsidR="00596048" w:rsidRPr="00596048" w:rsidRDefault="00596048" w:rsidP="00596048">
      <w:pPr>
        <w:spacing w:before="100" w:beforeAutospacing="1" w:after="100" w:afterAutospacing="1" w:line="360" w:lineRule="auto"/>
        <w:jc w:val="both"/>
        <w:rPr>
          <w:rFonts w:ascii="Arial" w:eastAsia="Times New Roman" w:hAnsi="Arial" w:cs="Arial"/>
          <w:sz w:val="24"/>
          <w:szCs w:val="24"/>
        </w:rPr>
      </w:pPr>
      <w:r w:rsidRPr="00596048">
        <w:rPr>
          <w:rFonts w:ascii="Arial" w:eastAsia="Times New Roman" w:hAnsi="Arial" w:cs="Arial"/>
          <w:sz w:val="24"/>
          <w:szCs w:val="24"/>
        </w:rPr>
        <w:t>Dentre os principais resultados esperados com a contratação, destacam-se:</w:t>
      </w:r>
    </w:p>
    <w:p w:rsidR="00596048" w:rsidRPr="00596048" w:rsidRDefault="00596048" w:rsidP="00596048">
      <w:pPr>
        <w:spacing w:before="100" w:beforeAutospacing="1" w:after="100" w:afterAutospacing="1" w:line="360" w:lineRule="auto"/>
        <w:jc w:val="both"/>
        <w:rPr>
          <w:rFonts w:ascii="Arial" w:eastAsia="Times New Roman" w:hAnsi="Arial" w:cs="Arial"/>
          <w:sz w:val="24"/>
          <w:szCs w:val="24"/>
        </w:rPr>
      </w:pPr>
      <w:r w:rsidRPr="00596048">
        <w:rPr>
          <w:rFonts w:ascii="Arial" w:eastAsia="Times New Roman" w:hAnsi="Arial" w:cs="Arial"/>
          <w:sz w:val="24"/>
          <w:szCs w:val="24"/>
        </w:rPr>
        <w:t xml:space="preserve">A garantia do </w:t>
      </w:r>
      <w:r w:rsidRPr="004D5A76">
        <w:rPr>
          <w:rFonts w:ascii="Arial" w:eastAsia="Times New Roman" w:hAnsi="Arial" w:cs="Arial"/>
          <w:bCs/>
          <w:sz w:val="24"/>
          <w:szCs w:val="24"/>
        </w:rPr>
        <w:t>abastecimento contínuo e adequado</w:t>
      </w:r>
      <w:r w:rsidRPr="00596048">
        <w:rPr>
          <w:rFonts w:ascii="Arial" w:eastAsia="Times New Roman" w:hAnsi="Arial" w:cs="Arial"/>
          <w:sz w:val="24"/>
          <w:szCs w:val="24"/>
        </w:rPr>
        <w:t xml:space="preserve"> de medicamentos, inclusive aqueles classificados como essenciais e de controle especial, bem como de materiais de penso e insumos hospitalares, assegurando suporte efetivo aos atendimentos médicos, ambulatoriais, hospitalares, de urgência e emergência, sem interrupções que possam comprometer a assistência prestada.</w:t>
      </w:r>
    </w:p>
    <w:p w:rsidR="00596048" w:rsidRPr="00596048" w:rsidRDefault="00596048" w:rsidP="00596048">
      <w:pPr>
        <w:spacing w:before="100" w:beforeAutospacing="1" w:after="100" w:afterAutospacing="1" w:line="360" w:lineRule="auto"/>
        <w:jc w:val="both"/>
        <w:rPr>
          <w:rFonts w:ascii="Arial" w:eastAsia="Times New Roman" w:hAnsi="Arial" w:cs="Arial"/>
          <w:sz w:val="24"/>
          <w:szCs w:val="24"/>
        </w:rPr>
      </w:pPr>
      <w:r w:rsidRPr="00596048">
        <w:rPr>
          <w:rFonts w:ascii="Arial" w:eastAsia="Times New Roman" w:hAnsi="Arial" w:cs="Arial"/>
          <w:sz w:val="24"/>
          <w:szCs w:val="24"/>
        </w:rPr>
        <w:t xml:space="preserve">A </w:t>
      </w:r>
      <w:r w:rsidRPr="004D5A76">
        <w:rPr>
          <w:rFonts w:ascii="Arial" w:eastAsia="Times New Roman" w:hAnsi="Arial" w:cs="Arial"/>
          <w:bCs/>
          <w:sz w:val="24"/>
          <w:szCs w:val="24"/>
        </w:rPr>
        <w:t>segurança dos pacientes e dos profissionais de saúde</w:t>
      </w:r>
      <w:r w:rsidRPr="00596048">
        <w:rPr>
          <w:rFonts w:ascii="Arial" w:eastAsia="Times New Roman" w:hAnsi="Arial" w:cs="Arial"/>
          <w:sz w:val="24"/>
          <w:szCs w:val="24"/>
        </w:rPr>
        <w:t>, mediante o fornecimento de produtos devidamente registrados, certificados e em conformidade com as normas sanitárias vigentes, reduzindo riscos de contaminação, eventos adversos e falhas terapêuticas, em consonância com as exigências da Agência Nacional de Vigilância Sanitária (ANVISA) e demais órgãos reguladores.</w:t>
      </w:r>
    </w:p>
    <w:p w:rsidR="00596048" w:rsidRPr="00596048" w:rsidRDefault="00596048" w:rsidP="00596048">
      <w:pPr>
        <w:spacing w:before="100" w:beforeAutospacing="1" w:after="100" w:afterAutospacing="1" w:line="360" w:lineRule="auto"/>
        <w:jc w:val="both"/>
        <w:rPr>
          <w:rFonts w:ascii="Arial" w:eastAsia="Times New Roman" w:hAnsi="Arial" w:cs="Arial"/>
          <w:sz w:val="24"/>
          <w:szCs w:val="24"/>
        </w:rPr>
      </w:pPr>
      <w:r w:rsidRPr="00596048">
        <w:rPr>
          <w:rFonts w:ascii="Arial" w:eastAsia="Times New Roman" w:hAnsi="Arial" w:cs="Arial"/>
          <w:sz w:val="24"/>
          <w:szCs w:val="24"/>
        </w:rPr>
        <w:t xml:space="preserve">A </w:t>
      </w:r>
      <w:r w:rsidRPr="004D5A76">
        <w:rPr>
          <w:rFonts w:ascii="Arial" w:eastAsia="Times New Roman" w:hAnsi="Arial" w:cs="Arial"/>
          <w:bCs/>
          <w:sz w:val="24"/>
          <w:szCs w:val="24"/>
        </w:rPr>
        <w:t>manutenção de níveis adequados de estoque</w:t>
      </w:r>
      <w:r w:rsidRPr="00596048">
        <w:rPr>
          <w:rFonts w:ascii="Arial" w:eastAsia="Times New Roman" w:hAnsi="Arial" w:cs="Arial"/>
          <w:sz w:val="24"/>
          <w:szCs w:val="24"/>
        </w:rPr>
        <w:t>, por meio de planejamento e reposição eficientes, prevenindo desabastecimentos, desperdícios e aquisições emergenciais, que geralmente resultam em custos mais elevados e menor eficiência administrativa.</w:t>
      </w:r>
    </w:p>
    <w:p w:rsidR="00596048" w:rsidRPr="00596048" w:rsidRDefault="00596048" w:rsidP="00596048">
      <w:pPr>
        <w:spacing w:before="100" w:beforeAutospacing="1" w:after="100" w:afterAutospacing="1" w:line="360" w:lineRule="auto"/>
        <w:jc w:val="both"/>
        <w:rPr>
          <w:rFonts w:ascii="Arial" w:eastAsia="Times New Roman" w:hAnsi="Arial" w:cs="Arial"/>
          <w:sz w:val="24"/>
          <w:szCs w:val="24"/>
        </w:rPr>
      </w:pPr>
      <w:r w:rsidRPr="00596048">
        <w:rPr>
          <w:rFonts w:ascii="Arial" w:eastAsia="Times New Roman" w:hAnsi="Arial" w:cs="Arial"/>
          <w:sz w:val="24"/>
          <w:szCs w:val="24"/>
        </w:rPr>
        <w:t xml:space="preserve">A </w:t>
      </w:r>
      <w:r w:rsidRPr="004D5A76">
        <w:rPr>
          <w:rFonts w:ascii="Arial" w:eastAsia="Times New Roman" w:hAnsi="Arial" w:cs="Arial"/>
          <w:bCs/>
          <w:sz w:val="24"/>
          <w:szCs w:val="24"/>
        </w:rPr>
        <w:t>prevenção da desassistência farmacêutica</w:t>
      </w:r>
      <w:r w:rsidRPr="00596048">
        <w:rPr>
          <w:rFonts w:ascii="Arial" w:eastAsia="Times New Roman" w:hAnsi="Arial" w:cs="Arial"/>
          <w:sz w:val="24"/>
          <w:szCs w:val="24"/>
        </w:rPr>
        <w:t>, garantindo a continuidade dos tratamentos de pacientes com doenças crônicas, agudas ou que dependem do uso contínuo de medicamentos, contribuindo diretamente para melhores desfechos clínicos e redução de internações evitáveis.</w:t>
      </w:r>
    </w:p>
    <w:p w:rsidR="00596048" w:rsidRPr="00596048" w:rsidRDefault="00596048" w:rsidP="00596048">
      <w:pPr>
        <w:spacing w:before="100" w:beforeAutospacing="1" w:after="100" w:afterAutospacing="1" w:line="360" w:lineRule="auto"/>
        <w:jc w:val="both"/>
        <w:rPr>
          <w:rFonts w:ascii="Arial" w:eastAsia="Times New Roman" w:hAnsi="Arial" w:cs="Arial"/>
          <w:sz w:val="24"/>
          <w:szCs w:val="24"/>
        </w:rPr>
      </w:pPr>
      <w:r w:rsidRPr="00596048">
        <w:rPr>
          <w:rFonts w:ascii="Arial" w:eastAsia="Times New Roman" w:hAnsi="Arial" w:cs="Arial"/>
          <w:sz w:val="24"/>
          <w:szCs w:val="24"/>
        </w:rPr>
        <w:t xml:space="preserve">A </w:t>
      </w:r>
      <w:r w:rsidRPr="004D5A76">
        <w:rPr>
          <w:rFonts w:ascii="Arial" w:eastAsia="Times New Roman" w:hAnsi="Arial" w:cs="Arial"/>
          <w:bCs/>
          <w:sz w:val="24"/>
          <w:szCs w:val="24"/>
        </w:rPr>
        <w:t>promoção da equidade no acesso aos serviços de saúde</w:t>
      </w:r>
      <w:r w:rsidRPr="00596048">
        <w:rPr>
          <w:rFonts w:ascii="Arial" w:eastAsia="Times New Roman" w:hAnsi="Arial" w:cs="Arial"/>
          <w:sz w:val="24"/>
          <w:szCs w:val="24"/>
        </w:rPr>
        <w:t>, assegurando que todos os munícipes, especialmente aqueles em situação de vulnerabilidade social, tenham acesso gratuito, regular e digno aos medicamentos e insumos necessários ao tratamento e à prevenção de enfermidades.</w:t>
      </w:r>
    </w:p>
    <w:p w:rsidR="00596048" w:rsidRPr="00596048" w:rsidRDefault="00596048" w:rsidP="00596048">
      <w:pPr>
        <w:spacing w:before="100" w:beforeAutospacing="1" w:after="100" w:afterAutospacing="1" w:line="360" w:lineRule="auto"/>
        <w:jc w:val="both"/>
        <w:rPr>
          <w:rFonts w:ascii="Arial" w:eastAsia="Times New Roman" w:hAnsi="Arial" w:cs="Arial"/>
          <w:sz w:val="24"/>
          <w:szCs w:val="24"/>
        </w:rPr>
      </w:pPr>
      <w:r w:rsidRPr="00596048">
        <w:rPr>
          <w:rFonts w:ascii="Arial" w:eastAsia="Times New Roman" w:hAnsi="Arial" w:cs="Arial"/>
          <w:sz w:val="24"/>
          <w:szCs w:val="24"/>
        </w:rPr>
        <w:t xml:space="preserve">O </w:t>
      </w:r>
      <w:r w:rsidRPr="004D5A76">
        <w:rPr>
          <w:rFonts w:ascii="Arial" w:eastAsia="Times New Roman" w:hAnsi="Arial" w:cs="Arial"/>
          <w:bCs/>
          <w:sz w:val="24"/>
          <w:szCs w:val="24"/>
        </w:rPr>
        <w:t>fortalecimento da gestão da assistência farmacêutica municipal</w:t>
      </w:r>
      <w:r w:rsidRPr="00596048">
        <w:rPr>
          <w:rFonts w:ascii="Arial" w:eastAsia="Times New Roman" w:hAnsi="Arial" w:cs="Arial"/>
          <w:sz w:val="24"/>
          <w:szCs w:val="24"/>
        </w:rPr>
        <w:t>, por meio da adoção de processos mais eficientes de aquisição, controle, armazenamento e distribuição, possibilitando maior agilidade, transparência e rastreabilidade no atendimento das demandas das unidades de saúde.</w:t>
      </w:r>
    </w:p>
    <w:p w:rsidR="00596048" w:rsidRPr="00596048" w:rsidRDefault="00596048" w:rsidP="00596048">
      <w:pPr>
        <w:spacing w:before="100" w:beforeAutospacing="1" w:after="100" w:afterAutospacing="1" w:line="360" w:lineRule="auto"/>
        <w:jc w:val="both"/>
        <w:rPr>
          <w:rFonts w:ascii="Arial" w:eastAsia="Times New Roman" w:hAnsi="Arial" w:cs="Arial"/>
          <w:sz w:val="24"/>
          <w:szCs w:val="24"/>
        </w:rPr>
      </w:pPr>
      <w:r w:rsidRPr="00596048">
        <w:rPr>
          <w:rFonts w:ascii="Arial" w:eastAsia="Times New Roman" w:hAnsi="Arial" w:cs="Arial"/>
          <w:sz w:val="24"/>
          <w:szCs w:val="24"/>
        </w:rPr>
        <w:lastRenderedPageBreak/>
        <w:t xml:space="preserve">A </w:t>
      </w:r>
      <w:r w:rsidRPr="004D5A76">
        <w:rPr>
          <w:rFonts w:ascii="Arial" w:eastAsia="Times New Roman" w:hAnsi="Arial" w:cs="Arial"/>
          <w:bCs/>
          <w:sz w:val="24"/>
          <w:szCs w:val="24"/>
        </w:rPr>
        <w:t>otimização dos recursos públicos</w:t>
      </w:r>
      <w:r w:rsidRPr="00596048">
        <w:rPr>
          <w:rFonts w:ascii="Arial" w:eastAsia="Times New Roman" w:hAnsi="Arial" w:cs="Arial"/>
          <w:sz w:val="24"/>
          <w:szCs w:val="24"/>
        </w:rPr>
        <w:t>, assegurando a melhor relação custo-benefício para a Administração, com aquisições planejadas, padronizadas e compatíveis com as reais necessidades do município, em observância aos princípios da eficiência, economicidade e sustentabilidade financeira.</w:t>
      </w:r>
    </w:p>
    <w:p w:rsidR="00596048" w:rsidRPr="00596048" w:rsidRDefault="00596048" w:rsidP="00596048">
      <w:pPr>
        <w:spacing w:before="100" w:beforeAutospacing="1" w:after="100" w:afterAutospacing="1" w:line="360" w:lineRule="auto"/>
        <w:jc w:val="both"/>
        <w:rPr>
          <w:rFonts w:ascii="Arial" w:eastAsia="Times New Roman" w:hAnsi="Arial" w:cs="Arial"/>
          <w:sz w:val="24"/>
          <w:szCs w:val="24"/>
        </w:rPr>
      </w:pPr>
      <w:r w:rsidRPr="00596048">
        <w:rPr>
          <w:rFonts w:ascii="Arial" w:eastAsia="Times New Roman" w:hAnsi="Arial" w:cs="Arial"/>
          <w:sz w:val="24"/>
          <w:szCs w:val="24"/>
        </w:rPr>
        <w:t xml:space="preserve">A </w:t>
      </w:r>
      <w:r w:rsidRPr="004D5A76">
        <w:rPr>
          <w:rFonts w:ascii="Arial" w:eastAsia="Times New Roman" w:hAnsi="Arial" w:cs="Arial"/>
          <w:bCs/>
          <w:sz w:val="24"/>
          <w:szCs w:val="24"/>
        </w:rPr>
        <w:t>melhoria da satisfação dos usuários do sistema de saúde</w:t>
      </w:r>
      <w:r w:rsidRPr="00596048">
        <w:rPr>
          <w:rFonts w:ascii="Arial" w:eastAsia="Times New Roman" w:hAnsi="Arial" w:cs="Arial"/>
          <w:sz w:val="24"/>
          <w:szCs w:val="24"/>
        </w:rPr>
        <w:t>, reduzindo reclamações relacionadas à falta, atraso ou baixa qualidade dos medicamentos e insumos, e contribuindo para a confiança da população nos serviços públicos de saúde.</w:t>
      </w:r>
    </w:p>
    <w:p w:rsidR="00596048" w:rsidRPr="00596048" w:rsidRDefault="00596048" w:rsidP="00596048">
      <w:pPr>
        <w:spacing w:before="100" w:beforeAutospacing="1" w:after="100" w:afterAutospacing="1" w:line="360" w:lineRule="auto"/>
        <w:jc w:val="both"/>
        <w:rPr>
          <w:rFonts w:ascii="Arial" w:eastAsia="Times New Roman" w:hAnsi="Arial" w:cs="Arial"/>
          <w:sz w:val="24"/>
          <w:szCs w:val="24"/>
        </w:rPr>
      </w:pPr>
      <w:r w:rsidRPr="00596048">
        <w:rPr>
          <w:rFonts w:ascii="Arial" w:eastAsia="Times New Roman" w:hAnsi="Arial" w:cs="Arial"/>
          <w:sz w:val="24"/>
          <w:szCs w:val="24"/>
        </w:rPr>
        <w:t xml:space="preserve">A </w:t>
      </w:r>
      <w:r w:rsidRPr="004D5A76">
        <w:rPr>
          <w:rFonts w:ascii="Arial" w:eastAsia="Times New Roman" w:hAnsi="Arial" w:cs="Arial"/>
          <w:bCs/>
          <w:sz w:val="24"/>
          <w:szCs w:val="24"/>
        </w:rPr>
        <w:t>adequação do fornecimento às sazonalidades e às demandas epidemiológicas</w:t>
      </w:r>
      <w:r w:rsidRPr="00596048">
        <w:rPr>
          <w:rFonts w:ascii="Arial" w:eastAsia="Times New Roman" w:hAnsi="Arial" w:cs="Arial"/>
          <w:sz w:val="24"/>
          <w:szCs w:val="24"/>
        </w:rPr>
        <w:t>, permitindo resposta eficaz a períodos de maior incidência de determinadas doenças, assegurando tanto o atendimento nas unidades de saúde quanto a distribuição gratuita aos munícipes.</w:t>
      </w:r>
    </w:p>
    <w:p w:rsidR="00596048" w:rsidRPr="00596048" w:rsidRDefault="00596048" w:rsidP="00596048">
      <w:pPr>
        <w:spacing w:before="100" w:beforeAutospacing="1" w:after="100" w:afterAutospacing="1" w:line="360" w:lineRule="auto"/>
        <w:jc w:val="both"/>
        <w:rPr>
          <w:rFonts w:ascii="Arial" w:eastAsia="Times New Roman" w:hAnsi="Arial" w:cs="Arial"/>
          <w:sz w:val="24"/>
          <w:szCs w:val="24"/>
        </w:rPr>
      </w:pPr>
      <w:r w:rsidRPr="00596048">
        <w:rPr>
          <w:rFonts w:ascii="Arial" w:eastAsia="Times New Roman" w:hAnsi="Arial" w:cs="Arial"/>
          <w:sz w:val="24"/>
          <w:szCs w:val="24"/>
        </w:rPr>
        <w:t xml:space="preserve">Dessa forma, os resultados pretendidos com a contratação estão plenamente alinhados aos princípios da </w:t>
      </w:r>
      <w:r w:rsidRPr="00866244">
        <w:rPr>
          <w:rFonts w:ascii="Arial" w:eastAsia="Times New Roman" w:hAnsi="Arial" w:cs="Arial"/>
          <w:bCs/>
          <w:sz w:val="24"/>
          <w:szCs w:val="24"/>
        </w:rPr>
        <w:t>eficiência, economicidade, planejamento, interesse público e continuidade do serviço público</w:t>
      </w:r>
      <w:r w:rsidRPr="00596048">
        <w:rPr>
          <w:rFonts w:ascii="Arial" w:eastAsia="Times New Roman" w:hAnsi="Arial" w:cs="Arial"/>
          <w:sz w:val="24"/>
          <w:szCs w:val="24"/>
        </w:rPr>
        <w:t>, conforme estabelecido nos artigos 5º e 11 da Lei nº 14.133/2021, contribuindo de maneira direta para a melhoria das condições de saúde da população e para o fortalecimento da gestão pública municipal na área da saúde.</w:t>
      </w:r>
    </w:p>
    <w:p w:rsidR="00195A9F" w:rsidRPr="00FD5DAD" w:rsidRDefault="00CF2273" w:rsidP="00F24F3D">
      <w:pPr>
        <w:shd w:val="clear" w:color="auto" w:fill="E7E6E6"/>
        <w:spacing w:before="280" w:after="280" w:line="276" w:lineRule="auto"/>
        <w:jc w:val="both"/>
        <w:rPr>
          <w:rFonts w:ascii="Bookman Old Style" w:hAnsi="Bookman Old Style" w:cs="Arial"/>
          <w:color w:val="000000"/>
          <w:sz w:val="24"/>
          <w:szCs w:val="24"/>
        </w:rPr>
      </w:pPr>
      <w:r>
        <w:rPr>
          <w:rFonts w:ascii="Bookman Old Style" w:hAnsi="Bookman Old Style" w:cs="Arial"/>
          <w:b/>
          <w:sz w:val="24"/>
          <w:szCs w:val="24"/>
        </w:rPr>
        <w:t>1</w:t>
      </w:r>
      <w:r w:rsidR="008E32BF">
        <w:rPr>
          <w:rFonts w:ascii="Bookman Old Style" w:hAnsi="Bookman Old Style" w:cs="Arial"/>
          <w:b/>
          <w:sz w:val="24"/>
          <w:szCs w:val="24"/>
        </w:rPr>
        <w:t>2</w:t>
      </w:r>
      <w:r w:rsidR="00FD5DAD">
        <w:rPr>
          <w:rFonts w:ascii="Bookman Old Style" w:hAnsi="Bookman Old Style" w:cs="Arial"/>
          <w:b/>
          <w:sz w:val="24"/>
          <w:szCs w:val="24"/>
        </w:rPr>
        <w:t xml:space="preserve">. </w:t>
      </w:r>
      <w:r w:rsidR="00A139F0" w:rsidRPr="00FD5DAD">
        <w:rPr>
          <w:rFonts w:ascii="Bookman Old Style" w:hAnsi="Bookman Old Style" w:cs="Arial"/>
          <w:b/>
          <w:sz w:val="24"/>
          <w:szCs w:val="24"/>
        </w:rPr>
        <w:t xml:space="preserve">PROVIDÊNCIAS A SEREM ADOTADAS PELA ADMINISTRAÇÃO </w:t>
      </w:r>
      <w:r w:rsidR="00A139F0" w:rsidRPr="00923A63">
        <w:rPr>
          <w:rFonts w:ascii="Bookman Old Style" w:hAnsi="Bookman Old Style" w:cs="Arial"/>
          <w:b/>
          <w:sz w:val="24"/>
          <w:szCs w:val="24"/>
        </w:rPr>
        <w:t>PREVIAMENTE A CELEBRAÇÃO DO CONTRATO.</w:t>
      </w:r>
    </w:p>
    <w:p w:rsidR="00D03C87" w:rsidRPr="00D03C87" w:rsidRDefault="00D03C87" w:rsidP="00465D66">
      <w:pPr>
        <w:spacing w:before="100" w:beforeAutospacing="1" w:after="100" w:afterAutospacing="1" w:line="360" w:lineRule="auto"/>
        <w:jc w:val="both"/>
        <w:rPr>
          <w:rFonts w:ascii="Arial" w:eastAsia="Times New Roman" w:hAnsi="Arial" w:cs="Arial"/>
          <w:sz w:val="24"/>
          <w:szCs w:val="24"/>
        </w:rPr>
      </w:pPr>
      <w:r w:rsidRPr="00D03C87">
        <w:rPr>
          <w:rFonts w:ascii="Arial" w:eastAsia="Times New Roman" w:hAnsi="Arial" w:cs="Arial"/>
          <w:sz w:val="24"/>
          <w:szCs w:val="24"/>
        </w:rPr>
        <w:t xml:space="preserve">As providências prévias à contratação de </w:t>
      </w:r>
      <w:r w:rsidRPr="00465D66">
        <w:rPr>
          <w:rFonts w:ascii="Arial" w:eastAsia="Times New Roman" w:hAnsi="Arial" w:cs="Arial"/>
          <w:bCs/>
          <w:sz w:val="24"/>
          <w:szCs w:val="24"/>
        </w:rPr>
        <w:t>medicamentos e materiais de penso</w:t>
      </w:r>
      <w:r w:rsidRPr="00D03C87">
        <w:rPr>
          <w:rFonts w:ascii="Arial" w:eastAsia="Times New Roman" w:hAnsi="Arial" w:cs="Arial"/>
          <w:sz w:val="24"/>
          <w:szCs w:val="24"/>
        </w:rPr>
        <w:t xml:space="preserve"> compreendem um conjunto de ações essenciais destinadas a assegurar que o processo seja conduzido de forma </w:t>
      </w:r>
      <w:r w:rsidRPr="00465D66">
        <w:rPr>
          <w:rFonts w:ascii="Arial" w:eastAsia="Times New Roman" w:hAnsi="Arial" w:cs="Arial"/>
          <w:bCs/>
          <w:sz w:val="24"/>
          <w:szCs w:val="24"/>
        </w:rPr>
        <w:t>eficiente, transparente e alinhada às necessidades reais das unidades de saúde</w:t>
      </w:r>
      <w:r w:rsidRPr="00D03C87">
        <w:rPr>
          <w:rFonts w:ascii="Arial" w:eastAsia="Times New Roman" w:hAnsi="Arial" w:cs="Arial"/>
          <w:sz w:val="24"/>
          <w:szCs w:val="24"/>
        </w:rPr>
        <w:t>, em conformidade com a legislação vigente.</w:t>
      </w:r>
    </w:p>
    <w:p w:rsidR="00D03C87" w:rsidRPr="00D03C87" w:rsidRDefault="00D03C87" w:rsidP="00465D66">
      <w:pPr>
        <w:spacing w:before="100" w:beforeAutospacing="1" w:after="100" w:afterAutospacing="1" w:line="360" w:lineRule="auto"/>
        <w:jc w:val="both"/>
        <w:rPr>
          <w:rFonts w:ascii="Arial" w:eastAsia="Times New Roman" w:hAnsi="Arial" w:cs="Arial"/>
          <w:sz w:val="24"/>
          <w:szCs w:val="24"/>
        </w:rPr>
      </w:pPr>
      <w:r w:rsidRPr="00D03C87">
        <w:rPr>
          <w:rFonts w:ascii="Arial" w:eastAsia="Times New Roman" w:hAnsi="Arial" w:cs="Arial"/>
          <w:sz w:val="24"/>
          <w:szCs w:val="24"/>
        </w:rPr>
        <w:t xml:space="preserve">Inicialmente, procedeu-se à </w:t>
      </w:r>
      <w:r w:rsidRPr="00465D66">
        <w:rPr>
          <w:rFonts w:ascii="Arial" w:eastAsia="Times New Roman" w:hAnsi="Arial" w:cs="Arial"/>
          <w:bCs/>
          <w:sz w:val="24"/>
          <w:szCs w:val="24"/>
        </w:rPr>
        <w:t>definição precisa das especificações do fornecimento</w:t>
      </w:r>
      <w:r w:rsidRPr="00D03C87">
        <w:rPr>
          <w:rFonts w:ascii="Arial" w:eastAsia="Times New Roman" w:hAnsi="Arial" w:cs="Arial"/>
          <w:sz w:val="24"/>
          <w:szCs w:val="24"/>
        </w:rPr>
        <w:t xml:space="preserve">, contemplando a descrição técnica dos itens, os critérios de </w:t>
      </w:r>
      <w:r w:rsidRPr="00465D66">
        <w:rPr>
          <w:rFonts w:ascii="Arial" w:eastAsia="Times New Roman" w:hAnsi="Arial" w:cs="Arial"/>
          <w:bCs/>
          <w:sz w:val="24"/>
          <w:szCs w:val="24"/>
        </w:rPr>
        <w:t>qualidade, segurança e regularização junto aos órgãos competentes</w:t>
      </w:r>
      <w:r w:rsidRPr="00D03C87">
        <w:rPr>
          <w:rFonts w:ascii="Arial" w:eastAsia="Times New Roman" w:hAnsi="Arial" w:cs="Arial"/>
          <w:sz w:val="24"/>
          <w:szCs w:val="24"/>
        </w:rPr>
        <w:t xml:space="preserve">, bem como as condições logísticas de </w:t>
      </w:r>
      <w:r w:rsidRPr="00465D66">
        <w:rPr>
          <w:rFonts w:ascii="Arial" w:eastAsia="Times New Roman" w:hAnsi="Arial" w:cs="Arial"/>
          <w:bCs/>
          <w:sz w:val="24"/>
          <w:szCs w:val="24"/>
        </w:rPr>
        <w:t>entrega, armazenamento e controle de estoque</w:t>
      </w:r>
      <w:r w:rsidRPr="00D03C87">
        <w:rPr>
          <w:rFonts w:ascii="Arial" w:eastAsia="Times New Roman" w:hAnsi="Arial" w:cs="Arial"/>
          <w:sz w:val="24"/>
          <w:szCs w:val="24"/>
        </w:rPr>
        <w:t xml:space="preserve">. Esse planejamento considerou o </w:t>
      </w:r>
      <w:r w:rsidRPr="00465D66">
        <w:rPr>
          <w:rFonts w:ascii="Arial" w:eastAsia="Times New Roman" w:hAnsi="Arial" w:cs="Arial"/>
          <w:bCs/>
          <w:sz w:val="24"/>
          <w:szCs w:val="24"/>
        </w:rPr>
        <w:t>histórico de consumo</w:t>
      </w:r>
      <w:r w:rsidRPr="00D03C87">
        <w:rPr>
          <w:rFonts w:ascii="Arial" w:eastAsia="Times New Roman" w:hAnsi="Arial" w:cs="Arial"/>
          <w:sz w:val="24"/>
          <w:szCs w:val="24"/>
        </w:rPr>
        <w:t xml:space="preserve">, as </w:t>
      </w:r>
      <w:r w:rsidRPr="00465D66">
        <w:rPr>
          <w:rFonts w:ascii="Arial" w:eastAsia="Times New Roman" w:hAnsi="Arial" w:cs="Arial"/>
          <w:bCs/>
          <w:sz w:val="24"/>
          <w:szCs w:val="24"/>
        </w:rPr>
        <w:t>projeções futuras</w:t>
      </w:r>
      <w:r w:rsidRPr="00D03C87">
        <w:rPr>
          <w:rFonts w:ascii="Arial" w:eastAsia="Times New Roman" w:hAnsi="Arial" w:cs="Arial"/>
          <w:sz w:val="24"/>
          <w:szCs w:val="24"/>
        </w:rPr>
        <w:t xml:space="preserve"> baseadas na demanda dos serviços prestados e a possibilidade de variações decorrentes de </w:t>
      </w:r>
      <w:r w:rsidRPr="00465D66">
        <w:rPr>
          <w:rFonts w:ascii="Arial" w:eastAsia="Times New Roman" w:hAnsi="Arial" w:cs="Arial"/>
          <w:bCs/>
          <w:sz w:val="24"/>
          <w:szCs w:val="24"/>
        </w:rPr>
        <w:t>fatores sazonais, situações emergenciais ou expansão da rede assistencial</w:t>
      </w:r>
      <w:r w:rsidRPr="00D03C87">
        <w:rPr>
          <w:rFonts w:ascii="Arial" w:eastAsia="Times New Roman" w:hAnsi="Arial" w:cs="Arial"/>
          <w:sz w:val="24"/>
          <w:szCs w:val="24"/>
        </w:rPr>
        <w:t>.</w:t>
      </w:r>
    </w:p>
    <w:p w:rsidR="00D03C87" w:rsidRPr="00D03C87" w:rsidRDefault="00D03C87" w:rsidP="00465D66">
      <w:pPr>
        <w:spacing w:before="100" w:beforeAutospacing="1" w:after="100" w:afterAutospacing="1" w:line="360" w:lineRule="auto"/>
        <w:jc w:val="both"/>
        <w:rPr>
          <w:rFonts w:ascii="Arial" w:eastAsia="Times New Roman" w:hAnsi="Arial" w:cs="Arial"/>
          <w:sz w:val="24"/>
          <w:szCs w:val="24"/>
        </w:rPr>
      </w:pPr>
      <w:r w:rsidRPr="00D03C87">
        <w:rPr>
          <w:rFonts w:ascii="Arial" w:eastAsia="Times New Roman" w:hAnsi="Arial" w:cs="Arial"/>
          <w:sz w:val="24"/>
          <w:szCs w:val="24"/>
        </w:rPr>
        <w:lastRenderedPageBreak/>
        <w:t xml:space="preserve">Adicionalmente, foram avaliados os </w:t>
      </w:r>
      <w:r w:rsidRPr="00465D66">
        <w:rPr>
          <w:rFonts w:ascii="Arial" w:eastAsia="Times New Roman" w:hAnsi="Arial" w:cs="Arial"/>
          <w:bCs/>
          <w:sz w:val="24"/>
          <w:szCs w:val="24"/>
        </w:rPr>
        <w:t>parâmetros de desempenho esperados</w:t>
      </w:r>
      <w:r w:rsidRPr="00465D66">
        <w:rPr>
          <w:rFonts w:ascii="Arial" w:eastAsia="Times New Roman" w:hAnsi="Arial" w:cs="Arial"/>
          <w:b/>
          <w:bCs/>
          <w:sz w:val="24"/>
          <w:szCs w:val="24"/>
        </w:rPr>
        <w:t xml:space="preserve"> </w:t>
      </w:r>
      <w:r w:rsidRPr="00465D66">
        <w:rPr>
          <w:rFonts w:ascii="Arial" w:eastAsia="Times New Roman" w:hAnsi="Arial" w:cs="Arial"/>
          <w:bCs/>
          <w:sz w:val="24"/>
          <w:szCs w:val="24"/>
        </w:rPr>
        <w:t>dos fornecedores</w:t>
      </w:r>
      <w:r w:rsidRPr="00D03C87">
        <w:rPr>
          <w:rFonts w:ascii="Arial" w:eastAsia="Times New Roman" w:hAnsi="Arial" w:cs="Arial"/>
          <w:sz w:val="24"/>
          <w:szCs w:val="24"/>
        </w:rPr>
        <w:t xml:space="preserve">, incluindo sua capacidade operacional, logística e de resposta em situações críticas, com o objetivo de </w:t>
      </w:r>
      <w:r w:rsidRPr="00465D66">
        <w:rPr>
          <w:rFonts w:ascii="Arial" w:eastAsia="Times New Roman" w:hAnsi="Arial" w:cs="Arial"/>
          <w:bCs/>
          <w:sz w:val="24"/>
          <w:szCs w:val="24"/>
        </w:rPr>
        <w:t>garantir a continuidade do abastecimento e a eficiência no atendimento às demandas institucionais</w:t>
      </w:r>
      <w:r w:rsidRPr="00D03C87">
        <w:rPr>
          <w:rFonts w:ascii="Arial" w:eastAsia="Times New Roman" w:hAnsi="Arial" w:cs="Arial"/>
          <w:sz w:val="24"/>
          <w:szCs w:val="24"/>
        </w:rPr>
        <w:t>.</w:t>
      </w:r>
    </w:p>
    <w:p w:rsidR="00D03C87" w:rsidRPr="00D03C87" w:rsidRDefault="00D03C87" w:rsidP="00465D66">
      <w:pPr>
        <w:spacing w:before="100" w:beforeAutospacing="1" w:after="100" w:afterAutospacing="1" w:line="360" w:lineRule="auto"/>
        <w:jc w:val="both"/>
        <w:rPr>
          <w:rFonts w:ascii="Arial" w:eastAsia="Times New Roman" w:hAnsi="Arial" w:cs="Arial"/>
          <w:sz w:val="24"/>
          <w:szCs w:val="24"/>
        </w:rPr>
      </w:pPr>
      <w:r w:rsidRPr="00D03C87">
        <w:rPr>
          <w:rFonts w:ascii="Arial" w:eastAsia="Times New Roman" w:hAnsi="Arial" w:cs="Arial"/>
          <w:sz w:val="24"/>
          <w:szCs w:val="24"/>
        </w:rPr>
        <w:t xml:space="preserve">A Administração deverá, ainda, </w:t>
      </w:r>
      <w:r w:rsidRPr="00465D66">
        <w:rPr>
          <w:rFonts w:ascii="Arial" w:eastAsia="Times New Roman" w:hAnsi="Arial" w:cs="Arial"/>
          <w:bCs/>
          <w:sz w:val="24"/>
          <w:szCs w:val="24"/>
        </w:rPr>
        <w:t>definir previamente os indicadores de desempenho</w:t>
      </w:r>
      <w:r w:rsidRPr="00D03C87">
        <w:rPr>
          <w:rFonts w:ascii="Arial" w:eastAsia="Times New Roman" w:hAnsi="Arial" w:cs="Arial"/>
          <w:sz w:val="24"/>
          <w:szCs w:val="24"/>
        </w:rPr>
        <w:t xml:space="preserve">, bem como os </w:t>
      </w:r>
      <w:r w:rsidRPr="00465D66">
        <w:rPr>
          <w:rFonts w:ascii="Arial" w:eastAsia="Times New Roman" w:hAnsi="Arial" w:cs="Arial"/>
          <w:bCs/>
          <w:sz w:val="24"/>
          <w:szCs w:val="24"/>
        </w:rPr>
        <w:t>procedimentos de acompanhamento, controle e avaliação do fornecimento</w:t>
      </w:r>
      <w:r w:rsidRPr="00D03C87">
        <w:rPr>
          <w:rFonts w:ascii="Arial" w:eastAsia="Times New Roman" w:hAnsi="Arial" w:cs="Arial"/>
          <w:sz w:val="24"/>
          <w:szCs w:val="24"/>
        </w:rPr>
        <w:t xml:space="preserve">, especialmente no que se refere à </w:t>
      </w:r>
      <w:r w:rsidRPr="00465D66">
        <w:rPr>
          <w:rFonts w:ascii="Arial" w:eastAsia="Times New Roman" w:hAnsi="Arial" w:cs="Arial"/>
          <w:bCs/>
          <w:sz w:val="24"/>
          <w:szCs w:val="24"/>
        </w:rPr>
        <w:t>qualidade dos produtos, à regularidade das entregas e à conformidade com as especificações técnicas estabelecidas</w:t>
      </w:r>
      <w:r w:rsidRPr="00D03C87">
        <w:rPr>
          <w:rFonts w:ascii="Arial" w:eastAsia="Times New Roman" w:hAnsi="Arial" w:cs="Arial"/>
          <w:sz w:val="24"/>
          <w:szCs w:val="24"/>
        </w:rPr>
        <w:t>, assegurando a adequada execução contratual e a mitigação de riscos durante sua vigência.</w:t>
      </w:r>
    </w:p>
    <w:p w:rsidR="00645663" w:rsidRPr="00F21E95" w:rsidRDefault="004C147A" w:rsidP="00F24F3D">
      <w:pPr>
        <w:shd w:val="clear" w:color="auto" w:fill="F2F2F2" w:themeFill="background1" w:themeFillShade="F2"/>
        <w:autoSpaceDE w:val="0"/>
        <w:autoSpaceDN w:val="0"/>
        <w:adjustRightInd w:val="0"/>
        <w:spacing w:after="0" w:line="276" w:lineRule="auto"/>
        <w:jc w:val="both"/>
        <w:rPr>
          <w:rFonts w:ascii="Arial" w:eastAsia="Times New Roman" w:hAnsi="Arial" w:cs="Arial"/>
          <w:color w:val="000000" w:themeColor="text1"/>
          <w:sz w:val="24"/>
          <w:szCs w:val="24"/>
        </w:rPr>
      </w:pPr>
      <w:r>
        <w:rPr>
          <w:rFonts w:ascii="Bookman Old Style" w:hAnsi="Bookman Old Style" w:cs="Arial"/>
          <w:b/>
          <w:sz w:val="24"/>
          <w:szCs w:val="24"/>
        </w:rPr>
        <w:t>13</w:t>
      </w:r>
      <w:r w:rsidR="00385D9B">
        <w:rPr>
          <w:rFonts w:ascii="Bookman Old Style" w:hAnsi="Bookman Old Style" w:cs="Arial"/>
          <w:b/>
          <w:sz w:val="24"/>
          <w:szCs w:val="24"/>
        </w:rPr>
        <w:t xml:space="preserve">.  </w:t>
      </w:r>
      <w:r w:rsidR="00385D9B" w:rsidRPr="00F21E95">
        <w:rPr>
          <w:rFonts w:ascii="Arial" w:hAnsi="Arial" w:cs="Arial"/>
          <w:b/>
          <w:sz w:val="24"/>
          <w:szCs w:val="24"/>
        </w:rPr>
        <w:t>CONTRATAÇÕES CORRELATAS</w:t>
      </w:r>
      <w:r w:rsidR="003B5193">
        <w:rPr>
          <w:rFonts w:ascii="Arial" w:hAnsi="Arial" w:cs="Arial"/>
          <w:b/>
          <w:sz w:val="24"/>
          <w:szCs w:val="24"/>
        </w:rPr>
        <w:t xml:space="preserve"> </w:t>
      </w:r>
      <w:r w:rsidR="00385D9B" w:rsidRPr="00F21E95">
        <w:rPr>
          <w:rFonts w:ascii="Arial" w:hAnsi="Arial" w:cs="Arial"/>
          <w:b/>
          <w:sz w:val="24"/>
          <w:szCs w:val="24"/>
        </w:rPr>
        <w:t>/</w:t>
      </w:r>
      <w:r w:rsidR="003B5193">
        <w:rPr>
          <w:rFonts w:ascii="Arial" w:hAnsi="Arial" w:cs="Arial"/>
          <w:b/>
          <w:sz w:val="24"/>
          <w:szCs w:val="24"/>
        </w:rPr>
        <w:t xml:space="preserve"> </w:t>
      </w:r>
      <w:r w:rsidR="00645663" w:rsidRPr="00F21E95">
        <w:rPr>
          <w:rFonts w:ascii="Arial" w:hAnsi="Arial" w:cs="Arial"/>
          <w:b/>
          <w:sz w:val="24"/>
          <w:szCs w:val="24"/>
        </w:rPr>
        <w:t>INTERDEPENDENTES</w:t>
      </w:r>
    </w:p>
    <w:p w:rsidR="00465D66" w:rsidRPr="00465D66" w:rsidRDefault="00465D66" w:rsidP="00465D66">
      <w:pPr>
        <w:spacing w:before="100" w:beforeAutospacing="1" w:after="100" w:afterAutospacing="1" w:line="360" w:lineRule="auto"/>
        <w:jc w:val="both"/>
        <w:rPr>
          <w:rFonts w:ascii="Arial" w:eastAsia="Times New Roman" w:hAnsi="Arial" w:cs="Arial"/>
          <w:sz w:val="24"/>
          <w:szCs w:val="24"/>
        </w:rPr>
      </w:pPr>
      <w:r w:rsidRPr="00465D66">
        <w:rPr>
          <w:rFonts w:ascii="Arial" w:eastAsia="Times New Roman" w:hAnsi="Arial" w:cs="Arial"/>
          <w:sz w:val="24"/>
          <w:szCs w:val="24"/>
        </w:rPr>
        <w:t xml:space="preserve">As contratações de </w:t>
      </w:r>
      <w:r w:rsidRPr="00465D66">
        <w:rPr>
          <w:rFonts w:ascii="Arial" w:eastAsia="Times New Roman" w:hAnsi="Arial" w:cs="Arial"/>
          <w:bCs/>
          <w:sz w:val="24"/>
          <w:szCs w:val="24"/>
        </w:rPr>
        <w:t>medicamentos e materiais de penso</w:t>
      </w:r>
      <w:r w:rsidRPr="00465D66">
        <w:rPr>
          <w:rFonts w:ascii="Arial" w:eastAsia="Times New Roman" w:hAnsi="Arial" w:cs="Arial"/>
          <w:sz w:val="24"/>
          <w:szCs w:val="24"/>
        </w:rPr>
        <w:t xml:space="preserve"> são fundamentais para assegurar que o fornecimento ocorra de forma </w:t>
      </w:r>
      <w:r w:rsidRPr="00465D66">
        <w:rPr>
          <w:rFonts w:ascii="Arial" w:eastAsia="Times New Roman" w:hAnsi="Arial" w:cs="Arial"/>
          <w:bCs/>
          <w:sz w:val="24"/>
          <w:szCs w:val="24"/>
        </w:rPr>
        <w:t>integrada, contínua e eficaz</w:t>
      </w:r>
      <w:r w:rsidRPr="00465D66">
        <w:rPr>
          <w:rFonts w:ascii="Arial" w:eastAsia="Times New Roman" w:hAnsi="Arial" w:cs="Arial"/>
          <w:sz w:val="24"/>
          <w:szCs w:val="24"/>
        </w:rPr>
        <w:t xml:space="preserve">, sem entraves operacionais ou dependência excessiva de processos intermediários. A efetividade de cada contratação está intrinsecamente relacionada às demais, formando um </w:t>
      </w:r>
      <w:r w:rsidRPr="00465D66">
        <w:rPr>
          <w:rFonts w:ascii="Arial" w:eastAsia="Times New Roman" w:hAnsi="Arial" w:cs="Arial"/>
          <w:bCs/>
          <w:sz w:val="24"/>
          <w:szCs w:val="24"/>
        </w:rPr>
        <w:t>sistema interdependente</w:t>
      </w:r>
      <w:r w:rsidRPr="00465D66">
        <w:rPr>
          <w:rFonts w:ascii="Arial" w:eastAsia="Times New Roman" w:hAnsi="Arial" w:cs="Arial"/>
          <w:sz w:val="24"/>
          <w:szCs w:val="24"/>
        </w:rPr>
        <w:t xml:space="preserve"> que sustenta a qualidade e a segurança da assistência à saúde prestada à população.</w:t>
      </w:r>
    </w:p>
    <w:p w:rsidR="00465D66" w:rsidRPr="00465D66" w:rsidRDefault="00465D66" w:rsidP="00465D66">
      <w:pPr>
        <w:spacing w:before="100" w:beforeAutospacing="1" w:after="100" w:afterAutospacing="1" w:line="360" w:lineRule="auto"/>
        <w:jc w:val="both"/>
        <w:rPr>
          <w:rFonts w:ascii="Arial" w:eastAsia="Times New Roman" w:hAnsi="Arial" w:cs="Arial"/>
          <w:sz w:val="24"/>
          <w:szCs w:val="24"/>
        </w:rPr>
      </w:pPr>
      <w:r w:rsidRPr="00465D66">
        <w:rPr>
          <w:rFonts w:ascii="Arial" w:eastAsia="Times New Roman" w:hAnsi="Arial" w:cs="Arial"/>
          <w:sz w:val="24"/>
          <w:szCs w:val="24"/>
        </w:rPr>
        <w:t xml:space="preserve">Dentre essas contratações, destaca-se a </w:t>
      </w:r>
      <w:r w:rsidRPr="00465D66">
        <w:rPr>
          <w:rFonts w:ascii="Arial" w:eastAsia="Times New Roman" w:hAnsi="Arial" w:cs="Arial"/>
          <w:bCs/>
          <w:sz w:val="24"/>
          <w:szCs w:val="24"/>
        </w:rPr>
        <w:t>manutenção de serviços de gestão de estoque e sistemas informatizados de controle</w:t>
      </w:r>
      <w:r w:rsidRPr="00465D66">
        <w:rPr>
          <w:rFonts w:ascii="Arial" w:eastAsia="Times New Roman" w:hAnsi="Arial" w:cs="Arial"/>
          <w:sz w:val="24"/>
          <w:szCs w:val="24"/>
        </w:rPr>
        <w:t xml:space="preserve">, essenciais para garantir a </w:t>
      </w:r>
      <w:r w:rsidRPr="00465D66">
        <w:rPr>
          <w:rFonts w:ascii="Arial" w:eastAsia="Times New Roman" w:hAnsi="Arial" w:cs="Arial"/>
          <w:bCs/>
          <w:sz w:val="24"/>
          <w:szCs w:val="24"/>
        </w:rPr>
        <w:t>rastreabilidade dos insumos, o acompanhamento da validade dos produtos, o controle de entrada e saída e o uso racional dos recursos públicos</w:t>
      </w:r>
      <w:r w:rsidRPr="00465D66">
        <w:rPr>
          <w:rFonts w:ascii="Arial" w:eastAsia="Times New Roman" w:hAnsi="Arial" w:cs="Arial"/>
          <w:sz w:val="24"/>
          <w:szCs w:val="24"/>
        </w:rPr>
        <w:t xml:space="preserve">. A utilização de sistemas digitais proporciona maior </w:t>
      </w:r>
      <w:r w:rsidRPr="00465D66">
        <w:rPr>
          <w:rFonts w:ascii="Arial" w:eastAsia="Times New Roman" w:hAnsi="Arial" w:cs="Arial"/>
          <w:bCs/>
          <w:sz w:val="24"/>
          <w:szCs w:val="24"/>
        </w:rPr>
        <w:t>transparência, agilidade na reposição e precisão no monitoramento dos estoques</w:t>
      </w:r>
      <w:r w:rsidRPr="00465D66">
        <w:rPr>
          <w:rFonts w:ascii="Arial" w:eastAsia="Times New Roman" w:hAnsi="Arial" w:cs="Arial"/>
          <w:sz w:val="24"/>
          <w:szCs w:val="24"/>
        </w:rPr>
        <w:t>, reduzindo perdas e prevenindo desabastecimentos críticos nas unidades de saúde.</w:t>
      </w:r>
    </w:p>
    <w:p w:rsidR="00465D66" w:rsidRPr="00465D66" w:rsidRDefault="00465D66" w:rsidP="00465D66">
      <w:pPr>
        <w:spacing w:before="100" w:beforeAutospacing="1" w:after="100" w:afterAutospacing="1" w:line="360" w:lineRule="auto"/>
        <w:jc w:val="both"/>
        <w:rPr>
          <w:rFonts w:ascii="Arial" w:eastAsia="Times New Roman" w:hAnsi="Arial" w:cs="Arial"/>
          <w:sz w:val="24"/>
          <w:szCs w:val="24"/>
        </w:rPr>
      </w:pPr>
      <w:r w:rsidRPr="00465D66">
        <w:rPr>
          <w:rFonts w:ascii="Arial" w:eastAsia="Times New Roman" w:hAnsi="Arial" w:cs="Arial"/>
          <w:sz w:val="24"/>
          <w:szCs w:val="24"/>
        </w:rPr>
        <w:t xml:space="preserve">O sucesso de cada contratação depende da </w:t>
      </w:r>
      <w:r w:rsidRPr="00465D66">
        <w:rPr>
          <w:rFonts w:ascii="Arial" w:eastAsia="Times New Roman" w:hAnsi="Arial" w:cs="Arial"/>
          <w:bCs/>
          <w:sz w:val="24"/>
          <w:szCs w:val="24"/>
        </w:rPr>
        <w:t>cooperação e integração eficaz</w:t>
      </w:r>
      <w:r w:rsidRPr="00465D66">
        <w:rPr>
          <w:rFonts w:ascii="Arial" w:eastAsia="Times New Roman" w:hAnsi="Arial" w:cs="Arial"/>
          <w:sz w:val="24"/>
          <w:szCs w:val="24"/>
        </w:rPr>
        <w:t xml:space="preserve"> entre todas as ações correlatas, garantindo que os serviços de saúde sejam prestados com </w:t>
      </w:r>
      <w:r w:rsidRPr="00465D66">
        <w:rPr>
          <w:rFonts w:ascii="Arial" w:eastAsia="Times New Roman" w:hAnsi="Arial" w:cs="Arial"/>
          <w:bCs/>
          <w:sz w:val="24"/>
          <w:szCs w:val="24"/>
        </w:rPr>
        <w:t>eficiência, qualidade e segurança</w:t>
      </w:r>
      <w:r w:rsidRPr="00465D66">
        <w:rPr>
          <w:rFonts w:ascii="Arial" w:eastAsia="Times New Roman" w:hAnsi="Arial" w:cs="Arial"/>
          <w:sz w:val="24"/>
          <w:szCs w:val="24"/>
        </w:rPr>
        <w:t xml:space="preserve"> à população, fortalecendo o planejamento estratégico e a gestão operacional da Secretaria Municipal de Saúde.</w:t>
      </w:r>
    </w:p>
    <w:p w:rsidR="00D14FA7" w:rsidRPr="00FD5DAD" w:rsidRDefault="00CF2273" w:rsidP="00AE391A">
      <w:pPr>
        <w:shd w:val="clear" w:color="auto" w:fill="E7E6E6"/>
        <w:spacing w:before="280" w:after="280" w:line="276" w:lineRule="auto"/>
        <w:jc w:val="both"/>
        <w:rPr>
          <w:rFonts w:ascii="Bookman Old Style" w:hAnsi="Bookman Old Style" w:cs="Arial"/>
          <w:color w:val="000000"/>
          <w:sz w:val="24"/>
          <w:szCs w:val="24"/>
        </w:rPr>
      </w:pPr>
      <w:r>
        <w:rPr>
          <w:rFonts w:ascii="Bookman Old Style" w:hAnsi="Bookman Old Style" w:cs="Arial"/>
          <w:b/>
          <w:sz w:val="24"/>
          <w:szCs w:val="24"/>
        </w:rPr>
        <w:t>1</w:t>
      </w:r>
      <w:r w:rsidR="004C147A">
        <w:rPr>
          <w:rFonts w:ascii="Bookman Old Style" w:hAnsi="Bookman Old Style" w:cs="Arial"/>
          <w:b/>
          <w:sz w:val="24"/>
          <w:szCs w:val="24"/>
        </w:rPr>
        <w:t>4</w:t>
      </w:r>
      <w:r w:rsidR="00FD5DAD">
        <w:rPr>
          <w:rFonts w:ascii="Bookman Old Style" w:hAnsi="Bookman Old Style" w:cs="Arial"/>
          <w:b/>
          <w:sz w:val="24"/>
          <w:szCs w:val="24"/>
        </w:rPr>
        <w:t xml:space="preserve">. DESCRIÇÃO DE POSSÍVEIS </w:t>
      </w:r>
      <w:r w:rsidR="00647F30" w:rsidRPr="00FD5DAD">
        <w:rPr>
          <w:rFonts w:ascii="Bookman Old Style" w:hAnsi="Bookman Old Style" w:cs="Arial"/>
          <w:b/>
          <w:sz w:val="24"/>
          <w:szCs w:val="24"/>
        </w:rPr>
        <w:t>IMPACTOS AMBIENTAIS</w:t>
      </w:r>
      <w:r w:rsidR="00304E49">
        <w:rPr>
          <w:rFonts w:ascii="Bookman Old Style" w:hAnsi="Bookman Old Style" w:cs="Arial"/>
          <w:b/>
          <w:sz w:val="24"/>
          <w:szCs w:val="24"/>
        </w:rPr>
        <w:t xml:space="preserve"> E RESPECTIVAS MEDIDAS MITIGADORAS</w:t>
      </w:r>
    </w:p>
    <w:p w:rsidR="00EC016F" w:rsidRPr="00EC016F" w:rsidRDefault="00EC016F" w:rsidP="00EC016F">
      <w:pPr>
        <w:pStyle w:val="NormalWeb"/>
        <w:spacing w:line="360" w:lineRule="auto"/>
        <w:jc w:val="both"/>
        <w:rPr>
          <w:rFonts w:ascii="Arial" w:hAnsi="Arial" w:cs="Arial"/>
        </w:rPr>
      </w:pPr>
      <w:r w:rsidRPr="00EC016F">
        <w:rPr>
          <w:rFonts w:ascii="Arial" w:hAnsi="Arial" w:cs="Arial"/>
        </w:rPr>
        <w:t xml:space="preserve">A contratação para aquisição de medicamentos, materiais de penso pode gerar diversos impactos ambientais ao longo de seu ciclo de vida. </w:t>
      </w:r>
    </w:p>
    <w:p w:rsidR="00EC016F" w:rsidRDefault="00EC016F" w:rsidP="00EC016F">
      <w:pPr>
        <w:pStyle w:val="NormalWeb"/>
        <w:spacing w:line="360" w:lineRule="auto"/>
        <w:jc w:val="both"/>
        <w:rPr>
          <w:rFonts w:ascii="Bookman Old Style" w:hAnsi="Bookman Old Style" w:cs="Arial"/>
        </w:rPr>
      </w:pPr>
      <w:r w:rsidRPr="00EC016F">
        <w:rPr>
          <w:rFonts w:ascii="Arial" w:hAnsi="Arial" w:cs="Arial"/>
        </w:rPr>
        <w:lastRenderedPageBreak/>
        <w:t xml:space="preserve">Principais impactos </w:t>
      </w:r>
      <w:r w:rsidRPr="00EC016F">
        <w:rPr>
          <w:rFonts w:ascii="Bookman Old Style" w:hAnsi="Bookman Old Style" w:cs="Arial"/>
        </w:rPr>
        <w:t>ambientais;</w:t>
      </w:r>
    </w:p>
    <w:p w:rsidR="00EC016F" w:rsidRDefault="00EC016F" w:rsidP="003101FC">
      <w:pPr>
        <w:pStyle w:val="NormalWeb"/>
        <w:spacing w:line="360" w:lineRule="auto"/>
        <w:jc w:val="both"/>
        <w:rPr>
          <w:rFonts w:ascii="Arial" w:hAnsi="Arial" w:cs="Arial"/>
        </w:rPr>
      </w:pPr>
      <w:r w:rsidRPr="00EC016F">
        <w:rPr>
          <w:rFonts w:ascii="Arial" w:hAnsi="Arial" w:cs="Arial"/>
          <w:b/>
          <w:bCs/>
        </w:rPr>
        <w:t>Geração de resíduos sólidos e químicos:</w:t>
      </w:r>
      <w:r w:rsidRPr="00EC016F">
        <w:rPr>
          <w:rFonts w:ascii="Arial" w:hAnsi="Arial" w:cs="Arial"/>
        </w:rPr>
        <w:t xml:space="preserve"> Embalagens plásticas, vidros, seringas e frascos descartáveis podem se acumular em aterros sanitários ou, se descartados incorretamente, contaminar o solo e corpos d'água. </w:t>
      </w:r>
    </w:p>
    <w:p w:rsidR="00EC016F" w:rsidRPr="00EC016F" w:rsidRDefault="00EC016F" w:rsidP="003101FC">
      <w:pPr>
        <w:pStyle w:val="NormalWeb"/>
        <w:spacing w:line="360" w:lineRule="auto"/>
        <w:jc w:val="both"/>
        <w:rPr>
          <w:rFonts w:ascii="Arial" w:hAnsi="Arial" w:cs="Arial"/>
        </w:rPr>
      </w:pPr>
      <w:r w:rsidRPr="00EC016F">
        <w:rPr>
          <w:rFonts w:ascii="Arial" w:hAnsi="Arial" w:cs="Arial"/>
          <w:b/>
          <w:bCs/>
        </w:rPr>
        <w:t>Contaminação da água e do solo:</w:t>
      </w:r>
      <w:r w:rsidRPr="00EC016F">
        <w:rPr>
          <w:rFonts w:ascii="Arial" w:hAnsi="Arial" w:cs="Arial"/>
        </w:rPr>
        <w:t xml:space="preserve"> O descarte inadequado de medicamentos e produtos químicos pode poluir lençóis freáticos e ecossistemas aquáticos, afetando a fauna e flora. </w:t>
      </w:r>
    </w:p>
    <w:p w:rsidR="00EC016F" w:rsidRDefault="00EC016F" w:rsidP="003101FC">
      <w:pPr>
        <w:spacing w:line="360" w:lineRule="auto"/>
        <w:jc w:val="both"/>
        <w:rPr>
          <w:rFonts w:ascii="Arial" w:eastAsia="Times New Roman" w:hAnsi="Arial" w:cs="Arial"/>
          <w:sz w:val="24"/>
          <w:szCs w:val="24"/>
        </w:rPr>
      </w:pPr>
      <w:r w:rsidRPr="00EC016F">
        <w:rPr>
          <w:rFonts w:ascii="Arial" w:eastAsia="Times New Roman" w:hAnsi="Arial" w:cs="Arial"/>
          <w:b/>
          <w:bCs/>
          <w:sz w:val="24"/>
          <w:szCs w:val="24"/>
        </w:rPr>
        <w:t>Emissões de carbono:</w:t>
      </w:r>
      <w:r w:rsidRPr="00EC016F">
        <w:rPr>
          <w:rFonts w:ascii="Arial" w:eastAsia="Times New Roman" w:hAnsi="Arial" w:cs="Arial"/>
          <w:sz w:val="24"/>
          <w:szCs w:val="24"/>
        </w:rPr>
        <w:t xml:space="preserve"> O transporte desses produtos pode gerar emissões de gases de efeito estufa, contribuindo para as mud</w:t>
      </w:r>
      <w:r>
        <w:rPr>
          <w:rFonts w:ascii="Arial" w:eastAsia="Times New Roman" w:hAnsi="Arial" w:cs="Arial"/>
          <w:sz w:val="24"/>
          <w:szCs w:val="24"/>
        </w:rPr>
        <w:t>anças climáticas.</w:t>
      </w:r>
    </w:p>
    <w:p w:rsidR="00EC016F" w:rsidRPr="00EC016F" w:rsidRDefault="00EC016F" w:rsidP="003101FC">
      <w:pPr>
        <w:spacing w:line="360" w:lineRule="auto"/>
        <w:jc w:val="both"/>
        <w:rPr>
          <w:rFonts w:ascii="Arial" w:eastAsia="Times New Roman" w:hAnsi="Arial" w:cs="Arial"/>
          <w:sz w:val="24"/>
          <w:szCs w:val="24"/>
        </w:rPr>
      </w:pPr>
      <w:r w:rsidRPr="00EC016F">
        <w:rPr>
          <w:rFonts w:ascii="Arial" w:eastAsia="Times New Roman" w:hAnsi="Arial" w:cs="Arial"/>
          <w:b/>
          <w:bCs/>
          <w:sz w:val="24"/>
          <w:szCs w:val="24"/>
        </w:rPr>
        <w:t>Consumo excessivo de recursos naturais:</w:t>
      </w:r>
      <w:r w:rsidRPr="00EC016F">
        <w:rPr>
          <w:rFonts w:ascii="Arial" w:eastAsia="Times New Roman" w:hAnsi="Arial" w:cs="Arial"/>
          <w:sz w:val="24"/>
          <w:szCs w:val="24"/>
        </w:rPr>
        <w:t xml:space="preserve"> A produção de medicamentos e materiais hospitalares consome água, energia e matéria-prima, podendo levar ao esgotamento de recursos naturais. </w:t>
      </w:r>
    </w:p>
    <w:p w:rsidR="00EC016F" w:rsidRPr="00EC016F" w:rsidRDefault="00EC016F" w:rsidP="00EC016F">
      <w:pPr>
        <w:spacing w:after="0" w:line="240" w:lineRule="auto"/>
        <w:rPr>
          <w:rFonts w:ascii="Times New Roman" w:eastAsia="Times New Roman" w:hAnsi="Times New Roman" w:cs="Times New Roman"/>
          <w:sz w:val="24"/>
          <w:szCs w:val="24"/>
        </w:rPr>
      </w:pPr>
    </w:p>
    <w:p w:rsidR="00027E85" w:rsidRDefault="00AE391A" w:rsidP="00AE391A">
      <w:pPr>
        <w:pStyle w:val="NormalWeb"/>
        <w:spacing w:before="0" w:beforeAutospacing="0" w:after="0" w:afterAutospacing="0" w:line="360" w:lineRule="auto"/>
        <w:jc w:val="both"/>
        <w:rPr>
          <w:rFonts w:ascii="Bookman Old Style" w:hAnsi="Bookman Old Style" w:cs="Arial"/>
          <w:b/>
        </w:rPr>
      </w:pPr>
      <w:r>
        <w:rPr>
          <w:rFonts w:ascii="Bookman Old Style" w:hAnsi="Bookman Old Style" w:cs="Arial"/>
          <w:b/>
        </w:rPr>
        <w:t>M</w:t>
      </w:r>
      <w:r w:rsidRPr="00A40F99">
        <w:rPr>
          <w:rFonts w:ascii="Bookman Old Style" w:hAnsi="Bookman Old Style" w:cs="Arial"/>
          <w:b/>
        </w:rPr>
        <w:t>itigação dos impactos ambientais:</w:t>
      </w:r>
    </w:p>
    <w:p w:rsidR="000D6096" w:rsidRPr="000D6096" w:rsidRDefault="000D6096" w:rsidP="000D6096">
      <w:pPr>
        <w:spacing w:line="360" w:lineRule="auto"/>
        <w:jc w:val="both"/>
        <w:rPr>
          <w:rFonts w:ascii="Arial" w:eastAsia="Times New Roman" w:hAnsi="Arial" w:cs="Arial"/>
          <w:sz w:val="24"/>
          <w:szCs w:val="24"/>
        </w:rPr>
      </w:pPr>
      <w:r w:rsidRPr="003101FC">
        <w:rPr>
          <w:rFonts w:ascii="Arial" w:eastAsia="Times New Roman" w:hAnsi="Arial" w:cs="Arial"/>
          <w:b/>
          <w:bCs/>
          <w:sz w:val="24"/>
          <w:szCs w:val="24"/>
        </w:rPr>
        <w:t>Aquisição sustentável:</w:t>
      </w:r>
      <w:r w:rsidRPr="000D6096">
        <w:rPr>
          <w:rFonts w:ascii="Arial" w:eastAsia="Times New Roman" w:hAnsi="Arial" w:cs="Arial"/>
          <w:sz w:val="24"/>
          <w:szCs w:val="24"/>
        </w:rPr>
        <w:t xml:space="preserve"> Priorizar fornecedores que adotem práticas sustentáveis, como u</w:t>
      </w:r>
      <w:r w:rsidRPr="003101FC">
        <w:rPr>
          <w:rFonts w:ascii="Arial" w:eastAsia="Times New Roman" w:hAnsi="Arial" w:cs="Arial"/>
          <w:sz w:val="24"/>
          <w:szCs w:val="24"/>
        </w:rPr>
        <w:t>so de embalagens biodegradáveis.</w:t>
      </w:r>
    </w:p>
    <w:p w:rsidR="000D6096" w:rsidRPr="003101FC" w:rsidRDefault="000D6096" w:rsidP="000D6096">
      <w:pPr>
        <w:spacing w:line="360" w:lineRule="auto"/>
        <w:jc w:val="both"/>
        <w:rPr>
          <w:rFonts w:ascii="Arial" w:eastAsia="Times New Roman" w:hAnsi="Arial" w:cs="Arial"/>
          <w:sz w:val="24"/>
          <w:szCs w:val="24"/>
        </w:rPr>
      </w:pPr>
      <w:r w:rsidRPr="003101FC">
        <w:rPr>
          <w:rFonts w:ascii="Arial" w:eastAsia="Times New Roman" w:hAnsi="Arial" w:cs="Arial"/>
          <w:b/>
          <w:bCs/>
          <w:sz w:val="24"/>
          <w:szCs w:val="24"/>
        </w:rPr>
        <w:t>Gestão adequada de resíduos:</w:t>
      </w:r>
      <w:r w:rsidRPr="003101FC">
        <w:rPr>
          <w:rFonts w:ascii="Arial" w:eastAsia="Times New Roman" w:hAnsi="Arial" w:cs="Arial"/>
          <w:sz w:val="24"/>
          <w:szCs w:val="24"/>
        </w:rPr>
        <w:t>D</w:t>
      </w:r>
      <w:r w:rsidRPr="000D6096">
        <w:rPr>
          <w:rFonts w:ascii="Arial" w:eastAsia="Times New Roman" w:hAnsi="Arial" w:cs="Arial"/>
          <w:sz w:val="24"/>
          <w:szCs w:val="24"/>
        </w:rPr>
        <w:t xml:space="preserve">estinação correta para resíduos hospitalares e medicamentos vencidos. </w:t>
      </w:r>
    </w:p>
    <w:p w:rsidR="003101FC" w:rsidRPr="000D6096" w:rsidRDefault="003101FC" w:rsidP="000D6096">
      <w:pPr>
        <w:spacing w:line="360" w:lineRule="auto"/>
        <w:jc w:val="both"/>
        <w:rPr>
          <w:rFonts w:ascii="Arial" w:eastAsia="Times New Roman" w:hAnsi="Arial" w:cs="Arial"/>
          <w:sz w:val="24"/>
          <w:szCs w:val="24"/>
        </w:rPr>
      </w:pPr>
      <w:r w:rsidRPr="003101FC">
        <w:rPr>
          <w:rStyle w:val="Forte"/>
          <w:rFonts w:ascii="Arial" w:hAnsi="Arial" w:cs="Arial"/>
          <w:sz w:val="24"/>
          <w:szCs w:val="24"/>
        </w:rPr>
        <w:t>Eficiência energética e hídrica</w:t>
      </w:r>
      <w:r w:rsidRPr="003101FC">
        <w:rPr>
          <w:rFonts w:ascii="Arial" w:hAnsi="Arial" w:cs="Arial"/>
          <w:sz w:val="24"/>
          <w:szCs w:val="24"/>
        </w:rPr>
        <w:t xml:space="preserve"> – Adotar medidas para redução do consumo de energia e água em seus processos produtivos e operacionais.</w:t>
      </w:r>
    </w:p>
    <w:p w:rsidR="000D6096" w:rsidRPr="000D6096" w:rsidRDefault="000D6096" w:rsidP="000D6096">
      <w:pPr>
        <w:spacing w:line="360" w:lineRule="auto"/>
        <w:jc w:val="both"/>
        <w:rPr>
          <w:rFonts w:ascii="Arial" w:eastAsia="Times New Roman" w:hAnsi="Arial" w:cs="Arial"/>
          <w:sz w:val="24"/>
          <w:szCs w:val="24"/>
        </w:rPr>
      </w:pPr>
      <w:r w:rsidRPr="003101FC">
        <w:rPr>
          <w:rFonts w:ascii="Arial" w:eastAsia="Times New Roman" w:hAnsi="Arial" w:cs="Arial"/>
          <w:b/>
          <w:bCs/>
          <w:sz w:val="24"/>
          <w:szCs w:val="24"/>
        </w:rPr>
        <w:t>Uso racional de produtos:</w:t>
      </w:r>
      <w:r w:rsidRPr="000D6096">
        <w:rPr>
          <w:rFonts w:ascii="Arial" w:eastAsia="Times New Roman" w:hAnsi="Arial" w:cs="Arial"/>
          <w:sz w:val="24"/>
          <w:szCs w:val="24"/>
        </w:rPr>
        <w:t xml:space="preserve"> Evitar desperdícios e adotar protocolos para o uso eficiente de medicamentos e materiais de penso. </w:t>
      </w:r>
    </w:p>
    <w:p w:rsidR="000D6096" w:rsidRPr="000D6096" w:rsidRDefault="000D6096" w:rsidP="000D6096">
      <w:pPr>
        <w:spacing w:line="360" w:lineRule="auto"/>
        <w:jc w:val="both"/>
        <w:rPr>
          <w:rFonts w:ascii="Arial" w:eastAsia="Times New Roman" w:hAnsi="Arial" w:cs="Arial"/>
          <w:sz w:val="24"/>
          <w:szCs w:val="24"/>
        </w:rPr>
      </w:pPr>
      <w:r w:rsidRPr="003101FC">
        <w:rPr>
          <w:rFonts w:ascii="Arial" w:eastAsia="Times New Roman" w:hAnsi="Arial" w:cs="Arial"/>
          <w:b/>
          <w:bCs/>
          <w:sz w:val="24"/>
          <w:szCs w:val="24"/>
        </w:rPr>
        <w:t>Preferência por produtos biodegradáveis e ecológicos:</w:t>
      </w:r>
      <w:r w:rsidRPr="000D6096">
        <w:rPr>
          <w:rFonts w:ascii="Arial" w:eastAsia="Times New Roman" w:hAnsi="Arial" w:cs="Arial"/>
          <w:sz w:val="24"/>
          <w:szCs w:val="24"/>
        </w:rPr>
        <w:t xml:space="preserve"> Optar por saneantes menos agressivos ao meio ambiente e materiais recicláveis. </w:t>
      </w:r>
    </w:p>
    <w:p w:rsidR="000D6096" w:rsidRPr="000D6096" w:rsidRDefault="000D6096" w:rsidP="000D6096">
      <w:pPr>
        <w:spacing w:line="360" w:lineRule="auto"/>
        <w:jc w:val="both"/>
        <w:rPr>
          <w:rFonts w:ascii="Arial" w:eastAsia="Times New Roman" w:hAnsi="Arial" w:cs="Arial"/>
          <w:sz w:val="24"/>
          <w:szCs w:val="24"/>
        </w:rPr>
      </w:pPr>
      <w:r w:rsidRPr="003101FC">
        <w:rPr>
          <w:rFonts w:ascii="Arial" w:eastAsia="Times New Roman" w:hAnsi="Arial" w:cs="Arial"/>
          <w:b/>
          <w:bCs/>
          <w:sz w:val="24"/>
          <w:szCs w:val="24"/>
        </w:rPr>
        <w:t>Educação e conscientização:</w:t>
      </w:r>
      <w:r w:rsidRPr="003101FC">
        <w:rPr>
          <w:rFonts w:ascii="Arial" w:eastAsia="Times New Roman" w:hAnsi="Arial" w:cs="Arial"/>
          <w:sz w:val="24"/>
          <w:szCs w:val="24"/>
        </w:rPr>
        <w:t>P</w:t>
      </w:r>
      <w:r w:rsidRPr="000D6096">
        <w:rPr>
          <w:rFonts w:ascii="Arial" w:eastAsia="Times New Roman" w:hAnsi="Arial" w:cs="Arial"/>
          <w:sz w:val="24"/>
          <w:szCs w:val="24"/>
        </w:rPr>
        <w:t xml:space="preserve">rofissionais da saúde </w:t>
      </w:r>
      <w:r w:rsidRPr="003101FC">
        <w:rPr>
          <w:rFonts w:ascii="Arial" w:eastAsia="Times New Roman" w:hAnsi="Arial" w:cs="Arial"/>
          <w:sz w:val="24"/>
          <w:szCs w:val="24"/>
        </w:rPr>
        <w:t xml:space="preserve">capacitados </w:t>
      </w:r>
      <w:r w:rsidRPr="000D6096">
        <w:rPr>
          <w:rFonts w:ascii="Arial" w:eastAsia="Times New Roman" w:hAnsi="Arial" w:cs="Arial"/>
          <w:sz w:val="24"/>
          <w:szCs w:val="24"/>
        </w:rPr>
        <w:t xml:space="preserve">sobre práticas sustentáveis e descarte correto de resíduos. </w:t>
      </w:r>
    </w:p>
    <w:p w:rsidR="000D6096" w:rsidRPr="000D6096" w:rsidRDefault="000D6096" w:rsidP="000D6096">
      <w:pPr>
        <w:spacing w:line="360" w:lineRule="auto"/>
        <w:jc w:val="both"/>
        <w:rPr>
          <w:rFonts w:ascii="Arial" w:eastAsia="Times New Roman" w:hAnsi="Arial" w:cs="Arial"/>
          <w:sz w:val="24"/>
          <w:szCs w:val="24"/>
        </w:rPr>
      </w:pPr>
      <w:r w:rsidRPr="003101FC">
        <w:rPr>
          <w:rFonts w:ascii="Arial" w:eastAsia="Times New Roman" w:hAnsi="Arial" w:cs="Arial"/>
          <w:b/>
          <w:bCs/>
          <w:sz w:val="24"/>
          <w:szCs w:val="24"/>
        </w:rPr>
        <w:t>Logística otimizada:</w:t>
      </w:r>
      <w:r w:rsidRPr="000D6096">
        <w:rPr>
          <w:rFonts w:ascii="Arial" w:eastAsia="Times New Roman" w:hAnsi="Arial" w:cs="Arial"/>
          <w:sz w:val="24"/>
          <w:szCs w:val="24"/>
        </w:rPr>
        <w:t xml:space="preserve"> Reduzir a pegada de carbono através de transporte eficiente e consolidado para minimizar as emissões de CO</w:t>
      </w:r>
      <w:r w:rsidRPr="000D6096">
        <w:rPr>
          <w:rFonts w:ascii="Cambria Math" w:eastAsia="Times New Roman" w:hAnsi="Cambria Math" w:cs="Cambria Math"/>
          <w:sz w:val="24"/>
          <w:szCs w:val="24"/>
        </w:rPr>
        <w:t>₂</w:t>
      </w:r>
      <w:r w:rsidRPr="000D6096">
        <w:rPr>
          <w:rFonts w:ascii="Arial" w:eastAsia="Times New Roman" w:hAnsi="Arial" w:cs="Arial"/>
          <w:sz w:val="24"/>
          <w:szCs w:val="24"/>
        </w:rPr>
        <w:t xml:space="preserve">. </w:t>
      </w:r>
    </w:p>
    <w:p w:rsidR="000D6096" w:rsidRDefault="000D6096" w:rsidP="000D6096">
      <w:pPr>
        <w:pStyle w:val="NormalWeb"/>
        <w:spacing w:before="0" w:beforeAutospacing="0" w:after="160" w:afterAutospacing="0" w:line="360" w:lineRule="auto"/>
        <w:jc w:val="both"/>
        <w:rPr>
          <w:rFonts w:ascii="Arial" w:hAnsi="Arial" w:cs="Arial"/>
        </w:rPr>
      </w:pPr>
      <w:r w:rsidRPr="003101FC">
        <w:rPr>
          <w:rStyle w:val="Forte"/>
          <w:rFonts w:ascii="Arial" w:hAnsi="Arial" w:cs="Arial"/>
        </w:rPr>
        <w:t>Fornecimento responsável</w:t>
      </w:r>
      <w:r w:rsidRPr="003101FC">
        <w:rPr>
          <w:rFonts w:ascii="Arial" w:hAnsi="Arial" w:cs="Arial"/>
        </w:rPr>
        <w:t xml:space="preserve"> – Priorizar o uso de insumos sustentáveis, embalagens recicláveis ou biodegradáveis e processos produtivos de baixo impacto ambiental.</w:t>
      </w:r>
    </w:p>
    <w:p w:rsidR="003101FC" w:rsidRPr="003101FC" w:rsidRDefault="003101FC" w:rsidP="003101FC">
      <w:pPr>
        <w:pStyle w:val="NormalWeb"/>
        <w:spacing w:line="360" w:lineRule="auto"/>
        <w:jc w:val="both"/>
        <w:rPr>
          <w:rFonts w:ascii="Arial" w:hAnsi="Arial" w:cs="Arial"/>
        </w:rPr>
      </w:pPr>
      <w:r w:rsidRPr="003101FC">
        <w:rPr>
          <w:rFonts w:ascii="Arial" w:hAnsi="Arial" w:cs="Arial"/>
        </w:rPr>
        <w:lastRenderedPageBreak/>
        <w:t>Embora a aquisição de medicamentos, materiais de penso possa gerar impactos ambientais, estes podem ser controlados e minimizados por meio da seleção de fornecedores que atendam a critérios ambientais e adotem boas práticas operacionais.</w:t>
      </w:r>
    </w:p>
    <w:p w:rsidR="003101FC" w:rsidRPr="003101FC" w:rsidRDefault="003101FC" w:rsidP="003101FC">
      <w:pPr>
        <w:pStyle w:val="NormalWeb"/>
        <w:spacing w:line="360" w:lineRule="auto"/>
        <w:jc w:val="both"/>
        <w:rPr>
          <w:rFonts w:ascii="Arial" w:hAnsi="Arial" w:cs="Arial"/>
        </w:rPr>
      </w:pPr>
      <w:r w:rsidRPr="003101FC">
        <w:rPr>
          <w:rFonts w:ascii="Arial" w:hAnsi="Arial" w:cs="Arial"/>
        </w:rPr>
        <w:t>Dessa forma, a contratação destes itens justifica-se pelos benefícios proporcionados, especialmente no que se refere à continuidade dos tratamentos médicos e à melhoria da qualidade de vida dos pacientes. Para garantir que a aquisição ocorra de forma responsável, à empresa contratada deverá cumprir, no que couber, os critérios de sustentabilida</w:t>
      </w:r>
      <w:r>
        <w:rPr>
          <w:rFonts w:ascii="Arial" w:hAnsi="Arial" w:cs="Arial"/>
        </w:rPr>
        <w:t>de ambiental.</w:t>
      </w:r>
    </w:p>
    <w:p w:rsidR="00304E49" w:rsidRPr="001956A9" w:rsidRDefault="00CF2273" w:rsidP="001956A9">
      <w:pPr>
        <w:shd w:val="clear" w:color="auto" w:fill="E7E6E6"/>
        <w:spacing w:before="280" w:after="280" w:line="276" w:lineRule="auto"/>
        <w:jc w:val="both"/>
        <w:rPr>
          <w:rFonts w:ascii="Bookman Old Style" w:hAnsi="Bookman Old Style" w:cs="Arial"/>
          <w:color w:val="000000"/>
          <w:sz w:val="24"/>
          <w:szCs w:val="24"/>
        </w:rPr>
      </w:pPr>
      <w:r>
        <w:rPr>
          <w:rFonts w:ascii="Bookman Old Style" w:hAnsi="Bookman Old Style" w:cs="Arial"/>
          <w:b/>
          <w:sz w:val="24"/>
          <w:szCs w:val="24"/>
        </w:rPr>
        <w:t>1</w:t>
      </w:r>
      <w:r w:rsidR="004C147A">
        <w:rPr>
          <w:rFonts w:ascii="Bookman Old Style" w:hAnsi="Bookman Old Style" w:cs="Arial"/>
          <w:b/>
          <w:sz w:val="24"/>
          <w:szCs w:val="24"/>
        </w:rPr>
        <w:t>5</w:t>
      </w:r>
      <w:r w:rsidR="001956A9">
        <w:rPr>
          <w:rFonts w:ascii="Bookman Old Style" w:hAnsi="Bookman Old Style" w:cs="Arial"/>
          <w:b/>
          <w:sz w:val="24"/>
          <w:szCs w:val="24"/>
        </w:rPr>
        <w:t xml:space="preserve">. </w:t>
      </w:r>
      <w:r w:rsidR="00304E49" w:rsidRPr="001956A9">
        <w:rPr>
          <w:rFonts w:ascii="Bookman Old Style" w:hAnsi="Bookman Old Style" w:cs="Arial"/>
          <w:b/>
          <w:sz w:val="24"/>
          <w:szCs w:val="24"/>
        </w:rPr>
        <w:t>DA FISCALIZAÇÃO DO CONTRATO</w:t>
      </w:r>
    </w:p>
    <w:p w:rsidR="00304E49" w:rsidRPr="005F0D1E" w:rsidRDefault="00304E49" w:rsidP="004D5A76">
      <w:pPr>
        <w:pStyle w:val="NormalWeb"/>
        <w:spacing w:line="360" w:lineRule="auto"/>
        <w:jc w:val="both"/>
        <w:rPr>
          <w:rFonts w:ascii="Arial" w:hAnsi="Arial" w:cs="Arial"/>
        </w:rPr>
      </w:pPr>
      <w:r w:rsidRPr="005F0D1E">
        <w:rPr>
          <w:rFonts w:ascii="Arial" w:hAnsi="Arial" w:cs="Arial"/>
        </w:rPr>
        <w:t>Para a contratação pretendida o gestor e fiscal do contrato devem ter ciência do que aborda o Decreto Municipal n° 3.433, de 02 de abril de 2024 que disciplina os procedimentos para fiscalização dos contratos administrativos e que regulamenta a gestão do contrato, vide Art. 92, inciso XVIII da Lei Federal 14.133/2021.</w:t>
      </w:r>
    </w:p>
    <w:p w:rsidR="00304E49" w:rsidRPr="005F0D1E" w:rsidRDefault="00304E49" w:rsidP="001956A9">
      <w:pPr>
        <w:autoSpaceDE w:val="0"/>
        <w:autoSpaceDN w:val="0"/>
        <w:adjustRightInd w:val="0"/>
        <w:spacing w:after="0" w:line="276" w:lineRule="auto"/>
        <w:jc w:val="both"/>
        <w:rPr>
          <w:rFonts w:ascii="Arial" w:eastAsia="Times New Roman" w:hAnsi="Arial" w:cs="Arial"/>
          <w:sz w:val="24"/>
          <w:szCs w:val="24"/>
        </w:rPr>
      </w:pPr>
      <w:r w:rsidRPr="005F0D1E">
        <w:rPr>
          <w:rFonts w:ascii="Arial" w:eastAsia="Times New Roman" w:hAnsi="Arial" w:cs="Arial"/>
          <w:sz w:val="24"/>
          <w:szCs w:val="24"/>
        </w:rPr>
        <w:t>A Secretaria requisitante indicará servidores para atuarem como ge</w:t>
      </w:r>
      <w:r w:rsidR="0077216B" w:rsidRPr="005F0D1E">
        <w:rPr>
          <w:rFonts w:ascii="Arial" w:eastAsia="Times New Roman" w:hAnsi="Arial" w:cs="Arial"/>
          <w:sz w:val="24"/>
          <w:szCs w:val="24"/>
        </w:rPr>
        <w:t>stor e fiscal do contrato.</w:t>
      </w:r>
    </w:p>
    <w:tbl>
      <w:tblPr>
        <w:tblW w:w="9747" w:type="dxa"/>
        <w:tblLook w:val="04A0" w:firstRow="1" w:lastRow="0" w:firstColumn="1" w:lastColumn="0" w:noHBand="0" w:noVBand="1"/>
      </w:tblPr>
      <w:tblGrid>
        <w:gridCol w:w="2235"/>
        <w:gridCol w:w="2693"/>
        <w:gridCol w:w="2977"/>
        <w:gridCol w:w="1842"/>
      </w:tblGrid>
      <w:tr w:rsidR="003B57B3" w:rsidTr="004D5A76">
        <w:tc>
          <w:tcPr>
            <w:tcW w:w="2235" w:type="dxa"/>
            <w:shd w:val="clear" w:color="auto" w:fill="D9D9D9" w:themeFill="background1" w:themeFillShade="D9"/>
          </w:tcPr>
          <w:p w:rsidR="003B57B3" w:rsidRPr="0028636B" w:rsidRDefault="003B57B3" w:rsidP="004B1BAB">
            <w:pPr>
              <w:spacing w:line="276" w:lineRule="auto"/>
              <w:rPr>
                <w:rFonts w:ascii="Arial" w:hAnsi="Arial" w:cs="Arial"/>
                <w:b/>
                <w:color w:val="000000"/>
              </w:rPr>
            </w:pPr>
            <w:r w:rsidRPr="0028636B">
              <w:rPr>
                <w:rFonts w:ascii="Arial" w:hAnsi="Arial" w:cs="Arial"/>
                <w:b/>
                <w:color w:val="000000"/>
              </w:rPr>
              <w:t>SECRETARIA</w:t>
            </w:r>
          </w:p>
        </w:tc>
        <w:tc>
          <w:tcPr>
            <w:tcW w:w="2693" w:type="dxa"/>
            <w:shd w:val="clear" w:color="auto" w:fill="D9D9D9" w:themeFill="background1" w:themeFillShade="D9"/>
          </w:tcPr>
          <w:p w:rsidR="003B57B3" w:rsidRPr="0028636B" w:rsidRDefault="003B57B3" w:rsidP="004B1BAB">
            <w:pPr>
              <w:spacing w:line="276" w:lineRule="auto"/>
              <w:jc w:val="center"/>
              <w:rPr>
                <w:rFonts w:ascii="Arial" w:hAnsi="Arial" w:cs="Arial"/>
                <w:b/>
                <w:color w:val="000000"/>
              </w:rPr>
            </w:pPr>
            <w:r w:rsidRPr="0028636B">
              <w:rPr>
                <w:rFonts w:ascii="Arial" w:hAnsi="Arial" w:cs="Arial"/>
                <w:b/>
                <w:color w:val="000000"/>
              </w:rPr>
              <w:t>NOME</w:t>
            </w:r>
          </w:p>
        </w:tc>
        <w:tc>
          <w:tcPr>
            <w:tcW w:w="2977" w:type="dxa"/>
            <w:shd w:val="clear" w:color="auto" w:fill="D9D9D9" w:themeFill="background1" w:themeFillShade="D9"/>
          </w:tcPr>
          <w:p w:rsidR="003B57B3" w:rsidRPr="0028636B" w:rsidRDefault="003B57B3" w:rsidP="004B1BAB">
            <w:pPr>
              <w:spacing w:line="276" w:lineRule="auto"/>
              <w:jc w:val="center"/>
              <w:rPr>
                <w:rFonts w:ascii="Arial" w:hAnsi="Arial" w:cs="Arial"/>
                <w:b/>
                <w:color w:val="000000"/>
              </w:rPr>
            </w:pPr>
            <w:r w:rsidRPr="0028636B">
              <w:rPr>
                <w:rFonts w:ascii="Arial" w:hAnsi="Arial" w:cs="Arial"/>
                <w:b/>
                <w:color w:val="000000"/>
              </w:rPr>
              <w:t>CARGO</w:t>
            </w:r>
          </w:p>
        </w:tc>
        <w:tc>
          <w:tcPr>
            <w:tcW w:w="1842" w:type="dxa"/>
            <w:shd w:val="clear" w:color="auto" w:fill="D9D9D9" w:themeFill="background1" w:themeFillShade="D9"/>
          </w:tcPr>
          <w:p w:rsidR="003B57B3" w:rsidRPr="0028636B" w:rsidRDefault="003B57B3" w:rsidP="004B1BAB">
            <w:pPr>
              <w:spacing w:line="276" w:lineRule="auto"/>
              <w:jc w:val="center"/>
              <w:rPr>
                <w:rFonts w:ascii="Arial" w:hAnsi="Arial" w:cs="Arial"/>
                <w:b/>
                <w:color w:val="000000"/>
              </w:rPr>
            </w:pPr>
            <w:r w:rsidRPr="0028636B">
              <w:rPr>
                <w:rFonts w:ascii="Arial" w:hAnsi="Arial" w:cs="Arial"/>
                <w:b/>
                <w:color w:val="000000"/>
              </w:rPr>
              <w:t>MATRÍCULA</w:t>
            </w:r>
          </w:p>
        </w:tc>
      </w:tr>
      <w:tr w:rsidR="003B57B3" w:rsidTr="004D5A76">
        <w:tc>
          <w:tcPr>
            <w:tcW w:w="2235" w:type="dxa"/>
          </w:tcPr>
          <w:p w:rsidR="003B57B3" w:rsidRPr="00971324" w:rsidRDefault="003B57B3" w:rsidP="009D77E0">
            <w:pPr>
              <w:spacing w:line="276" w:lineRule="auto"/>
              <w:ind w:left="-142" w:firstLine="142"/>
              <w:jc w:val="center"/>
              <w:rPr>
                <w:rFonts w:ascii="Bookman Old Style" w:hAnsi="Bookman Old Style" w:cs="Arial"/>
                <w:color w:val="000000"/>
                <w:sz w:val="18"/>
              </w:rPr>
            </w:pPr>
            <w:r w:rsidRPr="00971324">
              <w:rPr>
                <w:rFonts w:ascii="Bookman Old Style" w:hAnsi="Bookman Old Style" w:cs="Arial"/>
                <w:color w:val="000000"/>
                <w:sz w:val="18"/>
              </w:rPr>
              <w:t>Secretaria Municipal de Saúde</w:t>
            </w:r>
          </w:p>
        </w:tc>
        <w:tc>
          <w:tcPr>
            <w:tcW w:w="2693" w:type="dxa"/>
            <w:vAlign w:val="center"/>
          </w:tcPr>
          <w:p w:rsidR="003B57B3" w:rsidRPr="00971324" w:rsidRDefault="003B57B3" w:rsidP="004B1BAB">
            <w:pPr>
              <w:jc w:val="both"/>
              <w:rPr>
                <w:rFonts w:ascii="Bookman Old Style" w:hAnsi="Bookman Old Style" w:cs="Arial"/>
                <w:color w:val="000000"/>
                <w:sz w:val="18"/>
              </w:rPr>
            </w:pPr>
            <w:r w:rsidRPr="00971324">
              <w:rPr>
                <w:rFonts w:ascii="Bookman Old Style" w:hAnsi="Bookman Old Style" w:cs="Arial"/>
                <w:color w:val="000000"/>
                <w:sz w:val="18"/>
              </w:rPr>
              <w:t>Samira Cunha Laranjeira</w:t>
            </w:r>
          </w:p>
        </w:tc>
        <w:tc>
          <w:tcPr>
            <w:tcW w:w="2977" w:type="dxa"/>
            <w:vAlign w:val="center"/>
          </w:tcPr>
          <w:p w:rsidR="003B57B3" w:rsidRPr="00971324" w:rsidRDefault="003B57B3" w:rsidP="003B57B3">
            <w:pPr>
              <w:pStyle w:val="PargrafodaLista"/>
              <w:numPr>
                <w:ilvl w:val="0"/>
                <w:numId w:val="2"/>
              </w:numPr>
              <w:ind w:left="-284"/>
              <w:contextualSpacing w:val="0"/>
              <w:jc w:val="center"/>
              <w:rPr>
                <w:rFonts w:ascii="Bookman Old Style" w:hAnsi="Bookman Old Style" w:cs="Arial"/>
                <w:bCs/>
                <w:color w:val="000000"/>
                <w:sz w:val="18"/>
              </w:rPr>
            </w:pPr>
            <w:r w:rsidRPr="00971324">
              <w:rPr>
                <w:rFonts w:ascii="Bookman Old Style" w:hAnsi="Bookman Old Style" w:cs="Arial"/>
                <w:bCs/>
                <w:color w:val="000000"/>
                <w:sz w:val="18"/>
              </w:rPr>
              <w:t>Secretaria de Gestão Administrativa – Fiscal de Contrato.</w:t>
            </w:r>
          </w:p>
        </w:tc>
        <w:tc>
          <w:tcPr>
            <w:tcW w:w="1842" w:type="dxa"/>
            <w:vAlign w:val="center"/>
          </w:tcPr>
          <w:p w:rsidR="003B57B3" w:rsidRPr="00971324" w:rsidRDefault="003B57B3" w:rsidP="004B1BAB">
            <w:pPr>
              <w:jc w:val="center"/>
              <w:rPr>
                <w:rFonts w:ascii="Bookman Old Style" w:hAnsi="Bookman Old Style" w:cs="Arial"/>
                <w:color w:val="000000"/>
                <w:sz w:val="18"/>
              </w:rPr>
            </w:pPr>
            <w:r w:rsidRPr="00971324">
              <w:rPr>
                <w:rFonts w:ascii="Bookman Old Style" w:hAnsi="Bookman Old Style" w:cs="Arial"/>
                <w:color w:val="000000"/>
                <w:sz w:val="18"/>
              </w:rPr>
              <w:t>Matrícula n°</w:t>
            </w:r>
            <w:r w:rsidRPr="00971324">
              <w:rPr>
                <w:rFonts w:ascii="Bookman Old Style" w:hAnsi="Bookman Old Style" w:cs="Arial"/>
                <w:bCs/>
                <w:color w:val="000000"/>
                <w:sz w:val="18"/>
              </w:rPr>
              <w:t>364</w:t>
            </w:r>
          </w:p>
        </w:tc>
      </w:tr>
      <w:tr w:rsidR="003B57B3" w:rsidTr="004D5A76">
        <w:tc>
          <w:tcPr>
            <w:tcW w:w="2235" w:type="dxa"/>
          </w:tcPr>
          <w:p w:rsidR="003B57B3" w:rsidRPr="00971324" w:rsidRDefault="003B57B3" w:rsidP="004B1BAB">
            <w:pPr>
              <w:spacing w:line="276" w:lineRule="auto"/>
              <w:jc w:val="center"/>
              <w:rPr>
                <w:rFonts w:ascii="Bookman Old Style" w:hAnsi="Bookman Old Style" w:cs="Arial"/>
                <w:color w:val="000000"/>
                <w:sz w:val="18"/>
              </w:rPr>
            </w:pPr>
            <w:r w:rsidRPr="00971324">
              <w:rPr>
                <w:rFonts w:ascii="Bookman Old Style" w:hAnsi="Bookman Old Style" w:cs="Arial"/>
                <w:color w:val="000000"/>
                <w:sz w:val="18"/>
              </w:rPr>
              <w:t>Secretaria Municipal de Saúde</w:t>
            </w:r>
          </w:p>
        </w:tc>
        <w:tc>
          <w:tcPr>
            <w:tcW w:w="2693" w:type="dxa"/>
            <w:vAlign w:val="center"/>
          </w:tcPr>
          <w:p w:rsidR="003B57B3" w:rsidRPr="00971324" w:rsidRDefault="003B57B3" w:rsidP="004B1BAB">
            <w:pPr>
              <w:jc w:val="both"/>
              <w:rPr>
                <w:rFonts w:ascii="Bookman Old Style" w:hAnsi="Bookman Old Style" w:cs="Arial"/>
                <w:color w:val="000000"/>
                <w:sz w:val="18"/>
              </w:rPr>
            </w:pPr>
            <w:r w:rsidRPr="00971324">
              <w:rPr>
                <w:rFonts w:ascii="Bookman Old Style" w:hAnsi="Bookman Old Style" w:cs="Arial"/>
                <w:color w:val="000000"/>
                <w:sz w:val="18"/>
              </w:rPr>
              <w:t xml:space="preserve">Jose Sodré Almeida Junior </w:t>
            </w:r>
          </w:p>
        </w:tc>
        <w:tc>
          <w:tcPr>
            <w:tcW w:w="2977" w:type="dxa"/>
            <w:vAlign w:val="center"/>
          </w:tcPr>
          <w:p w:rsidR="003B57B3" w:rsidRPr="00971324" w:rsidRDefault="003B57B3" w:rsidP="003B57B3">
            <w:pPr>
              <w:pStyle w:val="PargrafodaLista"/>
              <w:numPr>
                <w:ilvl w:val="0"/>
                <w:numId w:val="2"/>
              </w:numPr>
              <w:ind w:left="-284"/>
              <w:contextualSpacing w:val="0"/>
              <w:jc w:val="center"/>
              <w:rPr>
                <w:rFonts w:ascii="Bookman Old Style" w:hAnsi="Bookman Old Style" w:cs="Arial"/>
                <w:bCs/>
                <w:color w:val="000000"/>
                <w:sz w:val="18"/>
              </w:rPr>
            </w:pPr>
            <w:r w:rsidRPr="00971324">
              <w:rPr>
                <w:rFonts w:ascii="Bookman Old Style" w:hAnsi="Bookman Old Style" w:cs="Arial"/>
                <w:bCs/>
                <w:color w:val="000000"/>
                <w:sz w:val="18"/>
              </w:rPr>
              <w:t xml:space="preserve">Farmacêutico – Fiscal Técnico. </w:t>
            </w:r>
          </w:p>
        </w:tc>
        <w:tc>
          <w:tcPr>
            <w:tcW w:w="1842" w:type="dxa"/>
            <w:vAlign w:val="center"/>
          </w:tcPr>
          <w:p w:rsidR="003B57B3" w:rsidRPr="00971324" w:rsidRDefault="004D5A76" w:rsidP="004B1BAB">
            <w:pPr>
              <w:jc w:val="center"/>
              <w:rPr>
                <w:rFonts w:ascii="Bookman Old Style" w:hAnsi="Bookman Old Style" w:cs="Arial"/>
                <w:color w:val="000000"/>
                <w:sz w:val="18"/>
              </w:rPr>
            </w:pPr>
            <w:r w:rsidRPr="00971324">
              <w:rPr>
                <w:rFonts w:ascii="Bookman Old Style" w:hAnsi="Bookman Old Style" w:cs="Arial"/>
                <w:color w:val="000000"/>
                <w:sz w:val="18"/>
              </w:rPr>
              <w:t xml:space="preserve">Matricula </w:t>
            </w:r>
            <w:r w:rsidR="00971324" w:rsidRPr="00971324">
              <w:rPr>
                <w:rFonts w:ascii="Bookman Old Style" w:hAnsi="Bookman Old Style" w:cs="Arial"/>
                <w:color w:val="000000"/>
                <w:sz w:val="18"/>
              </w:rPr>
              <w:t>7049</w:t>
            </w:r>
          </w:p>
        </w:tc>
      </w:tr>
      <w:tr w:rsidR="003B57B3" w:rsidTr="004D5A76">
        <w:tc>
          <w:tcPr>
            <w:tcW w:w="2235" w:type="dxa"/>
          </w:tcPr>
          <w:p w:rsidR="003B57B3" w:rsidRPr="00971324" w:rsidRDefault="003B57B3" w:rsidP="004B1BAB">
            <w:pPr>
              <w:spacing w:line="276" w:lineRule="auto"/>
              <w:jc w:val="center"/>
              <w:rPr>
                <w:rFonts w:ascii="Bookman Old Style" w:hAnsi="Bookman Old Style" w:cs="Arial"/>
                <w:color w:val="000000"/>
                <w:sz w:val="18"/>
              </w:rPr>
            </w:pPr>
            <w:r w:rsidRPr="00971324">
              <w:rPr>
                <w:rFonts w:ascii="Bookman Old Style" w:hAnsi="Bookman Old Style" w:cs="Arial"/>
                <w:color w:val="000000"/>
                <w:sz w:val="18"/>
              </w:rPr>
              <w:t>Secretaria Municipal de Saúde</w:t>
            </w:r>
          </w:p>
        </w:tc>
        <w:tc>
          <w:tcPr>
            <w:tcW w:w="2693" w:type="dxa"/>
            <w:vAlign w:val="center"/>
          </w:tcPr>
          <w:p w:rsidR="003B57B3" w:rsidRPr="00971324" w:rsidRDefault="003B57B3" w:rsidP="004B1BAB">
            <w:pPr>
              <w:jc w:val="both"/>
              <w:rPr>
                <w:rFonts w:ascii="Bookman Old Style" w:hAnsi="Bookman Old Style" w:cs="Arial"/>
                <w:color w:val="000000"/>
                <w:sz w:val="18"/>
              </w:rPr>
            </w:pPr>
            <w:r w:rsidRPr="00971324">
              <w:rPr>
                <w:rFonts w:ascii="Bookman Old Style" w:hAnsi="Bookman Old Style" w:cs="Arial"/>
                <w:color w:val="000000"/>
                <w:sz w:val="18"/>
              </w:rPr>
              <w:t xml:space="preserve">Gelica `Pereira Chaves dos Anjos </w:t>
            </w:r>
          </w:p>
        </w:tc>
        <w:tc>
          <w:tcPr>
            <w:tcW w:w="2977" w:type="dxa"/>
            <w:vAlign w:val="center"/>
          </w:tcPr>
          <w:p w:rsidR="003B57B3" w:rsidRPr="00971324" w:rsidRDefault="003B57B3" w:rsidP="004D5A76">
            <w:pPr>
              <w:pStyle w:val="PargrafodaLista"/>
              <w:numPr>
                <w:ilvl w:val="0"/>
                <w:numId w:val="2"/>
              </w:numPr>
              <w:ind w:left="-284"/>
              <w:contextualSpacing w:val="0"/>
              <w:jc w:val="right"/>
              <w:rPr>
                <w:rFonts w:ascii="Bookman Old Style" w:hAnsi="Bookman Old Style" w:cs="Arial"/>
                <w:bCs/>
                <w:color w:val="000000"/>
                <w:sz w:val="18"/>
              </w:rPr>
            </w:pPr>
            <w:r w:rsidRPr="00971324">
              <w:rPr>
                <w:rFonts w:ascii="Bookman Old Style" w:hAnsi="Bookman Old Style" w:cs="Arial"/>
                <w:bCs/>
                <w:color w:val="000000"/>
                <w:sz w:val="18"/>
              </w:rPr>
              <w:t>Secretária Municipal d</w:t>
            </w:r>
            <w:r w:rsidR="004D5A76" w:rsidRPr="00971324">
              <w:rPr>
                <w:rFonts w:ascii="Bookman Old Style" w:hAnsi="Bookman Old Style" w:cs="Arial"/>
                <w:bCs/>
                <w:color w:val="000000"/>
                <w:sz w:val="18"/>
              </w:rPr>
              <w:t xml:space="preserve">e </w:t>
            </w:r>
            <w:r w:rsidRPr="00971324">
              <w:rPr>
                <w:rFonts w:ascii="Bookman Old Style" w:hAnsi="Bookman Old Style" w:cs="Arial"/>
                <w:bCs/>
                <w:color w:val="000000"/>
                <w:sz w:val="18"/>
              </w:rPr>
              <w:t>Saúde – Gestor dr Contrato.</w:t>
            </w:r>
          </w:p>
        </w:tc>
        <w:tc>
          <w:tcPr>
            <w:tcW w:w="1842" w:type="dxa"/>
            <w:vAlign w:val="center"/>
          </w:tcPr>
          <w:p w:rsidR="003B57B3" w:rsidRPr="00971324" w:rsidRDefault="003B57B3" w:rsidP="003B57B3">
            <w:pPr>
              <w:jc w:val="center"/>
              <w:rPr>
                <w:sz w:val="18"/>
              </w:rPr>
            </w:pPr>
            <w:r w:rsidRPr="00971324">
              <w:rPr>
                <w:rFonts w:ascii="Bookman Old Style" w:hAnsi="Bookman Old Style" w:cs="Arial"/>
                <w:color w:val="000000"/>
                <w:sz w:val="18"/>
              </w:rPr>
              <w:t xml:space="preserve">Decreto </w:t>
            </w:r>
            <w:r w:rsidRPr="00971324">
              <w:rPr>
                <w:sz w:val="18"/>
              </w:rPr>
              <w:t>Nº. 3.747/2024</w:t>
            </w:r>
          </w:p>
          <w:p w:rsidR="003B57B3" w:rsidRPr="00971324" w:rsidRDefault="003B57B3" w:rsidP="004B1BAB">
            <w:pPr>
              <w:jc w:val="center"/>
              <w:rPr>
                <w:rFonts w:ascii="Bookman Old Style" w:hAnsi="Bookman Old Style" w:cs="Arial"/>
                <w:color w:val="000000"/>
                <w:sz w:val="18"/>
              </w:rPr>
            </w:pPr>
          </w:p>
        </w:tc>
      </w:tr>
    </w:tbl>
    <w:p w:rsidR="001040B3" w:rsidRPr="001040B3" w:rsidRDefault="00CF2273" w:rsidP="009D77E0">
      <w:pPr>
        <w:shd w:val="clear" w:color="auto" w:fill="F2F2F2" w:themeFill="background1" w:themeFillShade="F2"/>
        <w:tabs>
          <w:tab w:val="left" w:pos="567"/>
        </w:tabs>
        <w:spacing w:before="280" w:after="280" w:line="276" w:lineRule="auto"/>
        <w:jc w:val="both"/>
        <w:rPr>
          <w:rFonts w:ascii="Bookman Old Style" w:hAnsi="Bookman Old Style" w:cs="Arial"/>
          <w:color w:val="000000"/>
          <w:sz w:val="24"/>
          <w:szCs w:val="24"/>
        </w:rPr>
      </w:pPr>
      <w:r>
        <w:rPr>
          <w:rFonts w:ascii="Bookman Old Style" w:hAnsi="Bookman Old Style" w:cs="Arial"/>
          <w:b/>
          <w:sz w:val="24"/>
          <w:szCs w:val="24"/>
        </w:rPr>
        <w:t>1</w:t>
      </w:r>
      <w:r w:rsidR="004C147A">
        <w:rPr>
          <w:rFonts w:ascii="Bookman Old Style" w:hAnsi="Bookman Old Style" w:cs="Arial"/>
          <w:b/>
          <w:sz w:val="24"/>
          <w:szCs w:val="24"/>
        </w:rPr>
        <w:t>6</w:t>
      </w:r>
      <w:r w:rsidR="009D77E0">
        <w:rPr>
          <w:rFonts w:ascii="Bookman Old Style" w:hAnsi="Bookman Old Style" w:cs="Arial"/>
          <w:b/>
          <w:sz w:val="24"/>
          <w:szCs w:val="24"/>
        </w:rPr>
        <w:t>.</w:t>
      </w:r>
      <w:r>
        <w:rPr>
          <w:rFonts w:ascii="Bookman Old Style" w:hAnsi="Bookman Old Style" w:cs="Arial"/>
          <w:b/>
          <w:sz w:val="24"/>
          <w:szCs w:val="24"/>
        </w:rPr>
        <w:t xml:space="preserve">  </w:t>
      </w:r>
      <w:r w:rsidR="003A6C06" w:rsidRPr="001956A9">
        <w:rPr>
          <w:rFonts w:ascii="Bookman Old Style" w:hAnsi="Bookman Old Style" w:cs="Arial"/>
          <w:b/>
          <w:sz w:val="24"/>
          <w:szCs w:val="24"/>
        </w:rPr>
        <w:t>P</w:t>
      </w:r>
      <w:r w:rsidR="001218BC" w:rsidRPr="001956A9">
        <w:rPr>
          <w:rFonts w:ascii="Bookman Old Style" w:hAnsi="Bookman Old Style" w:cs="Arial"/>
          <w:b/>
          <w:sz w:val="24"/>
          <w:szCs w:val="24"/>
        </w:rPr>
        <w:t>OSICIONAMENTO CONCLUSIVO</w:t>
      </w:r>
      <w:r w:rsidR="0086455B" w:rsidRPr="001956A9">
        <w:rPr>
          <w:rFonts w:ascii="Bookman Old Style" w:hAnsi="Bookman Old Style" w:cs="Arial"/>
          <w:b/>
          <w:sz w:val="24"/>
          <w:szCs w:val="24"/>
        </w:rPr>
        <w:t xml:space="preserve"> E ESCOLHA DA MODALIDADE</w:t>
      </w:r>
      <w:bookmarkEnd w:id="0"/>
      <w:r w:rsidR="001040B3">
        <w:rPr>
          <w:rFonts w:ascii="Bookman Old Style" w:hAnsi="Bookman Old Style" w:cs="Arial"/>
          <w:color w:val="000000"/>
          <w:sz w:val="24"/>
          <w:szCs w:val="24"/>
        </w:rPr>
        <w:t>.</w:t>
      </w:r>
    </w:p>
    <w:p w:rsidR="009D77E0" w:rsidRPr="009D77E0" w:rsidRDefault="009D77E0" w:rsidP="004C147A">
      <w:pPr>
        <w:pStyle w:val="NormalWeb"/>
        <w:spacing w:line="360" w:lineRule="auto"/>
        <w:jc w:val="both"/>
        <w:rPr>
          <w:rFonts w:ascii="Arial" w:hAnsi="Arial" w:cs="Arial"/>
          <w:b/>
        </w:rPr>
      </w:pPr>
      <w:r w:rsidRPr="009D77E0">
        <w:rPr>
          <w:rFonts w:ascii="Arial" w:hAnsi="Arial" w:cs="Arial"/>
        </w:rPr>
        <w:t xml:space="preserve">Após análise técnica detalhada das demandas da Secretaria Municipal de Saúde e considerando o levantamento preciso das necessidades assistenciais das unidades de saúde, conclui-se que a contratação de </w:t>
      </w:r>
      <w:r w:rsidRPr="009D77E0">
        <w:rPr>
          <w:rStyle w:val="Forte"/>
          <w:rFonts w:ascii="Arial" w:hAnsi="Arial" w:cs="Arial"/>
          <w:b w:val="0"/>
        </w:rPr>
        <w:t>empresa especializada para o fornecimento contínuo de medicamentos, materiais de penso e insumos médico-hospitalares</w:t>
      </w:r>
      <w:r w:rsidRPr="009D77E0">
        <w:rPr>
          <w:rFonts w:ascii="Arial" w:hAnsi="Arial" w:cs="Arial"/>
        </w:rPr>
        <w:t xml:space="preserve"> constitui a solução mais adequada, estratégica e viável para garantir a </w:t>
      </w:r>
      <w:r w:rsidRPr="009D77E0">
        <w:rPr>
          <w:rStyle w:val="Forte"/>
          <w:rFonts w:ascii="Arial" w:hAnsi="Arial" w:cs="Arial"/>
          <w:b w:val="0"/>
        </w:rPr>
        <w:t>continuidade, a qualidade e a segurança dos serviços de saúde prestados à população</w:t>
      </w:r>
      <w:r w:rsidRPr="009D77E0">
        <w:rPr>
          <w:rFonts w:ascii="Arial" w:hAnsi="Arial" w:cs="Arial"/>
          <w:b/>
        </w:rPr>
        <w:t>.</w:t>
      </w:r>
    </w:p>
    <w:p w:rsidR="009D77E0" w:rsidRPr="009D77E0" w:rsidRDefault="009D77E0" w:rsidP="004C147A">
      <w:pPr>
        <w:pStyle w:val="NormalWeb"/>
        <w:spacing w:line="360" w:lineRule="auto"/>
        <w:jc w:val="both"/>
        <w:rPr>
          <w:rFonts w:ascii="Arial" w:hAnsi="Arial" w:cs="Arial"/>
        </w:rPr>
      </w:pPr>
      <w:r w:rsidRPr="009D77E0">
        <w:rPr>
          <w:rFonts w:ascii="Arial" w:hAnsi="Arial" w:cs="Arial"/>
        </w:rPr>
        <w:lastRenderedPageBreak/>
        <w:t xml:space="preserve">A contratação proposta visa assegurar o </w:t>
      </w:r>
      <w:r w:rsidRPr="009D77E0">
        <w:rPr>
          <w:rStyle w:val="Forte"/>
          <w:rFonts w:ascii="Arial" w:hAnsi="Arial" w:cs="Arial"/>
          <w:b w:val="0"/>
        </w:rPr>
        <w:t>abastecimento regular, previsível e contínuo</w:t>
      </w:r>
      <w:r w:rsidRPr="009D77E0">
        <w:rPr>
          <w:rFonts w:ascii="Arial" w:hAnsi="Arial" w:cs="Arial"/>
        </w:rPr>
        <w:t xml:space="preserve"> dos insumos essenciais à prestação dos atendimentos médicos, especialmente nos contextos de </w:t>
      </w:r>
      <w:r w:rsidRPr="009D77E0">
        <w:rPr>
          <w:rStyle w:val="Forte"/>
          <w:rFonts w:ascii="Arial" w:hAnsi="Arial" w:cs="Arial"/>
          <w:b w:val="0"/>
        </w:rPr>
        <w:t>atenção contínua, urgência e emergência</w:t>
      </w:r>
      <w:r w:rsidRPr="009D77E0">
        <w:rPr>
          <w:rFonts w:ascii="Arial" w:hAnsi="Arial" w:cs="Arial"/>
          <w:b/>
        </w:rPr>
        <w:t>,</w:t>
      </w:r>
      <w:r w:rsidRPr="009D77E0">
        <w:rPr>
          <w:rFonts w:ascii="Arial" w:hAnsi="Arial" w:cs="Arial"/>
        </w:rPr>
        <w:t xml:space="preserve"> nos quais a disponibilidade imediata de medicamentos e materiais é fator crítico para a </w:t>
      </w:r>
      <w:r w:rsidRPr="009D77E0">
        <w:rPr>
          <w:rStyle w:val="Forte"/>
          <w:rFonts w:ascii="Arial" w:hAnsi="Arial" w:cs="Arial"/>
          <w:b w:val="0"/>
        </w:rPr>
        <w:t>eficácia dos procedimentos clínicos e a segurança do paciente</w:t>
      </w:r>
      <w:r w:rsidRPr="009D77E0">
        <w:rPr>
          <w:rFonts w:ascii="Arial" w:hAnsi="Arial" w:cs="Arial"/>
          <w:b/>
        </w:rPr>
        <w:t xml:space="preserve">. </w:t>
      </w:r>
      <w:r w:rsidRPr="009D77E0">
        <w:rPr>
          <w:rFonts w:ascii="Arial" w:hAnsi="Arial" w:cs="Arial"/>
        </w:rPr>
        <w:t xml:space="preserve">Essa solução contribui diretamente para a </w:t>
      </w:r>
      <w:r w:rsidRPr="009D77E0">
        <w:rPr>
          <w:rStyle w:val="Forte"/>
          <w:rFonts w:ascii="Arial" w:hAnsi="Arial" w:cs="Arial"/>
          <w:b w:val="0"/>
        </w:rPr>
        <w:t>redução de riscos de desabastecimento, desperdícios por vencimento e interrupções nos tratamentos</w:t>
      </w:r>
      <w:r w:rsidRPr="009D77E0">
        <w:rPr>
          <w:rFonts w:ascii="Arial" w:hAnsi="Arial" w:cs="Arial"/>
        </w:rPr>
        <w:t>, promovendo a manutenção da qualidade do cuidado e a eficiência dos serviços de saúde.</w:t>
      </w:r>
    </w:p>
    <w:p w:rsidR="009D77E0" w:rsidRPr="009D77E0" w:rsidRDefault="009D77E0" w:rsidP="004C147A">
      <w:pPr>
        <w:pStyle w:val="NormalWeb"/>
        <w:spacing w:line="360" w:lineRule="auto"/>
        <w:jc w:val="both"/>
        <w:rPr>
          <w:rFonts w:ascii="Arial" w:hAnsi="Arial" w:cs="Arial"/>
        </w:rPr>
      </w:pPr>
      <w:r w:rsidRPr="009D77E0">
        <w:rPr>
          <w:rFonts w:ascii="Arial" w:hAnsi="Arial" w:cs="Arial"/>
        </w:rPr>
        <w:t xml:space="preserve">Do ponto de vista da </w:t>
      </w:r>
      <w:r w:rsidRPr="009D77E0">
        <w:rPr>
          <w:rStyle w:val="Forte"/>
          <w:rFonts w:ascii="Arial" w:hAnsi="Arial" w:cs="Arial"/>
          <w:b w:val="0"/>
        </w:rPr>
        <w:t>gestão pública</w:t>
      </w:r>
      <w:r w:rsidRPr="009D77E0">
        <w:rPr>
          <w:rFonts w:ascii="Arial" w:hAnsi="Arial" w:cs="Arial"/>
        </w:rPr>
        <w:t xml:space="preserve">, a contratação planejada permite maior </w:t>
      </w:r>
      <w:r w:rsidRPr="009D77E0">
        <w:rPr>
          <w:rStyle w:val="Forte"/>
          <w:rFonts w:ascii="Arial" w:hAnsi="Arial" w:cs="Arial"/>
          <w:b w:val="0"/>
        </w:rPr>
        <w:t>racionalização dos recursos financeiros e logísticos</w:t>
      </w:r>
      <w:r w:rsidRPr="009D77E0">
        <w:rPr>
          <w:rFonts w:ascii="Arial" w:hAnsi="Arial" w:cs="Arial"/>
        </w:rPr>
        <w:t xml:space="preserve">, com controle sobre estoque, planejamento orçamentário previsível e alinhamento às </w:t>
      </w:r>
      <w:r w:rsidRPr="009D77E0">
        <w:rPr>
          <w:rStyle w:val="Forte"/>
          <w:rFonts w:ascii="Arial" w:hAnsi="Arial" w:cs="Arial"/>
          <w:b w:val="0"/>
        </w:rPr>
        <w:t>boas práticas de administração pública</w:t>
      </w:r>
      <w:r w:rsidRPr="009D77E0">
        <w:rPr>
          <w:rFonts w:ascii="Arial" w:hAnsi="Arial" w:cs="Arial"/>
          <w:b/>
        </w:rPr>
        <w:t xml:space="preserve">, </w:t>
      </w:r>
      <w:r w:rsidRPr="009D77E0">
        <w:rPr>
          <w:rFonts w:ascii="Arial" w:hAnsi="Arial" w:cs="Arial"/>
        </w:rPr>
        <w:t xml:space="preserve">reforçando a </w:t>
      </w:r>
      <w:r w:rsidRPr="009D77E0">
        <w:rPr>
          <w:rStyle w:val="Forte"/>
          <w:rFonts w:ascii="Arial" w:hAnsi="Arial" w:cs="Arial"/>
          <w:b w:val="0"/>
        </w:rPr>
        <w:t>transparência, economicidade e eficiênci</w:t>
      </w:r>
      <w:r w:rsidRPr="004D5A76">
        <w:rPr>
          <w:rStyle w:val="Forte"/>
          <w:rFonts w:ascii="Arial" w:hAnsi="Arial" w:cs="Arial"/>
          <w:b w:val="0"/>
        </w:rPr>
        <w:t>a</w:t>
      </w:r>
      <w:r w:rsidRPr="009D77E0">
        <w:rPr>
          <w:rFonts w:ascii="Arial" w:hAnsi="Arial" w:cs="Arial"/>
        </w:rPr>
        <w:t>, conforme previsto na Lei nº 14.133/2021.</w:t>
      </w:r>
    </w:p>
    <w:p w:rsidR="009D77E0" w:rsidRPr="009D77E0" w:rsidRDefault="009D77E0" w:rsidP="004C147A">
      <w:pPr>
        <w:pStyle w:val="NormalWeb"/>
        <w:spacing w:line="360" w:lineRule="auto"/>
        <w:jc w:val="both"/>
        <w:rPr>
          <w:rFonts w:ascii="Arial" w:hAnsi="Arial" w:cs="Arial"/>
        </w:rPr>
      </w:pPr>
      <w:r w:rsidRPr="009D77E0">
        <w:rPr>
          <w:rFonts w:ascii="Arial" w:hAnsi="Arial" w:cs="Arial"/>
        </w:rPr>
        <w:t xml:space="preserve">Diante das características do objeto e da necessidade de </w:t>
      </w:r>
      <w:r w:rsidRPr="009D77E0">
        <w:rPr>
          <w:rStyle w:val="Forte"/>
          <w:rFonts w:ascii="Arial" w:hAnsi="Arial" w:cs="Arial"/>
          <w:b w:val="0"/>
        </w:rPr>
        <w:t>garantir fornecimento contínuo e flexível</w:t>
      </w:r>
      <w:r w:rsidRPr="009D77E0">
        <w:rPr>
          <w:rFonts w:ascii="Arial" w:hAnsi="Arial" w:cs="Arial"/>
          <w:b/>
        </w:rPr>
        <w:t xml:space="preserve">, </w:t>
      </w:r>
      <w:r w:rsidRPr="009D77E0">
        <w:rPr>
          <w:rFonts w:ascii="Arial" w:hAnsi="Arial" w:cs="Arial"/>
        </w:rPr>
        <w:t>a</w:t>
      </w:r>
      <w:r w:rsidRPr="009D77E0">
        <w:rPr>
          <w:rFonts w:ascii="Arial" w:hAnsi="Arial" w:cs="Arial"/>
          <w:b/>
        </w:rPr>
        <w:t xml:space="preserve"> </w:t>
      </w:r>
      <w:r w:rsidRPr="009D77E0">
        <w:rPr>
          <w:rStyle w:val="Forte"/>
          <w:rFonts w:ascii="Arial" w:hAnsi="Arial" w:cs="Arial"/>
          <w:b w:val="0"/>
        </w:rPr>
        <w:t>modalidade mais adequada de contratação</w:t>
      </w:r>
      <w:r w:rsidRPr="009D77E0">
        <w:rPr>
          <w:rFonts w:ascii="Arial" w:hAnsi="Arial" w:cs="Arial"/>
        </w:rPr>
        <w:t xml:space="preserve"> é o </w:t>
      </w:r>
      <w:r w:rsidRPr="009D77E0">
        <w:rPr>
          <w:rStyle w:val="Forte"/>
          <w:rFonts w:ascii="Arial" w:hAnsi="Arial" w:cs="Arial"/>
          <w:b w:val="0"/>
        </w:rPr>
        <w:t>Sistema de Registro de Preços (SRP)</w:t>
      </w:r>
      <w:r w:rsidRPr="009D77E0">
        <w:rPr>
          <w:rFonts w:ascii="Arial" w:hAnsi="Arial" w:cs="Arial"/>
          <w:b/>
        </w:rPr>
        <w:t>.</w:t>
      </w:r>
      <w:r w:rsidRPr="009D77E0">
        <w:rPr>
          <w:rFonts w:ascii="Arial" w:hAnsi="Arial" w:cs="Arial"/>
        </w:rPr>
        <w:t xml:space="preserve"> Esta modalidade apresenta as seguintes vantagens:</w:t>
      </w:r>
    </w:p>
    <w:p w:rsidR="009D77E0" w:rsidRPr="009D77E0" w:rsidRDefault="009D77E0" w:rsidP="004C147A">
      <w:pPr>
        <w:pStyle w:val="NormalWeb"/>
        <w:numPr>
          <w:ilvl w:val="0"/>
          <w:numId w:val="20"/>
        </w:numPr>
        <w:spacing w:line="360" w:lineRule="auto"/>
        <w:jc w:val="both"/>
        <w:rPr>
          <w:rFonts w:ascii="Arial" w:hAnsi="Arial" w:cs="Arial"/>
        </w:rPr>
      </w:pPr>
      <w:r w:rsidRPr="009D77E0">
        <w:rPr>
          <w:rStyle w:val="Forte"/>
          <w:rFonts w:ascii="Arial" w:hAnsi="Arial" w:cs="Arial"/>
          <w:b w:val="0"/>
        </w:rPr>
        <w:t>Flexibilidade</w:t>
      </w:r>
      <w:r w:rsidRPr="009D77E0">
        <w:rPr>
          <w:rFonts w:ascii="Arial" w:hAnsi="Arial" w:cs="Arial"/>
        </w:rPr>
        <w:t xml:space="preserve"> na aquisição conforme a demanda real das unidades;</w:t>
      </w:r>
    </w:p>
    <w:p w:rsidR="009D77E0" w:rsidRPr="009D77E0" w:rsidRDefault="009D77E0" w:rsidP="004C147A">
      <w:pPr>
        <w:pStyle w:val="NormalWeb"/>
        <w:numPr>
          <w:ilvl w:val="0"/>
          <w:numId w:val="20"/>
        </w:numPr>
        <w:spacing w:line="360" w:lineRule="auto"/>
        <w:jc w:val="both"/>
        <w:rPr>
          <w:rFonts w:ascii="Arial" w:hAnsi="Arial" w:cs="Arial"/>
        </w:rPr>
      </w:pPr>
      <w:r w:rsidRPr="009D77E0">
        <w:rPr>
          <w:rStyle w:val="Forte"/>
          <w:rFonts w:ascii="Arial" w:hAnsi="Arial" w:cs="Arial"/>
          <w:b w:val="0"/>
        </w:rPr>
        <w:t>Garantia de fornecimento contínuo</w:t>
      </w:r>
      <w:r w:rsidRPr="009D77E0">
        <w:rPr>
          <w:rFonts w:ascii="Arial" w:hAnsi="Arial" w:cs="Arial"/>
        </w:rPr>
        <w:t>, evitando desabastecimentos;</w:t>
      </w:r>
    </w:p>
    <w:p w:rsidR="009D77E0" w:rsidRPr="009D77E0" w:rsidRDefault="009D77E0" w:rsidP="004C147A">
      <w:pPr>
        <w:pStyle w:val="NormalWeb"/>
        <w:numPr>
          <w:ilvl w:val="0"/>
          <w:numId w:val="20"/>
        </w:numPr>
        <w:spacing w:line="360" w:lineRule="auto"/>
        <w:jc w:val="both"/>
        <w:rPr>
          <w:rFonts w:ascii="Arial" w:hAnsi="Arial" w:cs="Arial"/>
        </w:rPr>
      </w:pPr>
      <w:r w:rsidRPr="009D77E0">
        <w:rPr>
          <w:rStyle w:val="Forte"/>
          <w:rFonts w:ascii="Arial" w:hAnsi="Arial" w:cs="Arial"/>
          <w:b w:val="0"/>
        </w:rPr>
        <w:t>Previsibilidade orçamentária</w:t>
      </w:r>
      <w:r w:rsidRPr="009D77E0">
        <w:rPr>
          <w:rFonts w:ascii="Arial" w:hAnsi="Arial" w:cs="Arial"/>
        </w:rPr>
        <w:t xml:space="preserve"> com custos planejados para o período contratual;</w:t>
      </w:r>
    </w:p>
    <w:p w:rsidR="009D77E0" w:rsidRPr="009D77E0" w:rsidRDefault="009D77E0" w:rsidP="004C147A">
      <w:pPr>
        <w:pStyle w:val="NormalWeb"/>
        <w:numPr>
          <w:ilvl w:val="0"/>
          <w:numId w:val="20"/>
        </w:numPr>
        <w:spacing w:line="360" w:lineRule="auto"/>
        <w:jc w:val="both"/>
        <w:rPr>
          <w:rFonts w:ascii="Arial" w:hAnsi="Arial" w:cs="Arial"/>
        </w:rPr>
      </w:pPr>
      <w:r w:rsidRPr="009D77E0">
        <w:rPr>
          <w:rStyle w:val="Forte"/>
          <w:rFonts w:ascii="Arial" w:hAnsi="Arial" w:cs="Arial"/>
          <w:b w:val="0"/>
        </w:rPr>
        <w:t>Ampliação da competitividade</w:t>
      </w:r>
      <w:r w:rsidRPr="009D77E0">
        <w:rPr>
          <w:rFonts w:ascii="Arial" w:hAnsi="Arial" w:cs="Arial"/>
        </w:rPr>
        <w:t>, permitindo participação de diversos fornecedores especializados;</w:t>
      </w:r>
    </w:p>
    <w:p w:rsidR="009D77E0" w:rsidRDefault="009D77E0" w:rsidP="004C147A">
      <w:pPr>
        <w:pStyle w:val="NormalWeb"/>
        <w:numPr>
          <w:ilvl w:val="0"/>
          <w:numId w:val="20"/>
        </w:numPr>
        <w:spacing w:line="360" w:lineRule="auto"/>
        <w:jc w:val="both"/>
        <w:rPr>
          <w:rFonts w:ascii="Arial" w:hAnsi="Arial" w:cs="Arial"/>
        </w:rPr>
      </w:pPr>
      <w:r w:rsidRPr="009D77E0">
        <w:rPr>
          <w:rStyle w:val="Forte"/>
          <w:rFonts w:ascii="Arial" w:hAnsi="Arial" w:cs="Arial"/>
          <w:b w:val="0"/>
        </w:rPr>
        <w:t>Gestão estratégica do contrato</w:t>
      </w:r>
      <w:r w:rsidRPr="009D77E0">
        <w:rPr>
          <w:rFonts w:ascii="Arial" w:hAnsi="Arial" w:cs="Arial"/>
        </w:rPr>
        <w:t>, com possibilidade de ajustes de quantitativos, períodos de entrega e inclusão de itens emergenciais ou sazonais.</w:t>
      </w:r>
    </w:p>
    <w:p w:rsidR="004D5A76" w:rsidRPr="004D5A76" w:rsidRDefault="004D5A76" w:rsidP="004C147A">
      <w:pPr>
        <w:spacing w:before="100" w:beforeAutospacing="1" w:after="100" w:afterAutospacing="1" w:line="360" w:lineRule="auto"/>
        <w:jc w:val="both"/>
        <w:rPr>
          <w:rFonts w:ascii="Arial" w:eastAsia="Times New Roman" w:hAnsi="Arial" w:cs="Arial"/>
          <w:sz w:val="24"/>
          <w:szCs w:val="24"/>
        </w:rPr>
      </w:pPr>
      <w:r w:rsidRPr="004D5A76">
        <w:rPr>
          <w:rFonts w:ascii="Arial" w:eastAsia="Times New Roman" w:hAnsi="Arial" w:cs="Arial"/>
          <w:sz w:val="24"/>
          <w:szCs w:val="24"/>
        </w:rPr>
        <w:t xml:space="preserve">A adoção do Sistema de Registro de Preços possibilita que a Administração </w:t>
      </w:r>
      <w:r w:rsidRPr="004D5A76">
        <w:rPr>
          <w:rFonts w:ascii="Arial" w:eastAsia="Times New Roman" w:hAnsi="Arial" w:cs="Arial"/>
          <w:bCs/>
          <w:sz w:val="24"/>
          <w:szCs w:val="24"/>
        </w:rPr>
        <w:t>registre previamente os preços, fornecedores e condições de fornecimento</w:t>
      </w:r>
      <w:r w:rsidRPr="004D5A76">
        <w:rPr>
          <w:rFonts w:ascii="Arial" w:eastAsia="Times New Roman" w:hAnsi="Arial" w:cs="Arial"/>
          <w:sz w:val="24"/>
          <w:szCs w:val="24"/>
        </w:rPr>
        <w:t xml:space="preserve">, realizando as contratações conforme a necessidade efetiva, por meio de ordens de fornecimento, </w:t>
      </w:r>
      <w:r w:rsidRPr="004D5A76">
        <w:rPr>
          <w:rFonts w:ascii="Arial" w:eastAsia="Times New Roman" w:hAnsi="Arial" w:cs="Arial"/>
          <w:bCs/>
          <w:sz w:val="24"/>
          <w:szCs w:val="24"/>
        </w:rPr>
        <w:t>sem a obrigatoriedade de aquisição imediata da totalidade dos quantitativos estimados</w:t>
      </w:r>
      <w:r w:rsidRPr="004D5A76">
        <w:rPr>
          <w:rFonts w:ascii="Arial" w:eastAsia="Times New Roman" w:hAnsi="Arial" w:cs="Arial"/>
          <w:sz w:val="24"/>
          <w:szCs w:val="24"/>
        </w:rPr>
        <w:t xml:space="preserve">. Essa característica confere maior </w:t>
      </w:r>
      <w:r w:rsidRPr="004D5A76">
        <w:rPr>
          <w:rFonts w:ascii="Arial" w:eastAsia="Times New Roman" w:hAnsi="Arial" w:cs="Arial"/>
          <w:bCs/>
          <w:sz w:val="24"/>
          <w:szCs w:val="24"/>
        </w:rPr>
        <w:t>flexibilidade operacional</w:t>
      </w:r>
      <w:r w:rsidRPr="004D5A76">
        <w:rPr>
          <w:rFonts w:ascii="Arial" w:eastAsia="Times New Roman" w:hAnsi="Arial" w:cs="Arial"/>
          <w:sz w:val="24"/>
          <w:szCs w:val="24"/>
        </w:rPr>
        <w:t>, permitindo ajustes em função de variações sazonais, emergências em saúde pública, campanhas específicas e alterações no perfil epidemiológico do município.</w:t>
      </w:r>
    </w:p>
    <w:p w:rsidR="004D5A76" w:rsidRPr="004D5A76" w:rsidRDefault="004D5A76" w:rsidP="004C147A">
      <w:pPr>
        <w:spacing w:before="100" w:beforeAutospacing="1" w:after="100" w:afterAutospacing="1" w:line="360" w:lineRule="auto"/>
        <w:jc w:val="both"/>
        <w:rPr>
          <w:rFonts w:ascii="Arial" w:eastAsia="Times New Roman" w:hAnsi="Arial" w:cs="Arial"/>
          <w:sz w:val="24"/>
          <w:szCs w:val="24"/>
        </w:rPr>
      </w:pPr>
      <w:r w:rsidRPr="004D5A76">
        <w:rPr>
          <w:rFonts w:ascii="Arial" w:eastAsia="Times New Roman" w:hAnsi="Arial" w:cs="Arial"/>
          <w:sz w:val="24"/>
          <w:szCs w:val="24"/>
        </w:rPr>
        <w:t xml:space="preserve">Do ponto de vista </w:t>
      </w:r>
      <w:r w:rsidRPr="004D5A76">
        <w:rPr>
          <w:rFonts w:ascii="Arial" w:eastAsia="Times New Roman" w:hAnsi="Arial" w:cs="Arial"/>
          <w:bCs/>
          <w:sz w:val="24"/>
          <w:szCs w:val="24"/>
        </w:rPr>
        <w:t>econômico</w:t>
      </w:r>
      <w:r w:rsidRPr="004D5A76">
        <w:rPr>
          <w:rFonts w:ascii="Arial" w:eastAsia="Times New Roman" w:hAnsi="Arial" w:cs="Arial"/>
          <w:sz w:val="24"/>
          <w:szCs w:val="24"/>
        </w:rPr>
        <w:t xml:space="preserve">, o SRP contribui para a </w:t>
      </w:r>
      <w:r w:rsidRPr="004D5A76">
        <w:rPr>
          <w:rFonts w:ascii="Arial" w:eastAsia="Times New Roman" w:hAnsi="Arial" w:cs="Arial"/>
          <w:bCs/>
          <w:sz w:val="24"/>
          <w:szCs w:val="24"/>
        </w:rPr>
        <w:t>racionalização dos gastos públicos</w:t>
      </w:r>
      <w:r w:rsidRPr="004D5A76">
        <w:rPr>
          <w:rFonts w:ascii="Arial" w:eastAsia="Times New Roman" w:hAnsi="Arial" w:cs="Arial"/>
          <w:sz w:val="24"/>
          <w:szCs w:val="24"/>
        </w:rPr>
        <w:t xml:space="preserve">, evitando a formação de estoques excessivos, reduzindo riscos de perdas por vencimento </w:t>
      </w:r>
      <w:r w:rsidRPr="004D5A76">
        <w:rPr>
          <w:rFonts w:ascii="Arial" w:eastAsia="Times New Roman" w:hAnsi="Arial" w:cs="Arial"/>
          <w:sz w:val="24"/>
          <w:szCs w:val="24"/>
        </w:rPr>
        <w:lastRenderedPageBreak/>
        <w:t xml:space="preserve">e possibilitando maior controle sobre o consumo efetivo. Além disso, o sistema estimula a </w:t>
      </w:r>
      <w:r w:rsidRPr="004D5A76">
        <w:rPr>
          <w:rFonts w:ascii="Arial" w:eastAsia="Times New Roman" w:hAnsi="Arial" w:cs="Arial"/>
          <w:bCs/>
          <w:sz w:val="24"/>
          <w:szCs w:val="24"/>
        </w:rPr>
        <w:t>competitividade entre fornecedores</w:t>
      </w:r>
      <w:r w:rsidRPr="004D5A76">
        <w:rPr>
          <w:rFonts w:ascii="Arial" w:eastAsia="Times New Roman" w:hAnsi="Arial" w:cs="Arial"/>
          <w:sz w:val="24"/>
          <w:szCs w:val="24"/>
        </w:rPr>
        <w:t>, favorecendo a obtenção de preços mais vantajosos e condições comerciais adequadas à realidade do mercado.</w:t>
      </w:r>
    </w:p>
    <w:p w:rsidR="00554F9B" w:rsidRPr="004D5A76" w:rsidRDefault="009D77E0" w:rsidP="004C147A">
      <w:pPr>
        <w:pStyle w:val="NormalWeb"/>
        <w:spacing w:line="360" w:lineRule="auto"/>
        <w:jc w:val="both"/>
        <w:rPr>
          <w:rFonts w:ascii="Arial" w:hAnsi="Arial" w:cs="Arial"/>
          <w:b/>
        </w:rPr>
      </w:pPr>
      <w:r w:rsidRPr="009D77E0">
        <w:rPr>
          <w:rFonts w:ascii="Arial" w:hAnsi="Arial" w:cs="Arial"/>
        </w:rPr>
        <w:t xml:space="preserve">Portanto, este Estudo Técnico Preliminar conclui pela </w:t>
      </w:r>
      <w:r w:rsidRPr="009D77E0">
        <w:rPr>
          <w:rStyle w:val="Forte"/>
          <w:rFonts w:ascii="Arial" w:hAnsi="Arial" w:cs="Arial"/>
          <w:b w:val="0"/>
        </w:rPr>
        <w:t>viabilidade, legalidade e pertinência da contratação</w:t>
      </w:r>
      <w:r w:rsidRPr="009D77E0">
        <w:rPr>
          <w:rFonts w:ascii="Arial" w:hAnsi="Arial" w:cs="Arial"/>
          <w:b/>
        </w:rPr>
        <w:t xml:space="preserve">, </w:t>
      </w:r>
      <w:r w:rsidRPr="009D77E0">
        <w:rPr>
          <w:rFonts w:ascii="Arial" w:hAnsi="Arial" w:cs="Arial"/>
        </w:rPr>
        <w:t xml:space="preserve">recomendando a adoção do </w:t>
      </w:r>
      <w:r w:rsidRPr="009D77E0">
        <w:rPr>
          <w:rStyle w:val="Forte"/>
          <w:rFonts w:ascii="Arial" w:hAnsi="Arial" w:cs="Arial"/>
          <w:b w:val="0"/>
        </w:rPr>
        <w:t>Sistema de Registro de Preços</w:t>
      </w:r>
      <w:r w:rsidRPr="009D77E0">
        <w:rPr>
          <w:rFonts w:ascii="Arial" w:hAnsi="Arial" w:cs="Arial"/>
          <w:b/>
        </w:rPr>
        <w:t xml:space="preserve"> </w:t>
      </w:r>
      <w:r w:rsidRPr="009D77E0">
        <w:rPr>
          <w:rFonts w:ascii="Arial" w:hAnsi="Arial" w:cs="Arial"/>
        </w:rPr>
        <w:t xml:space="preserve">como modalidade adequada para a execução do objeto, assegurando a </w:t>
      </w:r>
      <w:r w:rsidRPr="009D77E0">
        <w:rPr>
          <w:rStyle w:val="Forte"/>
          <w:rFonts w:ascii="Arial" w:hAnsi="Arial" w:cs="Arial"/>
          <w:b w:val="0"/>
        </w:rPr>
        <w:t>efetividade da política pública de saúde, a continuidade dos atendimentos e o direito constitucional da população ao acesso pleno e digno aos serviços de saúde</w:t>
      </w:r>
      <w:r w:rsidRPr="009D77E0">
        <w:rPr>
          <w:rFonts w:ascii="Arial" w:hAnsi="Arial" w:cs="Arial"/>
          <w:b/>
        </w:rPr>
        <w:t>.</w:t>
      </w:r>
    </w:p>
    <w:p w:rsidR="00B50ADC" w:rsidRPr="007F2E93" w:rsidRDefault="004C147A" w:rsidP="007F2E93">
      <w:pPr>
        <w:shd w:val="clear" w:color="auto" w:fill="E7E6E6"/>
        <w:spacing w:before="280" w:after="280" w:line="360" w:lineRule="auto"/>
        <w:jc w:val="both"/>
        <w:rPr>
          <w:rFonts w:ascii="Bookman Old Style" w:hAnsi="Bookman Old Style" w:cs="Arial"/>
          <w:color w:val="000000"/>
          <w:sz w:val="24"/>
          <w:szCs w:val="24"/>
        </w:rPr>
      </w:pPr>
      <w:r>
        <w:rPr>
          <w:rFonts w:ascii="Bookman Old Style" w:hAnsi="Bookman Old Style" w:cs="Arial"/>
          <w:b/>
          <w:sz w:val="24"/>
          <w:szCs w:val="24"/>
        </w:rPr>
        <w:t>17</w:t>
      </w:r>
      <w:r w:rsidR="007F2E93">
        <w:rPr>
          <w:rFonts w:ascii="Bookman Old Style" w:hAnsi="Bookman Old Style" w:cs="Arial"/>
          <w:b/>
          <w:sz w:val="24"/>
          <w:szCs w:val="24"/>
        </w:rPr>
        <w:t xml:space="preserve">. </w:t>
      </w:r>
      <w:r w:rsidR="00B50ADC" w:rsidRPr="007F2E93">
        <w:rPr>
          <w:rFonts w:ascii="Bookman Old Style" w:hAnsi="Bookman Old Style" w:cs="Arial"/>
          <w:b/>
          <w:sz w:val="24"/>
          <w:szCs w:val="24"/>
        </w:rPr>
        <w:t>RESPONSÁVEL TECNICO PELA ELABORAÇÃO DA ETP</w:t>
      </w:r>
    </w:p>
    <w:p w:rsidR="00493ADB" w:rsidRDefault="00493ADB" w:rsidP="00493ADB">
      <w:pPr>
        <w:spacing w:after="0" w:line="240" w:lineRule="auto"/>
        <w:jc w:val="center"/>
        <w:rPr>
          <w:rFonts w:ascii="Bookman Old Style" w:hAnsi="Bookman Old Style" w:cs="Arial"/>
          <w:b/>
          <w:sz w:val="24"/>
          <w:szCs w:val="24"/>
        </w:rPr>
      </w:pPr>
    </w:p>
    <w:p w:rsidR="00B50ADC" w:rsidRPr="00251C05" w:rsidRDefault="00B50ADC" w:rsidP="004C147A">
      <w:pPr>
        <w:spacing w:after="0" w:line="240" w:lineRule="auto"/>
        <w:jc w:val="center"/>
        <w:rPr>
          <w:rFonts w:ascii="Bookman Old Style" w:hAnsi="Bookman Old Style" w:cs="Arial"/>
          <w:b/>
          <w:sz w:val="24"/>
          <w:szCs w:val="24"/>
        </w:rPr>
      </w:pPr>
      <w:r w:rsidRPr="00251C05">
        <w:rPr>
          <w:rFonts w:ascii="Bookman Old Style" w:hAnsi="Bookman Old Style" w:cs="Arial"/>
          <w:b/>
          <w:sz w:val="24"/>
          <w:szCs w:val="24"/>
        </w:rPr>
        <w:t>Samira Cunha Laranjeira</w:t>
      </w:r>
    </w:p>
    <w:p w:rsidR="00B50ADC" w:rsidRDefault="00B50ADC" w:rsidP="004C147A">
      <w:pPr>
        <w:spacing w:after="0" w:line="240" w:lineRule="auto"/>
        <w:jc w:val="center"/>
        <w:rPr>
          <w:rFonts w:ascii="Bookman Old Style" w:hAnsi="Bookman Old Style" w:cs="Arial"/>
          <w:sz w:val="24"/>
          <w:szCs w:val="24"/>
        </w:rPr>
      </w:pPr>
      <w:r>
        <w:rPr>
          <w:rFonts w:ascii="Bookman Old Style" w:hAnsi="Bookman Old Style" w:cs="Arial"/>
          <w:sz w:val="24"/>
          <w:szCs w:val="24"/>
        </w:rPr>
        <w:t>Secretária de Gestão Administrativa</w:t>
      </w:r>
    </w:p>
    <w:p w:rsidR="00B50ADC" w:rsidRPr="00BD41BF" w:rsidRDefault="00252A9C" w:rsidP="004C147A">
      <w:pPr>
        <w:spacing w:after="0" w:line="240" w:lineRule="auto"/>
        <w:jc w:val="center"/>
        <w:rPr>
          <w:rFonts w:ascii="Bookman Old Style" w:hAnsi="Bookman Old Style" w:cs="Arial"/>
          <w:szCs w:val="24"/>
        </w:rPr>
      </w:pPr>
      <w:r>
        <w:rPr>
          <w:rFonts w:ascii="Bookman Old Style" w:hAnsi="Bookman Old Style" w:cs="Arial"/>
          <w:sz w:val="20"/>
          <w:szCs w:val="24"/>
        </w:rPr>
        <w:t>Matricula 364</w:t>
      </w:r>
    </w:p>
    <w:p w:rsidR="00B50ADC" w:rsidRPr="00BD41BF" w:rsidRDefault="00B50ADC" w:rsidP="00B50ADC">
      <w:pPr>
        <w:spacing w:after="0" w:line="240" w:lineRule="auto"/>
        <w:jc w:val="center"/>
        <w:rPr>
          <w:rFonts w:ascii="Bookman Old Style" w:hAnsi="Bookman Old Style" w:cs="Arial"/>
          <w:sz w:val="20"/>
          <w:szCs w:val="24"/>
        </w:rPr>
      </w:pPr>
    </w:p>
    <w:p w:rsidR="00AE3069" w:rsidRPr="00AE3069" w:rsidRDefault="00F6008F" w:rsidP="00AE3069">
      <w:pPr>
        <w:pStyle w:val="NormalWeb"/>
        <w:spacing w:line="360" w:lineRule="auto"/>
        <w:jc w:val="right"/>
        <w:rPr>
          <w:rFonts w:ascii="Bookman Old Style" w:hAnsi="Bookman Old Style" w:cs="Arial"/>
        </w:rPr>
      </w:pPr>
      <w:r>
        <w:rPr>
          <w:rFonts w:ascii="Bookman Old Style" w:hAnsi="Bookman Old Style" w:cs="Arial"/>
        </w:rPr>
        <w:t>Andar</w:t>
      </w:r>
      <w:r w:rsidR="00696A46">
        <w:rPr>
          <w:rFonts w:ascii="Bookman Old Style" w:hAnsi="Bookman Old Style" w:cs="Arial"/>
        </w:rPr>
        <w:t>aí, 14</w:t>
      </w:r>
      <w:r w:rsidR="00AE3069">
        <w:rPr>
          <w:rFonts w:ascii="Bookman Old Style" w:hAnsi="Bookman Old Style" w:cs="Arial"/>
        </w:rPr>
        <w:t xml:space="preserve"> de </w:t>
      </w:r>
      <w:r w:rsidR="00CF2273">
        <w:rPr>
          <w:rFonts w:ascii="Bookman Old Style" w:hAnsi="Bookman Old Style" w:cs="Arial"/>
        </w:rPr>
        <w:t>janeiro</w:t>
      </w:r>
      <w:r w:rsidR="00AE3069">
        <w:rPr>
          <w:rFonts w:ascii="Bookman Old Style" w:hAnsi="Bookman Old Style" w:cs="Arial"/>
        </w:rPr>
        <w:t xml:space="preserve"> de 202</w:t>
      </w:r>
      <w:r w:rsidR="00CF2273">
        <w:rPr>
          <w:rFonts w:ascii="Bookman Old Style" w:hAnsi="Bookman Old Style" w:cs="Arial"/>
        </w:rPr>
        <w:t>6</w:t>
      </w:r>
      <w:r w:rsidR="00AE3069">
        <w:rPr>
          <w:rFonts w:ascii="Bookman Old Style" w:hAnsi="Bookman Old Style" w:cs="Arial"/>
        </w:rPr>
        <w:t>.</w:t>
      </w:r>
    </w:p>
    <w:sectPr w:rsidR="00AE3069" w:rsidRPr="00AE3069" w:rsidSect="00FD619F">
      <w:headerReference w:type="default" r:id="rId10"/>
      <w:footerReference w:type="default" r:id="rId11"/>
      <w:pgSz w:w="11906" w:h="16838"/>
      <w:pgMar w:top="1390" w:right="1134" w:bottom="1134" w:left="1134" w:header="426" w:footer="38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451" w:rsidRDefault="00F32451" w:rsidP="0025311B">
      <w:pPr>
        <w:spacing w:after="0" w:line="240" w:lineRule="auto"/>
      </w:pPr>
      <w:r>
        <w:separator/>
      </w:r>
    </w:p>
  </w:endnote>
  <w:endnote w:type="continuationSeparator" w:id="0">
    <w:p w:rsidR="00F32451" w:rsidRDefault="00F32451" w:rsidP="002531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pranq eco sans">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KNKFM+ArialNarrow">
    <w:altName w:val="Arial Narrow"/>
    <w:panose1 w:val="00000000000000000000"/>
    <w:charset w:val="00"/>
    <w:family w:val="swiss"/>
    <w:notTrueType/>
    <w:pitch w:val="default"/>
    <w:sig w:usb0="00000003" w:usb1="00000000" w:usb2="00000000" w:usb3="00000000" w:csb0="00000001" w:csb1="00000000"/>
  </w:font>
  <w:font w:name="DKNKHN+ArialNarrow">
    <w:altName w:val="Arial Narrow"/>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488643"/>
      <w:docPartObj>
        <w:docPartGallery w:val="Page Numbers (Bottom of Page)"/>
        <w:docPartUnique/>
      </w:docPartObj>
    </w:sdtPr>
    <w:sdtEndPr/>
    <w:sdtContent>
      <w:p w:rsidR="00F720B6" w:rsidRDefault="00F720B6">
        <w:pPr>
          <w:pStyle w:val="Rodap"/>
          <w:jc w:val="right"/>
        </w:pPr>
        <w:r>
          <w:fldChar w:fldCharType="begin"/>
        </w:r>
        <w:r>
          <w:instrText>PAGE   \* MERGEFORMAT</w:instrText>
        </w:r>
        <w:r>
          <w:fldChar w:fldCharType="separate"/>
        </w:r>
        <w:r w:rsidR="00CD20C9">
          <w:rPr>
            <w:noProof/>
          </w:rPr>
          <w:t>74</w:t>
        </w:r>
        <w:r>
          <w:rPr>
            <w:noProof/>
          </w:rPr>
          <w:fldChar w:fldCharType="end"/>
        </w:r>
      </w:p>
    </w:sdtContent>
  </w:sdt>
  <w:p w:rsidR="00F720B6" w:rsidRDefault="00F720B6" w:rsidP="00F375B0">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451" w:rsidRDefault="00F32451" w:rsidP="0025311B">
      <w:pPr>
        <w:spacing w:after="0" w:line="240" w:lineRule="auto"/>
      </w:pPr>
      <w:r>
        <w:separator/>
      </w:r>
    </w:p>
  </w:footnote>
  <w:footnote w:type="continuationSeparator" w:id="0">
    <w:p w:rsidR="00F32451" w:rsidRDefault="00F32451" w:rsidP="002531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0B6" w:rsidRPr="00F375B0" w:rsidRDefault="00F720B6" w:rsidP="00F375B0">
    <w:pPr>
      <w:pStyle w:val="Cabealho"/>
    </w:pPr>
    <w:r>
      <w:rPr>
        <w:rFonts w:ascii="Arial" w:hAnsi="Arial"/>
        <w:b/>
        <w:noProof/>
        <w:sz w:val="28"/>
        <w:szCs w:val="20"/>
      </w:rPr>
      <w:drawing>
        <wp:inline distT="0" distB="0" distL="0" distR="0">
          <wp:extent cx="1047750" cy="55626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0" cy="556260"/>
                  </a:xfrm>
                  <a:prstGeom prst="rect">
                    <a:avLst/>
                  </a:prstGeom>
                  <a:noFill/>
                </pic:spPr>
              </pic:pic>
            </a:graphicData>
          </a:graphic>
        </wp:inline>
      </w:drawing>
    </w:r>
    <w:r w:rsidRPr="001E2627">
      <w:rPr>
        <w:rFonts w:ascii="Arial" w:hAnsi="Arial" w:cs="Arial"/>
        <w:b/>
        <w:noProof/>
        <w:sz w:val="16"/>
      </w:rPr>
      <w:drawing>
        <wp:anchor distT="0" distB="0" distL="114300" distR="114300" simplePos="0" relativeHeight="251661312" behindDoc="0" locked="0" layoutInCell="1" allowOverlap="1" wp14:anchorId="10423077" wp14:editId="5649FF13">
          <wp:simplePos x="0" y="0"/>
          <wp:positionH relativeFrom="margin">
            <wp:posOffset>4686300</wp:posOffset>
          </wp:positionH>
          <wp:positionV relativeFrom="paragraph">
            <wp:posOffset>63500</wp:posOffset>
          </wp:positionV>
          <wp:extent cx="969010" cy="480060"/>
          <wp:effectExtent l="0" t="0" r="0" b="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69010" cy="480060"/>
                  </a:xfrm>
                  <a:prstGeom prst="rect">
                    <a:avLst/>
                  </a:prstGeom>
                  <a:noFill/>
                  <a:ln>
                    <a:noFill/>
                  </a:ln>
                </pic:spPr>
              </pic:pic>
            </a:graphicData>
          </a:graphic>
        </wp:anchor>
      </w:drawing>
    </w:r>
    <w:r>
      <w:rPr>
        <w:rFonts w:ascii="Arial" w:hAnsi="Arial"/>
        <w:b/>
        <w:noProof/>
        <w:sz w:val="28"/>
        <w:szCs w:val="20"/>
      </w:rPr>
      <mc:AlternateContent>
        <mc:Choice Requires="wps">
          <w:drawing>
            <wp:anchor distT="0" distB="0" distL="114300" distR="114300" simplePos="0" relativeHeight="251663360" behindDoc="0" locked="0" layoutInCell="1" allowOverlap="1" wp14:anchorId="6FCB5E6E" wp14:editId="67F29CB1">
              <wp:simplePos x="0" y="0"/>
              <wp:positionH relativeFrom="margin">
                <wp:posOffset>937895</wp:posOffset>
              </wp:positionH>
              <wp:positionV relativeFrom="paragraph">
                <wp:posOffset>-165100</wp:posOffset>
              </wp:positionV>
              <wp:extent cx="3343275" cy="783590"/>
              <wp:effectExtent l="0" t="0" r="28575" b="1651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3275" cy="783590"/>
                      </a:xfrm>
                      <a:prstGeom prst="rect">
                        <a:avLst/>
                      </a:prstGeom>
                      <a:solidFill>
                        <a:srgbClr val="FFFFFF"/>
                      </a:solidFill>
                      <a:ln w="9525">
                        <a:solidFill>
                          <a:srgbClr val="FFFFFF"/>
                        </a:solidFill>
                        <a:miter lim="800000"/>
                        <a:headEnd/>
                        <a:tailEnd/>
                      </a:ln>
                    </wps:spPr>
                    <wps:txbx>
                      <w:txbxContent>
                        <w:p w:rsidR="00F720B6" w:rsidRDefault="00F720B6" w:rsidP="00F375B0">
                          <w:pPr>
                            <w:spacing w:after="0" w:line="240" w:lineRule="auto"/>
                            <w:ind w:left="-1843" w:right="-1877"/>
                            <w:jc w:val="center"/>
                            <w:rPr>
                              <w:rFonts w:ascii="Baskerville Old Face" w:hAnsi="Baskerville Old Face"/>
                              <w:b/>
                              <w:i/>
                              <w:sz w:val="28"/>
                              <w:szCs w:val="28"/>
                            </w:rPr>
                          </w:pPr>
                        </w:p>
                        <w:p w:rsidR="00F720B6" w:rsidRPr="00E551E8" w:rsidRDefault="00F720B6" w:rsidP="00F375B0">
                          <w:pPr>
                            <w:spacing w:after="0" w:line="240" w:lineRule="auto"/>
                            <w:ind w:left="-1843" w:right="-1877"/>
                            <w:jc w:val="center"/>
                            <w:rPr>
                              <w:rFonts w:ascii="Baskerville Old Face" w:hAnsi="Baskerville Old Face"/>
                              <w:b/>
                              <w:i/>
                              <w:sz w:val="28"/>
                              <w:szCs w:val="28"/>
                            </w:rPr>
                          </w:pPr>
                          <w:r w:rsidRPr="00E551E8">
                            <w:rPr>
                              <w:rFonts w:ascii="Baskerville Old Face" w:hAnsi="Baskerville Old Face"/>
                              <w:b/>
                              <w:i/>
                              <w:sz w:val="28"/>
                              <w:szCs w:val="28"/>
                            </w:rPr>
                            <w:t>MUNICÍPIO DE ANDARAÍ</w:t>
                          </w:r>
                        </w:p>
                        <w:p w:rsidR="00F720B6" w:rsidRPr="006E5F4D" w:rsidRDefault="00F720B6" w:rsidP="00F375B0">
                          <w:pPr>
                            <w:spacing w:after="0" w:line="240" w:lineRule="auto"/>
                            <w:ind w:left="-1843" w:right="-1877"/>
                            <w:jc w:val="center"/>
                            <w:rPr>
                              <w:rFonts w:ascii="Bookman Old Style" w:hAnsi="Bookman Old Style"/>
                              <w:i/>
                              <w:sz w:val="20"/>
                            </w:rPr>
                          </w:pPr>
                          <w:r w:rsidRPr="006E5F4D">
                            <w:rPr>
                              <w:rFonts w:ascii="Bookman Old Style" w:hAnsi="Bookman Old Style"/>
                              <w:i/>
                              <w:sz w:val="20"/>
                            </w:rPr>
                            <w:t>ESTADO DA BAHIA</w:t>
                          </w:r>
                        </w:p>
                        <w:p w:rsidR="00F720B6" w:rsidRPr="006E5F4D" w:rsidRDefault="00F720B6" w:rsidP="00F375B0">
                          <w:pPr>
                            <w:spacing w:after="0" w:line="240" w:lineRule="auto"/>
                            <w:ind w:left="-1843" w:right="-1877"/>
                            <w:jc w:val="center"/>
                            <w:rPr>
                              <w:rFonts w:ascii="Bookman Old Style" w:hAnsi="Bookman Old Style"/>
                              <w:i/>
                              <w:sz w:val="20"/>
                              <w:szCs w:val="20"/>
                            </w:rPr>
                          </w:pPr>
                          <w:r w:rsidRPr="006E5F4D">
                            <w:rPr>
                              <w:rFonts w:ascii="Bookman Old Style" w:hAnsi="Bookman Old Style"/>
                              <w:sz w:val="20"/>
                              <w:szCs w:val="20"/>
                            </w:rPr>
                            <w:t xml:space="preserve">SECRETARIA </w:t>
                          </w:r>
                          <w:r>
                            <w:rPr>
                              <w:rFonts w:ascii="Bookman Old Style" w:hAnsi="Bookman Old Style"/>
                              <w:sz w:val="20"/>
                              <w:szCs w:val="20"/>
                            </w:rPr>
                            <w:t>MUNICIPAL DE SAÚDE</w:t>
                          </w:r>
                        </w:p>
                        <w:p w:rsidR="00F720B6" w:rsidRPr="006E5F4D" w:rsidRDefault="00F720B6" w:rsidP="00F375B0">
                          <w:pPr>
                            <w:rPr>
                              <w:rFonts w:ascii="Bookman Old Style" w:hAnsi="Bookman Old Style"/>
                              <w:i/>
                              <w:sz w:val="20"/>
                              <w:szCs w:val="20"/>
                              <w:vertAlign w:val="subscript"/>
                            </w:rPr>
                          </w:pP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p>
                        <w:p w:rsidR="00F720B6" w:rsidRPr="006E5F4D" w:rsidRDefault="00F720B6" w:rsidP="00F375B0">
                          <w:pPr>
                            <w:rPr>
                              <w:rFonts w:ascii="Bookman Old Style" w:hAnsi="Bookman Old Style"/>
                              <w:i/>
                              <w:sz w:val="20"/>
                              <w:szCs w:val="20"/>
                              <w:vertAlign w:val="subscript"/>
                            </w:rPr>
                          </w:pPr>
                        </w:p>
                        <w:p w:rsidR="00F720B6" w:rsidRPr="006E5F4D" w:rsidRDefault="00F720B6" w:rsidP="00F375B0">
                          <w:pPr>
                            <w:jc w:val="center"/>
                            <w:rPr>
                              <w:i/>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1" o:spid="_x0000_s1026" type="#_x0000_t202" style="position:absolute;margin-left:73.85pt;margin-top:-13pt;width:263.25pt;height:61.7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" strokecolor="white">
              <v:textbox>
                <w:txbxContent>
                  <w:p w:rsidR="0025211B" w:rsidRDefault="0025211B" w:rsidP="00F375B0">
                    <w:pPr>
                      <w:spacing w:after="0" w:line="240" w:lineRule="auto"/>
                      <w:ind w:left="-1843" w:right="-1877"/>
                      <w:jc w:val="center"/>
                      <w:rPr>
                        <w:rFonts w:ascii="Baskerville Old Face" w:hAnsi="Baskerville Old Face"/>
                        <w:b/>
                        <w:i/>
                        <w:sz w:val="28"/>
                        <w:szCs w:val="28"/>
                      </w:rPr>
                    </w:pPr>
                  </w:p>
                  <w:p w:rsidR="0025211B" w:rsidRPr="00E551E8" w:rsidRDefault="0025211B" w:rsidP="00F375B0">
                    <w:pPr>
                      <w:spacing w:after="0" w:line="240" w:lineRule="auto"/>
                      <w:ind w:left="-1843" w:right="-1877"/>
                      <w:jc w:val="center"/>
                      <w:rPr>
                        <w:rFonts w:ascii="Baskerville Old Face" w:hAnsi="Baskerville Old Face"/>
                        <w:b/>
                        <w:i/>
                        <w:sz w:val="28"/>
                        <w:szCs w:val="28"/>
                      </w:rPr>
                    </w:pPr>
                    <w:r w:rsidRPr="00E551E8">
                      <w:rPr>
                        <w:rFonts w:ascii="Baskerville Old Face" w:hAnsi="Baskerville Old Face"/>
                        <w:b/>
                        <w:i/>
                        <w:sz w:val="28"/>
                        <w:szCs w:val="28"/>
                      </w:rPr>
                      <w:t>MUNICÍPIO DE ANDARAÍ</w:t>
                    </w:r>
                  </w:p>
                  <w:p w:rsidR="0025211B" w:rsidRPr="006E5F4D" w:rsidRDefault="0025211B" w:rsidP="00F375B0">
                    <w:pPr>
                      <w:spacing w:after="0" w:line="240" w:lineRule="auto"/>
                      <w:ind w:left="-1843" w:right="-1877"/>
                      <w:jc w:val="center"/>
                      <w:rPr>
                        <w:rFonts w:ascii="Bookman Old Style" w:hAnsi="Bookman Old Style"/>
                        <w:i/>
                        <w:sz w:val="20"/>
                      </w:rPr>
                    </w:pPr>
                    <w:r w:rsidRPr="006E5F4D">
                      <w:rPr>
                        <w:rFonts w:ascii="Bookman Old Style" w:hAnsi="Bookman Old Style"/>
                        <w:i/>
                        <w:sz w:val="20"/>
                      </w:rPr>
                      <w:t>ESTADO DA BAHIA</w:t>
                    </w:r>
                  </w:p>
                  <w:p w:rsidR="0025211B" w:rsidRPr="006E5F4D" w:rsidRDefault="0025211B" w:rsidP="00F375B0">
                    <w:pPr>
                      <w:spacing w:after="0" w:line="240" w:lineRule="auto"/>
                      <w:ind w:left="-1843" w:right="-1877"/>
                      <w:jc w:val="center"/>
                      <w:rPr>
                        <w:rFonts w:ascii="Bookman Old Style" w:hAnsi="Bookman Old Style"/>
                        <w:i/>
                        <w:sz w:val="20"/>
                        <w:szCs w:val="20"/>
                      </w:rPr>
                    </w:pPr>
                    <w:r w:rsidRPr="006E5F4D">
                      <w:rPr>
                        <w:rFonts w:ascii="Bookman Old Style" w:hAnsi="Bookman Old Style"/>
                        <w:sz w:val="20"/>
                        <w:szCs w:val="20"/>
                      </w:rPr>
                      <w:t xml:space="preserve">SECRETARIA </w:t>
                    </w:r>
                    <w:r>
                      <w:rPr>
                        <w:rFonts w:ascii="Bookman Old Style" w:hAnsi="Bookman Old Style"/>
                        <w:sz w:val="20"/>
                        <w:szCs w:val="20"/>
                      </w:rPr>
                      <w:t>MUNICIPAL DE SAÚDE</w:t>
                    </w:r>
                  </w:p>
                  <w:p w:rsidR="0025211B" w:rsidRPr="006E5F4D" w:rsidRDefault="0025211B" w:rsidP="00F375B0">
                    <w:pPr>
                      <w:rPr>
                        <w:rFonts w:ascii="Bookman Old Style" w:hAnsi="Bookman Old Style"/>
                        <w:i/>
                        <w:sz w:val="20"/>
                        <w:szCs w:val="20"/>
                        <w:vertAlign w:val="subscript"/>
                      </w:rPr>
                    </w:pP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r w:rsidRPr="006E5F4D">
                      <w:rPr>
                        <w:rFonts w:ascii="Bookman Old Style" w:hAnsi="Bookman Old Style"/>
                        <w:i/>
                        <w:sz w:val="20"/>
                        <w:szCs w:val="20"/>
                        <w:vertAlign w:val="subscript"/>
                      </w:rPr>
                      <w:softHyphen/>
                    </w:r>
                  </w:p>
                  <w:p w:rsidR="0025211B" w:rsidRPr="006E5F4D" w:rsidRDefault="0025211B" w:rsidP="00F375B0">
                    <w:pPr>
                      <w:rPr>
                        <w:rFonts w:ascii="Bookman Old Style" w:hAnsi="Bookman Old Style"/>
                        <w:i/>
                        <w:sz w:val="20"/>
                        <w:szCs w:val="20"/>
                        <w:vertAlign w:val="subscript"/>
                      </w:rPr>
                    </w:pPr>
                  </w:p>
                  <w:p w:rsidR="0025211B" w:rsidRPr="006E5F4D" w:rsidRDefault="0025211B" w:rsidP="00F375B0">
                    <w:pPr>
                      <w:jc w:val="center"/>
                      <w:rPr>
                        <w:i/>
                        <w:sz w:val="20"/>
                        <w:szCs w:val="20"/>
                      </w:rPr>
                    </w:pPr>
                  </w:p>
                </w:txbxContent>
              </v:textbox>
              <w10:wrap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465FE8"/>
    <w:multiLevelType w:val="hybridMultilevel"/>
    <w:tmpl w:val="A1B6C95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D17191"/>
    <w:multiLevelType w:val="multilevel"/>
    <w:tmpl w:val="167A8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1759A0"/>
    <w:multiLevelType w:val="multilevel"/>
    <w:tmpl w:val="4D761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0B47B8"/>
    <w:multiLevelType w:val="multilevel"/>
    <w:tmpl w:val="2A403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A344EA2"/>
    <w:multiLevelType w:val="multilevel"/>
    <w:tmpl w:val="B5702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470393C"/>
    <w:multiLevelType w:val="multilevel"/>
    <w:tmpl w:val="16EE2CD8"/>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nsid w:val="4A6413EB"/>
    <w:multiLevelType w:val="multilevel"/>
    <w:tmpl w:val="89EC8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42609A5"/>
    <w:multiLevelType w:val="multilevel"/>
    <w:tmpl w:val="57DC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E3C68D3"/>
    <w:multiLevelType w:val="multilevel"/>
    <w:tmpl w:val="5BE86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44F699C"/>
    <w:multiLevelType w:val="multilevel"/>
    <w:tmpl w:val="C442B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8A14860"/>
    <w:multiLevelType w:val="hybridMultilevel"/>
    <w:tmpl w:val="D3CE1C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6B377050"/>
    <w:multiLevelType w:val="multilevel"/>
    <w:tmpl w:val="0602C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2532E2A"/>
    <w:multiLevelType w:val="multilevel"/>
    <w:tmpl w:val="7592C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2557FE9"/>
    <w:multiLevelType w:val="multilevel"/>
    <w:tmpl w:val="C4AC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4215A00"/>
    <w:multiLevelType w:val="multilevel"/>
    <w:tmpl w:val="F76EE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539530F"/>
    <w:multiLevelType w:val="multilevel"/>
    <w:tmpl w:val="451CBB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60E4B3D"/>
    <w:multiLevelType w:val="multilevel"/>
    <w:tmpl w:val="496AE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8DB31A9"/>
    <w:multiLevelType w:val="multilevel"/>
    <w:tmpl w:val="AA4E0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97E1F20"/>
    <w:multiLevelType w:val="multilevel"/>
    <w:tmpl w:val="67EAF832"/>
    <w:lvl w:ilvl="0">
      <w:start w:val="1"/>
      <w:numFmt w:val="lowerLetter"/>
      <w:lvlText w:val="%1)"/>
      <w:lvlJc w:val="left"/>
      <w:pPr>
        <w:tabs>
          <w:tab w:val="num" w:pos="360"/>
        </w:tabs>
        <w:ind w:left="360" w:hanging="360"/>
      </w:pPr>
      <w:rPr>
        <w:rFonts w:ascii="Times New Roman" w:eastAsia="Times New Roman" w:hAnsi="Times New Roman" w:cs="Times New Roman"/>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nsid w:val="7EFF5967"/>
    <w:multiLevelType w:val="multilevel"/>
    <w:tmpl w:val="1EE48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10"/>
  </w:num>
  <w:num w:numId="4">
    <w:abstractNumId w:val="12"/>
  </w:num>
  <w:num w:numId="5">
    <w:abstractNumId w:val="7"/>
  </w:num>
  <w:num w:numId="6">
    <w:abstractNumId w:val="18"/>
  </w:num>
  <w:num w:numId="7">
    <w:abstractNumId w:val="15"/>
  </w:num>
  <w:num w:numId="8">
    <w:abstractNumId w:val="16"/>
  </w:num>
  <w:num w:numId="9">
    <w:abstractNumId w:val="11"/>
  </w:num>
  <w:num w:numId="10">
    <w:abstractNumId w:val="13"/>
  </w:num>
  <w:num w:numId="11">
    <w:abstractNumId w:val="9"/>
  </w:num>
  <w:num w:numId="12">
    <w:abstractNumId w:val="19"/>
  </w:num>
  <w:num w:numId="13">
    <w:abstractNumId w:val="17"/>
  </w:num>
  <w:num w:numId="14">
    <w:abstractNumId w:val="6"/>
  </w:num>
  <w:num w:numId="15">
    <w:abstractNumId w:val="2"/>
  </w:num>
  <w:num w:numId="16">
    <w:abstractNumId w:val="4"/>
  </w:num>
  <w:num w:numId="17">
    <w:abstractNumId w:val="3"/>
  </w:num>
  <w:num w:numId="18">
    <w:abstractNumId w:val="14"/>
  </w:num>
  <w:num w:numId="19">
    <w:abstractNumId w:val="8"/>
  </w:num>
  <w:num w:numId="2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7B0"/>
    <w:rsid w:val="00002647"/>
    <w:rsid w:val="000027E3"/>
    <w:rsid w:val="00003357"/>
    <w:rsid w:val="00004431"/>
    <w:rsid w:val="00004F4F"/>
    <w:rsid w:val="00004F60"/>
    <w:rsid w:val="00005E0B"/>
    <w:rsid w:val="0001173B"/>
    <w:rsid w:val="00014CA5"/>
    <w:rsid w:val="00015564"/>
    <w:rsid w:val="000173A1"/>
    <w:rsid w:val="000178D9"/>
    <w:rsid w:val="0001793E"/>
    <w:rsid w:val="00022809"/>
    <w:rsid w:val="00024467"/>
    <w:rsid w:val="00026E65"/>
    <w:rsid w:val="00026F3D"/>
    <w:rsid w:val="00027E85"/>
    <w:rsid w:val="000305B8"/>
    <w:rsid w:val="000317FA"/>
    <w:rsid w:val="00031EE2"/>
    <w:rsid w:val="0003210D"/>
    <w:rsid w:val="00034723"/>
    <w:rsid w:val="00034737"/>
    <w:rsid w:val="00034FC8"/>
    <w:rsid w:val="0003583E"/>
    <w:rsid w:val="00035AEA"/>
    <w:rsid w:val="000370F1"/>
    <w:rsid w:val="00040052"/>
    <w:rsid w:val="0004206A"/>
    <w:rsid w:val="000420C6"/>
    <w:rsid w:val="00046C80"/>
    <w:rsid w:val="000535B5"/>
    <w:rsid w:val="0005574B"/>
    <w:rsid w:val="00055C73"/>
    <w:rsid w:val="000604D3"/>
    <w:rsid w:val="00060BC9"/>
    <w:rsid w:val="00060D6B"/>
    <w:rsid w:val="00060DE9"/>
    <w:rsid w:val="00062D50"/>
    <w:rsid w:val="00065F7C"/>
    <w:rsid w:val="000707AE"/>
    <w:rsid w:val="00073A7E"/>
    <w:rsid w:val="000810DC"/>
    <w:rsid w:val="0008233A"/>
    <w:rsid w:val="00085D96"/>
    <w:rsid w:val="00087AED"/>
    <w:rsid w:val="00087BDF"/>
    <w:rsid w:val="00096B0F"/>
    <w:rsid w:val="000979C4"/>
    <w:rsid w:val="000A1171"/>
    <w:rsid w:val="000A3500"/>
    <w:rsid w:val="000A3FBD"/>
    <w:rsid w:val="000A400F"/>
    <w:rsid w:val="000A6A04"/>
    <w:rsid w:val="000A7E19"/>
    <w:rsid w:val="000B0787"/>
    <w:rsid w:val="000B1C9B"/>
    <w:rsid w:val="000B1F0E"/>
    <w:rsid w:val="000B305C"/>
    <w:rsid w:val="000B4E38"/>
    <w:rsid w:val="000B570C"/>
    <w:rsid w:val="000B624D"/>
    <w:rsid w:val="000B661A"/>
    <w:rsid w:val="000B662D"/>
    <w:rsid w:val="000B6881"/>
    <w:rsid w:val="000C0258"/>
    <w:rsid w:val="000C10FD"/>
    <w:rsid w:val="000C374E"/>
    <w:rsid w:val="000C684D"/>
    <w:rsid w:val="000D06BB"/>
    <w:rsid w:val="000D3F63"/>
    <w:rsid w:val="000D42BD"/>
    <w:rsid w:val="000D6096"/>
    <w:rsid w:val="000D6CD6"/>
    <w:rsid w:val="000E0FE5"/>
    <w:rsid w:val="000E42B8"/>
    <w:rsid w:val="000E4D76"/>
    <w:rsid w:val="000E5189"/>
    <w:rsid w:val="000E55DB"/>
    <w:rsid w:val="000F02A4"/>
    <w:rsid w:val="000F252F"/>
    <w:rsid w:val="000F4B9E"/>
    <w:rsid w:val="000F7311"/>
    <w:rsid w:val="001040B3"/>
    <w:rsid w:val="00104751"/>
    <w:rsid w:val="00106C42"/>
    <w:rsid w:val="00113575"/>
    <w:rsid w:val="00114442"/>
    <w:rsid w:val="001218BC"/>
    <w:rsid w:val="0012313F"/>
    <w:rsid w:val="0012364B"/>
    <w:rsid w:val="00127E3B"/>
    <w:rsid w:val="0013064A"/>
    <w:rsid w:val="00134C12"/>
    <w:rsid w:val="001354E7"/>
    <w:rsid w:val="00136068"/>
    <w:rsid w:val="0014289E"/>
    <w:rsid w:val="0014615C"/>
    <w:rsid w:val="00152628"/>
    <w:rsid w:val="00156380"/>
    <w:rsid w:val="00160120"/>
    <w:rsid w:val="00160B12"/>
    <w:rsid w:val="001625CF"/>
    <w:rsid w:val="0016310C"/>
    <w:rsid w:val="0016433F"/>
    <w:rsid w:val="001664D6"/>
    <w:rsid w:val="001665CC"/>
    <w:rsid w:val="001669EA"/>
    <w:rsid w:val="001702DB"/>
    <w:rsid w:val="001709EC"/>
    <w:rsid w:val="00172F3A"/>
    <w:rsid w:val="001752F4"/>
    <w:rsid w:val="001774F5"/>
    <w:rsid w:val="00181234"/>
    <w:rsid w:val="00181585"/>
    <w:rsid w:val="00182A8E"/>
    <w:rsid w:val="00182BAE"/>
    <w:rsid w:val="0018313B"/>
    <w:rsid w:val="00184424"/>
    <w:rsid w:val="001856F8"/>
    <w:rsid w:val="00192BA4"/>
    <w:rsid w:val="001942EB"/>
    <w:rsid w:val="0019494D"/>
    <w:rsid w:val="001956A9"/>
    <w:rsid w:val="00195A9F"/>
    <w:rsid w:val="001A0ABC"/>
    <w:rsid w:val="001A51FE"/>
    <w:rsid w:val="001A5895"/>
    <w:rsid w:val="001B1C45"/>
    <w:rsid w:val="001B4B5C"/>
    <w:rsid w:val="001B5066"/>
    <w:rsid w:val="001B516C"/>
    <w:rsid w:val="001B59FE"/>
    <w:rsid w:val="001B61E7"/>
    <w:rsid w:val="001B71A6"/>
    <w:rsid w:val="001B7686"/>
    <w:rsid w:val="001C036A"/>
    <w:rsid w:val="001C43F5"/>
    <w:rsid w:val="001C4445"/>
    <w:rsid w:val="001C4BAC"/>
    <w:rsid w:val="001D1557"/>
    <w:rsid w:val="001D1D93"/>
    <w:rsid w:val="001D23A2"/>
    <w:rsid w:val="001D44E9"/>
    <w:rsid w:val="001D770F"/>
    <w:rsid w:val="001D7B30"/>
    <w:rsid w:val="001E1272"/>
    <w:rsid w:val="001E17F2"/>
    <w:rsid w:val="001E18B3"/>
    <w:rsid w:val="001E5EB3"/>
    <w:rsid w:val="001E70F2"/>
    <w:rsid w:val="001E7A42"/>
    <w:rsid w:val="001F1307"/>
    <w:rsid w:val="001F4755"/>
    <w:rsid w:val="00201151"/>
    <w:rsid w:val="00201E75"/>
    <w:rsid w:val="0020314C"/>
    <w:rsid w:val="00206819"/>
    <w:rsid w:val="00206B44"/>
    <w:rsid w:val="00211BB6"/>
    <w:rsid w:val="00211D7E"/>
    <w:rsid w:val="002121A6"/>
    <w:rsid w:val="0021347F"/>
    <w:rsid w:val="00213DA2"/>
    <w:rsid w:val="002149C1"/>
    <w:rsid w:val="002169BB"/>
    <w:rsid w:val="0022174C"/>
    <w:rsid w:val="00224FA5"/>
    <w:rsid w:val="00234F1A"/>
    <w:rsid w:val="002372D0"/>
    <w:rsid w:val="002379D2"/>
    <w:rsid w:val="00240C78"/>
    <w:rsid w:val="00240CDF"/>
    <w:rsid w:val="00243C5C"/>
    <w:rsid w:val="0024488C"/>
    <w:rsid w:val="0024756C"/>
    <w:rsid w:val="00251682"/>
    <w:rsid w:val="00251C05"/>
    <w:rsid w:val="0025211B"/>
    <w:rsid w:val="00252A9C"/>
    <w:rsid w:val="00252E8E"/>
    <w:rsid w:val="0025311B"/>
    <w:rsid w:val="002543D9"/>
    <w:rsid w:val="00256366"/>
    <w:rsid w:val="002601D4"/>
    <w:rsid w:val="002603D4"/>
    <w:rsid w:val="002606E4"/>
    <w:rsid w:val="002608E9"/>
    <w:rsid w:val="002626CC"/>
    <w:rsid w:val="0026393B"/>
    <w:rsid w:val="00264DA5"/>
    <w:rsid w:val="0026747F"/>
    <w:rsid w:val="00267E45"/>
    <w:rsid w:val="00272853"/>
    <w:rsid w:val="00273B90"/>
    <w:rsid w:val="002758C6"/>
    <w:rsid w:val="00275DF0"/>
    <w:rsid w:val="002761A5"/>
    <w:rsid w:val="00277DFC"/>
    <w:rsid w:val="00281C3A"/>
    <w:rsid w:val="0028636B"/>
    <w:rsid w:val="00287BA4"/>
    <w:rsid w:val="002956D8"/>
    <w:rsid w:val="002A41E7"/>
    <w:rsid w:val="002B3E9A"/>
    <w:rsid w:val="002B50FE"/>
    <w:rsid w:val="002C0499"/>
    <w:rsid w:val="002C2467"/>
    <w:rsid w:val="002C2826"/>
    <w:rsid w:val="002C395B"/>
    <w:rsid w:val="002C6D91"/>
    <w:rsid w:val="002D15E9"/>
    <w:rsid w:val="002D192C"/>
    <w:rsid w:val="002D2F72"/>
    <w:rsid w:val="002D5323"/>
    <w:rsid w:val="002E1A01"/>
    <w:rsid w:val="002E4306"/>
    <w:rsid w:val="002E6326"/>
    <w:rsid w:val="002F0680"/>
    <w:rsid w:val="002F1F7C"/>
    <w:rsid w:val="002F4C75"/>
    <w:rsid w:val="002F5F67"/>
    <w:rsid w:val="00301C66"/>
    <w:rsid w:val="003026A9"/>
    <w:rsid w:val="00304687"/>
    <w:rsid w:val="00304E49"/>
    <w:rsid w:val="00305306"/>
    <w:rsid w:val="0030680E"/>
    <w:rsid w:val="00306C38"/>
    <w:rsid w:val="00307111"/>
    <w:rsid w:val="00310058"/>
    <w:rsid w:val="003101FC"/>
    <w:rsid w:val="00314AEB"/>
    <w:rsid w:val="0031535D"/>
    <w:rsid w:val="0031746C"/>
    <w:rsid w:val="00317C6A"/>
    <w:rsid w:val="00317DD6"/>
    <w:rsid w:val="003203A3"/>
    <w:rsid w:val="0032193A"/>
    <w:rsid w:val="00326F1E"/>
    <w:rsid w:val="003270BB"/>
    <w:rsid w:val="00327F64"/>
    <w:rsid w:val="00332D03"/>
    <w:rsid w:val="00337DB4"/>
    <w:rsid w:val="003433A6"/>
    <w:rsid w:val="00344F9B"/>
    <w:rsid w:val="00346A30"/>
    <w:rsid w:val="003539EE"/>
    <w:rsid w:val="0035498D"/>
    <w:rsid w:val="00356ACD"/>
    <w:rsid w:val="00362A54"/>
    <w:rsid w:val="003640D5"/>
    <w:rsid w:val="0036516B"/>
    <w:rsid w:val="00370F46"/>
    <w:rsid w:val="00373D20"/>
    <w:rsid w:val="0037498E"/>
    <w:rsid w:val="00376515"/>
    <w:rsid w:val="00381772"/>
    <w:rsid w:val="003848EF"/>
    <w:rsid w:val="00385D9B"/>
    <w:rsid w:val="003902C6"/>
    <w:rsid w:val="003934A8"/>
    <w:rsid w:val="003946F9"/>
    <w:rsid w:val="00395A76"/>
    <w:rsid w:val="003A0075"/>
    <w:rsid w:val="003A1645"/>
    <w:rsid w:val="003A194E"/>
    <w:rsid w:val="003A1F6E"/>
    <w:rsid w:val="003A27F0"/>
    <w:rsid w:val="003A36B0"/>
    <w:rsid w:val="003A4FCF"/>
    <w:rsid w:val="003A526B"/>
    <w:rsid w:val="003A5AF5"/>
    <w:rsid w:val="003A6C06"/>
    <w:rsid w:val="003B1687"/>
    <w:rsid w:val="003B1768"/>
    <w:rsid w:val="003B1E4A"/>
    <w:rsid w:val="003B2F44"/>
    <w:rsid w:val="003B30E6"/>
    <w:rsid w:val="003B5193"/>
    <w:rsid w:val="003B57B3"/>
    <w:rsid w:val="003B65E8"/>
    <w:rsid w:val="003C4D27"/>
    <w:rsid w:val="003C5F89"/>
    <w:rsid w:val="003C7F45"/>
    <w:rsid w:val="003D0C8B"/>
    <w:rsid w:val="003D14C5"/>
    <w:rsid w:val="003D1CAC"/>
    <w:rsid w:val="003D31E2"/>
    <w:rsid w:val="003D7D50"/>
    <w:rsid w:val="003E0569"/>
    <w:rsid w:val="003E081C"/>
    <w:rsid w:val="003E11A5"/>
    <w:rsid w:val="003E21BF"/>
    <w:rsid w:val="003E21D8"/>
    <w:rsid w:val="003E2FCA"/>
    <w:rsid w:val="003E32AE"/>
    <w:rsid w:val="003E3EFE"/>
    <w:rsid w:val="003E57BF"/>
    <w:rsid w:val="003E612A"/>
    <w:rsid w:val="003E6D59"/>
    <w:rsid w:val="003F18EB"/>
    <w:rsid w:val="003F1C7B"/>
    <w:rsid w:val="003F76CB"/>
    <w:rsid w:val="004004F2"/>
    <w:rsid w:val="00400629"/>
    <w:rsid w:val="00401B8A"/>
    <w:rsid w:val="00401C9A"/>
    <w:rsid w:val="00402A66"/>
    <w:rsid w:val="00402F9C"/>
    <w:rsid w:val="004031A9"/>
    <w:rsid w:val="00415940"/>
    <w:rsid w:val="00417B92"/>
    <w:rsid w:val="00420232"/>
    <w:rsid w:val="00423573"/>
    <w:rsid w:val="00423D53"/>
    <w:rsid w:val="004240AC"/>
    <w:rsid w:val="00424116"/>
    <w:rsid w:val="00425EDC"/>
    <w:rsid w:val="00433B07"/>
    <w:rsid w:val="00436F94"/>
    <w:rsid w:val="00437F27"/>
    <w:rsid w:val="00443C96"/>
    <w:rsid w:val="004457DC"/>
    <w:rsid w:val="004458A4"/>
    <w:rsid w:val="004468CA"/>
    <w:rsid w:val="004501BF"/>
    <w:rsid w:val="00450BB1"/>
    <w:rsid w:val="004541EA"/>
    <w:rsid w:val="004611FD"/>
    <w:rsid w:val="00462047"/>
    <w:rsid w:val="00465C25"/>
    <w:rsid w:val="00465D66"/>
    <w:rsid w:val="00471413"/>
    <w:rsid w:val="00472F04"/>
    <w:rsid w:val="004773F1"/>
    <w:rsid w:val="00477AC3"/>
    <w:rsid w:val="004806AC"/>
    <w:rsid w:val="00481025"/>
    <w:rsid w:val="00492E33"/>
    <w:rsid w:val="004937A7"/>
    <w:rsid w:val="00493ADB"/>
    <w:rsid w:val="004954AD"/>
    <w:rsid w:val="004976E4"/>
    <w:rsid w:val="004A6125"/>
    <w:rsid w:val="004A65B0"/>
    <w:rsid w:val="004A75F4"/>
    <w:rsid w:val="004B1BAB"/>
    <w:rsid w:val="004B5A14"/>
    <w:rsid w:val="004B6812"/>
    <w:rsid w:val="004B6A27"/>
    <w:rsid w:val="004C0A8D"/>
    <w:rsid w:val="004C117B"/>
    <w:rsid w:val="004C147A"/>
    <w:rsid w:val="004C2F62"/>
    <w:rsid w:val="004C4C7A"/>
    <w:rsid w:val="004C4DB4"/>
    <w:rsid w:val="004C7241"/>
    <w:rsid w:val="004D53F9"/>
    <w:rsid w:val="004D5A76"/>
    <w:rsid w:val="004D680C"/>
    <w:rsid w:val="004E0461"/>
    <w:rsid w:val="004E1083"/>
    <w:rsid w:val="004E2558"/>
    <w:rsid w:val="004E2984"/>
    <w:rsid w:val="004E5AF5"/>
    <w:rsid w:val="004E5B46"/>
    <w:rsid w:val="004E7E79"/>
    <w:rsid w:val="004F101C"/>
    <w:rsid w:val="004F23AD"/>
    <w:rsid w:val="004F406D"/>
    <w:rsid w:val="00504D4C"/>
    <w:rsid w:val="00505CF8"/>
    <w:rsid w:val="00506CB2"/>
    <w:rsid w:val="00510531"/>
    <w:rsid w:val="0051196F"/>
    <w:rsid w:val="00513A97"/>
    <w:rsid w:val="00514079"/>
    <w:rsid w:val="005145C1"/>
    <w:rsid w:val="005168E6"/>
    <w:rsid w:val="00517432"/>
    <w:rsid w:val="0052188F"/>
    <w:rsid w:val="00525E04"/>
    <w:rsid w:val="0052714D"/>
    <w:rsid w:val="00527E08"/>
    <w:rsid w:val="00532AEC"/>
    <w:rsid w:val="00533248"/>
    <w:rsid w:val="0053515F"/>
    <w:rsid w:val="005351AC"/>
    <w:rsid w:val="00535558"/>
    <w:rsid w:val="00542E42"/>
    <w:rsid w:val="0054438C"/>
    <w:rsid w:val="00545D30"/>
    <w:rsid w:val="00547734"/>
    <w:rsid w:val="00547E40"/>
    <w:rsid w:val="005533DB"/>
    <w:rsid w:val="00554F9B"/>
    <w:rsid w:val="005553B8"/>
    <w:rsid w:val="0056034C"/>
    <w:rsid w:val="00560C35"/>
    <w:rsid w:val="005649D2"/>
    <w:rsid w:val="00565A62"/>
    <w:rsid w:val="00565C27"/>
    <w:rsid w:val="00567C4A"/>
    <w:rsid w:val="0057302D"/>
    <w:rsid w:val="00575E41"/>
    <w:rsid w:val="00576D3A"/>
    <w:rsid w:val="00577E28"/>
    <w:rsid w:val="005813D4"/>
    <w:rsid w:val="0058243F"/>
    <w:rsid w:val="00582D71"/>
    <w:rsid w:val="00585BC5"/>
    <w:rsid w:val="00590976"/>
    <w:rsid w:val="005935C0"/>
    <w:rsid w:val="00594459"/>
    <w:rsid w:val="005958F5"/>
    <w:rsid w:val="00596048"/>
    <w:rsid w:val="00596276"/>
    <w:rsid w:val="00597AF4"/>
    <w:rsid w:val="005A1373"/>
    <w:rsid w:val="005A2449"/>
    <w:rsid w:val="005A2AB0"/>
    <w:rsid w:val="005A5945"/>
    <w:rsid w:val="005A7A1A"/>
    <w:rsid w:val="005B7FEF"/>
    <w:rsid w:val="005C2522"/>
    <w:rsid w:val="005C2882"/>
    <w:rsid w:val="005C47B2"/>
    <w:rsid w:val="005C5342"/>
    <w:rsid w:val="005C61AA"/>
    <w:rsid w:val="005D7637"/>
    <w:rsid w:val="005E0FCF"/>
    <w:rsid w:val="005E25C4"/>
    <w:rsid w:val="005E3D91"/>
    <w:rsid w:val="005E3F6E"/>
    <w:rsid w:val="005E4CDB"/>
    <w:rsid w:val="005E6984"/>
    <w:rsid w:val="005F0991"/>
    <w:rsid w:val="005F0D1E"/>
    <w:rsid w:val="005F158A"/>
    <w:rsid w:val="005F3E44"/>
    <w:rsid w:val="005F3F14"/>
    <w:rsid w:val="005F4E9A"/>
    <w:rsid w:val="005F5D52"/>
    <w:rsid w:val="005F63F2"/>
    <w:rsid w:val="005F657A"/>
    <w:rsid w:val="00604350"/>
    <w:rsid w:val="0060600A"/>
    <w:rsid w:val="00610DCA"/>
    <w:rsid w:val="0061429F"/>
    <w:rsid w:val="00614EE3"/>
    <w:rsid w:val="00621622"/>
    <w:rsid w:val="00623093"/>
    <w:rsid w:val="00625C09"/>
    <w:rsid w:val="00626B13"/>
    <w:rsid w:val="006272D4"/>
    <w:rsid w:val="006338BC"/>
    <w:rsid w:val="00633E1E"/>
    <w:rsid w:val="00633EB2"/>
    <w:rsid w:val="00637C81"/>
    <w:rsid w:val="00641692"/>
    <w:rsid w:val="00641F9B"/>
    <w:rsid w:val="00644D48"/>
    <w:rsid w:val="00645663"/>
    <w:rsid w:val="00647153"/>
    <w:rsid w:val="0064760B"/>
    <w:rsid w:val="00647F30"/>
    <w:rsid w:val="006559D6"/>
    <w:rsid w:val="00660B22"/>
    <w:rsid w:val="00662273"/>
    <w:rsid w:val="006626AF"/>
    <w:rsid w:val="006656B3"/>
    <w:rsid w:val="0067219A"/>
    <w:rsid w:val="0067370D"/>
    <w:rsid w:val="00674397"/>
    <w:rsid w:val="0067488A"/>
    <w:rsid w:val="00683712"/>
    <w:rsid w:val="00684EC4"/>
    <w:rsid w:val="00685BAC"/>
    <w:rsid w:val="00692A04"/>
    <w:rsid w:val="00693D95"/>
    <w:rsid w:val="0069488F"/>
    <w:rsid w:val="00695FD8"/>
    <w:rsid w:val="00696A46"/>
    <w:rsid w:val="006A1DD8"/>
    <w:rsid w:val="006A3BAB"/>
    <w:rsid w:val="006A4F8A"/>
    <w:rsid w:val="006A5201"/>
    <w:rsid w:val="006A5F13"/>
    <w:rsid w:val="006B1C67"/>
    <w:rsid w:val="006B6CE9"/>
    <w:rsid w:val="006C0FE3"/>
    <w:rsid w:val="006C1914"/>
    <w:rsid w:val="006C1BB7"/>
    <w:rsid w:val="006C37C4"/>
    <w:rsid w:val="006D2865"/>
    <w:rsid w:val="006E1073"/>
    <w:rsid w:val="006E20AB"/>
    <w:rsid w:val="006E5EAF"/>
    <w:rsid w:val="006F06F0"/>
    <w:rsid w:val="006F4EAF"/>
    <w:rsid w:val="006F5066"/>
    <w:rsid w:val="006F6CE8"/>
    <w:rsid w:val="006F6F46"/>
    <w:rsid w:val="006F7CA0"/>
    <w:rsid w:val="007009F9"/>
    <w:rsid w:val="00700F7B"/>
    <w:rsid w:val="00700F85"/>
    <w:rsid w:val="00704089"/>
    <w:rsid w:val="00705122"/>
    <w:rsid w:val="00705DD7"/>
    <w:rsid w:val="007144CF"/>
    <w:rsid w:val="00717B32"/>
    <w:rsid w:val="00721D54"/>
    <w:rsid w:val="00724808"/>
    <w:rsid w:val="00726364"/>
    <w:rsid w:val="007314B4"/>
    <w:rsid w:val="00732FD5"/>
    <w:rsid w:val="00733553"/>
    <w:rsid w:val="00736535"/>
    <w:rsid w:val="0074188B"/>
    <w:rsid w:val="007422A0"/>
    <w:rsid w:val="007472E5"/>
    <w:rsid w:val="00750F37"/>
    <w:rsid w:val="00752331"/>
    <w:rsid w:val="00754443"/>
    <w:rsid w:val="00757D9A"/>
    <w:rsid w:val="0076311E"/>
    <w:rsid w:val="00763F67"/>
    <w:rsid w:val="00765EE4"/>
    <w:rsid w:val="00766DE3"/>
    <w:rsid w:val="0077216B"/>
    <w:rsid w:val="007775FA"/>
    <w:rsid w:val="00781846"/>
    <w:rsid w:val="00786281"/>
    <w:rsid w:val="007934F5"/>
    <w:rsid w:val="00794312"/>
    <w:rsid w:val="007950BC"/>
    <w:rsid w:val="00795C4D"/>
    <w:rsid w:val="007A026A"/>
    <w:rsid w:val="007A1BD4"/>
    <w:rsid w:val="007A3A28"/>
    <w:rsid w:val="007A3E69"/>
    <w:rsid w:val="007A572B"/>
    <w:rsid w:val="007A63F4"/>
    <w:rsid w:val="007A69F4"/>
    <w:rsid w:val="007A7108"/>
    <w:rsid w:val="007B39F4"/>
    <w:rsid w:val="007B6278"/>
    <w:rsid w:val="007C02BC"/>
    <w:rsid w:val="007C47AF"/>
    <w:rsid w:val="007C4C40"/>
    <w:rsid w:val="007C51AF"/>
    <w:rsid w:val="007D069B"/>
    <w:rsid w:val="007D190F"/>
    <w:rsid w:val="007D2BBA"/>
    <w:rsid w:val="007D4F38"/>
    <w:rsid w:val="007D67F5"/>
    <w:rsid w:val="007E234D"/>
    <w:rsid w:val="007E2613"/>
    <w:rsid w:val="007E5648"/>
    <w:rsid w:val="007E586C"/>
    <w:rsid w:val="007E69F2"/>
    <w:rsid w:val="007F0170"/>
    <w:rsid w:val="007F2E93"/>
    <w:rsid w:val="007F30EA"/>
    <w:rsid w:val="007F462B"/>
    <w:rsid w:val="0080024A"/>
    <w:rsid w:val="00801765"/>
    <w:rsid w:val="008047B0"/>
    <w:rsid w:val="00807823"/>
    <w:rsid w:val="00810D72"/>
    <w:rsid w:val="008159D6"/>
    <w:rsid w:val="00817127"/>
    <w:rsid w:val="00820C0C"/>
    <w:rsid w:val="00821557"/>
    <w:rsid w:val="00821842"/>
    <w:rsid w:val="00823D0C"/>
    <w:rsid w:val="00825AAB"/>
    <w:rsid w:val="008262FA"/>
    <w:rsid w:val="00827C54"/>
    <w:rsid w:val="008325BA"/>
    <w:rsid w:val="008328CB"/>
    <w:rsid w:val="00833D4B"/>
    <w:rsid w:val="00835E4B"/>
    <w:rsid w:val="00836BA5"/>
    <w:rsid w:val="00836C62"/>
    <w:rsid w:val="0083740C"/>
    <w:rsid w:val="00837F0A"/>
    <w:rsid w:val="00842021"/>
    <w:rsid w:val="008426E8"/>
    <w:rsid w:val="008433F2"/>
    <w:rsid w:val="00843764"/>
    <w:rsid w:val="008444D8"/>
    <w:rsid w:val="008445C1"/>
    <w:rsid w:val="00852A3E"/>
    <w:rsid w:val="0085348F"/>
    <w:rsid w:val="00854650"/>
    <w:rsid w:val="008547C1"/>
    <w:rsid w:val="0085551F"/>
    <w:rsid w:val="00857069"/>
    <w:rsid w:val="0085794D"/>
    <w:rsid w:val="00860515"/>
    <w:rsid w:val="008612E7"/>
    <w:rsid w:val="0086455B"/>
    <w:rsid w:val="00864A45"/>
    <w:rsid w:val="00866244"/>
    <w:rsid w:val="00867DC3"/>
    <w:rsid w:val="00870139"/>
    <w:rsid w:val="00871A3B"/>
    <w:rsid w:val="00875A3E"/>
    <w:rsid w:val="008801D8"/>
    <w:rsid w:val="00880503"/>
    <w:rsid w:val="00880CC0"/>
    <w:rsid w:val="00880CEA"/>
    <w:rsid w:val="00881E03"/>
    <w:rsid w:val="00882EA7"/>
    <w:rsid w:val="008854A5"/>
    <w:rsid w:val="00887670"/>
    <w:rsid w:val="00891BC8"/>
    <w:rsid w:val="008922D5"/>
    <w:rsid w:val="00892342"/>
    <w:rsid w:val="008939E2"/>
    <w:rsid w:val="008A036E"/>
    <w:rsid w:val="008A0B88"/>
    <w:rsid w:val="008A18E9"/>
    <w:rsid w:val="008A3F64"/>
    <w:rsid w:val="008A709E"/>
    <w:rsid w:val="008B0DF6"/>
    <w:rsid w:val="008B0FFC"/>
    <w:rsid w:val="008B1DA7"/>
    <w:rsid w:val="008C0419"/>
    <w:rsid w:val="008C2219"/>
    <w:rsid w:val="008C314A"/>
    <w:rsid w:val="008C3667"/>
    <w:rsid w:val="008C40C3"/>
    <w:rsid w:val="008C439F"/>
    <w:rsid w:val="008C4B72"/>
    <w:rsid w:val="008C4BB8"/>
    <w:rsid w:val="008C5EF5"/>
    <w:rsid w:val="008C6522"/>
    <w:rsid w:val="008C6E22"/>
    <w:rsid w:val="008D26E6"/>
    <w:rsid w:val="008D3C87"/>
    <w:rsid w:val="008D75F4"/>
    <w:rsid w:val="008E0510"/>
    <w:rsid w:val="008E280F"/>
    <w:rsid w:val="008E32BF"/>
    <w:rsid w:val="008E399E"/>
    <w:rsid w:val="008E772D"/>
    <w:rsid w:val="008F292F"/>
    <w:rsid w:val="008F4159"/>
    <w:rsid w:val="008F701A"/>
    <w:rsid w:val="00904587"/>
    <w:rsid w:val="00906A66"/>
    <w:rsid w:val="00911A17"/>
    <w:rsid w:val="00913410"/>
    <w:rsid w:val="009136B3"/>
    <w:rsid w:val="0091546B"/>
    <w:rsid w:val="00916BDB"/>
    <w:rsid w:val="00923A63"/>
    <w:rsid w:val="00926146"/>
    <w:rsid w:val="00927707"/>
    <w:rsid w:val="00931056"/>
    <w:rsid w:val="00941C05"/>
    <w:rsid w:val="009424BB"/>
    <w:rsid w:val="0094250E"/>
    <w:rsid w:val="00943FC9"/>
    <w:rsid w:val="0094650E"/>
    <w:rsid w:val="0094741B"/>
    <w:rsid w:val="00951709"/>
    <w:rsid w:val="00952DC7"/>
    <w:rsid w:val="00957B36"/>
    <w:rsid w:val="0096007D"/>
    <w:rsid w:val="00961EF4"/>
    <w:rsid w:val="0096508B"/>
    <w:rsid w:val="009668DF"/>
    <w:rsid w:val="00967958"/>
    <w:rsid w:val="009706A5"/>
    <w:rsid w:val="00970A9B"/>
    <w:rsid w:val="00971324"/>
    <w:rsid w:val="00980F29"/>
    <w:rsid w:val="009829D1"/>
    <w:rsid w:val="00983572"/>
    <w:rsid w:val="0098368C"/>
    <w:rsid w:val="00990B36"/>
    <w:rsid w:val="00994A7C"/>
    <w:rsid w:val="009952C3"/>
    <w:rsid w:val="009969A2"/>
    <w:rsid w:val="009A0E88"/>
    <w:rsid w:val="009A0F81"/>
    <w:rsid w:val="009A5C2D"/>
    <w:rsid w:val="009A675E"/>
    <w:rsid w:val="009A6B22"/>
    <w:rsid w:val="009B052A"/>
    <w:rsid w:val="009B0659"/>
    <w:rsid w:val="009C0CAD"/>
    <w:rsid w:val="009C63EE"/>
    <w:rsid w:val="009C7ECA"/>
    <w:rsid w:val="009D098F"/>
    <w:rsid w:val="009D4149"/>
    <w:rsid w:val="009D77E0"/>
    <w:rsid w:val="009E224C"/>
    <w:rsid w:val="009E279B"/>
    <w:rsid w:val="009E2C9D"/>
    <w:rsid w:val="009E5FCA"/>
    <w:rsid w:val="009E74F1"/>
    <w:rsid w:val="009F0F4B"/>
    <w:rsid w:val="009F10FC"/>
    <w:rsid w:val="009F17EC"/>
    <w:rsid w:val="00A00B18"/>
    <w:rsid w:val="00A01738"/>
    <w:rsid w:val="00A01D0F"/>
    <w:rsid w:val="00A07E02"/>
    <w:rsid w:val="00A13294"/>
    <w:rsid w:val="00A139F0"/>
    <w:rsid w:val="00A15368"/>
    <w:rsid w:val="00A1665D"/>
    <w:rsid w:val="00A1716F"/>
    <w:rsid w:val="00A249E1"/>
    <w:rsid w:val="00A251AC"/>
    <w:rsid w:val="00A2589A"/>
    <w:rsid w:val="00A26AF1"/>
    <w:rsid w:val="00A338CA"/>
    <w:rsid w:val="00A40F99"/>
    <w:rsid w:val="00A457B9"/>
    <w:rsid w:val="00A45944"/>
    <w:rsid w:val="00A4625F"/>
    <w:rsid w:val="00A511B0"/>
    <w:rsid w:val="00A52930"/>
    <w:rsid w:val="00A5334D"/>
    <w:rsid w:val="00A54F4E"/>
    <w:rsid w:val="00A5648F"/>
    <w:rsid w:val="00A568BC"/>
    <w:rsid w:val="00A56E53"/>
    <w:rsid w:val="00A57825"/>
    <w:rsid w:val="00A62473"/>
    <w:rsid w:val="00A6279C"/>
    <w:rsid w:val="00A6714F"/>
    <w:rsid w:val="00A679F7"/>
    <w:rsid w:val="00A729D4"/>
    <w:rsid w:val="00A72E6A"/>
    <w:rsid w:val="00A7328A"/>
    <w:rsid w:val="00A74010"/>
    <w:rsid w:val="00A74B6E"/>
    <w:rsid w:val="00A8346D"/>
    <w:rsid w:val="00A841CF"/>
    <w:rsid w:val="00A913D2"/>
    <w:rsid w:val="00A95760"/>
    <w:rsid w:val="00A95A3A"/>
    <w:rsid w:val="00A96B27"/>
    <w:rsid w:val="00A96B5A"/>
    <w:rsid w:val="00A97523"/>
    <w:rsid w:val="00AA4E43"/>
    <w:rsid w:val="00AA55D7"/>
    <w:rsid w:val="00AA65D1"/>
    <w:rsid w:val="00AA773C"/>
    <w:rsid w:val="00AB1486"/>
    <w:rsid w:val="00AB1DB9"/>
    <w:rsid w:val="00AB2A32"/>
    <w:rsid w:val="00AB3D78"/>
    <w:rsid w:val="00AB697C"/>
    <w:rsid w:val="00AC3957"/>
    <w:rsid w:val="00AC6D41"/>
    <w:rsid w:val="00AC71CC"/>
    <w:rsid w:val="00AD1EF8"/>
    <w:rsid w:val="00AD67B0"/>
    <w:rsid w:val="00AE02F4"/>
    <w:rsid w:val="00AE1DBB"/>
    <w:rsid w:val="00AE3069"/>
    <w:rsid w:val="00AE391A"/>
    <w:rsid w:val="00AE59B4"/>
    <w:rsid w:val="00AE7C02"/>
    <w:rsid w:val="00AF69F7"/>
    <w:rsid w:val="00AF7B07"/>
    <w:rsid w:val="00B00430"/>
    <w:rsid w:val="00B00D4D"/>
    <w:rsid w:val="00B00F4F"/>
    <w:rsid w:val="00B02AC0"/>
    <w:rsid w:val="00B1046F"/>
    <w:rsid w:val="00B11EC0"/>
    <w:rsid w:val="00B12861"/>
    <w:rsid w:val="00B12991"/>
    <w:rsid w:val="00B139C7"/>
    <w:rsid w:val="00B1683F"/>
    <w:rsid w:val="00B16C91"/>
    <w:rsid w:val="00B21572"/>
    <w:rsid w:val="00B21D9C"/>
    <w:rsid w:val="00B222FB"/>
    <w:rsid w:val="00B25C95"/>
    <w:rsid w:val="00B307F5"/>
    <w:rsid w:val="00B34018"/>
    <w:rsid w:val="00B427C4"/>
    <w:rsid w:val="00B42A19"/>
    <w:rsid w:val="00B42FD2"/>
    <w:rsid w:val="00B437F3"/>
    <w:rsid w:val="00B43AB7"/>
    <w:rsid w:val="00B46EE5"/>
    <w:rsid w:val="00B50ADC"/>
    <w:rsid w:val="00B50E35"/>
    <w:rsid w:val="00B51A65"/>
    <w:rsid w:val="00B522B4"/>
    <w:rsid w:val="00B534CF"/>
    <w:rsid w:val="00B53F3F"/>
    <w:rsid w:val="00B54ACF"/>
    <w:rsid w:val="00B608CB"/>
    <w:rsid w:val="00B62B83"/>
    <w:rsid w:val="00B64A42"/>
    <w:rsid w:val="00B64B1F"/>
    <w:rsid w:val="00B66F39"/>
    <w:rsid w:val="00B70640"/>
    <w:rsid w:val="00B74086"/>
    <w:rsid w:val="00B8116F"/>
    <w:rsid w:val="00B829CB"/>
    <w:rsid w:val="00B84C2D"/>
    <w:rsid w:val="00B85004"/>
    <w:rsid w:val="00B8588C"/>
    <w:rsid w:val="00B95122"/>
    <w:rsid w:val="00B966FA"/>
    <w:rsid w:val="00B9741B"/>
    <w:rsid w:val="00B97F25"/>
    <w:rsid w:val="00BA1352"/>
    <w:rsid w:val="00BA44A1"/>
    <w:rsid w:val="00BA6E1F"/>
    <w:rsid w:val="00BB40FA"/>
    <w:rsid w:val="00BB6DED"/>
    <w:rsid w:val="00BC0ADA"/>
    <w:rsid w:val="00BC459A"/>
    <w:rsid w:val="00BC6686"/>
    <w:rsid w:val="00BD0AA2"/>
    <w:rsid w:val="00BD391E"/>
    <w:rsid w:val="00BD41BF"/>
    <w:rsid w:val="00BD7E8D"/>
    <w:rsid w:val="00BE0472"/>
    <w:rsid w:val="00BE0972"/>
    <w:rsid w:val="00BE1D20"/>
    <w:rsid w:val="00BE24DC"/>
    <w:rsid w:val="00BE4442"/>
    <w:rsid w:val="00BE6E5F"/>
    <w:rsid w:val="00BF2338"/>
    <w:rsid w:val="00C00521"/>
    <w:rsid w:val="00C018BA"/>
    <w:rsid w:val="00C026A9"/>
    <w:rsid w:val="00C032C8"/>
    <w:rsid w:val="00C04798"/>
    <w:rsid w:val="00C14CC9"/>
    <w:rsid w:val="00C15380"/>
    <w:rsid w:val="00C17AE1"/>
    <w:rsid w:val="00C214BE"/>
    <w:rsid w:val="00C22467"/>
    <w:rsid w:val="00C233D1"/>
    <w:rsid w:val="00C24DB2"/>
    <w:rsid w:val="00C26FF4"/>
    <w:rsid w:val="00C30083"/>
    <w:rsid w:val="00C300F6"/>
    <w:rsid w:val="00C31C82"/>
    <w:rsid w:val="00C31D2C"/>
    <w:rsid w:val="00C33031"/>
    <w:rsid w:val="00C371C8"/>
    <w:rsid w:val="00C439A1"/>
    <w:rsid w:val="00C43FAC"/>
    <w:rsid w:val="00C5129B"/>
    <w:rsid w:val="00C51C95"/>
    <w:rsid w:val="00C5311C"/>
    <w:rsid w:val="00C56768"/>
    <w:rsid w:val="00C57471"/>
    <w:rsid w:val="00C60364"/>
    <w:rsid w:val="00C6036A"/>
    <w:rsid w:val="00C8059B"/>
    <w:rsid w:val="00C8135F"/>
    <w:rsid w:val="00C831C6"/>
    <w:rsid w:val="00C84444"/>
    <w:rsid w:val="00C86E16"/>
    <w:rsid w:val="00C87827"/>
    <w:rsid w:val="00C910D1"/>
    <w:rsid w:val="00C954B5"/>
    <w:rsid w:val="00CA009F"/>
    <w:rsid w:val="00CA3520"/>
    <w:rsid w:val="00CB04C8"/>
    <w:rsid w:val="00CB29D9"/>
    <w:rsid w:val="00CB479B"/>
    <w:rsid w:val="00CB47F2"/>
    <w:rsid w:val="00CB59BD"/>
    <w:rsid w:val="00CC2EFC"/>
    <w:rsid w:val="00CC498B"/>
    <w:rsid w:val="00CC70FB"/>
    <w:rsid w:val="00CD1DD4"/>
    <w:rsid w:val="00CD20C9"/>
    <w:rsid w:val="00CD214C"/>
    <w:rsid w:val="00CD238F"/>
    <w:rsid w:val="00CD2645"/>
    <w:rsid w:val="00CD37A7"/>
    <w:rsid w:val="00CD5FE8"/>
    <w:rsid w:val="00CD6609"/>
    <w:rsid w:val="00CD6ED4"/>
    <w:rsid w:val="00CE10D4"/>
    <w:rsid w:val="00CE41AC"/>
    <w:rsid w:val="00CF1A83"/>
    <w:rsid w:val="00CF2273"/>
    <w:rsid w:val="00CF6B67"/>
    <w:rsid w:val="00CF7F0C"/>
    <w:rsid w:val="00D01D05"/>
    <w:rsid w:val="00D021CF"/>
    <w:rsid w:val="00D02890"/>
    <w:rsid w:val="00D02AFA"/>
    <w:rsid w:val="00D03895"/>
    <w:rsid w:val="00D03C87"/>
    <w:rsid w:val="00D04308"/>
    <w:rsid w:val="00D079F0"/>
    <w:rsid w:val="00D07A43"/>
    <w:rsid w:val="00D1127E"/>
    <w:rsid w:val="00D14FA7"/>
    <w:rsid w:val="00D15510"/>
    <w:rsid w:val="00D24B87"/>
    <w:rsid w:val="00D253C8"/>
    <w:rsid w:val="00D263B6"/>
    <w:rsid w:val="00D30F9F"/>
    <w:rsid w:val="00D3319F"/>
    <w:rsid w:val="00D3350D"/>
    <w:rsid w:val="00D34312"/>
    <w:rsid w:val="00D35140"/>
    <w:rsid w:val="00D359F9"/>
    <w:rsid w:val="00D35F5B"/>
    <w:rsid w:val="00D416CD"/>
    <w:rsid w:val="00D43200"/>
    <w:rsid w:val="00D46893"/>
    <w:rsid w:val="00D507E2"/>
    <w:rsid w:val="00D60C76"/>
    <w:rsid w:val="00D62127"/>
    <w:rsid w:val="00D66A35"/>
    <w:rsid w:val="00D706C2"/>
    <w:rsid w:val="00D70BB0"/>
    <w:rsid w:val="00D73FB0"/>
    <w:rsid w:val="00D7450C"/>
    <w:rsid w:val="00D8051A"/>
    <w:rsid w:val="00D81231"/>
    <w:rsid w:val="00D8655A"/>
    <w:rsid w:val="00D8722E"/>
    <w:rsid w:val="00D903DB"/>
    <w:rsid w:val="00D9206B"/>
    <w:rsid w:val="00D94CC9"/>
    <w:rsid w:val="00D9624B"/>
    <w:rsid w:val="00D979AB"/>
    <w:rsid w:val="00DA4B6C"/>
    <w:rsid w:val="00DA4D84"/>
    <w:rsid w:val="00DB09F4"/>
    <w:rsid w:val="00DB65E3"/>
    <w:rsid w:val="00DB7147"/>
    <w:rsid w:val="00DC52B1"/>
    <w:rsid w:val="00DE23AC"/>
    <w:rsid w:val="00DE455C"/>
    <w:rsid w:val="00DE5B6B"/>
    <w:rsid w:val="00DF18FB"/>
    <w:rsid w:val="00DF42EC"/>
    <w:rsid w:val="00DF4DDC"/>
    <w:rsid w:val="00DF67BD"/>
    <w:rsid w:val="00E00855"/>
    <w:rsid w:val="00E0168D"/>
    <w:rsid w:val="00E03724"/>
    <w:rsid w:val="00E055CF"/>
    <w:rsid w:val="00E07341"/>
    <w:rsid w:val="00E07F77"/>
    <w:rsid w:val="00E10056"/>
    <w:rsid w:val="00E133E1"/>
    <w:rsid w:val="00E14C0B"/>
    <w:rsid w:val="00E20EE4"/>
    <w:rsid w:val="00E21362"/>
    <w:rsid w:val="00E27838"/>
    <w:rsid w:val="00E30ABE"/>
    <w:rsid w:val="00E34F9C"/>
    <w:rsid w:val="00E46187"/>
    <w:rsid w:val="00E52319"/>
    <w:rsid w:val="00E530AE"/>
    <w:rsid w:val="00E53BEA"/>
    <w:rsid w:val="00E54C9A"/>
    <w:rsid w:val="00E5505F"/>
    <w:rsid w:val="00E55643"/>
    <w:rsid w:val="00E62F98"/>
    <w:rsid w:val="00E634E2"/>
    <w:rsid w:val="00E65A72"/>
    <w:rsid w:val="00E72F8F"/>
    <w:rsid w:val="00E818AD"/>
    <w:rsid w:val="00E85E79"/>
    <w:rsid w:val="00E860BC"/>
    <w:rsid w:val="00E91BC8"/>
    <w:rsid w:val="00E921FF"/>
    <w:rsid w:val="00E94785"/>
    <w:rsid w:val="00E94876"/>
    <w:rsid w:val="00E94FCC"/>
    <w:rsid w:val="00E951AB"/>
    <w:rsid w:val="00E951BF"/>
    <w:rsid w:val="00E969D8"/>
    <w:rsid w:val="00EA07CD"/>
    <w:rsid w:val="00EA2FEC"/>
    <w:rsid w:val="00EA37D1"/>
    <w:rsid w:val="00EA4688"/>
    <w:rsid w:val="00EA47AA"/>
    <w:rsid w:val="00EA5E25"/>
    <w:rsid w:val="00EB3FF8"/>
    <w:rsid w:val="00EB6DBD"/>
    <w:rsid w:val="00EB7DF3"/>
    <w:rsid w:val="00EC016F"/>
    <w:rsid w:val="00EC09B3"/>
    <w:rsid w:val="00EC12E8"/>
    <w:rsid w:val="00EC23B7"/>
    <w:rsid w:val="00EC26D9"/>
    <w:rsid w:val="00EC3244"/>
    <w:rsid w:val="00EC39AA"/>
    <w:rsid w:val="00EC7A23"/>
    <w:rsid w:val="00ED20FB"/>
    <w:rsid w:val="00ED2FEC"/>
    <w:rsid w:val="00ED305F"/>
    <w:rsid w:val="00ED4A8C"/>
    <w:rsid w:val="00EE1BDC"/>
    <w:rsid w:val="00EE1E23"/>
    <w:rsid w:val="00EE3673"/>
    <w:rsid w:val="00EE5805"/>
    <w:rsid w:val="00EF2E73"/>
    <w:rsid w:val="00EF2F73"/>
    <w:rsid w:val="00EF6E23"/>
    <w:rsid w:val="00EF7912"/>
    <w:rsid w:val="00F00722"/>
    <w:rsid w:val="00F0494A"/>
    <w:rsid w:val="00F06DFD"/>
    <w:rsid w:val="00F105E4"/>
    <w:rsid w:val="00F14C38"/>
    <w:rsid w:val="00F165DB"/>
    <w:rsid w:val="00F175EE"/>
    <w:rsid w:val="00F201C5"/>
    <w:rsid w:val="00F2065D"/>
    <w:rsid w:val="00F21313"/>
    <w:rsid w:val="00F21B45"/>
    <w:rsid w:val="00F21E95"/>
    <w:rsid w:val="00F23D12"/>
    <w:rsid w:val="00F24F3D"/>
    <w:rsid w:val="00F262A0"/>
    <w:rsid w:val="00F26A8B"/>
    <w:rsid w:val="00F2799B"/>
    <w:rsid w:val="00F27BF5"/>
    <w:rsid w:val="00F32451"/>
    <w:rsid w:val="00F33A9C"/>
    <w:rsid w:val="00F34FF0"/>
    <w:rsid w:val="00F375B0"/>
    <w:rsid w:val="00F42FAD"/>
    <w:rsid w:val="00F431A0"/>
    <w:rsid w:val="00F45EB3"/>
    <w:rsid w:val="00F464D2"/>
    <w:rsid w:val="00F5163A"/>
    <w:rsid w:val="00F526D1"/>
    <w:rsid w:val="00F52AB8"/>
    <w:rsid w:val="00F550FD"/>
    <w:rsid w:val="00F6008F"/>
    <w:rsid w:val="00F612E1"/>
    <w:rsid w:val="00F61B8F"/>
    <w:rsid w:val="00F70D9F"/>
    <w:rsid w:val="00F715A3"/>
    <w:rsid w:val="00F71E98"/>
    <w:rsid w:val="00F720B6"/>
    <w:rsid w:val="00F728FD"/>
    <w:rsid w:val="00F759E1"/>
    <w:rsid w:val="00F7606B"/>
    <w:rsid w:val="00F7640F"/>
    <w:rsid w:val="00F803B2"/>
    <w:rsid w:val="00F807B3"/>
    <w:rsid w:val="00F82B42"/>
    <w:rsid w:val="00F85188"/>
    <w:rsid w:val="00F85B8C"/>
    <w:rsid w:val="00F91C8A"/>
    <w:rsid w:val="00F9306B"/>
    <w:rsid w:val="00F95CD7"/>
    <w:rsid w:val="00F96028"/>
    <w:rsid w:val="00F9650E"/>
    <w:rsid w:val="00F97FD3"/>
    <w:rsid w:val="00FA0043"/>
    <w:rsid w:val="00FA414F"/>
    <w:rsid w:val="00FA773E"/>
    <w:rsid w:val="00FB04CE"/>
    <w:rsid w:val="00FB1541"/>
    <w:rsid w:val="00FB1EA9"/>
    <w:rsid w:val="00FB398C"/>
    <w:rsid w:val="00FB5872"/>
    <w:rsid w:val="00FC017A"/>
    <w:rsid w:val="00FC161E"/>
    <w:rsid w:val="00FD00FA"/>
    <w:rsid w:val="00FD0A87"/>
    <w:rsid w:val="00FD107F"/>
    <w:rsid w:val="00FD2634"/>
    <w:rsid w:val="00FD41CF"/>
    <w:rsid w:val="00FD4FD0"/>
    <w:rsid w:val="00FD5DAD"/>
    <w:rsid w:val="00FD619F"/>
    <w:rsid w:val="00FD78D6"/>
    <w:rsid w:val="00FE0A54"/>
    <w:rsid w:val="00FE309F"/>
    <w:rsid w:val="00FE4EED"/>
    <w:rsid w:val="00FE79A6"/>
    <w:rsid w:val="00FF11F4"/>
    <w:rsid w:val="00FF3F1F"/>
    <w:rsid w:val="00FF693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after="120"/>
      <w:outlineLvl w:val="0"/>
    </w:pPr>
    <w:rPr>
      <w:b/>
      <w:sz w:val="48"/>
      <w:szCs w:val="48"/>
    </w:rPr>
  </w:style>
  <w:style w:type="paragraph" w:styleId="Ttulo2">
    <w:name w:val="heading 2"/>
    <w:basedOn w:val="Normal"/>
    <w:next w:val="Normal"/>
    <w:link w:val="Ttulo2Char"/>
    <w:uiPriority w:val="9"/>
    <w:semiHidden/>
    <w:unhideWhenUsed/>
    <w:qFormat/>
    <w:pPr>
      <w:keepNext/>
      <w:keepLines/>
      <w:spacing w:before="360" w:after="80"/>
      <w:outlineLvl w:val="1"/>
    </w:pPr>
    <w:rPr>
      <w:b/>
      <w:sz w:val="36"/>
      <w:szCs w:val="36"/>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sz w:val="24"/>
      <w:szCs w:val="24"/>
    </w:rPr>
  </w:style>
  <w:style w:type="paragraph" w:styleId="Ttulo5">
    <w:name w:val="heading 5"/>
    <w:basedOn w:val="Normal"/>
    <w:next w:val="Normal"/>
    <w:link w:val="Ttulo5Char"/>
    <w:uiPriority w:val="9"/>
    <w:semiHidden/>
    <w:unhideWhenUsed/>
    <w:qFormat/>
    <w:pPr>
      <w:keepNext/>
      <w:keepLines/>
      <w:spacing w:before="220" w:after="40"/>
      <w:outlineLvl w:val="4"/>
    </w:pPr>
    <w:rPr>
      <w:b/>
    </w:rPr>
  </w:style>
  <w:style w:type="paragraph" w:styleId="Ttulo6">
    <w:name w:val="heading 6"/>
    <w:basedOn w:val="Normal"/>
    <w:next w:val="Normal"/>
    <w:link w:val="Ttulo6Char"/>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F9650E"/>
    <w:rPr>
      <w:b/>
      <w:sz w:val="48"/>
      <w:szCs w:val="48"/>
    </w:rPr>
  </w:style>
  <w:style w:type="character" w:customStyle="1" w:styleId="Ttulo2Char">
    <w:name w:val="Título 2 Char"/>
    <w:link w:val="Ttulo2"/>
    <w:uiPriority w:val="9"/>
    <w:semiHidden/>
    <w:rsid w:val="004954AD"/>
    <w:rPr>
      <w:b/>
      <w:sz w:val="36"/>
      <w:szCs w:val="36"/>
    </w:rPr>
  </w:style>
  <w:style w:type="character" w:customStyle="1" w:styleId="Ttulo3Char">
    <w:name w:val="Título 3 Char"/>
    <w:link w:val="Ttulo3"/>
    <w:uiPriority w:val="9"/>
    <w:rsid w:val="004954AD"/>
    <w:rPr>
      <w:b/>
      <w:sz w:val="28"/>
      <w:szCs w:val="28"/>
    </w:rPr>
  </w:style>
  <w:style w:type="character" w:customStyle="1" w:styleId="Ttulo4Char">
    <w:name w:val="Título 4 Char"/>
    <w:link w:val="Ttulo4"/>
    <w:uiPriority w:val="9"/>
    <w:rsid w:val="004954AD"/>
    <w:rPr>
      <w:b/>
      <w:sz w:val="24"/>
      <w:szCs w:val="24"/>
    </w:rPr>
  </w:style>
  <w:style w:type="character" w:customStyle="1" w:styleId="Ttulo5Char">
    <w:name w:val="Título 5 Char"/>
    <w:link w:val="Ttulo5"/>
    <w:uiPriority w:val="9"/>
    <w:semiHidden/>
    <w:rsid w:val="004954AD"/>
    <w:rPr>
      <w:b/>
    </w:rPr>
  </w:style>
  <w:style w:type="character" w:customStyle="1" w:styleId="Ttulo6Char">
    <w:name w:val="Título 6 Char"/>
    <w:link w:val="Ttulo6"/>
    <w:uiPriority w:val="9"/>
    <w:semiHidden/>
    <w:rsid w:val="004954AD"/>
    <w:rPr>
      <w:b/>
      <w:sz w:val="20"/>
      <w:szCs w:val="20"/>
    </w:rPr>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pPr>
      <w:keepNext/>
      <w:keepLines/>
      <w:spacing w:before="480" w:after="120"/>
    </w:pPr>
    <w:rPr>
      <w:b/>
      <w:sz w:val="72"/>
      <w:szCs w:val="72"/>
    </w:rPr>
  </w:style>
  <w:style w:type="character" w:customStyle="1" w:styleId="TtuloChar">
    <w:name w:val="Título Char"/>
    <w:link w:val="Ttulo"/>
    <w:rsid w:val="00F9650E"/>
    <w:rPr>
      <w:b/>
      <w:sz w:val="72"/>
      <w:szCs w:val="72"/>
    </w:rPr>
  </w:style>
  <w:style w:type="table" w:styleId="Tabelacomgrade">
    <w:name w:val="Table Grid"/>
    <w:basedOn w:val="Tabelanormal"/>
    <w:uiPriority w:val="39"/>
    <w:rsid w:val="00B94A52"/>
    <w:pPr>
      <w:spacing w:after="0" w:line="240" w:lineRule="auto"/>
    </w:pPr>
    <w:rPr>
      <w:rFonts w:ascii="Spranq eco sans" w:hAnsi="Spranq eco sans"/>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B94A52"/>
    <w:pPr>
      <w:ind w:left="720"/>
      <w:contextualSpacing/>
    </w:p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character" w:customStyle="1" w:styleId="SubttuloChar">
    <w:name w:val="Subtítulo Char"/>
    <w:link w:val="Subttulo"/>
    <w:uiPriority w:val="11"/>
    <w:rsid w:val="004954AD"/>
    <w:rPr>
      <w:rFonts w:ascii="Georgia" w:eastAsia="Georgia" w:hAnsi="Georgia" w:cs="Georgia"/>
      <w:i/>
      <w:color w:val="666666"/>
      <w:sz w:val="48"/>
      <w:szCs w:val="48"/>
    </w:rPr>
  </w:style>
  <w:style w:type="table" w:customStyle="1" w:styleId="1">
    <w:name w:val="1"/>
    <w:basedOn w:val="TableNormal"/>
    <w:pPr>
      <w:spacing w:after="0" w:line="240" w:lineRule="auto"/>
    </w:pPr>
    <w:rPr>
      <w:rFonts w:ascii="Spranq eco sans" w:eastAsia="Spranq eco sans" w:hAnsi="Spranq eco sans" w:cs="Spranq eco sans"/>
      <w:sz w:val="20"/>
      <w:szCs w:val="20"/>
    </w:rPr>
    <w:tblPr>
      <w:tblStyleRowBandSize w:val="1"/>
      <w:tblStyleColBandSize w:val="1"/>
      <w:tblCellMar>
        <w:left w:w="108" w:type="dxa"/>
        <w:right w:w="108" w:type="dxa"/>
      </w:tblCellMar>
    </w:tblPr>
  </w:style>
  <w:style w:type="paragraph" w:styleId="Cabealho">
    <w:name w:val="header"/>
    <w:basedOn w:val="Normal"/>
    <w:link w:val="CabealhoChar"/>
    <w:unhideWhenUsed/>
    <w:rsid w:val="0025311B"/>
    <w:pPr>
      <w:tabs>
        <w:tab w:val="center" w:pos="4252"/>
        <w:tab w:val="right" w:pos="8504"/>
      </w:tabs>
      <w:spacing w:after="0" w:line="240" w:lineRule="auto"/>
    </w:pPr>
  </w:style>
  <w:style w:type="character" w:customStyle="1" w:styleId="CabealhoChar">
    <w:name w:val="Cabeçalho Char"/>
    <w:basedOn w:val="Fontepargpadro"/>
    <w:link w:val="Cabealho"/>
    <w:rsid w:val="0025311B"/>
  </w:style>
  <w:style w:type="paragraph" w:styleId="Rodap">
    <w:name w:val="footer"/>
    <w:basedOn w:val="Normal"/>
    <w:link w:val="RodapChar"/>
    <w:uiPriority w:val="99"/>
    <w:unhideWhenUsed/>
    <w:rsid w:val="0025311B"/>
    <w:pPr>
      <w:tabs>
        <w:tab w:val="center" w:pos="4252"/>
        <w:tab w:val="right" w:pos="8504"/>
      </w:tabs>
      <w:spacing w:after="0" w:line="240" w:lineRule="auto"/>
    </w:pPr>
  </w:style>
  <w:style w:type="character" w:customStyle="1" w:styleId="RodapChar">
    <w:name w:val="Rodapé Char"/>
    <w:basedOn w:val="Fontepargpadro"/>
    <w:link w:val="Rodap"/>
    <w:uiPriority w:val="99"/>
    <w:rsid w:val="0025311B"/>
  </w:style>
  <w:style w:type="paragraph" w:styleId="SemEspaamento">
    <w:name w:val="No Spacing"/>
    <w:uiPriority w:val="1"/>
    <w:qFormat/>
    <w:rsid w:val="0025311B"/>
    <w:pPr>
      <w:spacing w:after="0" w:line="240" w:lineRule="auto"/>
    </w:pPr>
    <w:rPr>
      <w:rFonts w:eastAsia="Times New Roman" w:cs="Times New Roman"/>
    </w:rPr>
  </w:style>
  <w:style w:type="character" w:styleId="Hyperlink">
    <w:name w:val="Hyperlink"/>
    <w:basedOn w:val="Fontepargpadro"/>
    <w:uiPriority w:val="99"/>
    <w:unhideWhenUsed/>
    <w:rsid w:val="00F375B0"/>
    <w:rPr>
      <w:color w:val="0563C1" w:themeColor="hyperlink"/>
      <w:u w:val="single"/>
    </w:rPr>
  </w:style>
  <w:style w:type="paragraph" w:styleId="NormalWeb">
    <w:name w:val="Normal (Web)"/>
    <w:basedOn w:val="Normal"/>
    <w:uiPriority w:val="99"/>
    <w:unhideWhenUsed/>
    <w:rsid w:val="001A58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stilo1">
    <w:name w:val="Estilo1"/>
    <w:basedOn w:val="SemEspaamento"/>
    <w:link w:val="Estilo1Char"/>
    <w:qFormat/>
    <w:rsid w:val="00B95122"/>
    <w:pPr>
      <w:spacing w:line="360" w:lineRule="auto"/>
      <w:ind w:firstLine="709"/>
      <w:jc w:val="both"/>
    </w:pPr>
    <w:rPr>
      <w:rFonts w:ascii="Arial" w:hAnsi="Arial" w:cs="Arial"/>
      <w:color w:val="000000" w:themeColor="text1"/>
      <w:sz w:val="24"/>
      <w:szCs w:val="24"/>
    </w:rPr>
  </w:style>
  <w:style w:type="character" w:customStyle="1" w:styleId="Estilo1Char">
    <w:name w:val="Estilo1 Char"/>
    <w:basedOn w:val="Fontepargpadro"/>
    <w:link w:val="Estilo1"/>
    <w:rsid w:val="00B95122"/>
    <w:rPr>
      <w:rFonts w:ascii="Arial" w:eastAsia="Times New Roman" w:hAnsi="Arial" w:cs="Arial"/>
      <w:color w:val="000000" w:themeColor="text1"/>
      <w:sz w:val="24"/>
      <w:szCs w:val="24"/>
    </w:rPr>
  </w:style>
  <w:style w:type="paragraph" w:customStyle="1" w:styleId="CabealhoeRodap">
    <w:name w:val="Cabeçalho e Rodapé"/>
    <w:basedOn w:val="Normal"/>
    <w:qFormat/>
    <w:rsid w:val="001C036A"/>
    <w:pPr>
      <w:suppressAutoHyphens/>
      <w:spacing w:after="0" w:line="240" w:lineRule="auto"/>
    </w:pPr>
    <w:rPr>
      <w:rFonts w:ascii="Times New Roman" w:eastAsia="Times New Roman" w:hAnsi="Times New Roman" w:cs="Times New Roman"/>
      <w:sz w:val="24"/>
      <w:szCs w:val="24"/>
    </w:rPr>
  </w:style>
  <w:style w:type="paragraph" w:styleId="Textodebalo">
    <w:name w:val="Balloon Text"/>
    <w:basedOn w:val="Normal"/>
    <w:link w:val="TextodebaloChar"/>
    <w:uiPriority w:val="99"/>
    <w:semiHidden/>
    <w:unhideWhenUsed/>
    <w:rsid w:val="00C1538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C15380"/>
    <w:rPr>
      <w:rFonts w:ascii="Tahoma" w:hAnsi="Tahoma" w:cs="Tahoma"/>
      <w:sz w:val="16"/>
      <w:szCs w:val="16"/>
    </w:rPr>
  </w:style>
  <w:style w:type="paragraph" w:customStyle="1" w:styleId="Default">
    <w:name w:val="Default"/>
    <w:rsid w:val="00781846"/>
    <w:pPr>
      <w:autoSpaceDE w:val="0"/>
      <w:autoSpaceDN w:val="0"/>
      <w:adjustRightInd w:val="0"/>
      <w:spacing w:after="0" w:line="240" w:lineRule="auto"/>
    </w:pPr>
    <w:rPr>
      <w:rFonts w:ascii="Arial" w:hAnsi="Arial" w:cs="Arial"/>
      <w:color w:val="000000"/>
      <w:sz w:val="24"/>
      <w:szCs w:val="24"/>
    </w:rPr>
  </w:style>
  <w:style w:type="character" w:styleId="Forte">
    <w:name w:val="Strong"/>
    <w:uiPriority w:val="22"/>
    <w:qFormat/>
    <w:rsid w:val="00A5648F"/>
    <w:rPr>
      <w:b/>
      <w:bCs/>
    </w:rPr>
  </w:style>
  <w:style w:type="character" w:styleId="TextodoEspaoReservado">
    <w:name w:val="Placeholder Text"/>
    <w:basedOn w:val="Fontepargpadro"/>
    <w:uiPriority w:val="99"/>
    <w:semiHidden/>
    <w:rsid w:val="005C61AA"/>
    <w:rPr>
      <w:color w:val="808080"/>
    </w:rPr>
  </w:style>
  <w:style w:type="character" w:customStyle="1" w:styleId="mx-05">
    <w:name w:val="mx-0.5"/>
    <w:basedOn w:val="Fontepargpadro"/>
    <w:rsid w:val="00A7328A"/>
  </w:style>
  <w:style w:type="character" w:customStyle="1" w:styleId="overflow-hidden">
    <w:name w:val="overflow-hidden"/>
    <w:basedOn w:val="Fontepargpadro"/>
    <w:rsid w:val="00BF2338"/>
  </w:style>
  <w:style w:type="paragraph" w:styleId="Corpodetexto">
    <w:name w:val="Body Text"/>
    <w:basedOn w:val="Default"/>
    <w:next w:val="Default"/>
    <w:link w:val="CorpodetextoChar"/>
    <w:rsid w:val="00F9650E"/>
    <w:rPr>
      <w:rFonts w:ascii="DKNKFM+ArialNarrow" w:eastAsia="Times New Roman" w:hAnsi="DKNKFM+ArialNarrow" w:cs="Times New Roman"/>
      <w:color w:val="auto"/>
      <w:lang w:val="x-none"/>
    </w:rPr>
  </w:style>
  <w:style w:type="character" w:customStyle="1" w:styleId="CorpodetextoChar">
    <w:name w:val="Corpo de texto Char"/>
    <w:basedOn w:val="Fontepargpadro"/>
    <w:link w:val="Corpodetexto"/>
    <w:rsid w:val="00F9650E"/>
    <w:rPr>
      <w:rFonts w:ascii="DKNKFM+ArialNarrow" w:eastAsia="Times New Roman" w:hAnsi="DKNKFM+ArialNarrow" w:cs="Times New Roman"/>
      <w:sz w:val="24"/>
      <w:szCs w:val="24"/>
      <w:lang w:val="x-none"/>
    </w:rPr>
  </w:style>
  <w:style w:type="paragraph" w:customStyle="1" w:styleId="Cargo">
    <w:name w:val="Cargo"/>
    <w:basedOn w:val="Default"/>
    <w:next w:val="Default"/>
    <w:rsid w:val="00F9650E"/>
    <w:rPr>
      <w:rFonts w:ascii="DKNKHN+ArialNarrow" w:eastAsia="Times New Roman" w:hAnsi="DKNKHN+ArialNarrow" w:cs="Times New Roman"/>
      <w:color w:val="auto"/>
    </w:rPr>
  </w:style>
  <w:style w:type="character" w:styleId="HiperlinkVisitado">
    <w:name w:val="FollowedHyperlink"/>
    <w:uiPriority w:val="99"/>
    <w:semiHidden/>
    <w:unhideWhenUsed/>
    <w:rsid w:val="00F9650E"/>
    <w:rPr>
      <w:color w:val="800080"/>
      <w:u w:val="single"/>
    </w:rPr>
  </w:style>
  <w:style w:type="paragraph" w:customStyle="1" w:styleId="font5">
    <w:name w:val="font5"/>
    <w:basedOn w:val="Normal"/>
    <w:rsid w:val="00F9650E"/>
    <w:pPr>
      <w:spacing w:before="100" w:beforeAutospacing="1" w:after="100" w:afterAutospacing="1" w:line="240" w:lineRule="auto"/>
    </w:pPr>
    <w:rPr>
      <w:rFonts w:ascii="Arial" w:eastAsia="Times New Roman" w:hAnsi="Arial" w:cs="Arial"/>
      <w:color w:val="000000"/>
      <w:sz w:val="18"/>
      <w:szCs w:val="18"/>
    </w:rPr>
  </w:style>
  <w:style w:type="paragraph" w:customStyle="1" w:styleId="font6">
    <w:name w:val="font6"/>
    <w:basedOn w:val="Normal"/>
    <w:rsid w:val="00F9650E"/>
    <w:pPr>
      <w:spacing w:before="100" w:beforeAutospacing="1" w:after="100" w:afterAutospacing="1" w:line="240" w:lineRule="auto"/>
    </w:pPr>
    <w:rPr>
      <w:rFonts w:ascii="Arial" w:eastAsia="Times New Roman" w:hAnsi="Arial" w:cs="Arial"/>
      <w:sz w:val="18"/>
      <w:szCs w:val="18"/>
    </w:rPr>
  </w:style>
  <w:style w:type="paragraph" w:customStyle="1" w:styleId="font7">
    <w:name w:val="font7"/>
    <w:basedOn w:val="Normal"/>
    <w:rsid w:val="00F9650E"/>
    <w:pPr>
      <w:spacing w:before="100" w:beforeAutospacing="1" w:after="100" w:afterAutospacing="1" w:line="240" w:lineRule="auto"/>
    </w:pPr>
    <w:rPr>
      <w:rFonts w:ascii="Arial" w:eastAsia="Times New Roman" w:hAnsi="Arial" w:cs="Arial"/>
      <w:b/>
      <w:bCs/>
      <w:sz w:val="18"/>
      <w:szCs w:val="18"/>
    </w:rPr>
  </w:style>
  <w:style w:type="paragraph" w:customStyle="1" w:styleId="font8">
    <w:name w:val="font8"/>
    <w:basedOn w:val="Normal"/>
    <w:rsid w:val="00F9650E"/>
    <w:pPr>
      <w:spacing w:before="100" w:beforeAutospacing="1" w:after="100" w:afterAutospacing="1" w:line="240" w:lineRule="auto"/>
    </w:pPr>
    <w:rPr>
      <w:rFonts w:ascii="Arial" w:eastAsia="Times New Roman" w:hAnsi="Arial" w:cs="Arial"/>
      <w:b/>
      <w:bCs/>
      <w:color w:val="000000"/>
      <w:sz w:val="18"/>
      <w:szCs w:val="18"/>
    </w:rPr>
  </w:style>
  <w:style w:type="paragraph" w:customStyle="1" w:styleId="font9">
    <w:name w:val="font9"/>
    <w:basedOn w:val="Normal"/>
    <w:rsid w:val="00F9650E"/>
    <w:pPr>
      <w:spacing w:before="100" w:beforeAutospacing="1" w:after="100" w:afterAutospacing="1" w:line="240" w:lineRule="auto"/>
    </w:pPr>
    <w:rPr>
      <w:rFonts w:ascii="Arial" w:eastAsia="Times New Roman" w:hAnsi="Arial" w:cs="Arial"/>
      <w:b/>
      <w:bCs/>
      <w:color w:val="FF0000"/>
      <w:sz w:val="18"/>
      <w:szCs w:val="18"/>
    </w:rPr>
  </w:style>
  <w:style w:type="paragraph" w:customStyle="1" w:styleId="xl65">
    <w:name w:val="xl65"/>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66">
    <w:name w:val="xl66"/>
    <w:basedOn w:val="Normal"/>
    <w:rsid w:val="00F9650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rPr>
  </w:style>
  <w:style w:type="paragraph" w:customStyle="1" w:styleId="xl67">
    <w:name w:val="xl67"/>
    <w:basedOn w:val="Normal"/>
    <w:rsid w:val="00F9650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68">
    <w:name w:val="xl68"/>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rPr>
  </w:style>
  <w:style w:type="paragraph" w:customStyle="1" w:styleId="xl69">
    <w:name w:val="xl69"/>
    <w:basedOn w:val="Normal"/>
    <w:rsid w:val="00F9650E"/>
    <w:pP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0">
    <w:name w:val="xl70"/>
    <w:basedOn w:val="Normal"/>
    <w:rsid w:val="00F9650E"/>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71">
    <w:name w:val="xl71"/>
    <w:basedOn w:val="Normal"/>
    <w:rsid w:val="00F9650E"/>
    <w:pPr>
      <w:pBdr>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72">
    <w:name w:val="xl72"/>
    <w:basedOn w:val="Normal"/>
    <w:rsid w:val="00F9650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3">
    <w:name w:val="xl73"/>
    <w:basedOn w:val="Normal"/>
    <w:rsid w:val="00F9650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70C0"/>
      <w:sz w:val="18"/>
      <w:szCs w:val="18"/>
    </w:rPr>
  </w:style>
  <w:style w:type="paragraph" w:customStyle="1" w:styleId="xl74">
    <w:name w:val="xl74"/>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70C0"/>
      <w:sz w:val="18"/>
      <w:szCs w:val="18"/>
    </w:rPr>
  </w:style>
  <w:style w:type="paragraph" w:customStyle="1" w:styleId="xl75">
    <w:name w:val="xl75"/>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8"/>
      <w:szCs w:val="18"/>
    </w:rPr>
  </w:style>
  <w:style w:type="paragraph" w:customStyle="1" w:styleId="xl76">
    <w:name w:val="xl76"/>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7">
    <w:name w:val="xl77"/>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8">
    <w:name w:val="xl78"/>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79">
    <w:name w:val="xl79"/>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80">
    <w:name w:val="xl80"/>
    <w:basedOn w:val="Normal"/>
    <w:rsid w:val="00F96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81">
    <w:name w:val="xl81"/>
    <w:basedOn w:val="Normal"/>
    <w:rsid w:val="00F96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2">
    <w:name w:val="xl82"/>
    <w:basedOn w:val="Normal"/>
    <w:rsid w:val="00F96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83">
    <w:name w:val="xl83"/>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84">
    <w:name w:val="xl84"/>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85">
    <w:name w:val="xl85"/>
    <w:basedOn w:val="Normal"/>
    <w:rsid w:val="00F9650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86">
    <w:name w:val="xl86"/>
    <w:basedOn w:val="Normal"/>
    <w:rsid w:val="00F96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87">
    <w:name w:val="xl87"/>
    <w:basedOn w:val="Normal"/>
    <w:rsid w:val="00F9650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88">
    <w:name w:val="xl88"/>
    <w:basedOn w:val="Normal"/>
    <w:rsid w:val="00F9650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9">
    <w:name w:val="xl89"/>
    <w:basedOn w:val="Normal"/>
    <w:rsid w:val="00F96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90">
    <w:name w:val="xl90"/>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1">
    <w:name w:val="xl91"/>
    <w:basedOn w:val="Normal"/>
    <w:rsid w:val="00F96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18"/>
      <w:szCs w:val="18"/>
    </w:rPr>
  </w:style>
  <w:style w:type="paragraph" w:customStyle="1" w:styleId="xl92">
    <w:name w:val="xl92"/>
    <w:basedOn w:val="Normal"/>
    <w:rsid w:val="00F9650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93">
    <w:name w:val="xl93"/>
    <w:basedOn w:val="Normal"/>
    <w:rsid w:val="00F9650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94">
    <w:name w:val="xl94"/>
    <w:basedOn w:val="Normal"/>
    <w:rsid w:val="00F9650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color w:val="0070C0"/>
      <w:sz w:val="24"/>
      <w:szCs w:val="24"/>
    </w:rPr>
  </w:style>
  <w:style w:type="paragraph" w:customStyle="1" w:styleId="xl95">
    <w:name w:val="xl95"/>
    <w:basedOn w:val="Normal"/>
    <w:rsid w:val="00F9650E"/>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color w:val="0070C0"/>
      <w:sz w:val="24"/>
      <w:szCs w:val="24"/>
    </w:rPr>
  </w:style>
  <w:style w:type="paragraph" w:customStyle="1" w:styleId="xl96">
    <w:name w:val="xl96"/>
    <w:basedOn w:val="Normal"/>
    <w:rsid w:val="00F9650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70C0"/>
      <w:sz w:val="24"/>
      <w:szCs w:val="24"/>
    </w:rPr>
  </w:style>
  <w:style w:type="paragraph" w:customStyle="1" w:styleId="xl97">
    <w:name w:val="xl97"/>
    <w:basedOn w:val="Normal"/>
    <w:rsid w:val="00F9650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98">
    <w:name w:val="xl98"/>
    <w:basedOn w:val="Normal"/>
    <w:rsid w:val="00F9650E"/>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9">
    <w:name w:val="xl99"/>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0">
    <w:name w:val="xl100"/>
    <w:basedOn w:val="Normal"/>
    <w:rsid w:val="00F9650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1">
    <w:name w:val="xl101"/>
    <w:basedOn w:val="Normal"/>
    <w:rsid w:val="00F9650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02">
    <w:name w:val="xl102"/>
    <w:basedOn w:val="Normal"/>
    <w:rsid w:val="00F9650E"/>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03">
    <w:name w:val="xl103"/>
    <w:basedOn w:val="Normal"/>
    <w:rsid w:val="00F9650E"/>
    <w:pPr>
      <w:pBdr>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04">
    <w:name w:val="xl104"/>
    <w:basedOn w:val="Normal"/>
    <w:rsid w:val="00F9650E"/>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b/>
      <w:bCs/>
      <w:color w:val="FF0000"/>
      <w:sz w:val="28"/>
      <w:szCs w:val="28"/>
    </w:rPr>
  </w:style>
  <w:style w:type="paragraph" w:customStyle="1" w:styleId="xl105">
    <w:name w:val="xl105"/>
    <w:basedOn w:val="Normal"/>
    <w:rsid w:val="00F9650E"/>
    <w:pPr>
      <w:pBdr>
        <w:top w:val="single" w:sz="4" w:space="0" w:color="auto"/>
        <w:bottom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b/>
      <w:bCs/>
      <w:color w:val="FF0000"/>
      <w:sz w:val="28"/>
      <w:szCs w:val="28"/>
    </w:rPr>
  </w:style>
  <w:style w:type="paragraph" w:customStyle="1" w:styleId="xl106">
    <w:name w:val="xl106"/>
    <w:basedOn w:val="Normal"/>
    <w:rsid w:val="00F9650E"/>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b/>
      <w:bCs/>
      <w:color w:val="FF0000"/>
      <w:sz w:val="28"/>
      <w:szCs w:val="28"/>
    </w:rPr>
  </w:style>
  <w:style w:type="paragraph" w:customStyle="1" w:styleId="xl107">
    <w:name w:val="xl107"/>
    <w:basedOn w:val="Normal"/>
    <w:rsid w:val="00F9650E"/>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8">
    <w:name w:val="xl108"/>
    <w:basedOn w:val="Normal"/>
    <w:rsid w:val="00F9650E"/>
    <w:pPr>
      <w:pBdr>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9">
    <w:name w:val="xl109"/>
    <w:basedOn w:val="Normal"/>
    <w:rsid w:val="00F9650E"/>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
    <w:name w:val="xl110"/>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70C0"/>
      <w:sz w:val="24"/>
      <w:szCs w:val="24"/>
    </w:rPr>
  </w:style>
  <w:style w:type="paragraph" w:customStyle="1" w:styleId="Pa9">
    <w:name w:val="Pa9"/>
    <w:basedOn w:val="Default"/>
    <w:next w:val="Default"/>
    <w:uiPriority w:val="99"/>
    <w:rsid w:val="00F9650E"/>
    <w:pPr>
      <w:spacing w:line="181" w:lineRule="atLeast"/>
    </w:pPr>
    <w:rPr>
      <w:color w:val="auto"/>
    </w:rPr>
  </w:style>
  <w:style w:type="character" w:customStyle="1" w:styleId="A3">
    <w:name w:val="A3"/>
    <w:uiPriority w:val="99"/>
    <w:rsid w:val="00F9650E"/>
    <w:rPr>
      <w:color w:val="000000"/>
    </w:rPr>
  </w:style>
  <w:style w:type="table" w:styleId="SombreamentoClaro">
    <w:name w:val="Light Shading"/>
    <w:basedOn w:val="Tabelanormal"/>
    <w:uiPriority w:val="60"/>
    <w:rsid w:val="00F9650E"/>
    <w:pPr>
      <w:spacing w:after="0" w:line="240" w:lineRule="auto"/>
    </w:pPr>
    <w:rPr>
      <w:rFonts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GradeClara-nfase1">
    <w:name w:val="Light Grid Accent 1"/>
    <w:basedOn w:val="Tabelanormal"/>
    <w:uiPriority w:val="62"/>
    <w:rsid w:val="00F9650E"/>
    <w:pPr>
      <w:spacing w:after="0" w:line="240" w:lineRule="auto"/>
    </w:pPr>
    <w:rPr>
      <w:rFonts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Textodecomentrio">
    <w:name w:val="annotation text"/>
    <w:basedOn w:val="Normal"/>
    <w:link w:val="TextodecomentrioChar"/>
    <w:uiPriority w:val="99"/>
    <w:semiHidden/>
    <w:unhideWhenUsed/>
    <w:rsid w:val="00F9650E"/>
    <w:pPr>
      <w:spacing w:line="240" w:lineRule="auto"/>
    </w:pPr>
    <w:rPr>
      <w:rFonts w:cs="Times New Roman"/>
      <w:kern w:val="2"/>
      <w:sz w:val="20"/>
      <w:szCs w:val="20"/>
      <w:lang w:val="en-US" w:eastAsia="en-US"/>
    </w:rPr>
  </w:style>
  <w:style w:type="character" w:customStyle="1" w:styleId="TextodecomentrioChar">
    <w:name w:val="Texto de comentário Char"/>
    <w:basedOn w:val="Fontepargpadro"/>
    <w:link w:val="Textodecomentrio"/>
    <w:uiPriority w:val="99"/>
    <w:semiHidden/>
    <w:rsid w:val="00F9650E"/>
    <w:rPr>
      <w:rFonts w:cs="Times New Roman"/>
      <w:kern w:val="2"/>
      <w:sz w:val="20"/>
      <w:szCs w:val="20"/>
      <w:lang w:val="en-US" w:eastAsia="en-US"/>
    </w:rPr>
  </w:style>
  <w:style w:type="paragraph" w:customStyle="1" w:styleId="isselectedend">
    <w:name w:val="isselectedend"/>
    <w:basedOn w:val="Normal"/>
    <w:rsid w:val="0052188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Normal"/>
    <w:rsid w:val="004954AD"/>
    <w:pPr>
      <w:spacing w:before="100" w:beforeAutospacing="1" w:after="100" w:afterAutospacing="1" w:line="240" w:lineRule="auto"/>
    </w:pPr>
    <w:rPr>
      <w:rFonts w:ascii="Arial Narrow" w:eastAsia="Times New Roman" w:hAnsi="Arial Narrow" w:cs="Times New Roman"/>
      <w:sz w:val="24"/>
      <w:szCs w:val="24"/>
    </w:rPr>
  </w:style>
  <w:style w:type="paragraph" w:customStyle="1" w:styleId="xl64">
    <w:name w:val="xl64"/>
    <w:basedOn w:val="Normal"/>
    <w:rsid w:val="004954AD"/>
    <w:pPr>
      <w:spacing w:before="100" w:beforeAutospacing="1" w:after="100" w:afterAutospacing="1" w:line="240" w:lineRule="auto"/>
    </w:pPr>
    <w:rPr>
      <w:rFonts w:ascii="Arial Narrow" w:eastAsia="Times New Roman" w:hAnsi="Arial Narrow"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after="120"/>
      <w:outlineLvl w:val="0"/>
    </w:pPr>
    <w:rPr>
      <w:b/>
      <w:sz w:val="48"/>
      <w:szCs w:val="48"/>
    </w:rPr>
  </w:style>
  <w:style w:type="paragraph" w:styleId="Ttulo2">
    <w:name w:val="heading 2"/>
    <w:basedOn w:val="Normal"/>
    <w:next w:val="Normal"/>
    <w:link w:val="Ttulo2Char"/>
    <w:uiPriority w:val="9"/>
    <w:semiHidden/>
    <w:unhideWhenUsed/>
    <w:qFormat/>
    <w:pPr>
      <w:keepNext/>
      <w:keepLines/>
      <w:spacing w:before="360" w:after="80"/>
      <w:outlineLvl w:val="1"/>
    </w:pPr>
    <w:rPr>
      <w:b/>
      <w:sz w:val="36"/>
      <w:szCs w:val="36"/>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sz w:val="24"/>
      <w:szCs w:val="24"/>
    </w:rPr>
  </w:style>
  <w:style w:type="paragraph" w:styleId="Ttulo5">
    <w:name w:val="heading 5"/>
    <w:basedOn w:val="Normal"/>
    <w:next w:val="Normal"/>
    <w:link w:val="Ttulo5Char"/>
    <w:uiPriority w:val="9"/>
    <w:semiHidden/>
    <w:unhideWhenUsed/>
    <w:qFormat/>
    <w:pPr>
      <w:keepNext/>
      <w:keepLines/>
      <w:spacing w:before="220" w:after="40"/>
      <w:outlineLvl w:val="4"/>
    </w:pPr>
    <w:rPr>
      <w:b/>
    </w:rPr>
  </w:style>
  <w:style w:type="paragraph" w:styleId="Ttulo6">
    <w:name w:val="heading 6"/>
    <w:basedOn w:val="Normal"/>
    <w:next w:val="Normal"/>
    <w:link w:val="Ttulo6Char"/>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F9650E"/>
    <w:rPr>
      <w:b/>
      <w:sz w:val="48"/>
      <w:szCs w:val="48"/>
    </w:rPr>
  </w:style>
  <w:style w:type="character" w:customStyle="1" w:styleId="Ttulo2Char">
    <w:name w:val="Título 2 Char"/>
    <w:link w:val="Ttulo2"/>
    <w:uiPriority w:val="9"/>
    <w:semiHidden/>
    <w:rsid w:val="004954AD"/>
    <w:rPr>
      <w:b/>
      <w:sz w:val="36"/>
      <w:szCs w:val="36"/>
    </w:rPr>
  </w:style>
  <w:style w:type="character" w:customStyle="1" w:styleId="Ttulo3Char">
    <w:name w:val="Título 3 Char"/>
    <w:link w:val="Ttulo3"/>
    <w:uiPriority w:val="9"/>
    <w:rsid w:val="004954AD"/>
    <w:rPr>
      <w:b/>
      <w:sz w:val="28"/>
      <w:szCs w:val="28"/>
    </w:rPr>
  </w:style>
  <w:style w:type="character" w:customStyle="1" w:styleId="Ttulo4Char">
    <w:name w:val="Título 4 Char"/>
    <w:link w:val="Ttulo4"/>
    <w:uiPriority w:val="9"/>
    <w:rsid w:val="004954AD"/>
    <w:rPr>
      <w:b/>
      <w:sz w:val="24"/>
      <w:szCs w:val="24"/>
    </w:rPr>
  </w:style>
  <w:style w:type="character" w:customStyle="1" w:styleId="Ttulo5Char">
    <w:name w:val="Título 5 Char"/>
    <w:link w:val="Ttulo5"/>
    <w:uiPriority w:val="9"/>
    <w:semiHidden/>
    <w:rsid w:val="004954AD"/>
    <w:rPr>
      <w:b/>
    </w:rPr>
  </w:style>
  <w:style w:type="character" w:customStyle="1" w:styleId="Ttulo6Char">
    <w:name w:val="Título 6 Char"/>
    <w:link w:val="Ttulo6"/>
    <w:uiPriority w:val="9"/>
    <w:semiHidden/>
    <w:rsid w:val="004954AD"/>
    <w:rPr>
      <w:b/>
      <w:sz w:val="20"/>
      <w:szCs w:val="20"/>
    </w:rPr>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pPr>
      <w:keepNext/>
      <w:keepLines/>
      <w:spacing w:before="480" w:after="120"/>
    </w:pPr>
    <w:rPr>
      <w:b/>
      <w:sz w:val="72"/>
      <w:szCs w:val="72"/>
    </w:rPr>
  </w:style>
  <w:style w:type="character" w:customStyle="1" w:styleId="TtuloChar">
    <w:name w:val="Título Char"/>
    <w:link w:val="Ttulo"/>
    <w:rsid w:val="00F9650E"/>
    <w:rPr>
      <w:b/>
      <w:sz w:val="72"/>
      <w:szCs w:val="72"/>
    </w:rPr>
  </w:style>
  <w:style w:type="table" w:styleId="Tabelacomgrade">
    <w:name w:val="Table Grid"/>
    <w:basedOn w:val="Tabelanormal"/>
    <w:uiPriority w:val="39"/>
    <w:rsid w:val="00B94A52"/>
    <w:pPr>
      <w:spacing w:after="0" w:line="240" w:lineRule="auto"/>
    </w:pPr>
    <w:rPr>
      <w:rFonts w:ascii="Spranq eco sans" w:hAnsi="Spranq eco sans"/>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B94A52"/>
    <w:pPr>
      <w:ind w:left="720"/>
      <w:contextualSpacing/>
    </w:p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character" w:customStyle="1" w:styleId="SubttuloChar">
    <w:name w:val="Subtítulo Char"/>
    <w:link w:val="Subttulo"/>
    <w:uiPriority w:val="11"/>
    <w:rsid w:val="004954AD"/>
    <w:rPr>
      <w:rFonts w:ascii="Georgia" w:eastAsia="Georgia" w:hAnsi="Georgia" w:cs="Georgia"/>
      <w:i/>
      <w:color w:val="666666"/>
      <w:sz w:val="48"/>
      <w:szCs w:val="48"/>
    </w:rPr>
  </w:style>
  <w:style w:type="table" w:customStyle="1" w:styleId="1">
    <w:name w:val="1"/>
    <w:basedOn w:val="TableNormal"/>
    <w:pPr>
      <w:spacing w:after="0" w:line="240" w:lineRule="auto"/>
    </w:pPr>
    <w:rPr>
      <w:rFonts w:ascii="Spranq eco sans" w:eastAsia="Spranq eco sans" w:hAnsi="Spranq eco sans" w:cs="Spranq eco sans"/>
      <w:sz w:val="20"/>
      <w:szCs w:val="20"/>
    </w:rPr>
    <w:tblPr>
      <w:tblStyleRowBandSize w:val="1"/>
      <w:tblStyleColBandSize w:val="1"/>
      <w:tblCellMar>
        <w:left w:w="108" w:type="dxa"/>
        <w:right w:w="108" w:type="dxa"/>
      </w:tblCellMar>
    </w:tblPr>
  </w:style>
  <w:style w:type="paragraph" w:styleId="Cabealho">
    <w:name w:val="header"/>
    <w:basedOn w:val="Normal"/>
    <w:link w:val="CabealhoChar"/>
    <w:unhideWhenUsed/>
    <w:rsid w:val="0025311B"/>
    <w:pPr>
      <w:tabs>
        <w:tab w:val="center" w:pos="4252"/>
        <w:tab w:val="right" w:pos="8504"/>
      </w:tabs>
      <w:spacing w:after="0" w:line="240" w:lineRule="auto"/>
    </w:pPr>
  </w:style>
  <w:style w:type="character" w:customStyle="1" w:styleId="CabealhoChar">
    <w:name w:val="Cabeçalho Char"/>
    <w:basedOn w:val="Fontepargpadro"/>
    <w:link w:val="Cabealho"/>
    <w:rsid w:val="0025311B"/>
  </w:style>
  <w:style w:type="paragraph" w:styleId="Rodap">
    <w:name w:val="footer"/>
    <w:basedOn w:val="Normal"/>
    <w:link w:val="RodapChar"/>
    <w:uiPriority w:val="99"/>
    <w:unhideWhenUsed/>
    <w:rsid w:val="0025311B"/>
    <w:pPr>
      <w:tabs>
        <w:tab w:val="center" w:pos="4252"/>
        <w:tab w:val="right" w:pos="8504"/>
      </w:tabs>
      <w:spacing w:after="0" w:line="240" w:lineRule="auto"/>
    </w:pPr>
  </w:style>
  <w:style w:type="character" w:customStyle="1" w:styleId="RodapChar">
    <w:name w:val="Rodapé Char"/>
    <w:basedOn w:val="Fontepargpadro"/>
    <w:link w:val="Rodap"/>
    <w:uiPriority w:val="99"/>
    <w:rsid w:val="0025311B"/>
  </w:style>
  <w:style w:type="paragraph" w:styleId="SemEspaamento">
    <w:name w:val="No Spacing"/>
    <w:uiPriority w:val="1"/>
    <w:qFormat/>
    <w:rsid w:val="0025311B"/>
    <w:pPr>
      <w:spacing w:after="0" w:line="240" w:lineRule="auto"/>
    </w:pPr>
    <w:rPr>
      <w:rFonts w:eastAsia="Times New Roman" w:cs="Times New Roman"/>
    </w:rPr>
  </w:style>
  <w:style w:type="character" w:styleId="Hyperlink">
    <w:name w:val="Hyperlink"/>
    <w:basedOn w:val="Fontepargpadro"/>
    <w:uiPriority w:val="99"/>
    <w:unhideWhenUsed/>
    <w:rsid w:val="00F375B0"/>
    <w:rPr>
      <w:color w:val="0563C1" w:themeColor="hyperlink"/>
      <w:u w:val="single"/>
    </w:rPr>
  </w:style>
  <w:style w:type="paragraph" w:styleId="NormalWeb">
    <w:name w:val="Normal (Web)"/>
    <w:basedOn w:val="Normal"/>
    <w:uiPriority w:val="99"/>
    <w:unhideWhenUsed/>
    <w:rsid w:val="001A58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stilo1">
    <w:name w:val="Estilo1"/>
    <w:basedOn w:val="SemEspaamento"/>
    <w:link w:val="Estilo1Char"/>
    <w:qFormat/>
    <w:rsid w:val="00B95122"/>
    <w:pPr>
      <w:spacing w:line="360" w:lineRule="auto"/>
      <w:ind w:firstLine="709"/>
      <w:jc w:val="both"/>
    </w:pPr>
    <w:rPr>
      <w:rFonts w:ascii="Arial" w:hAnsi="Arial" w:cs="Arial"/>
      <w:color w:val="000000" w:themeColor="text1"/>
      <w:sz w:val="24"/>
      <w:szCs w:val="24"/>
    </w:rPr>
  </w:style>
  <w:style w:type="character" w:customStyle="1" w:styleId="Estilo1Char">
    <w:name w:val="Estilo1 Char"/>
    <w:basedOn w:val="Fontepargpadro"/>
    <w:link w:val="Estilo1"/>
    <w:rsid w:val="00B95122"/>
    <w:rPr>
      <w:rFonts w:ascii="Arial" w:eastAsia="Times New Roman" w:hAnsi="Arial" w:cs="Arial"/>
      <w:color w:val="000000" w:themeColor="text1"/>
      <w:sz w:val="24"/>
      <w:szCs w:val="24"/>
    </w:rPr>
  </w:style>
  <w:style w:type="paragraph" w:customStyle="1" w:styleId="CabealhoeRodap">
    <w:name w:val="Cabeçalho e Rodapé"/>
    <w:basedOn w:val="Normal"/>
    <w:qFormat/>
    <w:rsid w:val="001C036A"/>
    <w:pPr>
      <w:suppressAutoHyphens/>
      <w:spacing w:after="0" w:line="240" w:lineRule="auto"/>
    </w:pPr>
    <w:rPr>
      <w:rFonts w:ascii="Times New Roman" w:eastAsia="Times New Roman" w:hAnsi="Times New Roman" w:cs="Times New Roman"/>
      <w:sz w:val="24"/>
      <w:szCs w:val="24"/>
    </w:rPr>
  </w:style>
  <w:style w:type="paragraph" w:styleId="Textodebalo">
    <w:name w:val="Balloon Text"/>
    <w:basedOn w:val="Normal"/>
    <w:link w:val="TextodebaloChar"/>
    <w:uiPriority w:val="99"/>
    <w:semiHidden/>
    <w:unhideWhenUsed/>
    <w:rsid w:val="00C1538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C15380"/>
    <w:rPr>
      <w:rFonts w:ascii="Tahoma" w:hAnsi="Tahoma" w:cs="Tahoma"/>
      <w:sz w:val="16"/>
      <w:szCs w:val="16"/>
    </w:rPr>
  </w:style>
  <w:style w:type="paragraph" w:customStyle="1" w:styleId="Default">
    <w:name w:val="Default"/>
    <w:rsid w:val="00781846"/>
    <w:pPr>
      <w:autoSpaceDE w:val="0"/>
      <w:autoSpaceDN w:val="0"/>
      <w:adjustRightInd w:val="0"/>
      <w:spacing w:after="0" w:line="240" w:lineRule="auto"/>
    </w:pPr>
    <w:rPr>
      <w:rFonts w:ascii="Arial" w:hAnsi="Arial" w:cs="Arial"/>
      <w:color w:val="000000"/>
      <w:sz w:val="24"/>
      <w:szCs w:val="24"/>
    </w:rPr>
  </w:style>
  <w:style w:type="character" w:styleId="Forte">
    <w:name w:val="Strong"/>
    <w:uiPriority w:val="22"/>
    <w:qFormat/>
    <w:rsid w:val="00A5648F"/>
    <w:rPr>
      <w:b/>
      <w:bCs/>
    </w:rPr>
  </w:style>
  <w:style w:type="character" w:styleId="TextodoEspaoReservado">
    <w:name w:val="Placeholder Text"/>
    <w:basedOn w:val="Fontepargpadro"/>
    <w:uiPriority w:val="99"/>
    <w:semiHidden/>
    <w:rsid w:val="005C61AA"/>
    <w:rPr>
      <w:color w:val="808080"/>
    </w:rPr>
  </w:style>
  <w:style w:type="character" w:customStyle="1" w:styleId="mx-05">
    <w:name w:val="mx-0.5"/>
    <w:basedOn w:val="Fontepargpadro"/>
    <w:rsid w:val="00A7328A"/>
  </w:style>
  <w:style w:type="character" w:customStyle="1" w:styleId="overflow-hidden">
    <w:name w:val="overflow-hidden"/>
    <w:basedOn w:val="Fontepargpadro"/>
    <w:rsid w:val="00BF2338"/>
  </w:style>
  <w:style w:type="paragraph" w:styleId="Corpodetexto">
    <w:name w:val="Body Text"/>
    <w:basedOn w:val="Default"/>
    <w:next w:val="Default"/>
    <w:link w:val="CorpodetextoChar"/>
    <w:rsid w:val="00F9650E"/>
    <w:rPr>
      <w:rFonts w:ascii="DKNKFM+ArialNarrow" w:eastAsia="Times New Roman" w:hAnsi="DKNKFM+ArialNarrow" w:cs="Times New Roman"/>
      <w:color w:val="auto"/>
      <w:lang w:val="x-none"/>
    </w:rPr>
  </w:style>
  <w:style w:type="character" w:customStyle="1" w:styleId="CorpodetextoChar">
    <w:name w:val="Corpo de texto Char"/>
    <w:basedOn w:val="Fontepargpadro"/>
    <w:link w:val="Corpodetexto"/>
    <w:rsid w:val="00F9650E"/>
    <w:rPr>
      <w:rFonts w:ascii="DKNKFM+ArialNarrow" w:eastAsia="Times New Roman" w:hAnsi="DKNKFM+ArialNarrow" w:cs="Times New Roman"/>
      <w:sz w:val="24"/>
      <w:szCs w:val="24"/>
      <w:lang w:val="x-none"/>
    </w:rPr>
  </w:style>
  <w:style w:type="paragraph" w:customStyle="1" w:styleId="Cargo">
    <w:name w:val="Cargo"/>
    <w:basedOn w:val="Default"/>
    <w:next w:val="Default"/>
    <w:rsid w:val="00F9650E"/>
    <w:rPr>
      <w:rFonts w:ascii="DKNKHN+ArialNarrow" w:eastAsia="Times New Roman" w:hAnsi="DKNKHN+ArialNarrow" w:cs="Times New Roman"/>
      <w:color w:val="auto"/>
    </w:rPr>
  </w:style>
  <w:style w:type="character" w:styleId="HiperlinkVisitado">
    <w:name w:val="FollowedHyperlink"/>
    <w:uiPriority w:val="99"/>
    <w:semiHidden/>
    <w:unhideWhenUsed/>
    <w:rsid w:val="00F9650E"/>
    <w:rPr>
      <w:color w:val="800080"/>
      <w:u w:val="single"/>
    </w:rPr>
  </w:style>
  <w:style w:type="paragraph" w:customStyle="1" w:styleId="font5">
    <w:name w:val="font5"/>
    <w:basedOn w:val="Normal"/>
    <w:rsid w:val="00F9650E"/>
    <w:pPr>
      <w:spacing w:before="100" w:beforeAutospacing="1" w:after="100" w:afterAutospacing="1" w:line="240" w:lineRule="auto"/>
    </w:pPr>
    <w:rPr>
      <w:rFonts w:ascii="Arial" w:eastAsia="Times New Roman" w:hAnsi="Arial" w:cs="Arial"/>
      <w:color w:val="000000"/>
      <w:sz w:val="18"/>
      <w:szCs w:val="18"/>
    </w:rPr>
  </w:style>
  <w:style w:type="paragraph" w:customStyle="1" w:styleId="font6">
    <w:name w:val="font6"/>
    <w:basedOn w:val="Normal"/>
    <w:rsid w:val="00F9650E"/>
    <w:pPr>
      <w:spacing w:before="100" w:beforeAutospacing="1" w:after="100" w:afterAutospacing="1" w:line="240" w:lineRule="auto"/>
    </w:pPr>
    <w:rPr>
      <w:rFonts w:ascii="Arial" w:eastAsia="Times New Roman" w:hAnsi="Arial" w:cs="Arial"/>
      <w:sz w:val="18"/>
      <w:szCs w:val="18"/>
    </w:rPr>
  </w:style>
  <w:style w:type="paragraph" w:customStyle="1" w:styleId="font7">
    <w:name w:val="font7"/>
    <w:basedOn w:val="Normal"/>
    <w:rsid w:val="00F9650E"/>
    <w:pPr>
      <w:spacing w:before="100" w:beforeAutospacing="1" w:after="100" w:afterAutospacing="1" w:line="240" w:lineRule="auto"/>
    </w:pPr>
    <w:rPr>
      <w:rFonts w:ascii="Arial" w:eastAsia="Times New Roman" w:hAnsi="Arial" w:cs="Arial"/>
      <w:b/>
      <w:bCs/>
      <w:sz w:val="18"/>
      <w:szCs w:val="18"/>
    </w:rPr>
  </w:style>
  <w:style w:type="paragraph" w:customStyle="1" w:styleId="font8">
    <w:name w:val="font8"/>
    <w:basedOn w:val="Normal"/>
    <w:rsid w:val="00F9650E"/>
    <w:pPr>
      <w:spacing w:before="100" w:beforeAutospacing="1" w:after="100" w:afterAutospacing="1" w:line="240" w:lineRule="auto"/>
    </w:pPr>
    <w:rPr>
      <w:rFonts w:ascii="Arial" w:eastAsia="Times New Roman" w:hAnsi="Arial" w:cs="Arial"/>
      <w:b/>
      <w:bCs/>
      <w:color w:val="000000"/>
      <w:sz w:val="18"/>
      <w:szCs w:val="18"/>
    </w:rPr>
  </w:style>
  <w:style w:type="paragraph" w:customStyle="1" w:styleId="font9">
    <w:name w:val="font9"/>
    <w:basedOn w:val="Normal"/>
    <w:rsid w:val="00F9650E"/>
    <w:pPr>
      <w:spacing w:before="100" w:beforeAutospacing="1" w:after="100" w:afterAutospacing="1" w:line="240" w:lineRule="auto"/>
    </w:pPr>
    <w:rPr>
      <w:rFonts w:ascii="Arial" w:eastAsia="Times New Roman" w:hAnsi="Arial" w:cs="Arial"/>
      <w:b/>
      <w:bCs/>
      <w:color w:val="FF0000"/>
      <w:sz w:val="18"/>
      <w:szCs w:val="18"/>
    </w:rPr>
  </w:style>
  <w:style w:type="paragraph" w:customStyle="1" w:styleId="xl65">
    <w:name w:val="xl65"/>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66">
    <w:name w:val="xl66"/>
    <w:basedOn w:val="Normal"/>
    <w:rsid w:val="00F9650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rPr>
  </w:style>
  <w:style w:type="paragraph" w:customStyle="1" w:styleId="xl67">
    <w:name w:val="xl67"/>
    <w:basedOn w:val="Normal"/>
    <w:rsid w:val="00F9650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68">
    <w:name w:val="xl68"/>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rPr>
  </w:style>
  <w:style w:type="paragraph" w:customStyle="1" w:styleId="xl69">
    <w:name w:val="xl69"/>
    <w:basedOn w:val="Normal"/>
    <w:rsid w:val="00F9650E"/>
    <w:pP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0">
    <w:name w:val="xl70"/>
    <w:basedOn w:val="Normal"/>
    <w:rsid w:val="00F9650E"/>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71">
    <w:name w:val="xl71"/>
    <w:basedOn w:val="Normal"/>
    <w:rsid w:val="00F9650E"/>
    <w:pPr>
      <w:pBdr>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72">
    <w:name w:val="xl72"/>
    <w:basedOn w:val="Normal"/>
    <w:rsid w:val="00F9650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3">
    <w:name w:val="xl73"/>
    <w:basedOn w:val="Normal"/>
    <w:rsid w:val="00F9650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70C0"/>
      <w:sz w:val="18"/>
      <w:szCs w:val="18"/>
    </w:rPr>
  </w:style>
  <w:style w:type="paragraph" w:customStyle="1" w:styleId="xl74">
    <w:name w:val="xl74"/>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70C0"/>
      <w:sz w:val="18"/>
      <w:szCs w:val="18"/>
    </w:rPr>
  </w:style>
  <w:style w:type="paragraph" w:customStyle="1" w:styleId="xl75">
    <w:name w:val="xl75"/>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8"/>
      <w:szCs w:val="18"/>
    </w:rPr>
  </w:style>
  <w:style w:type="paragraph" w:customStyle="1" w:styleId="xl76">
    <w:name w:val="xl76"/>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7">
    <w:name w:val="xl77"/>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8">
    <w:name w:val="xl78"/>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79">
    <w:name w:val="xl79"/>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80">
    <w:name w:val="xl80"/>
    <w:basedOn w:val="Normal"/>
    <w:rsid w:val="00F96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81">
    <w:name w:val="xl81"/>
    <w:basedOn w:val="Normal"/>
    <w:rsid w:val="00F96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2">
    <w:name w:val="xl82"/>
    <w:basedOn w:val="Normal"/>
    <w:rsid w:val="00F96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83">
    <w:name w:val="xl83"/>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84">
    <w:name w:val="xl84"/>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85">
    <w:name w:val="xl85"/>
    <w:basedOn w:val="Normal"/>
    <w:rsid w:val="00F9650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86">
    <w:name w:val="xl86"/>
    <w:basedOn w:val="Normal"/>
    <w:rsid w:val="00F96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87">
    <w:name w:val="xl87"/>
    <w:basedOn w:val="Normal"/>
    <w:rsid w:val="00F9650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88">
    <w:name w:val="xl88"/>
    <w:basedOn w:val="Normal"/>
    <w:rsid w:val="00F9650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9">
    <w:name w:val="xl89"/>
    <w:basedOn w:val="Normal"/>
    <w:rsid w:val="00F96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rPr>
  </w:style>
  <w:style w:type="paragraph" w:customStyle="1" w:styleId="xl90">
    <w:name w:val="xl90"/>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1">
    <w:name w:val="xl91"/>
    <w:basedOn w:val="Normal"/>
    <w:rsid w:val="00F965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18"/>
      <w:szCs w:val="18"/>
    </w:rPr>
  </w:style>
  <w:style w:type="paragraph" w:customStyle="1" w:styleId="xl92">
    <w:name w:val="xl92"/>
    <w:basedOn w:val="Normal"/>
    <w:rsid w:val="00F9650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93">
    <w:name w:val="xl93"/>
    <w:basedOn w:val="Normal"/>
    <w:rsid w:val="00F9650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94">
    <w:name w:val="xl94"/>
    <w:basedOn w:val="Normal"/>
    <w:rsid w:val="00F9650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color w:val="0070C0"/>
      <w:sz w:val="24"/>
      <w:szCs w:val="24"/>
    </w:rPr>
  </w:style>
  <w:style w:type="paragraph" w:customStyle="1" w:styleId="xl95">
    <w:name w:val="xl95"/>
    <w:basedOn w:val="Normal"/>
    <w:rsid w:val="00F9650E"/>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color w:val="0070C0"/>
      <w:sz w:val="24"/>
      <w:szCs w:val="24"/>
    </w:rPr>
  </w:style>
  <w:style w:type="paragraph" w:customStyle="1" w:styleId="xl96">
    <w:name w:val="xl96"/>
    <w:basedOn w:val="Normal"/>
    <w:rsid w:val="00F9650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70C0"/>
      <w:sz w:val="24"/>
      <w:szCs w:val="24"/>
    </w:rPr>
  </w:style>
  <w:style w:type="paragraph" w:customStyle="1" w:styleId="xl97">
    <w:name w:val="xl97"/>
    <w:basedOn w:val="Normal"/>
    <w:rsid w:val="00F9650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98">
    <w:name w:val="xl98"/>
    <w:basedOn w:val="Normal"/>
    <w:rsid w:val="00F9650E"/>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9">
    <w:name w:val="xl99"/>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0">
    <w:name w:val="xl100"/>
    <w:basedOn w:val="Normal"/>
    <w:rsid w:val="00F9650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1">
    <w:name w:val="xl101"/>
    <w:basedOn w:val="Normal"/>
    <w:rsid w:val="00F9650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02">
    <w:name w:val="xl102"/>
    <w:basedOn w:val="Normal"/>
    <w:rsid w:val="00F9650E"/>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03">
    <w:name w:val="xl103"/>
    <w:basedOn w:val="Normal"/>
    <w:rsid w:val="00F9650E"/>
    <w:pPr>
      <w:pBdr>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04">
    <w:name w:val="xl104"/>
    <w:basedOn w:val="Normal"/>
    <w:rsid w:val="00F9650E"/>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b/>
      <w:bCs/>
      <w:color w:val="FF0000"/>
      <w:sz w:val="28"/>
      <w:szCs w:val="28"/>
    </w:rPr>
  </w:style>
  <w:style w:type="paragraph" w:customStyle="1" w:styleId="xl105">
    <w:name w:val="xl105"/>
    <w:basedOn w:val="Normal"/>
    <w:rsid w:val="00F9650E"/>
    <w:pPr>
      <w:pBdr>
        <w:top w:val="single" w:sz="4" w:space="0" w:color="auto"/>
        <w:bottom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b/>
      <w:bCs/>
      <w:color w:val="FF0000"/>
      <w:sz w:val="28"/>
      <w:szCs w:val="28"/>
    </w:rPr>
  </w:style>
  <w:style w:type="paragraph" w:customStyle="1" w:styleId="xl106">
    <w:name w:val="xl106"/>
    <w:basedOn w:val="Normal"/>
    <w:rsid w:val="00F9650E"/>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b/>
      <w:bCs/>
      <w:color w:val="FF0000"/>
      <w:sz w:val="28"/>
      <w:szCs w:val="28"/>
    </w:rPr>
  </w:style>
  <w:style w:type="paragraph" w:customStyle="1" w:styleId="xl107">
    <w:name w:val="xl107"/>
    <w:basedOn w:val="Normal"/>
    <w:rsid w:val="00F9650E"/>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8">
    <w:name w:val="xl108"/>
    <w:basedOn w:val="Normal"/>
    <w:rsid w:val="00F9650E"/>
    <w:pPr>
      <w:pBdr>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9">
    <w:name w:val="xl109"/>
    <w:basedOn w:val="Normal"/>
    <w:rsid w:val="00F9650E"/>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
    <w:name w:val="xl110"/>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F965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70C0"/>
      <w:sz w:val="24"/>
      <w:szCs w:val="24"/>
    </w:rPr>
  </w:style>
  <w:style w:type="paragraph" w:customStyle="1" w:styleId="Pa9">
    <w:name w:val="Pa9"/>
    <w:basedOn w:val="Default"/>
    <w:next w:val="Default"/>
    <w:uiPriority w:val="99"/>
    <w:rsid w:val="00F9650E"/>
    <w:pPr>
      <w:spacing w:line="181" w:lineRule="atLeast"/>
    </w:pPr>
    <w:rPr>
      <w:color w:val="auto"/>
    </w:rPr>
  </w:style>
  <w:style w:type="character" w:customStyle="1" w:styleId="A3">
    <w:name w:val="A3"/>
    <w:uiPriority w:val="99"/>
    <w:rsid w:val="00F9650E"/>
    <w:rPr>
      <w:color w:val="000000"/>
    </w:rPr>
  </w:style>
  <w:style w:type="table" w:styleId="SombreamentoClaro">
    <w:name w:val="Light Shading"/>
    <w:basedOn w:val="Tabelanormal"/>
    <w:uiPriority w:val="60"/>
    <w:rsid w:val="00F9650E"/>
    <w:pPr>
      <w:spacing w:after="0" w:line="240" w:lineRule="auto"/>
    </w:pPr>
    <w:rPr>
      <w:rFonts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GradeClara-nfase1">
    <w:name w:val="Light Grid Accent 1"/>
    <w:basedOn w:val="Tabelanormal"/>
    <w:uiPriority w:val="62"/>
    <w:rsid w:val="00F9650E"/>
    <w:pPr>
      <w:spacing w:after="0" w:line="240" w:lineRule="auto"/>
    </w:pPr>
    <w:rPr>
      <w:rFonts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Textodecomentrio">
    <w:name w:val="annotation text"/>
    <w:basedOn w:val="Normal"/>
    <w:link w:val="TextodecomentrioChar"/>
    <w:uiPriority w:val="99"/>
    <w:semiHidden/>
    <w:unhideWhenUsed/>
    <w:rsid w:val="00F9650E"/>
    <w:pPr>
      <w:spacing w:line="240" w:lineRule="auto"/>
    </w:pPr>
    <w:rPr>
      <w:rFonts w:cs="Times New Roman"/>
      <w:kern w:val="2"/>
      <w:sz w:val="20"/>
      <w:szCs w:val="20"/>
      <w:lang w:val="en-US" w:eastAsia="en-US"/>
    </w:rPr>
  </w:style>
  <w:style w:type="character" w:customStyle="1" w:styleId="TextodecomentrioChar">
    <w:name w:val="Texto de comentário Char"/>
    <w:basedOn w:val="Fontepargpadro"/>
    <w:link w:val="Textodecomentrio"/>
    <w:uiPriority w:val="99"/>
    <w:semiHidden/>
    <w:rsid w:val="00F9650E"/>
    <w:rPr>
      <w:rFonts w:cs="Times New Roman"/>
      <w:kern w:val="2"/>
      <w:sz w:val="20"/>
      <w:szCs w:val="20"/>
      <w:lang w:val="en-US" w:eastAsia="en-US"/>
    </w:rPr>
  </w:style>
  <w:style w:type="paragraph" w:customStyle="1" w:styleId="isselectedend">
    <w:name w:val="isselectedend"/>
    <w:basedOn w:val="Normal"/>
    <w:rsid w:val="0052188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Normal"/>
    <w:rsid w:val="004954AD"/>
    <w:pPr>
      <w:spacing w:before="100" w:beforeAutospacing="1" w:after="100" w:afterAutospacing="1" w:line="240" w:lineRule="auto"/>
    </w:pPr>
    <w:rPr>
      <w:rFonts w:ascii="Arial Narrow" w:eastAsia="Times New Roman" w:hAnsi="Arial Narrow" w:cs="Times New Roman"/>
      <w:sz w:val="24"/>
      <w:szCs w:val="24"/>
    </w:rPr>
  </w:style>
  <w:style w:type="paragraph" w:customStyle="1" w:styleId="xl64">
    <w:name w:val="xl64"/>
    <w:basedOn w:val="Normal"/>
    <w:rsid w:val="004954AD"/>
    <w:pPr>
      <w:spacing w:before="100" w:beforeAutospacing="1" w:after="100" w:afterAutospacing="1" w:line="240" w:lineRule="auto"/>
    </w:pPr>
    <w:rPr>
      <w:rFonts w:ascii="Arial Narrow" w:eastAsia="Times New Roman" w:hAnsi="Arial Narrow"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91128">
      <w:bodyDiv w:val="1"/>
      <w:marLeft w:val="0"/>
      <w:marRight w:val="0"/>
      <w:marTop w:val="0"/>
      <w:marBottom w:val="0"/>
      <w:divBdr>
        <w:top w:val="none" w:sz="0" w:space="0" w:color="auto"/>
        <w:left w:val="none" w:sz="0" w:space="0" w:color="auto"/>
        <w:bottom w:val="none" w:sz="0" w:space="0" w:color="auto"/>
        <w:right w:val="none" w:sz="0" w:space="0" w:color="auto"/>
      </w:divBdr>
    </w:div>
    <w:div w:id="11034688">
      <w:bodyDiv w:val="1"/>
      <w:marLeft w:val="0"/>
      <w:marRight w:val="0"/>
      <w:marTop w:val="0"/>
      <w:marBottom w:val="0"/>
      <w:divBdr>
        <w:top w:val="none" w:sz="0" w:space="0" w:color="auto"/>
        <w:left w:val="none" w:sz="0" w:space="0" w:color="auto"/>
        <w:bottom w:val="none" w:sz="0" w:space="0" w:color="auto"/>
        <w:right w:val="none" w:sz="0" w:space="0" w:color="auto"/>
      </w:divBdr>
    </w:div>
    <w:div w:id="24719970">
      <w:bodyDiv w:val="1"/>
      <w:marLeft w:val="0"/>
      <w:marRight w:val="0"/>
      <w:marTop w:val="0"/>
      <w:marBottom w:val="0"/>
      <w:divBdr>
        <w:top w:val="none" w:sz="0" w:space="0" w:color="auto"/>
        <w:left w:val="none" w:sz="0" w:space="0" w:color="auto"/>
        <w:bottom w:val="none" w:sz="0" w:space="0" w:color="auto"/>
        <w:right w:val="none" w:sz="0" w:space="0" w:color="auto"/>
      </w:divBdr>
    </w:div>
    <w:div w:id="27492288">
      <w:bodyDiv w:val="1"/>
      <w:marLeft w:val="0"/>
      <w:marRight w:val="0"/>
      <w:marTop w:val="0"/>
      <w:marBottom w:val="0"/>
      <w:divBdr>
        <w:top w:val="none" w:sz="0" w:space="0" w:color="auto"/>
        <w:left w:val="none" w:sz="0" w:space="0" w:color="auto"/>
        <w:bottom w:val="none" w:sz="0" w:space="0" w:color="auto"/>
        <w:right w:val="none" w:sz="0" w:space="0" w:color="auto"/>
      </w:divBdr>
    </w:div>
    <w:div w:id="52851167">
      <w:bodyDiv w:val="1"/>
      <w:marLeft w:val="0"/>
      <w:marRight w:val="0"/>
      <w:marTop w:val="0"/>
      <w:marBottom w:val="0"/>
      <w:divBdr>
        <w:top w:val="none" w:sz="0" w:space="0" w:color="auto"/>
        <w:left w:val="none" w:sz="0" w:space="0" w:color="auto"/>
        <w:bottom w:val="none" w:sz="0" w:space="0" w:color="auto"/>
        <w:right w:val="none" w:sz="0" w:space="0" w:color="auto"/>
      </w:divBdr>
    </w:div>
    <w:div w:id="60179256">
      <w:bodyDiv w:val="1"/>
      <w:marLeft w:val="0"/>
      <w:marRight w:val="0"/>
      <w:marTop w:val="0"/>
      <w:marBottom w:val="0"/>
      <w:divBdr>
        <w:top w:val="none" w:sz="0" w:space="0" w:color="auto"/>
        <w:left w:val="none" w:sz="0" w:space="0" w:color="auto"/>
        <w:bottom w:val="none" w:sz="0" w:space="0" w:color="auto"/>
        <w:right w:val="none" w:sz="0" w:space="0" w:color="auto"/>
      </w:divBdr>
    </w:div>
    <w:div w:id="65030334">
      <w:bodyDiv w:val="1"/>
      <w:marLeft w:val="0"/>
      <w:marRight w:val="0"/>
      <w:marTop w:val="0"/>
      <w:marBottom w:val="0"/>
      <w:divBdr>
        <w:top w:val="none" w:sz="0" w:space="0" w:color="auto"/>
        <w:left w:val="none" w:sz="0" w:space="0" w:color="auto"/>
        <w:bottom w:val="none" w:sz="0" w:space="0" w:color="auto"/>
        <w:right w:val="none" w:sz="0" w:space="0" w:color="auto"/>
      </w:divBdr>
    </w:div>
    <w:div w:id="80413034">
      <w:bodyDiv w:val="1"/>
      <w:marLeft w:val="0"/>
      <w:marRight w:val="0"/>
      <w:marTop w:val="0"/>
      <w:marBottom w:val="0"/>
      <w:divBdr>
        <w:top w:val="none" w:sz="0" w:space="0" w:color="auto"/>
        <w:left w:val="none" w:sz="0" w:space="0" w:color="auto"/>
        <w:bottom w:val="none" w:sz="0" w:space="0" w:color="auto"/>
        <w:right w:val="none" w:sz="0" w:space="0" w:color="auto"/>
      </w:divBdr>
    </w:div>
    <w:div w:id="130295353">
      <w:bodyDiv w:val="1"/>
      <w:marLeft w:val="0"/>
      <w:marRight w:val="0"/>
      <w:marTop w:val="0"/>
      <w:marBottom w:val="0"/>
      <w:divBdr>
        <w:top w:val="none" w:sz="0" w:space="0" w:color="auto"/>
        <w:left w:val="none" w:sz="0" w:space="0" w:color="auto"/>
        <w:bottom w:val="none" w:sz="0" w:space="0" w:color="auto"/>
        <w:right w:val="none" w:sz="0" w:space="0" w:color="auto"/>
      </w:divBdr>
    </w:div>
    <w:div w:id="150024511">
      <w:bodyDiv w:val="1"/>
      <w:marLeft w:val="0"/>
      <w:marRight w:val="0"/>
      <w:marTop w:val="0"/>
      <w:marBottom w:val="0"/>
      <w:divBdr>
        <w:top w:val="none" w:sz="0" w:space="0" w:color="auto"/>
        <w:left w:val="none" w:sz="0" w:space="0" w:color="auto"/>
        <w:bottom w:val="none" w:sz="0" w:space="0" w:color="auto"/>
        <w:right w:val="none" w:sz="0" w:space="0" w:color="auto"/>
      </w:divBdr>
    </w:div>
    <w:div w:id="150491294">
      <w:bodyDiv w:val="1"/>
      <w:marLeft w:val="0"/>
      <w:marRight w:val="0"/>
      <w:marTop w:val="0"/>
      <w:marBottom w:val="0"/>
      <w:divBdr>
        <w:top w:val="none" w:sz="0" w:space="0" w:color="auto"/>
        <w:left w:val="none" w:sz="0" w:space="0" w:color="auto"/>
        <w:bottom w:val="none" w:sz="0" w:space="0" w:color="auto"/>
        <w:right w:val="none" w:sz="0" w:space="0" w:color="auto"/>
      </w:divBdr>
    </w:div>
    <w:div w:id="180557930">
      <w:bodyDiv w:val="1"/>
      <w:marLeft w:val="0"/>
      <w:marRight w:val="0"/>
      <w:marTop w:val="0"/>
      <w:marBottom w:val="0"/>
      <w:divBdr>
        <w:top w:val="none" w:sz="0" w:space="0" w:color="auto"/>
        <w:left w:val="none" w:sz="0" w:space="0" w:color="auto"/>
        <w:bottom w:val="none" w:sz="0" w:space="0" w:color="auto"/>
        <w:right w:val="none" w:sz="0" w:space="0" w:color="auto"/>
      </w:divBdr>
    </w:div>
    <w:div w:id="200093573">
      <w:bodyDiv w:val="1"/>
      <w:marLeft w:val="0"/>
      <w:marRight w:val="0"/>
      <w:marTop w:val="0"/>
      <w:marBottom w:val="0"/>
      <w:divBdr>
        <w:top w:val="none" w:sz="0" w:space="0" w:color="auto"/>
        <w:left w:val="none" w:sz="0" w:space="0" w:color="auto"/>
        <w:bottom w:val="none" w:sz="0" w:space="0" w:color="auto"/>
        <w:right w:val="none" w:sz="0" w:space="0" w:color="auto"/>
      </w:divBdr>
    </w:div>
    <w:div w:id="201406012">
      <w:bodyDiv w:val="1"/>
      <w:marLeft w:val="0"/>
      <w:marRight w:val="0"/>
      <w:marTop w:val="0"/>
      <w:marBottom w:val="0"/>
      <w:divBdr>
        <w:top w:val="none" w:sz="0" w:space="0" w:color="auto"/>
        <w:left w:val="none" w:sz="0" w:space="0" w:color="auto"/>
        <w:bottom w:val="none" w:sz="0" w:space="0" w:color="auto"/>
        <w:right w:val="none" w:sz="0" w:space="0" w:color="auto"/>
      </w:divBdr>
    </w:div>
    <w:div w:id="225800461">
      <w:bodyDiv w:val="1"/>
      <w:marLeft w:val="0"/>
      <w:marRight w:val="0"/>
      <w:marTop w:val="0"/>
      <w:marBottom w:val="0"/>
      <w:divBdr>
        <w:top w:val="none" w:sz="0" w:space="0" w:color="auto"/>
        <w:left w:val="none" w:sz="0" w:space="0" w:color="auto"/>
        <w:bottom w:val="none" w:sz="0" w:space="0" w:color="auto"/>
        <w:right w:val="none" w:sz="0" w:space="0" w:color="auto"/>
      </w:divBdr>
    </w:div>
    <w:div w:id="284193974">
      <w:bodyDiv w:val="1"/>
      <w:marLeft w:val="0"/>
      <w:marRight w:val="0"/>
      <w:marTop w:val="0"/>
      <w:marBottom w:val="0"/>
      <w:divBdr>
        <w:top w:val="none" w:sz="0" w:space="0" w:color="auto"/>
        <w:left w:val="none" w:sz="0" w:space="0" w:color="auto"/>
        <w:bottom w:val="none" w:sz="0" w:space="0" w:color="auto"/>
        <w:right w:val="none" w:sz="0" w:space="0" w:color="auto"/>
      </w:divBdr>
      <w:divsChild>
        <w:div w:id="1490248021">
          <w:marLeft w:val="0"/>
          <w:marRight w:val="0"/>
          <w:marTop w:val="0"/>
          <w:marBottom w:val="0"/>
          <w:divBdr>
            <w:top w:val="none" w:sz="0" w:space="0" w:color="auto"/>
            <w:left w:val="none" w:sz="0" w:space="0" w:color="auto"/>
            <w:bottom w:val="none" w:sz="0" w:space="0" w:color="auto"/>
            <w:right w:val="none" w:sz="0" w:space="0" w:color="auto"/>
          </w:divBdr>
          <w:divsChild>
            <w:div w:id="339820777">
              <w:marLeft w:val="0"/>
              <w:marRight w:val="0"/>
              <w:marTop w:val="0"/>
              <w:marBottom w:val="0"/>
              <w:divBdr>
                <w:top w:val="none" w:sz="0" w:space="0" w:color="auto"/>
                <w:left w:val="none" w:sz="0" w:space="0" w:color="auto"/>
                <w:bottom w:val="none" w:sz="0" w:space="0" w:color="auto"/>
                <w:right w:val="none" w:sz="0" w:space="0" w:color="auto"/>
              </w:divBdr>
              <w:divsChild>
                <w:div w:id="539898250">
                  <w:marLeft w:val="0"/>
                  <w:marRight w:val="0"/>
                  <w:marTop w:val="0"/>
                  <w:marBottom w:val="0"/>
                  <w:divBdr>
                    <w:top w:val="none" w:sz="0" w:space="0" w:color="auto"/>
                    <w:left w:val="none" w:sz="0" w:space="0" w:color="auto"/>
                    <w:bottom w:val="none" w:sz="0" w:space="0" w:color="auto"/>
                    <w:right w:val="none" w:sz="0" w:space="0" w:color="auto"/>
                  </w:divBdr>
                  <w:divsChild>
                    <w:div w:id="739597970">
                      <w:marLeft w:val="0"/>
                      <w:marRight w:val="0"/>
                      <w:marTop w:val="0"/>
                      <w:marBottom w:val="0"/>
                      <w:divBdr>
                        <w:top w:val="none" w:sz="0" w:space="0" w:color="auto"/>
                        <w:left w:val="none" w:sz="0" w:space="0" w:color="auto"/>
                        <w:bottom w:val="none" w:sz="0" w:space="0" w:color="auto"/>
                        <w:right w:val="none" w:sz="0" w:space="0" w:color="auto"/>
                      </w:divBdr>
                      <w:divsChild>
                        <w:div w:id="1484738595">
                          <w:marLeft w:val="0"/>
                          <w:marRight w:val="0"/>
                          <w:marTop w:val="0"/>
                          <w:marBottom w:val="0"/>
                          <w:divBdr>
                            <w:top w:val="none" w:sz="0" w:space="0" w:color="auto"/>
                            <w:left w:val="none" w:sz="0" w:space="0" w:color="auto"/>
                            <w:bottom w:val="none" w:sz="0" w:space="0" w:color="auto"/>
                            <w:right w:val="none" w:sz="0" w:space="0" w:color="auto"/>
                          </w:divBdr>
                          <w:divsChild>
                            <w:div w:id="613246885">
                              <w:marLeft w:val="0"/>
                              <w:marRight w:val="0"/>
                              <w:marTop w:val="0"/>
                              <w:marBottom w:val="0"/>
                              <w:divBdr>
                                <w:top w:val="none" w:sz="0" w:space="0" w:color="auto"/>
                                <w:left w:val="none" w:sz="0" w:space="0" w:color="auto"/>
                                <w:bottom w:val="none" w:sz="0" w:space="0" w:color="auto"/>
                                <w:right w:val="none" w:sz="0" w:space="0" w:color="auto"/>
                              </w:divBdr>
                              <w:divsChild>
                                <w:div w:id="1114986229">
                                  <w:marLeft w:val="0"/>
                                  <w:marRight w:val="0"/>
                                  <w:marTop w:val="0"/>
                                  <w:marBottom w:val="0"/>
                                  <w:divBdr>
                                    <w:top w:val="none" w:sz="0" w:space="0" w:color="auto"/>
                                    <w:left w:val="none" w:sz="0" w:space="0" w:color="auto"/>
                                    <w:bottom w:val="none" w:sz="0" w:space="0" w:color="auto"/>
                                    <w:right w:val="none" w:sz="0" w:space="0" w:color="auto"/>
                                  </w:divBdr>
                                  <w:divsChild>
                                    <w:div w:id="1323696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97015">
                          <w:marLeft w:val="0"/>
                          <w:marRight w:val="0"/>
                          <w:marTop w:val="0"/>
                          <w:marBottom w:val="0"/>
                          <w:divBdr>
                            <w:top w:val="none" w:sz="0" w:space="0" w:color="auto"/>
                            <w:left w:val="none" w:sz="0" w:space="0" w:color="auto"/>
                            <w:bottom w:val="none" w:sz="0" w:space="0" w:color="auto"/>
                            <w:right w:val="none" w:sz="0" w:space="0" w:color="auto"/>
                          </w:divBdr>
                          <w:divsChild>
                            <w:div w:id="362052543">
                              <w:marLeft w:val="0"/>
                              <w:marRight w:val="0"/>
                              <w:marTop w:val="0"/>
                              <w:marBottom w:val="0"/>
                              <w:divBdr>
                                <w:top w:val="none" w:sz="0" w:space="0" w:color="auto"/>
                                <w:left w:val="none" w:sz="0" w:space="0" w:color="auto"/>
                                <w:bottom w:val="none" w:sz="0" w:space="0" w:color="auto"/>
                                <w:right w:val="none" w:sz="0" w:space="0" w:color="auto"/>
                              </w:divBdr>
                              <w:divsChild>
                                <w:div w:id="189473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4706906">
      <w:bodyDiv w:val="1"/>
      <w:marLeft w:val="0"/>
      <w:marRight w:val="0"/>
      <w:marTop w:val="0"/>
      <w:marBottom w:val="0"/>
      <w:divBdr>
        <w:top w:val="none" w:sz="0" w:space="0" w:color="auto"/>
        <w:left w:val="none" w:sz="0" w:space="0" w:color="auto"/>
        <w:bottom w:val="none" w:sz="0" w:space="0" w:color="auto"/>
        <w:right w:val="none" w:sz="0" w:space="0" w:color="auto"/>
      </w:divBdr>
    </w:div>
    <w:div w:id="317153533">
      <w:bodyDiv w:val="1"/>
      <w:marLeft w:val="0"/>
      <w:marRight w:val="0"/>
      <w:marTop w:val="0"/>
      <w:marBottom w:val="0"/>
      <w:divBdr>
        <w:top w:val="none" w:sz="0" w:space="0" w:color="auto"/>
        <w:left w:val="none" w:sz="0" w:space="0" w:color="auto"/>
        <w:bottom w:val="none" w:sz="0" w:space="0" w:color="auto"/>
        <w:right w:val="none" w:sz="0" w:space="0" w:color="auto"/>
      </w:divBdr>
    </w:div>
    <w:div w:id="327246091">
      <w:bodyDiv w:val="1"/>
      <w:marLeft w:val="0"/>
      <w:marRight w:val="0"/>
      <w:marTop w:val="0"/>
      <w:marBottom w:val="0"/>
      <w:divBdr>
        <w:top w:val="none" w:sz="0" w:space="0" w:color="auto"/>
        <w:left w:val="none" w:sz="0" w:space="0" w:color="auto"/>
        <w:bottom w:val="none" w:sz="0" w:space="0" w:color="auto"/>
        <w:right w:val="none" w:sz="0" w:space="0" w:color="auto"/>
      </w:divBdr>
      <w:divsChild>
        <w:div w:id="620459360">
          <w:marLeft w:val="0"/>
          <w:marRight w:val="0"/>
          <w:marTop w:val="0"/>
          <w:marBottom w:val="0"/>
          <w:divBdr>
            <w:top w:val="none" w:sz="0" w:space="0" w:color="auto"/>
            <w:left w:val="none" w:sz="0" w:space="0" w:color="auto"/>
            <w:bottom w:val="none" w:sz="0" w:space="0" w:color="auto"/>
            <w:right w:val="none" w:sz="0" w:space="0" w:color="auto"/>
          </w:divBdr>
          <w:divsChild>
            <w:div w:id="1208568918">
              <w:marLeft w:val="0"/>
              <w:marRight w:val="0"/>
              <w:marTop w:val="0"/>
              <w:marBottom w:val="0"/>
              <w:divBdr>
                <w:top w:val="none" w:sz="0" w:space="0" w:color="auto"/>
                <w:left w:val="none" w:sz="0" w:space="0" w:color="auto"/>
                <w:bottom w:val="none" w:sz="0" w:space="0" w:color="auto"/>
                <w:right w:val="none" w:sz="0" w:space="0" w:color="auto"/>
              </w:divBdr>
              <w:divsChild>
                <w:div w:id="2101876766">
                  <w:marLeft w:val="0"/>
                  <w:marRight w:val="0"/>
                  <w:marTop w:val="0"/>
                  <w:marBottom w:val="0"/>
                  <w:divBdr>
                    <w:top w:val="none" w:sz="0" w:space="0" w:color="auto"/>
                    <w:left w:val="none" w:sz="0" w:space="0" w:color="auto"/>
                    <w:bottom w:val="none" w:sz="0" w:space="0" w:color="auto"/>
                    <w:right w:val="none" w:sz="0" w:space="0" w:color="auto"/>
                  </w:divBdr>
                  <w:divsChild>
                    <w:div w:id="1692150039">
                      <w:marLeft w:val="0"/>
                      <w:marRight w:val="0"/>
                      <w:marTop w:val="0"/>
                      <w:marBottom w:val="0"/>
                      <w:divBdr>
                        <w:top w:val="none" w:sz="0" w:space="0" w:color="auto"/>
                        <w:left w:val="none" w:sz="0" w:space="0" w:color="auto"/>
                        <w:bottom w:val="none" w:sz="0" w:space="0" w:color="auto"/>
                        <w:right w:val="none" w:sz="0" w:space="0" w:color="auto"/>
                      </w:divBdr>
                      <w:divsChild>
                        <w:div w:id="545992907">
                          <w:marLeft w:val="0"/>
                          <w:marRight w:val="0"/>
                          <w:marTop w:val="0"/>
                          <w:marBottom w:val="0"/>
                          <w:divBdr>
                            <w:top w:val="none" w:sz="0" w:space="0" w:color="auto"/>
                            <w:left w:val="none" w:sz="0" w:space="0" w:color="auto"/>
                            <w:bottom w:val="none" w:sz="0" w:space="0" w:color="auto"/>
                            <w:right w:val="none" w:sz="0" w:space="0" w:color="auto"/>
                          </w:divBdr>
                          <w:divsChild>
                            <w:div w:id="156115751">
                              <w:marLeft w:val="0"/>
                              <w:marRight w:val="0"/>
                              <w:marTop w:val="0"/>
                              <w:marBottom w:val="0"/>
                              <w:divBdr>
                                <w:top w:val="none" w:sz="0" w:space="0" w:color="auto"/>
                                <w:left w:val="none" w:sz="0" w:space="0" w:color="auto"/>
                                <w:bottom w:val="none" w:sz="0" w:space="0" w:color="auto"/>
                                <w:right w:val="none" w:sz="0" w:space="0" w:color="auto"/>
                              </w:divBdr>
                              <w:divsChild>
                                <w:div w:id="828978190">
                                  <w:marLeft w:val="0"/>
                                  <w:marRight w:val="0"/>
                                  <w:marTop w:val="0"/>
                                  <w:marBottom w:val="0"/>
                                  <w:divBdr>
                                    <w:top w:val="none" w:sz="0" w:space="0" w:color="auto"/>
                                    <w:left w:val="none" w:sz="0" w:space="0" w:color="auto"/>
                                    <w:bottom w:val="none" w:sz="0" w:space="0" w:color="auto"/>
                                    <w:right w:val="none" w:sz="0" w:space="0" w:color="auto"/>
                                  </w:divBdr>
                                  <w:divsChild>
                                    <w:div w:id="212546878">
                                      <w:marLeft w:val="0"/>
                                      <w:marRight w:val="0"/>
                                      <w:marTop w:val="0"/>
                                      <w:marBottom w:val="0"/>
                                      <w:divBdr>
                                        <w:top w:val="none" w:sz="0" w:space="0" w:color="auto"/>
                                        <w:left w:val="none" w:sz="0" w:space="0" w:color="auto"/>
                                        <w:bottom w:val="none" w:sz="0" w:space="0" w:color="auto"/>
                                        <w:right w:val="none" w:sz="0" w:space="0" w:color="auto"/>
                                      </w:divBdr>
                                      <w:divsChild>
                                        <w:div w:id="1040278342">
                                          <w:marLeft w:val="0"/>
                                          <w:marRight w:val="0"/>
                                          <w:marTop w:val="0"/>
                                          <w:marBottom w:val="0"/>
                                          <w:divBdr>
                                            <w:top w:val="none" w:sz="0" w:space="0" w:color="auto"/>
                                            <w:left w:val="none" w:sz="0" w:space="0" w:color="auto"/>
                                            <w:bottom w:val="none" w:sz="0" w:space="0" w:color="auto"/>
                                            <w:right w:val="none" w:sz="0" w:space="0" w:color="auto"/>
                                          </w:divBdr>
                                          <w:divsChild>
                                            <w:div w:id="1092974522">
                                              <w:marLeft w:val="0"/>
                                              <w:marRight w:val="0"/>
                                              <w:marTop w:val="0"/>
                                              <w:marBottom w:val="0"/>
                                              <w:divBdr>
                                                <w:top w:val="none" w:sz="0" w:space="0" w:color="auto"/>
                                                <w:left w:val="none" w:sz="0" w:space="0" w:color="auto"/>
                                                <w:bottom w:val="none" w:sz="0" w:space="0" w:color="auto"/>
                                                <w:right w:val="none" w:sz="0" w:space="0" w:color="auto"/>
                                              </w:divBdr>
                                              <w:divsChild>
                                                <w:div w:id="405229015">
                                                  <w:marLeft w:val="0"/>
                                                  <w:marRight w:val="0"/>
                                                  <w:marTop w:val="0"/>
                                                  <w:marBottom w:val="0"/>
                                                  <w:divBdr>
                                                    <w:top w:val="none" w:sz="0" w:space="0" w:color="auto"/>
                                                    <w:left w:val="none" w:sz="0" w:space="0" w:color="auto"/>
                                                    <w:bottom w:val="none" w:sz="0" w:space="0" w:color="auto"/>
                                                    <w:right w:val="none" w:sz="0" w:space="0" w:color="auto"/>
                                                  </w:divBdr>
                                                  <w:divsChild>
                                                    <w:div w:id="1384450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67309">
                                          <w:marLeft w:val="0"/>
                                          <w:marRight w:val="0"/>
                                          <w:marTop w:val="0"/>
                                          <w:marBottom w:val="0"/>
                                          <w:divBdr>
                                            <w:top w:val="none" w:sz="0" w:space="0" w:color="auto"/>
                                            <w:left w:val="none" w:sz="0" w:space="0" w:color="auto"/>
                                            <w:bottom w:val="none" w:sz="0" w:space="0" w:color="auto"/>
                                            <w:right w:val="none" w:sz="0" w:space="0" w:color="auto"/>
                                          </w:divBdr>
                                          <w:divsChild>
                                            <w:div w:id="2027439929">
                                              <w:marLeft w:val="0"/>
                                              <w:marRight w:val="0"/>
                                              <w:marTop w:val="0"/>
                                              <w:marBottom w:val="0"/>
                                              <w:divBdr>
                                                <w:top w:val="none" w:sz="0" w:space="0" w:color="auto"/>
                                                <w:left w:val="none" w:sz="0" w:space="0" w:color="auto"/>
                                                <w:bottom w:val="none" w:sz="0" w:space="0" w:color="auto"/>
                                                <w:right w:val="none" w:sz="0" w:space="0" w:color="auto"/>
                                              </w:divBdr>
                                              <w:divsChild>
                                                <w:div w:id="58087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6669657">
          <w:marLeft w:val="0"/>
          <w:marRight w:val="0"/>
          <w:marTop w:val="0"/>
          <w:marBottom w:val="0"/>
          <w:divBdr>
            <w:top w:val="none" w:sz="0" w:space="0" w:color="auto"/>
            <w:left w:val="none" w:sz="0" w:space="0" w:color="auto"/>
            <w:bottom w:val="none" w:sz="0" w:space="0" w:color="auto"/>
            <w:right w:val="none" w:sz="0" w:space="0" w:color="auto"/>
          </w:divBdr>
          <w:divsChild>
            <w:div w:id="1817837861">
              <w:marLeft w:val="0"/>
              <w:marRight w:val="0"/>
              <w:marTop w:val="0"/>
              <w:marBottom w:val="0"/>
              <w:divBdr>
                <w:top w:val="none" w:sz="0" w:space="0" w:color="auto"/>
                <w:left w:val="none" w:sz="0" w:space="0" w:color="auto"/>
                <w:bottom w:val="none" w:sz="0" w:space="0" w:color="auto"/>
                <w:right w:val="none" w:sz="0" w:space="0" w:color="auto"/>
              </w:divBdr>
              <w:divsChild>
                <w:div w:id="385108186">
                  <w:marLeft w:val="0"/>
                  <w:marRight w:val="0"/>
                  <w:marTop w:val="0"/>
                  <w:marBottom w:val="0"/>
                  <w:divBdr>
                    <w:top w:val="none" w:sz="0" w:space="0" w:color="auto"/>
                    <w:left w:val="none" w:sz="0" w:space="0" w:color="auto"/>
                    <w:bottom w:val="none" w:sz="0" w:space="0" w:color="auto"/>
                    <w:right w:val="none" w:sz="0" w:space="0" w:color="auto"/>
                  </w:divBdr>
                  <w:divsChild>
                    <w:div w:id="1671640552">
                      <w:marLeft w:val="0"/>
                      <w:marRight w:val="0"/>
                      <w:marTop w:val="0"/>
                      <w:marBottom w:val="0"/>
                      <w:divBdr>
                        <w:top w:val="none" w:sz="0" w:space="0" w:color="auto"/>
                        <w:left w:val="none" w:sz="0" w:space="0" w:color="auto"/>
                        <w:bottom w:val="none" w:sz="0" w:space="0" w:color="auto"/>
                        <w:right w:val="none" w:sz="0" w:space="0" w:color="auto"/>
                      </w:divBdr>
                      <w:divsChild>
                        <w:div w:id="26430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6009167">
      <w:bodyDiv w:val="1"/>
      <w:marLeft w:val="0"/>
      <w:marRight w:val="0"/>
      <w:marTop w:val="0"/>
      <w:marBottom w:val="0"/>
      <w:divBdr>
        <w:top w:val="none" w:sz="0" w:space="0" w:color="auto"/>
        <w:left w:val="none" w:sz="0" w:space="0" w:color="auto"/>
        <w:bottom w:val="none" w:sz="0" w:space="0" w:color="auto"/>
        <w:right w:val="none" w:sz="0" w:space="0" w:color="auto"/>
      </w:divBdr>
    </w:div>
    <w:div w:id="359674227">
      <w:bodyDiv w:val="1"/>
      <w:marLeft w:val="0"/>
      <w:marRight w:val="0"/>
      <w:marTop w:val="0"/>
      <w:marBottom w:val="0"/>
      <w:divBdr>
        <w:top w:val="none" w:sz="0" w:space="0" w:color="auto"/>
        <w:left w:val="none" w:sz="0" w:space="0" w:color="auto"/>
        <w:bottom w:val="none" w:sz="0" w:space="0" w:color="auto"/>
        <w:right w:val="none" w:sz="0" w:space="0" w:color="auto"/>
      </w:divBdr>
    </w:div>
    <w:div w:id="369306762">
      <w:bodyDiv w:val="1"/>
      <w:marLeft w:val="0"/>
      <w:marRight w:val="0"/>
      <w:marTop w:val="0"/>
      <w:marBottom w:val="0"/>
      <w:divBdr>
        <w:top w:val="none" w:sz="0" w:space="0" w:color="auto"/>
        <w:left w:val="none" w:sz="0" w:space="0" w:color="auto"/>
        <w:bottom w:val="none" w:sz="0" w:space="0" w:color="auto"/>
        <w:right w:val="none" w:sz="0" w:space="0" w:color="auto"/>
      </w:divBdr>
    </w:div>
    <w:div w:id="379400291">
      <w:bodyDiv w:val="1"/>
      <w:marLeft w:val="0"/>
      <w:marRight w:val="0"/>
      <w:marTop w:val="0"/>
      <w:marBottom w:val="0"/>
      <w:divBdr>
        <w:top w:val="none" w:sz="0" w:space="0" w:color="auto"/>
        <w:left w:val="none" w:sz="0" w:space="0" w:color="auto"/>
        <w:bottom w:val="none" w:sz="0" w:space="0" w:color="auto"/>
        <w:right w:val="none" w:sz="0" w:space="0" w:color="auto"/>
      </w:divBdr>
    </w:div>
    <w:div w:id="379595214">
      <w:bodyDiv w:val="1"/>
      <w:marLeft w:val="0"/>
      <w:marRight w:val="0"/>
      <w:marTop w:val="0"/>
      <w:marBottom w:val="0"/>
      <w:divBdr>
        <w:top w:val="none" w:sz="0" w:space="0" w:color="auto"/>
        <w:left w:val="none" w:sz="0" w:space="0" w:color="auto"/>
        <w:bottom w:val="none" w:sz="0" w:space="0" w:color="auto"/>
        <w:right w:val="none" w:sz="0" w:space="0" w:color="auto"/>
      </w:divBdr>
    </w:div>
    <w:div w:id="387996186">
      <w:bodyDiv w:val="1"/>
      <w:marLeft w:val="0"/>
      <w:marRight w:val="0"/>
      <w:marTop w:val="0"/>
      <w:marBottom w:val="0"/>
      <w:divBdr>
        <w:top w:val="none" w:sz="0" w:space="0" w:color="auto"/>
        <w:left w:val="none" w:sz="0" w:space="0" w:color="auto"/>
        <w:bottom w:val="none" w:sz="0" w:space="0" w:color="auto"/>
        <w:right w:val="none" w:sz="0" w:space="0" w:color="auto"/>
      </w:divBdr>
    </w:div>
    <w:div w:id="408116577">
      <w:bodyDiv w:val="1"/>
      <w:marLeft w:val="0"/>
      <w:marRight w:val="0"/>
      <w:marTop w:val="0"/>
      <w:marBottom w:val="0"/>
      <w:divBdr>
        <w:top w:val="none" w:sz="0" w:space="0" w:color="auto"/>
        <w:left w:val="none" w:sz="0" w:space="0" w:color="auto"/>
        <w:bottom w:val="none" w:sz="0" w:space="0" w:color="auto"/>
        <w:right w:val="none" w:sz="0" w:space="0" w:color="auto"/>
      </w:divBdr>
    </w:div>
    <w:div w:id="410200577">
      <w:bodyDiv w:val="1"/>
      <w:marLeft w:val="0"/>
      <w:marRight w:val="0"/>
      <w:marTop w:val="0"/>
      <w:marBottom w:val="0"/>
      <w:divBdr>
        <w:top w:val="none" w:sz="0" w:space="0" w:color="auto"/>
        <w:left w:val="none" w:sz="0" w:space="0" w:color="auto"/>
        <w:bottom w:val="none" w:sz="0" w:space="0" w:color="auto"/>
        <w:right w:val="none" w:sz="0" w:space="0" w:color="auto"/>
      </w:divBdr>
    </w:div>
    <w:div w:id="423184326">
      <w:bodyDiv w:val="1"/>
      <w:marLeft w:val="0"/>
      <w:marRight w:val="0"/>
      <w:marTop w:val="0"/>
      <w:marBottom w:val="0"/>
      <w:divBdr>
        <w:top w:val="none" w:sz="0" w:space="0" w:color="auto"/>
        <w:left w:val="none" w:sz="0" w:space="0" w:color="auto"/>
        <w:bottom w:val="none" w:sz="0" w:space="0" w:color="auto"/>
        <w:right w:val="none" w:sz="0" w:space="0" w:color="auto"/>
      </w:divBdr>
    </w:div>
    <w:div w:id="435250027">
      <w:bodyDiv w:val="1"/>
      <w:marLeft w:val="0"/>
      <w:marRight w:val="0"/>
      <w:marTop w:val="0"/>
      <w:marBottom w:val="0"/>
      <w:divBdr>
        <w:top w:val="none" w:sz="0" w:space="0" w:color="auto"/>
        <w:left w:val="none" w:sz="0" w:space="0" w:color="auto"/>
        <w:bottom w:val="none" w:sz="0" w:space="0" w:color="auto"/>
        <w:right w:val="none" w:sz="0" w:space="0" w:color="auto"/>
      </w:divBdr>
    </w:div>
    <w:div w:id="479082509">
      <w:bodyDiv w:val="1"/>
      <w:marLeft w:val="0"/>
      <w:marRight w:val="0"/>
      <w:marTop w:val="0"/>
      <w:marBottom w:val="0"/>
      <w:divBdr>
        <w:top w:val="none" w:sz="0" w:space="0" w:color="auto"/>
        <w:left w:val="none" w:sz="0" w:space="0" w:color="auto"/>
        <w:bottom w:val="none" w:sz="0" w:space="0" w:color="auto"/>
        <w:right w:val="none" w:sz="0" w:space="0" w:color="auto"/>
      </w:divBdr>
    </w:div>
    <w:div w:id="513156664">
      <w:bodyDiv w:val="1"/>
      <w:marLeft w:val="0"/>
      <w:marRight w:val="0"/>
      <w:marTop w:val="0"/>
      <w:marBottom w:val="0"/>
      <w:divBdr>
        <w:top w:val="none" w:sz="0" w:space="0" w:color="auto"/>
        <w:left w:val="none" w:sz="0" w:space="0" w:color="auto"/>
        <w:bottom w:val="none" w:sz="0" w:space="0" w:color="auto"/>
        <w:right w:val="none" w:sz="0" w:space="0" w:color="auto"/>
      </w:divBdr>
    </w:div>
    <w:div w:id="515923234">
      <w:bodyDiv w:val="1"/>
      <w:marLeft w:val="0"/>
      <w:marRight w:val="0"/>
      <w:marTop w:val="0"/>
      <w:marBottom w:val="0"/>
      <w:divBdr>
        <w:top w:val="none" w:sz="0" w:space="0" w:color="auto"/>
        <w:left w:val="none" w:sz="0" w:space="0" w:color="auto"/>
        <w:bottom w:val="none" w:sz="0" w:space="0" w:color="auto"/>
        <w:right w:val="none" w:sz="0" w:space="0" w:color="auto"/>
      </w:divBdr>
    </w:div>
    <w:div w:id="548422484">
      <w:bodyDiv w:val="1"/>
      <w:marLeft w:val="0"/>
      <w:marRight w:val="0"/>
      <w:marTop w:val="0"/>
      <w:marBottom w:val="0"/>
      <w:divBdr>
        <w:top w:val="none" w:sz="0" w:space="0" w:color="auto"/>
        <w:left w:val="none" w:sz="0" w:space="0" w:color="auto"/>
        <w:bottom w:val="none" w:sz="0" w:space="0" w:color="auto"/>
        <w:right w:val="none" w:sz="0" w:space="0" w:color="auto"/>
      </w:divBdr>
    </w:div>
    <w:div w:id="578834861">
      <w:bodyDiv w:val="1"/>
      <w:marLeft w:val="0"/>
      <w:marRight w:val="0"/>
      <w:marTop w:val="0"/>
      <w:marBottom w:val="0"/>
      <w:divBdr>
        <w:top w:val="none" w:sz="0" w:space="0" w:color="auto"/>
        <w:left w:val="none" w:sz="0" w:space="0" w:color="auto"/>
        <w:bottom w:val="none" w:sz="0" w:space="0" w:color="auto"/>
        <w:right w:val="none" w:sz="0" w:space="0" w:color="auto"/>
      </w:divBdr>
    </w:div>
    <w:div w:id="587693893">
      <w:bodyDiv w:val="1"/>
      <w:marLeft w:val="0"/>
      <w:marRight w:val="0"/>
      <w:marTop w:val="0"/>
      <w:marBottom w:val="0"/>
      <w:divBdr>
        <w:top w:val="none" w:sz="0" w:space="0" w:color="auto"/>
        <w:left w:val="none" w:sz="0" w:space="0" w:color="auto"/>
        <w:bottom w:val="none" w:sz="0" w:space="0" w:color="auto"/>
        <w:right w:val="none" w:sz="0" w:space="0" w:color="auto"/>
      </w:divBdr>
    </w:div>
    <w:div w:id="590629236">
      <w:bodyDiv w:val="1"/>
      <w:marLeft w:val="0"/>
      <w:marRight w:val="0"/>
      <w:marTop w:val="0"/>
      <w:marBottom w:val="0"/>
      <w:divBdr>
        <w:top w:val="none" w:sz="0" w:space="0" w:color="auto"/>
        <w:left w:val="none" w:sz="0" w:space="0" w:color="auto"/>
        <w:bottom w:val="none" w:sz="0" w:space="0" w:color="auto"/>
        <w:right w:val="none" w:sz="0" w:space="0" w:color="auto"/>
      </w:divBdr>
    </w:div>
    <w:div w:id="598416566">
      <w:bodyDiv w:val="1"/>
      <w:marLeft w:val="0"/>
      <w:marRight w:val="0"/>
      <w:marTop w:val="0"/>
      <w:marBottom w:val="0"/>
      <w:divBdr>
        <w:top w:val="none" w:sz="0" w:space="0" w:color="auto"/>
        <w:left w:val="none" w:sz="0" w:space="0" w:color="auto"/>
        <w:bottom w:val="none" w:sz="0" w:space="0" w:color="auto"/>
        <w:right w:val="none" w:sz="0" w:space="0" w:color="auto"/>
      </w:divBdr>
    </w:div>
    <w:div w:id="644505797">
      <w:bodyDiv w:val="1"/>
      <w:marLeft w:val="0"/>
      <w:marRight w:val="0"/>
      <w:marTop w:val="0"/>
      <w:marBottom w:val="0"/>
      <w:divBdr>
        <w:top w:val="none" w:sz="0" w:space="0" w:color="auto"/>
        <w:left w:val="none" w:sz="0" w:space="0" w:color="auto"/>
        <w:bottom w:val="none" w:sz="0" w:space="0" w:color="auto"/>
        <w:right w:val="none" w:sz="0" w:space="0" w:color="auto"/>
      </w:divBdr>
    </w:div>
    <w:div w:id="660894305">
      <w:bodyDiv w:val="1"/>
      <w:marLeft w:val="0"/>
      <w:marRight w:val="0"/>
      <w:marTop w:val="0"/>
      <w:marBottom w:val="0"/>
      <w:divBdr>
        <w:top w:val="none" w:sz="0" w:space="0" w:color="auto"/>
        <w:left w:val="none" w:sz="0" w:space="0" w:color="auto"/>
        <w:bottom w:val="none" w:sz="0" w:space="0" w:color="auto"/>
        <w:right w:val="none" w:sz="0" w:space="0" w:color="auto"/>
      </w:divBdr>
    </w:div>
    <w:div w:id="665744962">
      <w:bodyDiv w:val="1"/>
      <w:marLeft w:val="0"/>
      <w:marRight w:val="0"/>
      <w:marTop w:val="0"/>
      <w:marBottom w:val="0"/>
      <w:divBdr>
        <w:top w:val="none" w:sz="0" w:space="0" w:color="auto"/>
        <w:left w:val="none" w:sz="0" w:space="0" w:color="auto"/>
        <w:bottom w:val="none" w:sz="0" w:space="0" w:color="auto"/>
        <w:right w:val="none" w:sz="0" w:space="0" w:color="auto"/>
      </w:divBdr>
    </w:div>
    <w:div w:id="674696841">
      <w:bodyDiv w:val="1"/>
      <w:marLeft w:val="0"/>
      <w:marRight w:val="0"/>
      <w:marTop w:val="0"/>
      <w:marBottom w:val="0"/>
      <w:divBdr>
        <w:top w:val="none" w:sz="0" w:space="0" w:color="auto"/>
        <w:left w:val="none" w:sz="0" w:space="0" w:color="auto"/>
        <w:bottom w:val="none" w:sz="0" w:space="0" w:color="auto"/>
        <w:right w:val="none" w:sz="0" w:space="0" w:color="auto"/>
      </w:divBdr>
    </w:div>
    <w:div w:id="675889015">
      <w:bodyDiv w:val="1"/>
      <w:marLeft w:val="0"/>
      <w:marRight w:val="0"/>
      <w:marTop w:val="0"/>
      <w:marBottom w:val="0"/>
      <w:divBdr>
        <w:top w:val="none" w:sz="0" w:space="0" w:color="auto"/>
        <w:left w:val="none" w:sz="0" w:space="0" w:color="auto"/>
        <w:bottom w:val="none" w:sz="0" w:space="0" w:color="auto"/>
        <w:right w:val="none" w:sz="0" w:space="0" w:color="auto"/>
      </w:divBdr>
    </w:div>
    <w:div w:id="704213115">
      <w:bodyDiv w:val="1"/>
      <w:marLeft w:val="0"/>
      <w:marRight w:val="0"/>
      <w:marTop w:val="0"/>
      <w:marBottom w:val="0"/>
      <w:divBdr>
        <w:top w:val="none" w:sz="0" w:space="0" w:color="auto"/>
        <w:left w:val="none" w:sz="0" w:space="0" w:color="auto"/>
        <w:bottom w:val="none" w:sz="0" w:space="0" w:color="auto"/>
        <w:right w:val="none" w:sz="0" w:space="0" w:color="auto"/>
      </w:divBdr>
    </w:div>
    <w:div w:id="762067303">
      <w:bodyDiv w:val="1"/>
      <w:marLeft w:val="0"/>
      <w:marRight w:val="0"/>
      <w:marTop w:val="0"/>
      <w:marBottom w:val="0"/>
      <w:divBdr>
        <w:top w:val="none" w:sz="0" w:space="0" w:color="auto"/>
        <w:left w:val="none" w:sz="0" w:space="0" w:color="auto"/>
        <w:bottom w:val="none" w:sz="0" w:space="0" w:color="auto"/>
        <w:right w:val="none" w:sz="0" w:space="0" w:color="auto"/>
      </w:divBdr>
    </w:div>
    <w:div w:id="795417892">
      <w:bodyDiv w:val="1"/>
      <w:marLeft w:val="0"/>
      <w:marRight w:val="0"/>
      <w:marTop w:val="0"/>
      <w:marBottom w:val="0"/>
      <w:divBdr>
        <w:top w:val="none" w:sz="0" w:space="0" w:color="auto"/>
        <w:left w:val="none" w:sz="0" w:space="0" w:color="auto"/>
        <w:bottom w:val="none" w:sz="0" w:space="0" w:color="auto"/>
        <w:right w:val="none" w:sz="0" w:space="0" w:color="auto"/>
      </w:divBdr>
    </w:div>
    <w:div w:id="827137338">
      <w:bodyDiv w:val="1"/>
      <w:marLeft w:val="0"/>
      <w:marRight w:val="0"/>
      <w:marTop w:val="0"/>
      <w:marBottom w:val="0"/>
      <w:divBdr>
        <w:top w:val="none" w:sz="0" w:space="0" w:color="auto"/>
        <w:left w:val="none" w:sz="0" w:space="0" w:color="auto"/>
        <w:bottom w:val="none" w:sz="0" w:space="0" w:color="auto"/>
        <w:right w:val="none" w:sz="0" w:space="0" w:color="auto"/>
      </w:divBdr>
    </w:div>
    <w:div w:id="827206600">
      <w:bodyDiv w:val="1"/>
      <w:marLeft w:val="0"/>
      <w:marRight w:val="0"/>
      <w:marTop w:val="0"/>
      <w:marBottom w:val="0"/>
      <w:divBdr>
        <w:top w:val="none" w:sz="0" w:space="0" w:color="auto"/>
        <w:left w:val="none" w:sz="0" w:space="0" w:color="auto"/>
        <w:bottom w:val="none" w:sz="0" w:space="0" w:color="auto"/>
        <w:right w:val="none" w:sz="0" w:space="0" w:color="auto"/>
      </w:divBdr>
    </w:div>
    <w:div w:id="830173937">
      <w:bodyDiv w:val="1"/>
      <w:marLeft w:val="0"/>
      <w:marRight w:val="0"/>
      <w:marTop w:val="0"/>
      <w:marBottom w:val="0"/>
      <w:divBdr>
        <w:top w:val="none" w:sz="0" w:space="0" w:color="auto"/>
        <w:left w:val="none" w:sz="0" w:space="0" w:color="auto"/>
        <w:bottom w:val="none" w:sz="0" w:space="0" w:color="auto"/>
        <w:right w:val="none" w:sz="0" w:space="0" w:color="auto"/>
      </w:divBdr>
    </w:div>
    <w:div w:id="906916627">
      <w:bodyDiv w:val="1"/>
      <w:marLeft w:val="0"/>
      <w:marRight w:val="0"/>
      <w:marTop w:val="0"/>
      <w:marBottom w:val="0"/>
      <w:divBdr>
        <w:top w:val="none" w:sz="0" w:space="0" w:color="auto"/>
        <w:left w:val="none" w:sz="0" w:space="0" w:color="auto"/>
        <w:bottom w:val="none" w:sz="0" w:space="0" w:color="auto"/>
        <w:right w:val="none" w:sz="0" w:space="0" w:color="auto"/>
      </w:divBdr>
    </w:div>
    <w:div w:id="926571602">
      <w:bodyDiv w:val="1"/>
      <w:marLeft w:val="0"/>
      <w:marRight w:val="0"/>
      <w:marTop w:val="0"/>
      <w:marBottom w:val="0"/>
      <w:divBdr>
        <w:top w:val="none" w:sz="0" w:space="0" w:color="auto"/>
        <w:left w:val="none" w:sz="0" w:space="0" w:color="auto"/>
        <w:bottom w:val="none" w:sz="0" w:space="0" w:color="auto"/>
        <w:right w:val="none" w:sz="0" w:space="0" w:color="auto"/>
      </w:divBdr>
      <w:divsChild>
        <w:div w:id="180093491">
          <w:marLeft w:val="0"/>
          <w:marRight w:val="0"/>
          <w:marTop w:val="0"/>
          <w:marBottom w:val="0"/>
          <w:divBdr>
            <w:top w:val="none" w:sz="0" w:space="0" w:color="auto"/>
            <w:left w:val="none" w:sz="0" w:space="0" w:color="auto"/>
            <w:bottom w:val="none" w:sz="0" w:space="0" w:color="auto"/>
            <w:right w:val="none" w:sz="0" w:space="0" w:color="auto"/>
          </w:divBdr>
          <w:divsChild>
            <w:div w:id="962423492">
              <w:marLeft w:val="0"/>
              <w:marRight w:val="0"/>
              <w:marTop w:val="0"/>
              <w:marBottom w:val="0"/>
              <w:divBdr>
                <w:top w:val="none" w:sz="0" w:space="0" w:color="auto"/>
                <w:left w:val="none" w:sz="0" w:space="0" w:color="auto"/>
                <w:bottom w:val="none" w:sz="0" w:space="0" w:color="auto"/>
                <w:right w:val="none" w:sz="0" w:space="0" w:color="auto"/>
              </w:divBdr>
              <w:divsChild>
                <w:div w:id="627902883">
                  <w:marLeft w:val="0"/>
                  <w:marRight w:val="0"/>
                  <w:marTop w:val="0"/>
                  <w:marBottom w:val="0"/>
                  <w:divBdr>
                    <w:top w:val="none" w:sz="0" w:space="0" w:color="auto"/>
                    <w:left w:val="none" w:sz="0" w:space="0" w:color="auto"/>
                    <w:bottom w:val="none" w:sz="0" w:space="0" w:color="auto"/>
                    <w:right w:val="none" w:sz="0" w:space="0" w:color="auto"/>
                  </w:divBdr>
                  <w:divsChild>
                    <w:div w:id="29618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927695">
          <w:marLeft w:val="0"/>
          <w:marRight w:val="0"/>
          <w:marTop w:val="0"/>
          <w:marBottom w:val="0"/>
          <w:divBdr>
            <w:top w:val="none" w:sz="0" w:space="0" w:color="auto"/>
            <w:left w:val="none" w:sz="0" w:space="0" w:color="auto"/>
            <w:bottom w:val="none" w:sz="0" w:space="0" w:color="auto"/>
            <w:right w:val="none" w:sz="0" w:space="0" w:color="auto"/>
          </w:divBdr>
          <w:divsChild>
            <w:div w:id="2032149763">
              <w:marLeft w:val="0"/>
              <w:marRight w:val="0"/>
              <w:marTop w:val="0"/>
              <w:marBottom w:val="0"/>
              <w:divBdr>
                <w:top w:val="none" w:sz="0" w:space="0" w:color="auto"/>
                <w:left w:val="none" w:sz="0" w:space="0" w:color="auto"/>
                <w:bottom w:val="none" w:sz="0" w:space="0" w:color="auto"/>
                <w:right w:val="none" w:sz="0" w:space="0" w:color="auto"/>
              </w:divBdr>
              <w:divsChild>
                <w:div w:id="238099361">
                  <w:marLeft w:val="0"/>
                  <w:marRight w:val="0"/>
                  <w:marTop w:val="0"/>
                  <w:marBottom w:val="0"/>
                  <w:divBdr>
                    <w:top w:val="none" w:sz="0" w:space="0" w:color="auto"/>
                    <w:left w:val="none" w:sz="0" w:space="0" w:color="auto"/>
                    <w:bottom w:val="none" w:sz="0" w:space="0" w:color="auto"/>
                    <w:right w:val="none" w:sz="0" w:space="0" w:color="auto"/>
                  </w:divBdr>
                  <w:divsChild>
                    <w:div w:id="583147956">
                      <w:marLeft w:val="0"/>
                      <w:marRight w:val="0"/>
                      <w:marTop w:val="0"/>
                      <w:marBottom w:val="0"/>
                      <w:divBdr>
                        <w:top w:val="none" w:sz="0" w:space="0" w:color="auto"/>
                        <w:left w:val="none" w:sz="0" w:space="0" w:color="auto"/>
                        <w:bottom w:val="none" w:sz="0" w:space="0" w:color="auto"/>
                        <w:right w:val="none" w:sz="0" w:space="0" w:color="auto"/>
                      </w:divBdr>
                      <w:divsChild>
                        <w:div w:id="186621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4309822">
      <w:bodyDiv w:val="1"/>
      <w:marLeft w:val="0"/>
      <w:marRight w:val="0"/>
      <w:marTop w:val="0"/>
      <w:marBottom w:val="0"/>
      <w:divBdr>
        <w:top w:val="none" w:sz="0" w:space="0" w:color="auto"/>
        <w:left w:val="none" w:sz="0" w:space="0" w:color="auto"/>
        <w:bottom w:val="none" w:sz="0" w:space="0" w:color="auto"/>
        <w:right w:val="none" w:sz="0" w:space="0" w:color="auto"/>
      </w:divBdr>
    </w:div>
    <w:div w:id="975404474">
      <w:bodyDiv w:val="1"/>
      <w:marLeft w:val="0"/>
      <w:marRight w:val="0"/>
      <w:marTop w:val="0"/>
      <w:marBottom w:val="0"/>
      <w:divBdr>
        <w:top w:val="none" w:sz="0" w:space="0" w:color="auto"/>
        <w:left w:val="none" w:sz="0" w:space="0" w:color="auto"/>
        <w:bottom w:val="none" w:sz="0" w:space="0" w:color="auto"/>
        <w:right w:val="none" w:sz="0" w:space="0" w:color="auto"/>
      </w:divBdr>
    </w:div>
    <w:div w:id="977495277">
      <w:bodyDiv w:val="1"/>
      <w:marLeft w:val="0"/>
      <w:marRight w:val="0"/>
      <w:marTop w:val="0"/>
      <w:marBottom w:val="0"/>
      <w:divBdr>
        <w:top w:val="none" w:sz="0" w:space="0" w:color="auto"/>
        <w:left w:val="none" w:sz="0" w:space="0" w:color="auto"/>
        <w:bottom w:val="none" w:sz="0" w:space="0" w:color="auto"/>
        <w:right w:val="none" w:sz="0" w:space="0" w:color="auto"/>
      </w:divBdr>
      <w:divsChild>
        <w:div w:id="1382745810">
          <w:marLeft w:val="-238"/>
          <w:marRight w:val="0"/>
          <w:marTop w:val="0"/>
          <w:marBottom w:val="0"/>
          <w:divBdr>
            <w:top w:val="none" w:sz="0" w:space="0" w:color="auto"/>
            <w:left w:val="none" w:sz="0" w:space="0" w:color="auto"/>
            <w:bottom w:val="none" w:sz="0" w:space="0" w:color="auto"/>
            <w:right w:val="none" w:sz="0" w:space="0" w:color="auto"/>
          </w:divBdr>
        </w:div>
      </w:divsChild>
    </w:div>
    <w:div w:id="1002858440">
      <w:bodyDiv w:val="1"/>
      <w:marLeft w:val="0"/>
      <w:marRight w:val="0"/>
      <w:marTop w:val="0"/>
      <w:marBottom w:val="0"/>
      <w:divBdr>
        <w:top w:val="none" w:sz="0" w:space="0" w:color="auto"/>
        <w:left w:val="none" w:sz="0" w:space="0" w:color="auto"/>
        <w:bottom w:val="none" w:sz="0" w:space="0" w:color="auto"/>
        <w:right w:val="none" w:sz="0" w:space="0" w:color="auto"/>
      </w:divBdr>
    </w:div>
    <w:div w:id="1003632542">
      <w:bodyDiv w:val="1"/>
      <w:marLeft w:val="0"/>
      <w:marRight w:val="0"/>
      <w:marTop w:val="0"/>
      <w:marBottom w:val="0"/>
      <w:divBdr>
        <w:top w:val="none" w:sz="0" w:space="0" w:color="auto"/>
        <w:left w:val="none" w:sz="0" w:space="0" w:color="auto"/>
        <w:bottom w:val="none" w:sz="0" w:space="0" w:color="auto"/>
        <w:right w:val="none" w:sz="0" w:space="0" w:color="auto"/>
      </w:divBdr>
    </w:div>
    <w:div w:id="1008169994">
      <w:bodyDiv w:val="1"/>
      <w:marLeft w:val="0"/>
      <w:marRight w:val="0"/>
      <w:marTop w:val="0"/>
      <w:marBottom w:val="0"/>
      <w:divBdr>
        <w:top w:val="none" w:sz="0" w:space="0" w:color="auto"/>
        <w:left w:val="none" w:sz="0" w:space="0" w:color="auto"/>
        <w:bottom w:val="none" w:sz="0" w:space="0" w:color="auto"/>
        <w:right w:val="none" w:sz="0" w:space="0" w:color="auto"/>
      </w:divBdr>
    </w:div>
    <w:div w:id="1054083173">
      <w:bodyDiv w:val="1"/>
      <w:marLeft w:val="0"/>
      <w:marRight w:val="0"/>
      <w:marTop w:val="0"/>
      <w:marBottom w:val="0"/>
      <w:divBdr>
        <w:top w:val="none" w:sz="0" w:space="0" w:color="auto"/>
        <w:left w:val="none" w:sz="0" w:space="0" w:color="auto"/>
        <w:bottom w:val="none" w:sz="0" w:space="0" w:color="auto"/>
        <w:right w:val="none" w:sz="0" w:space="0" w:color="auto"/>
      </w:divBdr>
    </w:div>
    <w:div w:id="1066301829">
      <w:bodyDiv w:val="1"/>
      <w:marLeft w:val="0"/>
      <w:marRight w:val="0"/>
      <w:marTop w:val="0"/>
      <w:marBottom w:val="0"/>
      <w:divBdr>
        <w:top w:val="none" w:sz="0" w:space="0" w:color="auto"/>
        <w:left w:val="none" w:sz="0" w:space="0" w:color="auto"/>
        <w:bottom w:val="none" w:sz="0" w:space="0" w:color="auto"/>
        <w:right w:val="none" w:sz="0" w:space="0" w:color="auto"/>
      </w:divBdr>
    </w:div>
    <w:div w:id="1086462886">
      <w:bodyDiv w:val="1"/>
      <w:marLeft w:val="0"/>
      <w:marRight w:val="0"/>
      <w:marTop w:val="0"/>
      <w:marBottom w:val="0"/>
      <w:divBdr>
        <w:top w:val="none" w:sz="0" w:space="0" w:color="auto"/>
        <w:left w:val="none" w:sz="0" w:space="0" w:color="auto"/>
        <w:bottom w:val="none" w:sz="0" w:space="0" w:color="auto"/>
        <w:right w:val="none" w:sz="0" w:space="0" w:color="auto"/>
      </w:divBdr>
    </w:div>
    <w:div w:id="1093824062">
      <w:bodyDiv w:val="1"/>
      <w:marLeft w:val="0"/>
      <w:marRight w:val="0"/>
      <w:marTop w:val="0"/>
      <w:marBottom w:val="0"/>
      <w:divBdr>
        <w:top w:val="none" w:sz="0" w:space="0" w:color="auto"/>
        <w:left w:val="none" w:sz="0" w:space="0" w:color="auto"/>
        <w:bottom w:val="none" w:sz="0" w:space="0" w:color="auto"/>
        <w:right w:val="none" w:sz="0" w:space="0" w:color="auto"/>
      </w:divBdr>
    </w:div>
    <w:div w:id="1104766572">
      <w:bodyDiv w:val="1"/>
      <w:marLeft w:val="0"/>
      <w:marRight w:val="0"/>
      <w:marTop w:val="0"/>
      <w:marBottom w:val="0"/>
      <w:divBdr>
        <w:top w:val="none" w:sz="0" w:space="0" w:color="auto"/>
        <w:left w:val="none" w:sz="0" w:space="0" w:color="auto"/>
        <w:bottom w:val="none" w:sz="0" w:space="0" w:color="auto"/>
        <w:right w:val="none" w:sz="0" w:space="0" w:color="auto"/>
      </w:divBdr>
    </w:div>
    <w:div w:id="1126463860">
      <w:bodyDiv w:val="1"/>
      <w:marLeft w:val="0"/>
      <w:marRight w:val="0"/>
      <w:marTop w:val="0"/>
      <w:marBottom w:val="0"/>
      <w:divBdr>
        <w:top w:val="none" w:sz="0" w:space="0" w:color="auto"/>
        <w:left w:val="none" w:sz="0" w:space="0" w:color="auto"/>
        <w:bottom w:val="none" w:sz="0" w:space="0" w:color="auto"/>
        <w:right w:val="none" w:sz="0" w:space="0" w:color="auto"/>
      </w:divBdr>
    </w:div>
    <w:div w:id="1132601393">
      <w:bodyDiv w:val="1"/>
      <w:marLeft w:val="0"/>
      <w:marRight w:val="0"/>
      <w:marTop w:val="0"/>
      <w:marBottom w:val="0"/>
      <w:divBdr>
        <w:top w:val="none" w:sz="0" w:space="0" w:color="auto"/>
        <w:left w:val="none" w:sz="0" w:space="0" w:color="auto"/>
        <w:bottom w:val="none" w:sz="0" w:space="0" w:color="auto"/>
        <w:right w:val="none" w:sz="0" w:space="0" w:color="auto"/>
      </w:divBdr>
    </w:div>
    <w:div w:id="1134102486">
      <w:bodyDiv w:val="1"/>
      <w:marLeft w:val="0"/>
      <w:marRight w:val="0"/>
      <w:marTop w:val="0"/>
      <w:marBottom w:val="0"/>
      <w:divBdr>
        <w:top w:val="none" w:sz="0" w:space="0" w:color="auto"/>
        <w:left w:val="none" w:sz="0" w:space="0" w:color="auto"/>
        <w:bottom w:val="none" w:sz="0" w:space="0" w:color="auto"/>
        <w:right w:val="none" w:sz="0" w:space="0" w:color="auto"/>
      </w:divBdr>
    </w:div>
    <w:div w:id="1144466707">
      <w:bodyDiv w:val="1"/>
      <w:marLeft w:val="0"/>
      <w:marRight w:val="0"/>
      <w:marTop w:val="0"/>
      <w:marBottom w:val="0"/>
      <w:divBdr>
        <w:top w:val="none" w:sz="0" w:space="0" w:color="auto"/>
        <w:left w:val="none" w:sz="0" w:space="0" w:color="auto"/>
        <w:bottom w:val="none" w:sz="0" w:space="0" w:color="auto"/>
        <w:right w:val="none" w:sz="0" w:space="0" w:color="auto"/>
      </w:divBdr>
    </w:div>
    <w:div w:id="1156069292">
      <w:bodyDiv w:val="1"/>
      <w:marLeft w:val="0"/>
      <w:marRight w:val="0"/>
      <w:marTop w:val="0"/>
      <w:marBottom w:val="0"/>
      <w:divBdr>
        <w:top w:val="none" w:sz="0" w:space="0" w:color="auto"/>
        <w:left w:val="none" w:sz="0" w:space="0" w:color="auto"/>
        <w:bottom w:val="none" w:sz="0" w:space="0" w:color="auto"/>
        <w:right w:val="none" w:sz="0" w:space="0" w:color="auto"/>
      </w:divBdr>
    </w:div>
    <w:div w:id="1176336220">
      <w:bodyDiv w:val="1"/>
      <w:marLeft w:val="0"/>
      <w:marRight w:val="0"/>
      <w:marTop w:val="0"/>
      <w:marBottom w:val="0"/>
      <w:divBdr>
        <w:top w:val="none" w:sz="0" w:space="0" w:color="auto"/>
        <w:left w:val="none" w:sz="0" w:space="0" w:color="auto"/>
        <w:bottom w:val="none" w:sz="0" w:space="0" w:color="auto"/>
        <w:right w:val="none" w:sz="0" w:space="0" w:color="auto"/>
      </w:divBdr>
    </w:div>
    <w:div w:id="1187216013">
      <w:bodyDiv w:val="1"/>
      <w:marLeft w:val="0"/>
      <w:marRight w:val="0"/>
      <w:marTop w:val="0"/>
      <w:marBottom w:val="0"/>
      <w:divBdr>
        <w:top w:val="none" w:sz="0" w:space="0" w:color="auto"/>
        <w:left w:val="none" w:sz="0" w:space="0" w:color="auto"/>
        <w:bottom w:val="none" w:sz="0" w:space="0" w:color="auto"/>
        <w:right w:val="none" w:sz="0" w:space="0" w:color="auto"/>
      </w:divBdr>
    </w:div>
    <w:div w:id="1262950460">
      <w:bodyDiv w:val="1"/>
      <w:marLeft w:val="0"/>
      <w:marRight w:val="0"/>
      <w:marTop w:val="0"/>
      <w:marBottom w:val="0"/>
      <w:divBdr>
        <w:top w:val="none" w:sz="0" w:space="0" w:color="auto"/>
        <w:left w:val="none" w:sz="0" w:space="0" w:color="auto"/>
        <w:bottom w:val="none" w:sz="0" w:space="0" w:color="auto"/>
        <w:right w:val="none" w:sz="0" w:space="0" w:color="auto"/>
      </w:divBdr>
    </w:div>
    <w:div w:id="1288512333">
      <w:bodyDiv w:val="1"/>
      <w:marLeft w:val="0"/>
      <w:marRight w:val="0"/>
      <w:marTop w:val="0"/>
      <w:marBottom w:val="0"/>
      <w:divBdr>
        <w:top w:val="none" w:sz="0" w:space="0" w:color="auto"/>
        <w:left w:val="none" w:sz="0" w:space="0" w:color="auto"/>
        <w:bottom w:val="none" w:sz="0" w:space="0" w:color="auto"/>
        <w:right w:val="none" w:sz="0" w:space="0" w:color="auto"/>
      </w:divBdr>
    </w:div>
    <w:div w:id="1300498692">
      <w:bodyDiv w:val="1"/>
      <w:marLeft w:val="0"/>
      <w:marRight w:val="0"/>
      <w:marTop w:val="0"/>
      <w:marBottom w:val="0"/>
      <w:divBdr>
        <w:top w:val="none" w:sz="0" w:space="0" w:color="auto"/>
        <w:left w:val="none" w:sz="0" w:space="0" w:color="auto"/>
        <w:bottom w:val="none" w:sz="0" w:space="0" w:color="auto"/>
        <w:right w:val="none" w:sz="0" w:space="0" w:color="auto"/>
      </w:divBdr>
    </w:div>
    <w:div w:id="1357198417">
      <w:bodyDiv w:val="1"/>
      <w:marLeft w:val="0"/>
      <w:marRight w:val="0"/>
      <w:marTop w:val="0"/>
      <w:marBottom w:val="0"/>
      <w:divBdr>
        <w:top w:val="none" w:sz="0" w:space="0" w:color="auto"/>
        <w:left w:val="none" w:sz="0" w:space="0" w:color="auto"/>
        <w:bottom w:val="none" w:sz="0" w:space="0" w:color="auto"/>
        <w:right w:val="none" w:sz="0" w:space="0" w:color="auto"/>
      </w:divBdr>
    </w:div>
    <w:div w:id="1405637867">
      <w:bodyDiv w:val="1"/>
      <w:marLeft w:val="0"/>
      <w:marRight w:val="0"/>
      <w:marTop w:val="0"/>
      <w:marBottom w:val="0"/>
      <w:divBdr>
        <w:top w:val="none" w:sz="0" w:space="0" w:color="auto"/>
        <w:left w:val="none" w:sz="0" w:space="0" w:color="auto"/>
        <w:bottom w:val="none" w:sz="0" w:space="0" w:color="auto"/>
        <w:right w:val="none" w:sz="0" w:space="0" w:color="auto"/>
      </w:divBdr>
    </w:div>
    <w:div w:id="1428892665">
      <w:bodyDiv w:val="1"/>
      <w:marLeft w:val="0"/>
      <w:marRight w:val="0"/>
      <w:marTop w:val="0"/>
      <w:marBottom w:val="0"/>
      <w:divBdr>
        <w:top w:val="none" w:sz="0" w:space="0" w:color="auto"/>
        <w:left w:val="none" w:sz="0" w:space="0" w:color="auto"/>
        <w:bottom w:val="none" w:sz="0" w:space="0" w:color="auto"/>
        <w:right w:val="none" w:sz="0" w:space="0" w:color="auto"/>
      </w:divBdr>
    </w:div>
    <w:div w:id="1430808064">
      <w:bodyDiv w:val="1"/>
      <w:marLeft w:val="0"/>
      <w:marRight w:val="0"/>
      <w:marTop w:val="0"/>
      <w:marBottom w:val="0"/>
      <w:divBdr>
        <w:top w:val="none" w:sz="0" w:space="0" w:color="auto"/>
        <w:left w:val="none" w:sz="0" w:space="0" w:color="auto"/>
        <w:bottom w:val="none" w:sz="0" w:space="0" w:color="auto"/>
        <w:right w:val="none" w:sz="0" w:space="0" w:color="auto"/>
      </w:divBdr>
    </w:div>
    <w:div w:id="1434129017">
      <w:bodyDiv w:val="1"/>
      <w:marLeft w:val="0"/>
      <w:marRight w:val="0"/>
      <w:marTop w:val="0"/>
      <w:marBottom w:val="0"/>
      <w:divBdr>
        <w:top w:val="none" w:sz="0" w:space="0" w:color="auto"/>
        <w:left w:val="none" w:sz="0" w:space="0" w:color="auto"/>
        <w:bottom w:val="none" w:sz="0" w:space="0" w:color="auto"/>
        <w:right w:val="none" w:sz="0" w:space="0" w:color="auto"/>
      </w:divBdr>
    </w:div>
    <w:div w:id="1446998427">
      <w:bodyDiv w:val="1"/>
      <w:marLeft w:val="0"/>
      <w:marRight w:val="0"/>
      <w:marTop w:val="0"/>
      <w:marBottom w:val="0"/>
      <w:divBdr>
        <w:top w:val="none" w:sz="0" w:space="0" w:color="auto"/>
        <w:left w:val="none" w:sz="0" w:space="0" w:color="auto"/>
        <w:bottom w:val="none" w:sz="0" w:space="0" w:color="auto"/>
        <w:right w:val="none" w:sz="0" w:space="0" w:color="auto"/>
      </w:divBdr>
    </w:div>
    <w:div w:id="1481072211">
      <w:bodyDiv w:val="1"/>
      <w:marLeft w:val="0"/>
      <w:marRight w:val="0"/>
      <w:marTop w:val="0"/>
      <w:marBottom w:val="0"/>
      <w:divBdr>
        <w:top w:val="none" w:sz="0" w:space="0" w:color="auto"/>
        <w:left w:val="none" w:sz="0" w:space="0" w:color="auto"/>
        <w:bottom w:val="none" w:sz="0" w:space="0" w:color="auto"/>
        <w:right w:val="none" w:sz="0" w:space="0" w:color="auto"/>
      </w:divBdr>
    </w:div>
    <w:div w:id="1486434816">
      <w:bodyDiv w:val="1"/>
      <w:marLeft w:val="0"/>
      <w:marRight w:val="0"/>
      <w:marTop w:val="0"/>
      <w:marBottom w:val="0"/>
      <w:divBdr>
        <w:top w:val="none" w:sz="0" w:space="0" w:color="auto"/>
        <w:left w:val="none" w:sz="0" w:space="0" w:color="auto"/>
        <w:bottom w:val="none" w:sz="0" w:space="0" w:color="auto"/>
        <w:right w:val="none" w:sz="0" w:space="0" w:color="auto"/>
      </w:divBdr>
    </w:div>
    <w:div w:id="1489861243">
      <w:bodyDiv w:val="1"/>
      <w:marLeft w:val="0"/>
      <w:marRight w:val="0"/>
      <w:marTop w:val="0"/>
      <w:marBottom w:val="0"/>
      <w:divBdr>
        <w:top w:val="none" w:sz="0" w:space="0" w:color="auto"/>
        <w:left w:val="none" w:sz="0" w:space="0" w:color="auto"/>
        <w:bottom w:val="none" w:sz="0" w:space="0" w:color="auto"/>
        <w:right w:val="none" w:sz="0" w:space="0" w:color="auto"/>
      </w:divBdr>
    </w:div>
    <w:div w:id="1495143382">
      <w:bodyDiv w:val="1"/>
      <w:marLeft w:val="0"/>
      <w:marRight w:val="0"/>
      <w:marTop w:val="0"/>
      <w:marBottom w:val="0"/>
      <w:divBdr>
        <w:top w:val="none" w:sz="0" w:space="0" w:color="auto"/>
        <w:left w:val="none" w:sz="0" w:space="0" w:color="auto"/>
        <w:bottom w:val="none" w:sz="0" w:space="0" w:color="auto"/>
        <w:right w:val="none" w:sz="0" w:space="0" w:color="auto"/>
      </w:divBdr>
    </w:div>
    <w:div w:id="1509445605">
      <w:bodyDiv w:val="1"/>
      <w:marLeft w:val="0"/>
      <w:marRight w:val="0"/>
      <w:marTop w:val="0"/>
      <w:marBottom w:val="0"/>
      <w:divBdr>
        <w:top w:val="none" w:sz="0" w:space="0" w:color="auto"/>
        <w:left w:val="none" w:sz="0" w:space="0" w:color="auto"/>
        <w:bottom w:val="none" w:sz="0" w:space="0" w:color="auto"/>
        <w:right w:val="none" w:sz="0" w:space="0" w:color="auto"/>
      </w:divBdr>
    </w:div>
    <w:div w:id="1519543859">
      <w:bodyDiv w:val="1"/>
      <w:marLeft w:val="0"/>
      <w:marRight w:val="0"/>
      <w:marTop w:val="0"/>
      <w:marBottom w:val="0"/>
      <w:divBdr>
        <w:top w:val="none" w:sz="0" w:space="0" w:color="auto"/>
        <w:left w:val="none" w:sz="0" w:space="0" w:color="auto"/>
        <w:bottom w:val="none" w:sz="0" w:space="0" w:color="auto"/>
        <w:right w:val="none" w:sz="0" w:space="0" w:color="auto"/>
      </w:divBdr>
    </w:div>
    <w:div w:id="1540389024">
      <w:bodyDiv w:val="1"/>
      <w:marLeft w:val="0"/>
      <w:marRight w:val="0"/>
      <w:marTop w:val="0"/>
      <w:marBottom w:val="0"/>
      <w:divBdr>
        <w:top w:val="none" w:sz="0" w:space="0" w:color="auto"/>
        <w:left w:val="none" w:sz="0" w:space="0" w:color="auto"/>
        <w:bottom w:val="none" w:sz="0" w:space="0" w:color="auto"/>
        <w:right w:val="none" w:sz="0" w:space="0" w:color="auto"/>
      </w:divBdr>
      <w:divsChild>
        <w:div w:id="1526284599">
          <w:marLeft w:val="0"/>
          <w:marRight w:val="0"/>
          <w:marTop w:val="0"/>
          <w:marBottom w:val="0"/>
          <w:divBdr>
            <w:top w:val="none" w:sz="0" w:space="0" w:color="auto"/>
            <w:left w:val="none" w:sz="0" w:space="0" w:color="auto"/>
            <w:bottom w:val="none" w:sz="0" w:space="0" w:color="auto"/>
            <w:right w:val="none" w:sz="0" w:space="0" w:color="auto"/>
          </w:divBdr>
          <w:divsChild>
            <w:div w:id="894509004">
              <w:marLeft w:val="0"/>
              <w:marRight w:val="0"/>
              <w:marTop w:val="0"/>
              <w:marBottom w:val="0"/>
              <w:divBdr>
                <w:top w:val="none" w:sz="0" w:space="0" w:color="auto"/>
                <w:left w:val="none" w:sz="0" w:space="0" w:color="auto"/>
                <w:bottom w:val="none" w:sz="0" w:space="0" w:color="auto"/>
                <w:right w:val="none" w:sz="0" w:space="0" w:color="auto"/>
              </w:divBdr>
              <w:divsChild>
                <w:div w:id="720639566">
                  <w:marLeft w:val="0"/>
                  <w:marRight w:val="0"/>
                  <w:marTop w:val="0"/>
                  <w:marBottom w:val="0"/>
                  <w:divBdr>
                    <w:top w:val="none" w:sz="0" w:space="0" w:color="auto"/>
                    <w:left w:val="none" w:sz="0" w:space="0" w:color="auto"/>
                    <w:bottom w:val="none" w:sz="0" w:space="0" w:color="auto"/>
                    <w:right w:val="none" w:sz="0" w:space="0" w:color="auto"/>
                  </w:divBdr>
                  <w:divsChild>
                    <w:div w:id="44847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873443">
          <w:marLeft w:val="0"/>
          <w:marRight w:val="0"/>
          <w:marTop w:val="0"/>
          <w:marBottom w:val="0"/>
          <w:divBdr>
            <w:top w:val="none" w:sz="0" w:space="0" w:color="auto"/>
            <w:left w:val="none" w:sz="0" w:space="0" w:color="auto"/>
            <w:bottom w:val="none" w:sz="0" w:space="0" w:color="auto"/>
            <w:right w:val="none" w:sz="0" w:space="0" w:color="auto"/>
          </w:divBdr>
          <w:divsChild>
            <w:div w:id="1091851016">
              <w:marLeft w:val="0"/>
              <w:marRight w:val="0"/>
              <w:marTop w:val="0"/>
              <w:marBottom w:val="0"/>
              <w:divBdr>
                <w:top w:val="none" w:sz="0" w:space="0" w:color="auto"/>
                <w:left w:val="none" w:sz="0" w:space="0" w:color="auto"/>
                <w:bottom w:val="none" w:sz="0" w:space="0" w:color="auto"/>
                <w:right w:val="none" w:sz="0" w:space="0" w:color="auto"/>
              </w:divBdr>
              <w:divsChild>
                <w:div w:id="1603219481">
                  <w:marLeft w:val="0"/>
                  <w:marRight w:val="0"/>
                  <w:marTop w:val="0"/>
                  <w:marBottom w:val="0"/>
                  <w:divBdr>
                    <w:top w:val="none" w:sz="0" w:space="0" w:color="auto"/>
                    <w:left w:val="none" w:sz="0" w:space="0" w:color="auto"/>
                    <w:bottom w:val="none" w:sz="0" w:space="0" w:color="auto"/>
                    <w:right w:val="none" w:sz="0" w:space="0" w:color="auto"/>
                  </w:divBdr>
                  <w:divsChild>
                    <w:div w:id="2088265834">
                      <w:marLeft w:val="0"/>
                      <w:marRight w:val="0"/>
                      <w:marTop w:val="0"/>
                      <w:marBottom w:val="0"/>
                      <w:divBdr>
                        <w:top w:val="none" w:sz="0" w:space="0" w:color="auto"/>
                        <w:left w:val="none" w:sz="0" w:space="0" w:color="auto"/>
                        <w:bottom w:val="none" w:sz="0" w:space="0" w:color="auto"/>
                        <w:right w:val="none" w:sz="0" w:space="0" w:color="auto"/>
                      </w:divBdr>
                      <w:divsChild>
                        <w:div w:id="1774275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965149">
      <w:bodyDiv w:val="1"/>
      <w:marLeft w:val="0"/>
      <w:marRight w:val="0"/>
      <w:marTop w:val="0"/>
      <w:marBottom w:val="0"/>
      <w:divBdr>
        <w:top w:val="none" w:sz="0" w:space="0" w:color="auto"/>
        <w:left w:val="none" w:sz="0" w:space="0" w:color="auto"/>
        <w:bottom w:val="none" w:sz="0" w:space="0" w:color="auto"/>
        <w:right w:val="none" w:sz="0" w:space="0" w:color="auto"/>
      </w:divBdr>
    </w:div>
    <w:div w:id="1580141034">
      <w:bodyDiv w:val="1"/>
      <w:marLeft w:val="0"/>
      <w:marRight w:val="0"/>
      <w:marTop w:val="0"/>
      <w:marBottom w:val="0"/>
      <w:divBdr>
        <w:top w:val="none" w:sz="0" w:space="0" w:color="auto"/>
        <w:left w:val="none" w:sz="0" w:space="0" w:color="auto"/>
        <w:bottom w:val="none" w:sz="0" w:space="0" w:color="auto"/>
        <w:right w:val="none" w:sz="0" w:space="0" w:color="auto"/>
      </w:divBdr>
    </w:div>
    <w:div w:id="1623725349">
      <w:bodyDiv w:val="1"/>
      <w:marLeft w:val="0"/>
      <w:marRight w:val="0"/>
      <w:marTop w:val="0"/>
      <w:marBottom w:val="0"/>
      <w:divBdr>
        <w:top w:val="none" w:sz="0" w:space="0" w:color="auto"/>
        <w:left w:val="none" w:sz="0" w:space="0" w:color="auto"/>
        <w:bottom w:val="none" w:sz="0" w:space="0" w:color="auto"/>
        <w:right w:val="none" w:sz="0" w:space="0" w:color="auto"/>
      </w:divBdr>
    </w:div>
    <w:div w:id="1625229811">
      <w:bodyDiv w:val="1"/>
      <w:marLeft w:val="0"/>
      <w:marRight w:val="0"/>
      <w:marTop w:val="0"/>
      <w:marBottom w:val="0"/>
      <w:divBdr>
        <w:top w:val="none" w:sz="0" w:space="0" w:color="auto"/>
        <w:left w:val="none" w:sz="0" w:space="0" w:color="auto"/>
        <w:bottom w:val="none" w:sz="0" w:space="0" w:color="auto"/>
        <w:right w:val="none" w:sz="0" w:space="0" w:color="auto"/>
      </w:divBdr>
    </w:div>
    <w:div w:id="1644584414">
      <w:bodyDiv w:val="1"/>
      <w:marLeft w:val="0"/>
      <w:marRight w:val="0"/>
      <w:marTop w:val="0"/>
      <w:marBottom w:val="0"/>
      <w:divBdr>
        <w:top w:val="none" w:sz="0" w:space="0" w:color="auto"/>
        <w:left w:val="none" w:sz="0" w:space="0" w:color="auto"/>
        <w:bottom w:val="none" w:sz="0" w:space="0" w:color="auto"/>
        <w:right w:val="none" w:sz="0" w:space="0" w:color="auto"/>
      </w:divBdr>
    </w:div>
    <w:div w:id="1652707545">
      <w:bodyDiv w:val="1"/>
      <w:marLeft w:val="0"/>
      <w:marRight w:val="0"/>
      <w:marTop w:val="0"/>
      <w:marBottom w:val="0"/>
      <w:divBdr>
        <w:top w:val="none" w:sz="0" w:space="0" w:color="auto"/>
        <w:left w:val="none" w:sz="0" w:space="0" w:color="auto"/>
        <w:bottom w:val="none" w:sz="0" w:space="0" w:color="auto"/>
        <w:right w:val="none" w:sz="0" w:space="0" w:color="auto"/>
      </w:divBdr>
    </w:div>
    <w:div w:id="1660424679">
      <w:bodyDiv w:val="1"/>
      <w:marLeft w:val="0"/>
      <w:marRight w:val="0"/>
      <w:marTop w:val="0"/>
      <w:marBottom w:val="0"/>
      <w:divBdr>
        <w:top w:val="none" w:sz="0" w:space="0" w:color="auto"/>
        <w:left w:val="none" w:sz="0" w:space="0" w:color="auto"/>
        <w:bottom w:val="none" w:sz="0" w:space="0" w:color="auto"/>
        <w:right w:val="none" w:sz="0" w:space="0" w:color="auto"/>
      </w:divBdr>
    </w:div>
    <w:div w:id="1685552547">
      <w:bodyDiv w:val="1"/>
      <w:marLeft w:val="0"/>
      <w:marRight w:val="0"/>
      <w:marTop w:val="0"/>
      <w:marBottom w:val="0"/>
      <w:divBdr>
        <w:top w:val="none" w:sz="0" w:space="0" w:color="auto"/>
        <w:left w:val="none" w:sz="0" w:space="0" w:color="auto"/>
        <w:bottom w:val="none" w:sz="0" w:space="0" w:color="auto"/>
        <w:right w:val="none" w:sz="0" w:space="0" w:color="auto"/>
      </w:divBdr>
    </w:div>
    <w:div w:id="1716543957">
      <w:bodyDiv w:val="1"/>
      <w:marLeft w:val="0"/>
      <w:marRight w:val="0"/>
      <w:marTop w:val="0"/>
      <w:marBottom w:val="0"/>
      <w:divBdr>
        <w:top w:val="none" w:sz="0" w:space="0" w:color="auto"/>
        <w:left w:val="none" w:sz="0" w:space="0" w:color="auto"/>
        <w:bottom w:val="none" w:sz="0" w:space="0" w:color="auto"/>
        <w:right w:val="none" w:sz="0" w:space="0" w:color="auto"/>
      </w:divBdr>
    </w:div>
    <w:div w:id="1739093892">
      <w:bodyDiv w:val="1"/>
      <w:marLeft w:val="0"/>
      <w:marRight w:val="0"/>
      <w:marTop w:val="0"/>
      <w:marBottom w:val="0"/>
      <w:divBdr>
        <w:top w:val="none" w:sz="0" w:space="0" w:color="auto"/>
        <w:left w:val="none" w:sz="0" w:space="0" w:color="auto"/>
        <w:bottom w:val="none" w:sz="0" w:space="0" w:color="auto"/>
        <w:right w:val="none" w:sz="0" w:space="0" w:color="auto"/>
      </w:divBdr>
    </w:div>
    <w:div w:id="1772120993">
      <w:bodyDiv w:val="1"/>
      <w:marLeft w:val="0"/>
      <w:marRight w:val="0"/>
      <w:marTop w:val="0"/>
      <w:marBottom w:val="0"/>
      <w:divBdr>
        <w:top w:val="none" w:sz="0" w:space="0" w:color="auto"/>
        <w:left w:val="none" w:sz="0" w:space="0" w:color="auto"/>
        <w:bottom w:val="none" w:sz="0" w:space="0" w:color="auto"/>
        <w:right w:val="none" w:sz="0" w:space="0" w:color="auto"/>
      </w:divBdr>
    </w:div>
    <w:div w:id="1794207733">
      <w:bodyDiv w:val="1"/>
      <w:marLeft w:val="0"/>
      <w:marRight w:val="0"/>
      <w:marTop w:val="0"/>
      <w:marBottom w:val="0"/>
      <w:divBdr>
        <w:top w:val="none" w:sz="0" w:space="0" w:color="auto"/>
        <w:left w:val="none" w:sz="0" w:space="0" w:color="auto"/>
        <w:bottom w:val="none" w:sz="0" w:space="0" w:color="auto"/>
        <w:right w:val="none" w:sz="0" w:space="0" w:color="auto"/>
      </w:divBdr>
    </w:div>
    <w:div w:id="1814983344">
      <w:bodyDiv w:val="1"/>
      <w:marLeft w:val="0"/>
      <w:marRight w:val="0"/>
      <w:marTop w:val="0"/>
      <w:marBottom w:val="0"/>
      <w:divBdr>
        <w:top w:val="none" w:sz="0" w:space="0" w:color="auto"/>
        <w:left w:val="none" w:sz="0" w:space="0" w:color="auto"/>
        <w:bottom w:val="none" w:sz="0" w:space="0" w:color="auto"/>
        <w:right w:val="none" w:sz="0" w:space="0" w:color="auto"/>
      </w:divBdr>
    </w:div>
    <w:div w:id="1821146450">
      <w:bodyDiv w:val="1"/>
      <w:marLeft w:val="0"/>
      <w:marRight w:val="0"/>
      <w:marTop w:val="0"/>
      <w:marBottom w:val="0"/>
      <w:divBdr>
        <w:top w:val="none" w:sz="0" w:space="0" w:color="auto"/>
        <w:left w:val="none" w:sz="0" w:space="0" w:color="auto"/>
        <w:bottom w:val="none" w:sz="0" w:space="0" w:color="auto"/>
        <w:right w:val="none" w:sz="0" w:space="0" w:color="auto"/>
      </w:divBdr>
    </w:div>
    <w:div w:id="1821918503">
      <w:bodyDiv w:val="1"/>
      <w:marLeft w:val="0"/>
      <w:marRight w:val="0"/>
      <w:marTop w:val="0"/>
      <w:marBottom w:val="0"/>
      <w:divBdr>
        <w:top w:val="none" w:sz="0" w:space="0" w:color="auto"/>
        <w:left w:val="none" w:sz="0" w:space="0" w:color="auto"/>
        <w:bottom w:val="none" w:sz="0" w:space="0" w:color="auto"/>
        <w:right w:val="none" w:sz="0" w:space="0" w:color="auto"/>
      </w:divBdr>
    </w:div>
    <w:div w:id="1834291988">
      <w:bodyDiv w:val="1"/>
      <w:marLeft w:val="0"/>
      <w:marRight w:val="0"/>
      <w:marTop w:val="0"/>
      <w:marBottom w:val="0"/>
      <w:divBdr>
        <w:top w:val="none" w:sz="0" w:space="0" w:color="auto"/>
        <w:left w:val="none" w:sz="0" w:space="0" w:color="auto"/>
        <w:bottom w:val="none" w:sz="0" w:space="0" w:color="auto"/>
        <w:right w:val="none" w:sz="0" w:space="0" w:color="auto"/>
      </w:divBdr>
    </w:div>
    <w:div w:id="1835991448">
      <w:bodyDiv w:val="1"/>
      <w:marLeft w:val="0"/>
      <w:marRight w:val="0"/>
      <w:marTop w:val="0"/>
      <w:marBottom w:val="0"/>
      <w:divBdr>
        <w:top w:val="none" w:sz="0" w:space="0" w:color="auto"/>
        <w:left w:val="none" w:sz="0" w:space="0" w:color="auto"/>
        <w:bottom w:val="none" w:sz="0" w:space="0" w:color="auto"/>
        <w:right w:val="none" w:sz="0" w:space="0" w:color="auto"/>
      </w:divBdr>
    </w:div>
    <w:div w:id="1865097749">
      <w:bodyDiv w:val="1"/>
      <w:marLeft w:val="0"/>
      <w:marRight w:val="0"/>
      <w:marTop w:val="0"/>
      <w:marBottom w:val="0"/>
      <w:divBdr>
        <w:top w:val="none" w:sz="0" w:space="0" w:color="auto"/>
        <w:left w:val="none" w:sz="0" w:space="0" w:color="auto"/>
        <w:bottom w:val="none" w:sz="0" w:space="0" w:color="auto"/>
        <w:right w:val="none" w:sz="0" w:space="0" w:color="auto"/>
      </w:divBdr>
    </w:div>
    <w:div w:id="1873378813">
      <w:bodyDiv w:val="1"/>
      <w:marLeft w:val="0"/>
      <w:marRight w:val="0"/>
      <w:marTop w:val="0"/>
      <w:marBottom w:val="0"/>
      <w:divBdr>
        <w:top w:val="none" w:sz="0" w:space="0" w:color="auto"/>
        <w:left w:val="none" w:sz="0" w:space="0" w:color="auto"/>
        <w:bottom w:val="none" w:sz="0" w:space="0" w:color="auto"/>
        <w:right w:val="none" w:sz="0" w:space="0" w:color="auto"/>
      </w:divBdr>
    </w:div>
    <w:div w:id="1881085421">
      <w:bodyDiv w:val="1"/>
      <w:marLeft w:val="0"/>
      <w:marRight w:val="0"/>
      <w:marTop w:val="0"/>
      <w:marBottom w:val="0"/>
      <w:divBdr>
        <w:top w:val="none" w:sz="0" w:space="0" w:color="auto"/>
        <w:left w:val="none" w:sz="0" w:space="0" w:color="auto"/>
        <w:bottom w:val="none" w:sz="0" w:space="0" w:color="auto"/>
        <w:right w:val="none" w:sz="0" w:space="0" w:color="auto"/>
      </w:divBdr>
    </w:div>
    <w:div w:id="1883126747">
      <w:bodyDiv w:val="1"/>
      <w:marLeft w:val="0"/>
      <w:marRight w:val="0"/>
      <w:marTop w:val="0"/>
      <w:marBottom w:val="0"/>
      <w:divBdr>
        <w:top w:val="none" w:sz="0" w:space="0" w:color="auto"/>
        <w:left w:val="none" w:sz="0" w:space="0" w:color="auto"/>
        <w:bottom w:val="none" w:sz="0" w:space="0" w:color="auto"/>
        <w:right w:val="none" w:sz="0" w:space="0" w:color="auto"/>
      </w:divBdr>
    </w:div>
    <w:div w:id="1889604981">
      <w:bodyDiv w:val="1"/>
      <w:marLeft w:val="0"/>
      <w:marRight w:val="0"/>
      <w:marTop w:val="0"/>
      <w:marBottom w:val="0"/>
      <w:divBdr>
        <w:top w:val="none" w:sz="0" w:space="0" w:color="auto"/>
        <w:left w:val="none" w:sz="0" w:space="0" w:color="auto"/>
        <w:bottom w:val="none" w:sz="0" w:space="0" w:color="auto"/>
        <w:right w:val="none" w:sz="0" w:space="0" w:color="auto"/>
      </w:divBdr>
    </w:div>
    <w:div w:id="1928611238">
      <w:bodyDiv w:val="1"/>
      <w:marLeft w:val="0"/>
      <w:marRight w:val="0"/>
      <w:marTop w:val="0"/>
      <w:marBottom w:val="0"/>
      <w:divBdr>
        <w:top w:val="none" w:sz="0" w:space="0" w:color="auto"/>
        <w:left w:val="none" w:sz="0" w:space="0" w:color="auto"/>
        <w:bottom w:val="none" w:sz="0" w:space="0" w:color="auto"/>
        <w:right w:val="none" w:sz="0" w:space="0" w:color="auto"/>
      </w:divBdr>
    </w:div>
    <w:div w:id="1931228928">
      <w:bodyDiv w:val="1"/>
      <w:marLeft w:val="0"/>
      <w:marRight w:val="0"/>
      <w:marTop w:val="0"/>
      <w:marBottom w:val="0"/>
      <w:divBdr>
        <w:top w:val="none" w:sz="0" w:space="0" w:color="auto"/>
        <w:left w:val="none" w:sz="0" w:space="0" w:color="auto"/>
        <w:bottom w:val="none" w:sz="0" w:space="0" w:color="auto"/>
        <w:right w:val="none" w:sz="0" w:space="0" w:color="auto"/>
      </w:divBdr>
    </w:div>
    <w:div w:id="1938908349">
      <w:bodyDiv w:val="1"/>
      <w:marLeft w:val="0"/>
      <w:marRight w:val="0"/>
      <w:marTop w:val="0"/>
      <w:marBottom w:val="0"/>
      <w:divBdr>
        <w:top w:val="none" w:sz="0" w:space="0" w:color="auto"/>
        <w:left w:val="none" w:sz="0" w:space="0" w:color="auto"/>
        <w:bottom w:val="none" w:sz="0" w:space="0" w:color="auto"/>
        <w:right w:val="none" w:sz="0" w:space="0" w:color="auto"/>
      </w:divBdr>
    </w:div>
    <w:div w:id="1943610779">
      <w:bodyDiv w:val="1"/>
      <w:marLeft w:val="0"/>
      <w:marRight w:val="0"/>
      <w:marTop w:val="0"/>
      <w:marBottom w:val="0"/>
      <w:divBdr>
        <w:top w:val="none" w:sz="0" w:space="0" w:color="auto"/>
        <w:left w:val="none" w:sz="0" w:space="0" w:color="auto"/>
        <w:bottom w:val="none" w:sz="0" w:space="0" w:color="auto"/>
        <w:right w:val="none" w:sz="0" w:space="0" w:color="auto"/>
      </w:divBdr>
    </w:div>
    <w:div w:id="1952012877">
      <w:bodyDiv w:val="1"/>
      <w:marLeft w:val="0"/>
      <w:marRight w:val="0"/>
      <w:marTop w:val="0"/>
      <w:marBottom w:val="0"/>
      <w:divBdr>
        <w:top w:val="none" w:sz="0" w:space="0" w:color="auto"/>
        <w:left w:val="none" w:sz="0" w:space="0" w:color="auto"/>
        <w:bottom w:val="none" w:sz="0" w:space="0" w:color="auto"/>
        <w:right w:val="none" w:sz="0" w:space="0" w:color="auto"/>
      </w:divBdr>
    </w:div>
    <w:div w:id="1952085754">
      <w:bodyDiv w:val="1"/>
      <w:marLeft w:val="0"/>
      <w:marRight w:val="0"/>
      <w:marTop w:val="0"/>
      <w:marBottom w:val="0"/>
      <w:divBdr>
        <w:top w:val="none" w:sz="0" w:space="0" w:color="auto"/>
        <w:left w:val="none" w:sz="0" w:space="0" w:color="auto"/>
        <w:bottom w:val="none" w:sz="0" w:space="0" w:color="auto"/>
        <w:right w:val="none" w:sz="0" w:space="0" w:color="auto"/>
      </w:divBdr>
      <w:divsChild>
        <w:div w:id="521672614">
          <w:marLeft w:val="0"/>
          <w:marRight w:val="0"/>
          <w:marTop w:val="0"/>
          <w:marBottom w:val="0"/>
          <w:divBdr>
            <w:top w:val="none" w:sz="0" w:space="0" w:color="auto"/>
            <w:left w:val="none" w:sz="0" w:space="0" w:color="auto"/>
            <w:bottom w:val="none" w:sz="0" w:space="0" w:color="auto"/>
            <w:right w:val="none" w:sz="0" w:space="0" w:color="auto"/>
          </w:divBdr>
          <w:divsChild>
            <w:div w:id="939872566">
              <w:marLeft w:val="0"/>
              <w:marRight w:val="0"/>
              <w:marTop w:val="0"/>
              <w:marBottom w:val="0"/>
              <w:divBdr>
                <w:top w:val="none" w:sz="0" w:space="0" w:color="auto"/>
                <w:left w:val="none" w:sz="0" w:space="0" w:color="auto"/>
                <w:bottom w:val="none" w:sz="0" w:space="0" w:color="auto"/>
                <w:right w:val="none" w:sz="0" w:space="0" w:color="auto"/>
              </w:divBdr>
              <w:divsChild>
                <w:div w:id="32929645">
                  <w:marLeft w:val="0"/>
                  <w:marRight w:val="0"/>
                  <w:marTop w:val="0"/>
                  <w:marBottom w:val="0"/>
                  <w:divBdr>
                    <w:top w:val="none" w:sz="0" w:space="0" w:color="auto"/>
                    <w:left w:val="none" w:sz="0" w:space="0" w:color="auto"/>
                    <w:bottom w:val="none" w:sz="0" w:space="0" w:color="auto"/>
                    <w:right w:val="none" w:sz="0" w:space="0" w:color="auto"/>
                  </w:divBdr>
                  <w:divsChild>
                    <w:div w:id="518352660">
                      <w:marLeft w:val="0"/>
                      <w:marRight w:val="0"/>
                      <w:marTop w:val="0"/>
                      <w:marBottom w:val="0"/>
                      <w:divBdr>
                        <w:top w:val="none" w:sz="0" w:space="0" w:color="auto"/>
                        <w:left w:val="none" w:sz="0" w:space="0" w:color="auto"/>
                        <w:bottom w:val="none" w:sz="0" w:space="0" w:color="auto"/>
                        <w:right w:val="none" w:sz="0" w:space="0" w:color="auto"/>
                      </w:divBdr>
                      <w:divsChild>
                        <w:div w:id="32734344">
                          <w:marLeft w:val="0"/>
                          <w:marRight w:val="0"/>
                          <w:marTop w:val="0"/>
                          <w:marBottom w:val="0"/>
                          <w:divBdr>
                            <w:top w:val="none" w:sz="0" w:space="0" w:color="auto"/>
                            <w:left w:val="none" w:sz="0" w:space="0" w:color="auto"/>
                            <w:bottom w:val="none" w:sz="0" w:space="0" w:color="auto"/>
                            <w:right w:val="none" w:sz="0" w:space="0" w:color="auto"/>
                          </w:divBdr>
                          <w:divsChild>
                            <w:div w:id="852843910">
                              <w:marLeft w:val="0"/>
                              <w:marRight w:val="0"/>
                              <w:marTop w:val="0"/>
                              <w:marBottom w:val="0"/>
                              <w:divBdr>
                                <w:top w:val="none" w:sz="0" w:space="0" w:color="auto"/>
                                <w:left w:val="none" w:sz="0" w:space="0" w:color="auto"/>
                                <w:bottom w:val="none" w:sz="0" w:space="0" w:color="auto"/>
                                <w:right w:val="none" w:sz="0" w:space="0" w:color="auto"/>
                              </w:divBdr>
                              <w:divsChild>
                                <w:div w:id="2055545473">
                                  <w:marLeft w:val="0"/>
                                  <w:marRight w:val="0"/>
                                  <w:marTop w:val="0"/>
                                  <w:marBottom w:val="0"/>
                                  <w:divBdr>
                                    <w:top w:val="none" w:sz="0" w:space="0" w:color="auto"/>
                                    <w:left w:val="none" w:sz="0" w:space="0" w:color="auto"/>
                                    <w:bottom w:val="none" w:sz="0" w:space="0" w:color="auto"/>
                                    <w:right w:val="none" w:sz="0" w:space="0" w:color="auto"/>
                                  </w:divBdr>
                                  <w:divsChild>
                                    <w:div w:id="103122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4428814">
          <w:marLeft w:val="0"/>
          <w:marRight w:val="0"/>
          <w:marTop w:val="0"/>
          <w:marBottom w:val="0"/>
          <w:divBdr>
            <w:top w:val="none" w:sz="0" w:space="0" w:color="auto"/>
            <w:left w:val="none" w:sz="0" w:space="0" w:color="auto"/>
            <w:bottom w:val="none" w:sz="0" w:space="0" w:color="auto"/>
            <w:right w:val="none" w:sz="0" w:space="0" w:color="auto"/>
          </w:divBdr>
          <w:divsChild>
            <w:div w:id="1463814562">
              <w:marLeft w:val="0"/>
              <w:marRight w:val="0"/>
              <w:marTop w:val="0"/>
              <w:marBottom w:val="0"/>
              <w:divBdr>
                <w:top w:val="none" w:sz="0" w:space="0" w:color="auto"/>
                <w:left w:val="none" w:sz="0" w:space="0" w:color="auto"/>
                <w:bottom w:val="none" w:sz="0" w:space="0" w:color="auto"/>
                <w:right w:val="none" w:sz="0" w:space="0" w:color="auto"/>
              </w:divBdr>
              <w:divsChild>
                <w:div w:id="1721976836">
                  <w:marLeft w:val="0"/>
                  <w:marRight w:val="0"/>
                  <w:marTop w:val="0"/>
                  <w:marBottom w:val="0"/>
                  <w:divBdr>
                    <w:top w:val="none" w:sz="0" w:space="0" w:color="auto"/>
                    <w:left w:val="none" w:sz="0" w:space="0" w:color="auto"/>
                    <w:bottom w:val="none" w:sz="0" w:space="0" w:color="auto"/>
                    <w:right w:val="none" w:sz="0" w:space="0" w:color="auto"/>
                  </w:divBdr>
                  <w:divsChild>
                    <w:div w:id="714701098">
                      <w:marLeft w:val="0"/>
                      <w:marRight w:val="0"/>
                      <w:marTop w:val="0"/>
                      <w:marBottom w:val="0"/>
                      <w:divBdr>
                        <w:top w:val="none" w:sz="0" w:space="0" w:color="auto"/>
                        <w:left w:val="none" w:sz="0" w:space="0" w:color="auto"/>
                        <w:bottom w:val="none" w:sz="0" w:space="0" w:color="auto"/>
                        <w:right w:val="none" w:sz="0" w:space="0" w:color="auto"/>
                      </w:divBdr>
                      <w:divsChild>
                        <w:div w:id="969703404">
                          <w:marLeft w:val="0"/>
                          <w:marRight w:val="0"/>
                          <w:marTop w:val="0"/>
                          <w:marBottom w:val="0"/>
                          <w:divBdr>
                            <w:top w:val="none" w:sz="0" w:space="0" w:color="auto"/>
                            <w:left w:val="none" w:sz="0" w:space="0" w:color="auto"/>
                            <w:bottom w:val="none" w:sz="0" w:space="0" w:color="auto"/>
                            <w:right w:val="none" w:sz="0" w:space="0" w:color="auto"/>
                          </w:divBdr>
                          <w:divsChild>
                            <w:div w:id="1856966325">
                              <w:marLeft w:val="0"/>
                              <w:marRight w:val="0"/>
                              <w:marTop w:val="0"/>
                              <w:marBottom w:val="0"/>
                              <w:divBdr>
                                <w:top w:val="none" w:sz="0" w:space="0" w:color="auto"/>
                                <w:left w:val="none" w:sz="0" w:space="0" w:color="auto"/>
                                <w:bottom w:val="none" w:sz="0" w:space="0" w:color="auto"/>
                                <w:right w:val="none" w:sz="0" w:space="0" w:color="auto"/>
                              </w:divBdr>
                              <w:divsChild>
                                <w:div w:id="1689519821">
                                  <w:marLeft w:val="0"/>
                                  <w:marRight w:val="0"/>
                                  <w:marTop w:val="0"/>
                                  <w:marBottom w:val="0"/>
                                  <w:divBdr>
                                    <w:top w:val="none" w:sz="0" w:space="0" w:color="auto"/>
                                    <w:left w:val="none" w:sz="0" w:space="0" w:color="auto"/>
                                    <w:bottom w:val="none" w:sz="0" w:space="0" w:color="auto"/>
                                    <w:right w:val="none" w:sz="0" w:space="0" w:color="auto"/>
                                  </w:divBdr>
                                  <w:divsChild>
                                    <w:div w:id="633414294">
                                      <w:marLeft w:val="0"/>
                                      <w:marRight w:val="0"/>
                                      <w:marTop w:val="0"/>
                                      <w:marBottom w:val="0"/>
                                      <w:divBdr>
                                        <w:top w:val="none" w:sz="0" w:space="0" w:color="auto"/>
                                        <w:left w:val="none" w:sz="0" w:space="0" w:color="auto"/>
                                        <w:bottom w:val="none" w:sz="0" w:space="0" w:color="auto"/>
                                        <w:right w:val="none" w:sz="0" w:space="0" w:color="auto"/>
                                      </w:divBdr>
                                      <w:divsChild>
                                        <w:div w:id="95324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0457919">
          <w:marLeft w:val="0"/>
          <w:marRight w:val="0"/>
          <w:marTop w:val="0"/>
          <w:marBottom w:val="0"/>
          <w:divBdr>
            <w:top w:val="none" w:sz="0" w:space="0" w:color="auto"/>
            <w:left w:val="none" w:sz="0" w:space="0" w:color="auto"/>
            <w:bottom w:val="none" w:sz="0" w:space="0" w:color="auto"/>
            <w:right w:val="none" w:sz="0" w:space="0" w:color="auto"/>
          </w:divBdr>
          <w:divsChild>
            <w:div w:id="1846632736">
              <w:marLeft w:val="0"/>
              <w:marRight w:val="0"/>
              <w:marTop w:val="0"/>
              <w:marBottom w:val="0"/>
              <w:divBdr>
                <w:top w:val="none" w:sz="0" w:space="0" w:color="auto"/>
                <w:left w:val="none" w:sz="0" w:space="0" w:color="auto"/>
                <w:bottom w:val="none" w:sz="0" w:space="0" w:color="auto"/>
                <w:right w:val="none" w:sz="0" w:space="0" w:color="auto"/>
              </w:divBdr>
              <w:divsChild>
                <w:div w:id="1542670787">
                  <w:marLeft w:val="0"/>
                  <w:marRight w:val="0"/>
                  <w:marTop w:val="0"/>
                  <w:marBottom w:val="0"/>
                  <w:divBdr>
                    <w:top w:val="none" w:sz="0" w:space="0" w:color="auto"/>
                    <w:left w:val="none" w:sz="0" w:space="0" w:color="auto"/>
                    <w:bottom w:val="none" w:sz="0" w:space="0" w:color="auto"/>
                    <w:right w:val="none" w:sz="0" w:space="0" w:color="auto"/>
                  </w:divBdr>
                  <w:divsChild>
                    <w:div w:id="447505694">
                      <w:marLeft w:val="0"/>
                      <w:marRight w:val="0"/>
                      <w:marTop w:val="0"/>
                      <w:marBottom w:val="0"/>
                      <w:divBdr>
                        <w:top w:val="none" w:sz="0" w:space="0" w:color="auto"/>
                        <w:left w:val="none" w:sz="0" w:space="0" w:color="auto"/>
                        <w:bottom w:val="none" w:sz="0" w:space="0" w:color="auto"/>
                        <w:right w:val="none" w:sz="0" w:space="0" w:color="auto"/>
                      </w:divBdr>
                      <w:divsChild>
                        <w:div w:id="157382618">
                          <w:marLeft w:val="0"/>
                          <w:marRight w:val="0"/>
                          <w:marTop w:val="0"/>
                          <w:marBottom w:val="0"/>
                          <w:divBdr>
                            <w:top w:val="none" w:sz="0" w:space="0" w:color="auto"/>
                            <w:left w:val="none" w:sz="0" w:space="0" w:color="auto"/>
                            <w:bottom w:val="none" w:sz="0" w:space="0" w:color="auto"/>
                            <w:right w:val="none" w:sz="0" w:space="0" w:color="auto"/>
                          </w:divBdr>
                          <w:divsChild>
                            <w:div w:id="255486413">
                              <w:marLeft w:val="0"/>
                              <w:marRight w:val="0"/>
                              <w:marTop w:val="0"/>
                              <w:marBottom w:val="0"/>
                              <w:divBdr>
                                <w:top w:val="none" w:sz="0" w:space="0" w:color="auto"/>
                                <w:left w:val="none" w:sz="0" w:space="0" w:color="auto"/>
                                <w:bottom w:val="none" w:sz="0" w:space="0" w:color="auto"/>
                                <w:right w:val="none" w:sz="0" w:space="0" w:color="auto"/>
                              </w:divBdr>
                              <w:divsChild>
                                <w:div w:id="1480612030">
                                  <w:marLeft w:val="0"/>
                                  <w:marRight w:val="0"/>
                                  <w:marTop w:val="0"/>
                                  <w:marBottom w:val="0"/>
                                  <w:divBdr>
                                    <w:top w:val="none" w:sz="0" w:space="0" w:color="auto"/>
                                    <w:left w:val="none" w:sz="0" w:space="0" w:color="auto"/>
                                    <w:bottom w:val="none" w:sz="0" w:space="0" w:color="auto"/>
                                    <w:right w:val="none" w:sz="0" w:space="0" w:color="auto"/>
                                  </w:divBdr>
                                  <w:divsChild>
                                    <w:div w:id="272831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3003771">
      <w:bodyDiv w:val="1"/>
      <w:marLeft w:val="0"/>
      <w:marRight w:val="0"/>
      <w:marTop w:val="0"/>
      <w:marBottom w:val="0"/>
      <w:divBdr>
        <w:top w:val="none" w:sz="0" w:space="0" w:color="auto"/>
        <w:left w:val="none" w:sz="0" w:space="0" w:color="auto"/>
        <w:bottom w:val="none" w:sz="0" w:space="0" w:color="auto"/>
        <w:right w:val="none" w:sz="0" w:space="0" w:color="auto"/>
      </w:divBdr>
    </w:div>
    <w:div w:id="1991518769">
      <w:bodyDiv w:val="1"/>
      <w:marLeft w:val="0"/>
      <w:marRight w:val="0"/>
      <w:marTop w:val="0"/>
      <w:marBottom w:val="0"/>
      <w:divBdr>
        <w:top w:val="none" w:sz="0" w:space="0" w:color="auto"/>
        <w:left w:val="none" w:sz="0" w:space="0" w:color="auto"/>
        <w:bottom w:val="none" w:sz="0" w:space="0" w:color="auto"/>
        <w:right w:val="none" w:sz="0" w:space="0" w:color="auto"/>
      </w:divBdr>
    </w:div>
    <w:div w:id="2028361183">
      <w:bodyDiv w:val="1"/>
      <w:marLeft w:val="0"/>
      <w:marRight w:val="0"/>
      <w:marTop w:val="0"/>
      <w:marBottom w:val="0"/>
      <w:divBdr>
        <w:top w:val="none" w:sz="0" w:space="0" w:color="auto"/>
        <w:left w:val="none" w:sz="0" w:space="0" w:color="auto"/>
        <w:bottom w:val="none" w:sz="0" w:space="0" w:color="auto"/>
        <w:right w:val="none" w:sz="0" w:space="0" w:color="auto"/>
      </w:divBdr>
    </w:div>
    <w:div w:id="2076780165">
      <w:bodyDiv w:val="1"/>
      <w:marLeft w:val="0"/>
      <w:marRight w:val="0"/>
      <w:marTop w:val="0"/>
      <w:marBottom w:val="0"/>
      <w:divBdr>
        <w:top w:val="none" w:sz="0" w:space="0" w:color="auto"/>
        <w:left w:val="none" w:sz="0" w:space="0" w:color="auto"/>
        <w:bottom w:val="none" w:sz="0" w:space="0" w:color="auto"/>
        <w:right w:val="none" w:sz="0" w:space="0" w:color="auto"/>
      </w:divBdr>
    </w:div>
    <w:div w:id="2097624952">
      <w:bodyDiv w:val="1"/>
      <w:marLeft w:val="0"/>
      <w:marRight w:val="0"/>
      <w:marTop w:val="0"/>
      <w:marBottom w:val="0"/>
      <w:divBdr>
        <w:top w:val="none" w:sz="0" w:space="0" w:color="auto"/>
        <w:left w:val="none" w:sz="0" w:space="0" w:color="auto"/>
        <w:bottom w:val="none" w:sz="0" w:space="0" w:color="auto"/>
        <w:right w:val="none" w:sz="0" w:space="0" w:color="auto"/>
      </w:divBdr>
    </w:div>
    <w:div w:id="2103528602">
      <w:bodyDiv w:val="1"/>
      <w:marLeft w:val="0"/>
      <w:marRight w:val="0"/>
      <w:marTop w:val="0"/>
      <w:marBottom w:val="0"/>
      <w:divBdr>
        <w:top w:val="none" w:sz="0" w:space="0" w:color="auto"/>
        <w:left w:val="none" w:sz="0" w:space="0" w:color="auto"/>
        <w:bottom w:val="none" w:sz="0" w:space="0" w:color="auto"/>
        <w:right w:val="none" w:sz="0" w:space="0" w:color="auto"/>
      </w:divBdr>
    </w:div>
    <w:div w:id="2107310535">
      <w:bodyDiv w:val="1"/>
      <w:marLeft w:val="0"/>
      <w:marRight w:val="0"/>
      <w:marTop w:val="0"/>
      <w:marBottom w:val="0"/>
      <w:divBdr>
        <w:top w:val="none" w:sz="0" w:space="0" w:color="auto"/>
        <w:left w:val="none" w:sz="0" w:space="0" w:color="auto"/>
        <w:bottom w:val="none" w:sz="0" w:space="0" w:color="auto"/>
        <w:right w:val="none" w:sz="0" w:space="0" w:color="auto"/>
      </w:divBdr>
    </w:div>
    <w:div w:id="2114783178">
      <w:bodyDiv w:val="1"/>
      <w:marLeft w:val="0"/>
      <w:marRight w:val="0"/>
      <w:marTop w:val="0"/>
      <w:marBottom w:val="0"/>
      <w:divBdr>
        <w:top w:val="none" w:sz="0" w:space="0" w:color="auto"/>
        <w:left w:val="none" w:sz="0" w:space="0" w:color="auto"/>
        <w:bottom w:val="none" w:sz="0" w:space="0" w:color="auto"/>
        <w:right w:val="none" w:sz="0" w:space="0" w:color="auto"/>
      </w:divBdr>
    </w:div>
    <w:div w:id="2130851611">
      <w:bodyDiv w:val="1"/>
      <w:marLeft w:val="0"/>
      <w:marRight w:val="0"/>
      <w:marTop w:val="0"/>
      <w:marBottom w:val="0"/>
      <w:divBdr>
        <w:top w:val="none" w:sz="0" w:space="0" w:color="auto"/>
        <w:left w:val="none" w:sz="0" w:space="0" w:color="auto"/>
        <w:bottom w:val="none" w:sz="0" w:space="0" w:color="auto"/>
        <w:right w:val="none" w:sz="0" w:space="0" w:color="auto"/>
      </w:divBdr>
    </w:div>
    <w:div w:id="21445412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x60Q6rt/e9afChkqTEbQRg3lIw==">CgMxLjAyCGguZ2pkZ3hzOAByITFKdTZVa0tJSS1pOUxHWm5pREhncXB6VTNKSnh3YUc0cg==</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DF5A3BC-6945-4424-95D2-DCFB8A257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74</Pages>
  <Words>20653</Words>
  <Characters>111527</Characters>
  <Application>Microsoft Office Word</Application>
  <DocSecurity>0</DocSecurity>
  <Lines>929</Lines>
  <Paragraphs>263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Vanessa Calazans</dc:creator>
  <cp:lastModifiedBy>LICITAPMA</cp:lastModifiedBy>
  <cp:revision>31</cp:revision>
  <cp:lastPrinted>2026-04-14T12:45:00Z</cp:lastPrinted>
  <dcterms:created xsi:type="dcterms:W3CDTF">2026-01-19T22:01:00Z</dcterms:created>
  <dcterms:modified xsi:type="dcterms:W3CDTF">2026-04-14T12:45:00Z</dcterms:modified>
</cp:coreProperties>
</file>