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BE5A" w14:textId="77777777" w:rsidR="00D452C3" w:rsidRDefault="00D452C3">
      <w:pPr>
        <w:rPr>
          <w:rFonts w:ascii="Arial" w:hAnsi="Arial" w:cs="Arial"/>
          <w:color w:val="5B5B5F"/>
          <w:sz w:val="36"/>
          <w:szCs w:val="36"/>
        </w:rPr>
      </w:pPr>
    </w:p>
    <w:p w14:paraId="622F77E2" w14:textId="77777777" w:rsidR="00D452C3" w:rsidRDefault="00D452C3">
      <w:pPr>
        <w:rPr>
          <w:rFonts w:ascii="Arial" w:hAnsi="Arial" w:cs="Arial"/>
          <w:color w:val="5B5B5F"/>
          <w:sz w:val="36"/>
          <w:szCs w:val="36"/>
        </w:rPr>
      </w:pPr>
    </w:p>
    <w:p w14:paraId="5216F63D" w14:textId="77777777" w:rsidR="00D452C3" w:rsidRDefault="00D452C3">
      <w:pPr>
        <w:rPr>
          <w:rFonts w:ascii="Arial" w:hAnsi="Arial" w:cs="Arial"/>
          <w:color w:val="5B5B5F"/>
          <w:sz w:val="36"/>
          <w:szCs w:val="36"/>
        </w:rPr>
      </w:pPr>
    </w:p>
    <w:p w14:paraId="55F15388" w14:textId="77777777" w:rsidR="00D452C3" w:rsidRDefault="00653759">
      <w:pPr>
        <w:rPr>
          <w:rFonts w:ascii="Arial" w:hAnsi="Arial" w:cs="Arial"/>
          <w:b/>
          <w:bCs/>
          <w:color w:val="405CA1"/>
          <w:sz w:val="56"/>
          <w:szCs w:val="56"/>
        </w:rPr>
      </w:pPr>
      <w:r>
        <w:rPr>
          <w:rFonts w:ascii="Arial" w:hAnsi="Arial" w:cs="Arial"/>
          <w:color w:val="405CA1"/>
          <w:sz w:val="56"/>
          <w:szCs w:val="56"/>
        </w:rPr>
        <w:t>PREGÃO</w:t>
      </w:r>
    </w:p>
    <w:p w14:paraId="261E6C4A" w14:textId="77777777" w:rsidR="00D452C3" w:rsidRDefault="00653759">
      <w:pPr>
        <w:rPr>
          <w:rFonts w:ascii="Arial" w:hAnsi="Arial" w:cs="Arial"/>
          <w:b/>
          <w:bCs/>
          <w:color w:val="405CA1"/>
          <w:sz w:val="56"/>
          <w:szCs w:val="56"/>
        </w:rPr>
      </w:pPr>
      <w:r>
        <w:rPr>
          <w:rFonts w:ascii="Arial" w:hAnsi="Arial" w:cs="Arial"/>
          <w:color w:val="405CA1"/>
          <w:sz w:val="56"/>
          <w:szCs w:val="56"/>
        </w:rPr>
        <w:t>ELETRÔNICO</w:t>
      </w:r>
    </w:p>
    <w:p w14:paraId="782D0B3A" w14:textId="4E61E2A5" w:rsidR="00D452C3" w:rsidRDefault="00653759">
      <w:pPr>
        <w:rPr>
          <w:rFonts w:ascii="Arial" w:hAnsi="Arial" w:cs="Arial"/>
          <w:i/>
          <w:iCs/>
          <w:color w:val="5B5B5F"/>
          <w:sz w:val="28"/>
          <w:szCs w:val="28"/>
        </w:rPr>
      </w:pPr>
      <w:r>
        <w:rPr>
          <w:rFonts w:ascii="Arial" w:hAnsi="Arial" w:cs="Arial"/>
          <w:i/>
          <w:iCs/>
          <w:color w:val="5B5B5F"/>
          <w:sz w:val="28"/>
          <w:szCs w:val="28"/>
        </w:rPr>
        <w:t>900</w:t>
      </w:r>
      <w:r w:rsidR="00986140">
        <w:rPr>
          <w:rFonts w:ascii="Arial" w:hAnsi="Arial" w:cs="Arial"/>
          <w:i/>
          <w:iCs/>
          <w:color w:val="5B5B5F"/>
          <w:sz w:val="28"/>
          <w:szCs w:val="28"/>
        </w:rPr>
        <w:t>41</w:t>
      </w:r>
      <w:r>
        <w:rPr>
          <w:rFonts w:ascii="Arial" w:hAnsi="Arial" w:cs="Arial"/>
          <w:i/>
          <w:iCs/>
          <w:color w:val="5B5B5F"/>
          <w:sz w:val="28"/>
          <w:szCs w:val="28"/>
        </w:rPr>
        <w:t>/2024</w:t>
      </w:r>
    </w:p>
    <w:p w14:paraId="7314A0AF" w14:textId="77777777" w:rsidR="00D452C3" w:rsidRDefault="00D452C3">
      <w:pPr>
        <w:spacing w:line="259" w:lineRule="auto"/>
        <w:rPr>
          <w:rFonts w:ascii="Arial" w:hAnsi="Arial" w:cs="Arial"/>
          <w:b/>
          <w:bCs/>
          <w:color w:val="405CA1"/>
          <w:sz w:val="28"/>
          <w:szCs w:val="28"/>
        </w:rPr>
      </w:pPr>
    </w:p>
    <w:p w14:paraId="79655A13" w14:textId="77777777" w:rsidR="00D452C3" w:rsidRDefault="00653759">
      <w:pPr>
        <w:spacing w:line="259" w:lineRule="auto"/>
        <w:rPr>
          <w:rFonts w:ascii="Arial" w:hAnsi="Arial" w:cs="Arial"/>
          <w:b/>
          <w:bCs/>
          <w:color w:val="405CA1"/>
          <w:sz w:val="26"/>
          <w:szCs w:val="26"/>
        </w:rPr>
      </w:pPr>
      <w:r>
        <w:rPr>
          <w:rFonts w:ascii="Arial" w:hAnsi="Arial" w:cs="Arial"/>
          <w:b/>
          <w:bCs/>
          <w:color w:val="405CA1"/>
          <w:sz w:val="32"/>
          <w:szCs w:val="32"/>
        </w:rPr>
        <w:t>CONTRATANTE</w:t>
      </w:r>
      <w:r>
        <w:rPr>
          <w:rFonts w:ascii="Arial" w:hAnsi="Arial" w:cs="Arial"/>
          <w:b/>
          <w:bCs/>
          <w:color w:val="405CA1"/>
          <w:sz w:val="26"/>
          <w:szCs w:val="26"/>
        </w:rPr>
        <w:t xml:space="preserve"> (UASG)</w:t>
      </w:r>
    </w:p>
    <w:p w14:paraId="403D7886" w14:textId="77777777" w:rsidR="00D452C3" w:rsidRDefault="00653759">
      <w:pPr>
        <w:rPr>
          <w:rFonts w:ascii="Arial" w:hAnsi="Arial" w:cs="Arial"/>
          <w:color w:val="5B5B5F"/>
          <w:sz w:val="26"/>
          <w:szCs w:val="26"/>
        </w:rPr>
      </w:pPr>
      <w:r>
        <w:rPr>
          <w:rFonts w:ascii="Arial" w:hAnsi="Arial" w:cs="Arial"/>
          <w:color w:val="5B5B5F"/>
          <w:sz w:val="26"/>
          <w:szCs w:val="26"/>
        </w:rPr>
        <w:t>(160093)</w:t>
      </w:r>
    </w:p>
    <w:p w14:paraId="11457CA2" w14:textId="77777777" w:rsidR="00D452C3" w:rsidRDefault="00D452C3">
      <w:pPr>
        <w:rPr>
          <w:rFonts w:ascii="Arial" w:hAnsi="Arial" w:cs="Arial"/>
          <w:color w:val="5B5B5F"/>
          <w:sz w:val="26"/>
          <w:szCs w:val="26"/>
        </w:rPr>
      </w:pPr>
    </w:p>
    <w:p w14:paraId="31CAFF0F" w14:textId="77777777" w:rsidR="00D452C3" w:rsidRDefault="00D452C3">
      <w:pPr>
        <w:rPr>
          <w:rFonts w:ascii="Arial" w:hAnsi="Arial" w:cs="Arial"/>
          <w:b/>
          <w:bCs/>
          <w:color w:val="405CA1"/>
          <w:sz w:val="32"/>
          <w:szCs w:val="32"/>
        </w:rPr>
      </w:pPr>
    </w:p>
    <w:p w14:paraId="53A7C2BB" w14:textId="77777777" w:rsidR="00D452C3" w:rsidRDefault="00653759">
      <w:pPr>
        <w:rPr>
          <w:rFonts w:ascii="Arial" w:hAnsi="Arial" w:cs="Arial"/>
          <w:b/>
          <w:bCs/>
          <w:color w:val="5B5B5F"/>
          <w:sz w:val="26"/>
          <w:szCs w:val="26"/>
        </w:rPr>
      </w:pPr>
      <w:r>
        <w:rPr>
          <w:rFonts w:ascii="Arial" w:hAnsi="Arial" w:cs="Arial"/>
          <w:b/>
          <w:bCs/>
          <w:color w:val="405CA1"/>
          <w:sz w:val="32"/>
          <w:szCs w:val="32"/>
        </w:rPr>
        <w:t>OBJETO</w:t>
      </w:r>
    </w:p>
    <w:p w14:paraId="65E6696E" w14:textId="79AC4E8D" w:rsidR="00D452C3" w:rsidRDefault="00653759">
      <w:pPr>
        <w:jc w:val="both"/>
        <w:rPr>
          <w:rFonts w:ascii="Arial" w:hAnsi="Arial" w:cs="Arial"/>
          <w:color w:val="5B5B5F"/>
          <w:sz w:val="26"/>
          <w:szCs w:val="26"/>
        </w:rPr>
      </w:pPr>
      <w:r>
        <w:rPr>
          <w:rFonts w:ascii="Arial" w:hAnsi="Arial" w:cs="Arial"/>
          <w:color w:val="5B5B5F"/>
          <w:sz w:val="26"/>
          <w:szCs w:val="26"/>
        </w:rPr>
        <w:t>Aquisição de m</w:t>
      </w:r>
      <w:r w:rsidR="00986140">
        <w:rPr>
          <w:rFonts w:ascii="Arial" w:hAnsi="Arial" w:cs="Arial"/>
          <w:color w:val="5B5B5F"/>
          <w:sz w:val="26"/>
          <w:szCs w:val="26"/>
        </w:rPr>
        <w:t>edicamentos oncológicos</w:t>
      </w:r>
      <w:r>
        <w:rPr>
          <w:rFonts w:ascii="Arial" w:hAnsi="Arial" w:cs="Arial"/>
          <w:color w:val="5B5B5F"/>
          <w:sz w:val="26"/>
          <w:szCs w:val="26"/>
        </w:rPr>
        <w:t xml:space="preserve"> destinado a atender às necessidades do 38º Batalhão de Infantaria.</w:t>
      </w:r>
    </w:p>
    <w:p w14:paraId="53679792" w14:textId="77777777" w:rsidR="00D452C3" w:rsidRDefault="00D452C3">
      <w:pPr>
        <w:rPr>
          <w:rFonts w:ascii="Arial" w:hAnsi="Arial" w:cs="Arial"/>
          <w:color w:val="5B5B5F"/>
          <w:sz w:val="26"/>
          <w:szCs w:val="26"/>
        </w:rPr>
      </w:pPr>
    </w:p>
    <w:p w14:paraId="482EAA7C" w14:textId="77777777" w:rsidR="00D452C3" w:rsidRDefault="00D452C3">
      <w:pPr>
        <w:rPr>
          <w:rFonts w:ascii="Arial" w:hAnsi="Arial" w:cs="Arial"/>
          <w:color w:val="5B5B5F"/>
          <w:sz w:val="28"/>
          <w:szCs w:val="28"/>
        </w:rPr>
      </w:pPr>
    </w:p>
    <w:p w14:paraId="414F26D9" w14:textId="77777777" w:rsidR="00D452C3" w:rsidRDefault="00D452C3">
      <w:pPr>
        <w:rPr>
          <w:rFonts w:ascii="Arial" w:hAnsi="Arial" w:cs="Arial"/>
          <w:color w:val="5B5B5F"/>
          <w:sz w:val="28"/>
          <w:szCs w:val="28"/>
        </w:rPr>
      </w:pPr>
    </w:p>
    <w:p w14:paraId="14921778" w14:textId="77777777" w:rsidR="00D452C3" w:rsidRDefault="00D452C3">
      <w:pPr>
        <w:rPr>
          <w:rFonts w:ascii="Arial" w:hAnsi="Arial" w:cs="Arial"/>
          <w:color w:val="5B5B5F"/>
          <w:sz w:val="28"/>
          <w:szCs w:val="28"/>
        </w:rPr>
      </w:pPr>
    </w:p>
    <w:p w14:paraId="439B18C1" w14:textId="77777777" w:rsidR="00D452C3" w:rsidRDefault="00653759">
      <w:pPr>
        <w:rPr>
          <w:rFonts w:ascii="Arial" w:hAnsi="Arial" w:cs="Arial"/>
          <w:color w:val="5B5B5F"/>
          <w:sz w:val="28"/>
          <w:szCs w:val="28"/>
        </w:rPr>
      </w:pPr>
      <w:r>
        <w:rPr>
          <w:rFonts w:ascii="Arial" w:hAnsi="Arial" w:cs="Arial"/>
          <w:color w:val="5B5B5F"/>
          <w:sz w:val="28"/>
          <w:szCs w:val="28"/>
        </w:rPr>
        <w:t xml:space="preserve"> </w:t>
      </w:r>
    </w:p>
    <w:p w14:paraId="30118CDD" w14:textId="77777777" w:rsidR="00D452C3" w:rsidRDefault="00D452C3">
      <w:pPr>
        <w:rPr>
          <w:rFonts w:ascii="Arial" w:hAnsi="Arial" w:cs="Arial"/>
          <w:color w:val="5B5B5F"/>
          <w:sz w:val="26"/>
          <w:szCs w:val="26"/>
        </w:rPr>
      </w:pPr>
    </w:p>
    <w:p w14:paraId="2C55D194" w14:textId="77777777" w:rsidR="00D452C3" w:rsidRDefault="00D452C3">
      <w:pPr>
        <w:rPr>
          <w:rFonts w:ascii="Arial" w:hAnsi="Arial" w:cs="Arial"/>
          <w:b/>
          <w:bCs/>
          <w:color w:val="405CA1"/>
          <w:sz w:val="32"/>
          <w:szCs w:val="32"/>
        </w:rPr>
      </w:pPr>
    </w:p>
    <w:p w14:paraId="7355E5B1" w14:textId="77777777" w:rsidR="00D452C3" w:rsidRDefault="00653759">
      <w:pPr>
        <w:rPr>
          <w:rFonts w:ascii="Arial" w:hAnsi="Arial" w:cs="Arial"/>
          <w:b/>
          <w:bCs/>
          <w:color w:val="405CA1"/>
          <w:sz w:val="26"/>
          <w:szCs w:val="26"/>
        </w:rPr>
      </w:pPr>
      <w:r>
        <w:rPr>
          <w:rFonts w:ascii="Arial" w:hAnsi="Arial" w:cs="Arial"/>
          <w:b/>
          <w:bCs/>
          <w:color w:val="405CA1"/>
          <w:sz w:val="32"/>
          <w:szCs w:val="32"/>
        </w:rPr>
        <w:t>VALOR</w:t>
      </w:r>
      <w:r>
        <w:rPr>
          <w:rFonts w:ascii="Arial" w:hAnsi="Arial" w:cs="Arial"/>
          <w:b/>
          <w:bCs/>
          <w:color w:val="405CA1"/>
          <w:sz w:val="26"/>
          <w:szCs w:val="26"/>
        </w:rPr>
        <w:t xml:space="preserve"> </w:t>
      </w:r>
      <w:r>
        <w:rPr>
          <w:rFonts w:ascii="Arial" w:hAnsi="Arial" w:cs="Arial"/>
          <w:b/>
          <w:bCs/>
          <w:color w:val="405CA1"/>
          <w:sz w:val="32"/>
          <w:szCs w:val="32"/>
        </w:rPr>
        <w:t>TOTAL DA CONTRATAÇÃO</w:t>
      </w:r>
    </w:p>
    <w:p w14:paraId="4159A9B7" w14:textId="085E5505" w:rsidR="00D452C3" w:rsidRDefault="00653759">
      <w:pPr>
        <w:rPr>
          <w:rFonts w:ascii="Arial" w:hAnsi="Arial" w:cs="Arial"/>
          <w:b/>
          <w:bCs/>
          <w:color w:val="5B5B5F"/>
          <w:sz w:val="28"/>
          <w:szCs w:val="28"/>
        </w:rPr>
      </w:pPr>
      <w:r>
        <w:rPr>
          <w:rFonts w:ascii="Arial" w:hAnsi="Arial" w:cs="Arial"/>
          <w:b/>
          <w:bCs/>
          <w:color w:val="5B5B5F"/>
          <w:sz w:val="28"/>
          <w:szCs w:val="28"/>
        </w:rPr>
        <w:t xml:space="preserve">R$ </w:t>
      </w:r>
      <w:r>
        <w:rPr>
          <w:rFonts w:ascii="Arial" w:hAnsi="Arial"/>
          <w:b/>
          <w:bCs/>
          <w:color w:val="5B5B5F"/>
          <w:sz w:val="28"/>
          <w:szCs w:val="28"/>
        </w:rPr>
        <w:t xml:space="preserve">R$ </w:t>
      </w:r>
      <w:r w:rsidR="008843E9">
        <w:rPr>
          <w:rFonts w:ascii="Arial" w:hAnsi="Arial"/>
          <w:b/>
          <w:bCs/>
          <w:color w:val="5B5B5F"/>
          <w:sz w:val="28"/>
          <w:szCs w:val="28"/>
        </w:rPr>
        <w:t>5.869.267,99</w:t>
      </w:r>
    </w:p>
    <w:p w14:paraId="27D0B968" w14:textId="77777777" w:rsidR="00D452C3" w:rsidRDefault="00D452C3">
      <w:pPr>
        <w:rPr>
          <w:rFonts w:ascii="Arial" w:hAnsi="Arial" w:cs="Arial"/>
          <w:color w:val="5B5B5F"/>
          <w:sz w:val="26"/>
          <w:szCs w:val="26"/>
        </w:rPr>
      </w:pPr>
    </w:p>
    <w:p w14:paraId="0D65A227" w14:textId="77777777" w:rsidR="00D452C3" w:rsidRDefault="00653759">
      <w:pPr>
        <w:rPr>
          <w:rFonts w:ascii="Arial" w:hAnsi="Arial" w:cs="Arial"/>
          <w:b/>
          <w:bCs/>
          <w:color w:val="405CA1"/>
          <w:sz w:val="26"/>
          <w:szCs w:val="26"/>
        </w:rPr>
      </w:pPr>
      <w:r>
        <w:rPr>
          <w:rFonts w:ascii="Arial" w:hAnsi="Arial" w:cs="Arial"/>
          <w:b/>
          <w:bCs/>
          <w:color w:val="405CA1"/>
          <w:sz w:val="32"/>
          <w:szCs w:val="32"/>
        </w:rPr>
        <w:t>DATA DA SESSÃO PÚBLICA</w:t>
      </w:r>
    </w:p>
    <w:p w14:paraId="0F0A5DB4" w14:textId="35B6F238" w:rsidR="00D452C3" w:rsidRDefault="00653759">
      <w:pPr>
        <w:rPr>
          <w:rFonts w:ascii="Arial" w:hAnsi="Arial" w:cs="Arial"/>
          <w:color w:val="5B5B5F"/>
          <w:sz w:val="28"/>
          <w:szCs w:val="28"/>
        </w:rPr>
      </w:pPr>
      <w:r>
        <w:rPr>
          <w:rFonts w:ascii="Arial" w:hAnsi="Arial" w:cs="Arial"/>
          <w:color w:val="5B5B5F"/>
          <w:sz w:val="28"/>
          <w:szCs w:val="28"/>
        </w:rPr>
        <w:t xml:space="preserve">Dia </w:t>
      </w:r>
      <w:r w:rsidR="00881096">
        <w:rPr>
          <w:rFonts w:ascii="Arial" w:hAnsi="Arial" w:cs="Arial"/>
          <w:color w:val="5B5B5F"/>
          <w:sz w:val="28"/>
          <w:szCs w:val="28"/>
        </w:rPr>
        <w:t>19</w:t>
      </w:r>
      <w:r>
        <w:rPr>
          <w:rFonts w:ascii="Arial" w:hAnsi="Arial" w:cs="Arial"/>
          <w:color w:val="5B5B5F"/>
          <w:sz w:val="28"/>
          <w:szCs w:val="28"/>
        </w:rPr>
        <w:t>/</w:t>
      </w:r>
      <w:r w:rsidR="00881096">
        <w:rPr>
          <w:rFonts w:ascii="Arial" w:hAnsi="Arial" w:cs="Arial"/>
          <w:color w:val="5B5B5F"/>
          <w:sz w:val="28"/>
          <w:szCs w:val="28"/>
        </w:rPr>
        <w:t>08</w:t>
      </w:r>
      <w:r>
        <w:rPr>
          <w:rFonts w:ascii="Arial" w:hAnsi="Arial" w:cs="Arial"/>
          <w:color w:val="5B5B5F"/>
          <w:sz w:val="28"/>
          <w:szCs w:val="28"/>
        </w:rPr>
        <w:t>/</w:t>
      </w:r>
      <w:r w:rsidR="00881096">
        <w:rPr>
          <w:rFonts w:ascii="Arial" w:hAnsi="Arial" w:cs="Arial"/>
          <w:color w:val="5B5B5F"/>
          <w:sz w:val="28"/>
          <w:szCs w:val="28"/>
        </w:rPr>
        <w:t>2024</w:t>
      </w:r>
      <w:r>
        <w:rPr>
          <w:rFonts w:ascii="Arial" w:hAnsi="Arial" w:cs="Arial"/>
          <w:color w:val="5B5B5F"/>
          <w:sz w:val="28"/>
          <w:szCs w:val="28"/>
        </w:rPr>
        <w:t xml:space="preserve"> às 0</w:t>
      </w:r>
      <w:r w:rsidR="00881096">
        <w:rPr>
          <w:rFonts w:ascii="Arial" w:hAnsi="Arial" w:cs="Arial"/>
          <w:color w:val="5B5B5F"/>
          <w:sz w:val="28"/>
          <w:szCs w:val="28"/>
        </w:rPr>
        <w:t>9</w:t>
      </w:r>
      <w:r>
        <w:rPr>
          <w:rFonts w:ascii="Arial" w:hAnsi="Arial" w:cs="Arial"/>
          <w:color w:val="5B5B5F"/>
          <w:sz w:val="28"/>
          <w:szCs w:val="28"/>
        </w:rPr>
        <w:t>h (horário de Brasília)</w:t>
      </w:r>
    </w:p>
    <w:p w14:paraId="1BB98A53" w14:textId="77777777" w:rsidR="00D452C3" w:rsidRDefault="00D452C3">
      <w:pPr>
        <w:rPr>
          <w:rFonts w:ascii="Arial" w:hAnsi="Arial" w:cs="Arial"/>
          <w:b/>
          <w:bCs/>
          <w:color w:val="5B5B5F"/>
          <w:sz w:val="26"/>
          <w:szCs w:val="26"/>
        </w:rPr>
      </w:pPr>
    </w:p>
    <w:p w14:paraId="37FC5404" w14:textId="77777777" w:rsidR="00D452C3" w:rsidRDefault="00D452C3">
      <w:pPr>
        <w:jc w:val="both"/>
        <w:rPr>
          <w:rFonts w:ascii="Arial" w:hAnsi="Arial" w:cs="Arial"/>
          <w:b/>
          <w:bCs/>
          <w:caps/>
          <w:color w:val="405CA1"/>
          <w:sz w:val="32"/>
          <w:szCs w:val="32"/>
        </w:rPr>
      </w:pPr>
    </w:p>
    <w:p w14:paraId="662FEA54" w14:textId="77777777" w:rsidR="00D452C3" w:rsidRDefault="00653759">
      <w:pPr>
        <w:jc w:val="both"/>
        <w:rPr>
          <w:rFonts w:ascii="Arial" w:hAnsi="Arial" w:cs="Arial"/>
          <w:caps/>
          <w:color w:val="0000FF"/>
          <w:sz w:val="32"/>
          <w:szCs w:val="32"/>
        </w:rPr>
      </w:pPr>
      <w:r>
        <w:rPr>
          <w:rFonts w:ascii="Arial" w:hAnsi="Arial" w:cs="Arial"/>
          <w:b/>
          <w:bCs/>
          <w:caps/>
          <w:color w:val="405CA1"/>
          <w:sz w:val="32"/>
          <w:szCs w:val="32"/>
        </w:rPr>
        <w:t>Critério de Julgamento:</w:t>
      </w:r>
    </w:p>
    <w:p w14:paraId="573D804A" w14:textId="77777777" w:rsidR="00D452C3" w:rsidRDefault="00653759">
      <w:pPr>
        <w:jc w:val="both"/>
        <w:rPr>
          <w:rFonts w:ascii="Arial" w:hAnsi="Arial" w:cs="Arial"/>
          <w:sz w:val="28"/>
          <w:szCs w:val="28"/>
        </w:rPr>
      </w:pPr>
      <w:r>
        <w:rPr>
          <w:rFonts w:ascii="Arial" w:hAnsi="Arial" w:cs="Arial"/>
          <w:color w:val="595959" w:themeColor="text1" w:themeTint="A6"/>
          <w:sz w:val="28"/>
          <w:szCs w:val="28"/>
        </w:rPr>
        <w:t>menor preço</w:t>
      </w:r>
    </w:p>
    <w:p w14:paraId="6D6F86AC" w14:textId="77777777" w:rsidR="00D452C3" w:rsidRDefault="00D452C3">
      <w:pPr>
        <w:jc w:val="both"/>
        <w:rPr>
          <w:rFonts w:ascii="Arial" w:hAnsi="Arial" w:cs="Arial"/>
          <w:sz w:val="26"/>
          <w:szCs w:val="26"/>
        </w:rPr>
      </w:pPr>
    </w:p>
    <w:p w14:paraId="6A8E74FC" w14:textId="77777777" w:rsidR="00D452C3" w:rsidRDefault="00653759">
      <w:pPr>
        <w:jc w:val="both"/>
        <w:rPr>
          <w:rFonts w:ascii="Arial" w:hAnsi="Arial" w:cs="Arial"/>
          <w:caps/>
          <w:sz w:val="32"/>
          <w:szCs w:val="32"/>
        </w:rPr>
      </w:pPr>
      <w:r>
        <w:rPr>
          <w:rFonts w:ascii="Arial" w:hAnsi="Arial" w:cs="Arial"/>
          <w:b/>
          <w:bCs/>
          <w:caps/>
          <w:color w:val="405CA1"/>
          <w:sz w:val="32"/>
          <w:szCs w:val="32"/>
        </w:rPr>
        <w:t>Modo de disputa:</w:t>
      </w:r>
    </w:p>
    <w:p w14:paraId="762AD52A" w14:textId="77777777" w:rsidR="00D452C3" w:rsidRDefault="00653759">
      <w:pPr>
        <w:jc w:val="both"/>
        <w:rPr>
          <w:rFonts w:ascii="Arial" w:hAnsi="Arial" w:cs="Arial"/>
          <w:sz w:val="28"/>
          <w:szCs w:val="28"/>
        </w:rPr>
      </w:pPr>
      <w:r>
        <w:rPr>
          <w:rFonts w:ascii="Arial" w:hAnsi="Arial" w:cs="Arial"/>
          <w:color w:val="595959" w:themeColor="text1" w:themeTint="A6"/>
          <w:sz w:val="28"/>
          <w:szCs w:val="28"/>
        </w:rPr>
        <w:t>aberto</w:t>
      </w:r>
    </w:p>
    <w:p w14:paraId="6440A27E" w14:textId="77777777" w:rsidR="00D452C3" w:rsidRDefault="00D452C3">
      <w:pPr>
        <w:rPr>
          <w:rFonts w:ascii="Arial" w:hAnsi="Arial" w:cs="Arial"/>
          <w:color w:val="5B5B5F"/>
          <w:sz w:val="26"/>
          <w:szCs w:val="26"/>
        </w:rPr>
      </w:pPr>
    </w:p>
    <w:p w14:paraId="1EA6ADE4" w14:textId="77777777" w:rsidR="00D452C3" w:rsidRDefault="00D452C3">
      <w:pPr>
        <w:rPr>
          <w:rFonts w:ascii="Arial" w:hAnsi="Arial" w:cs="Arial"/>
          <w:b/>
          <w:bCs/>
          <w:color w:val="405CA1"/>
          <w:sz w:val="26"/>
          <w:szCs w:val="26"/>
        </w:rPr>
      </w:pPr>
    </w:p>
    <w:p w14:paraId="7B69CFCD" w14:textId="77777777" w:rsidR="00D452C3" w:rsidRDefault="00653759">
      <w:pPr>
        <w:rPr>
          <w:rFonts w:ascii="Arial" w:hAnsi="Arial" w:cs="Arial"/>
          <w:b/>
          <w:bCs/>
          <w:color w:val="405CA1"/>
          <w:sz w:val="32"/>
          <w:szCs w:val="32"/>
        </w:rPr>
      </w:pPr>
      <w:r>
        <w:rPr>
          <w:rFonts w:ascii="Arial" w:hAnsi="Arial" w:cs="Arial"/>
          <w:b/>
          <w:bCs/>
          <w:color w:val="405CA1"/>
          <w:sz w:val="32"/>
          <w:szCs w:val="32"/>
        </w:rPr>
        <w:t>PREFERÊNCIA ME/EPP/EQUIPARADAS</w:t>
      </w:r>
    </w:p>
    <w:p w14:paraId="2555F2B8" w14:textId="77777777" w:rsidR="00D452C3" w:rsidRDefault="00653759">
      <w:pPr>
        <w:rPr>
          <w:rFonts w:ascii="Arial" w:hAnsi="Arial" w:cs="Arial"/>
          <w:b/>
          <w:bCs/>
          <w:color w:val="5B5B5F"/>
          <w:sz w:val="28"/>
          <w:szCs w:val="28"/>
        </w:rPr>
      </w:pPr>
      <w:r>
        <w:rPr>
          <w:rFonts w:ascii="Arial" w:hAnsi="Arial" w:cs="Arial"/>
          <w:b/>
          <w:bCs/>
          <w:color w:val="5B5B5F"/>
          <w:sz w:val="28"/>
          <w:szCs w:val="28"/>
        </w:rPr>
        <w:t>SIM</w:t>
      </w:r>
    </w:p>
    <w:p w14:paraId="6D4D516F" w14:textId="77777777" w:rsidR="00D452C3" w:rsidRDefault="00D452C3">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4A3A124C" w14:textId="77777777" w:rsidR="00D452C3" w:rsidRDefault="00653759">
          <w:pPr>
            <w:pStyle w:val="CabealhodoSumrio1"/>
            <w:rPr>
              <w:rFonts w:ascii="Arial" w:hAnsi="Arial" w:cs="Arial"/>
              <w:sz w:val="22"/>
              <w:szCs w:val="22"/>
            </w:rPr>
          </w:pPr>
          <w:r>
            <w:rPr>
              <w:rFonts w:ascii="Arial" w:hAnsi="Arial" w:cs="Arial"/>
              <w:sz w:val="22"/>
              <w:szCs w:val="22"/>
            </w:rPr>
            <w:t>Sumário</w:t>
          </w:r>
        </w:p>
        <w:p w14:paraId="30DCDAEE" w14:textId="77777777" w:rsidR="00D452C3" w:rsidRDefault="00D452C3">
          <w:pPr>
            <w:rPr>
              <w:rFonts w:ascii="Arial" w:hAnsi="Arial" w:cs="Arial"/>
            </w:rPr>
          </w:pPr>
        </w:p>
        <w:p w14:paraId="23C7B6D4" w14:textId="77777777" w:rsidR="00D452C3" w:rsidRDefault="00653759">
          <w:pPr>
            <w:pStyle w:val="Sumrio1"/>
            <w:rPr>
              <w:rFonts w:asciiTheme="minorHAnsi" w:eastAsiaTheme="minorEastAsia" w:hAnsiTheme="minorHAnsi" w:cstheme="minorBidi"/>
              <w:sz w:val="22"/>
              <w:szCs w:val="22"/>
            </w:rPr>
          </w:pPr>
          <w:r>
            <w:rPr>
              <w:rFonts w:cs="Arial"/>
              <w:sz w:val="22"/>
              <w:szCs w:val="22"/>
            </w:rPr>
            <w:fldChar w:fldCharType="begin"/>
          </w:r>
          <w:r>
            <w:rPr>
              <w:rFonts w:cs="Arial"/>
              <w:sz w:val="22"/>
              <w:szCs w:val="22"/>
            </w:rPr>
            <w:instrText xml:space="preserve"> TOC \o "1-3" \h \z \u </w:instrText>
          </w:r>
          <w:r>
            <w:rPr>
              <w:rFonts w:cs="Arial"/>
              <w:sz w:val="22"/>
              <w:szCs w:val="22"/>
            </w:rPr>
            <w:fldChar w:fldCharType="separate"/>
          </w:r>
          <w:hyperlink w:anchor="_Toc135469223" w:history="1">
            <w:r>
              <w:rPr>
                <w:rStyle w:val="Hyperlink"/>
                <w:lang w:eastAsia="en-US"/>
              </w:rPr>
              <w:t>1.</w:t>
            </w:r>
            <w:r>
              <w:rPr>
                <w:rFonts w:asciiTheme="minorHAnsi" w:eastAsiaTheme="minorEastAsia" w:hAnsiTheme="minorHAnsi" w:cstheme="minorBidi"/>
                <w:sz w:val="22"/>
                <w:szCs w:val="22"/>
              </w:rPr>
              <w:tab/>
            </w:r>
            <w:r>
              <w:rPr>
                <w:rStyle w:val="Hyperlink"/>
                <w:lang w:eastAsia="en-US"/>
              </w:rPr>
              <w:t>DO OBJETO</w:t>
            </w:r>
            <w:r>
              <w:tab/>
            </w:r>
            <w:r>
              <w:fldChar w:fldCharType="begin"/>
            </w:r>
            <w:r>
              <w:instrText xml:space="preserve"> PAGEREF _Toc135469223 \h </w:instrText>
            </w:r>
            <w:r>
              <w:fldChar w:fldCharType="separate"/>
            </w:r>
            <w:r>
              <w:t>3</w:t>
            </w:r>
            <w:r>
              <w:fldChar w:fldCharType="end"/>
            </w:r>
          </w:hyperlink>
        </w:p>
        <w:p w14:paraId="3FBD98BD" w14:textId="77777777" w:rsidR="00D452C3" w:rsidRDefault="002026E2">
          <w:pPr>
            <w:pStyle w:val="Sumrio1"/>
            <w:rPr>
              <w:rFonts w:asciiTheme="minorHAnsi" w:eastAsiaTheme="minorEastAsia" w:hAnsiTheme="minorHAnsi" w:cstheme="minorBidi"/>
              <w:sz w:val="22"/>
              <w:szCs w:val="22"/>
            </w:rPr>
          </w:pPr>
          <w:hyperlink w:anchor="_Toc135469224" w:history="1">
            <w:r w:rsidR="00653759">
              <w:rPr>
                <w:rStyle w:val="Hyperlink"/>
              </w:rPr>
              <w:t>2.</w:t>
            </w:r>
            <w:r w:rsidR="00653759">
              <w:rPr>
                <w:rFonts w:asciiTheme="minorHAnsi" w:eastAsiaTheme="minorEastAsia" w:hAnsiTheme="minorHAnsi" w:cstheme="minorBidi"/>
                <w:sz w:val="22"/>
                <w:szCs w:val="22"/>
              </w:rPr>
              <w:tab/>
            </w:r>
            <w:r w:rsidR="00653759">
              <w:rPr>
                <w:rStyle w:val="Hyperlink"/>
              </w:rPr>
              <w:t xml:space="preserve">DO REGISTRO DE PREÇOS </w:t>
            </w:r>
            <w:r w:rsidR="00653759">
              <w:tab/>
            </w:r>
            <w:r w:rsidR="00653759">
              <w:fldChar w:fldCharType="begin"/>
            </w:r>
            <w:r w:rsidR="00653759">
              <w:instrText xml:space="preserve"> PAGEREF _Toc135469224 \h </w:instrText>
            </w:r>
            <w:r w:rsidR="00653759">
              <w:fldChar w:fldCharType="separate"/>
            </w:r>
            <w:r w:rsidR="00653759">
              <w:t>3</w:t>
            </w:r>
            <w:r w:rsidR="00653759">
              <w:fldChar w:fldCharType="end"/>
            </w:r>
          </w:hyperlink>
        </w:p>
        <w:p w14:paraId="67996D90" w14:textId="77777777" w:rsidR="00D452C3" w:rsidRDefault="002026E2">
          <w:pPr>
            <w:pStyle w:val="Sumrio1"/>
            <w:rPr>
              <w:rFonts w:asciiTheme="minorHAnsi" w:eastAsiaTheme="minorEastAsia" w:hAnsiTheme="minorHAnsi" w:cstheme="minorBidi"/>
              <w:sz w:val="22"/>
              <w:szCs w:val="22"/>
            </w:rPr>
          </w:pPr>
          <w:hyperlink w:anchor="_Toc135469225" w:history="1">
            <w:r w:rsidR="00653759">
              <w:rPr>
                <w:rStyle w:val="Hyperlink"/>
              </w:rPr>
              <w:t>3.</w:t>
            </w:r>
            <w:r w:rsidR="00653759">
              <w:rPr>
                <w:rFonts w:asciiTheme="minorHAnsi" w:eastAsiaTheme="minorEastAsia" w:hAnsiTheme="minorHAnsi" w:cstheme="minorBidi"/>
                <w:sz w:val="22"/>
                <w:szCs w:val="22"/>
              </w:rPr>
              <w:tab/>
            </w:r>
            <w:r w:rsidR="00653759">
              <w:rPr>
                <w:rStyle w:val="Hyperlink"/>
              </w:rPr>
              <w:t>DA PARTICIPAÇÃO NA LICITAÇÃO</w:t>
            </w:r>
            <w:r w:rsidR="00653759">
              <w:tab/>
              <w:t>3</w:t>
            </w:r>
          </w:hyperlink>
        </w:p>
        <w:p w14:paraId="040D2487" w14:textId="77777777" w:rsidR="00D452C3" w:rsidRDefault="002026E2">
          <w:pPr>
            <w:pStyle w:val="Sumrio1"/>
            <w:rPr>
              <w:rFonts w:asciiTheme="minorHAnsi" w:eastAsiaTheme="minorEastAsia" w:hAnsiTheme="minorHAnsi" w:cstheme="minorBidi"/>
              <w:sz w:val="22"/>
              <w:szCs w:val="22"/>
            </w:rPr>
          </w:pPr>
          <w:hyperlink w:anchor="_Toc135469226" w:history="1">
            <w:r w:rsidR="00653759">
              <w:rPr>
                <w:rStyle w:val="Hyperlink"/>
              </w:rPr>
              <w:t>4.</w:t>
            </w:r>
            <w:r w:rsidR="00653759">
              <w:rPr>
                <w:rFonts w:asciiTheme="minorHAnsi" w:eastAsiaTheme="minorEastAsia" w:hAnsiTheme="minorHAnsi" w:cstheme="minorBidi"/>
                <w:sz w:val="22"/>
                <w:szCs w:val="22"/>
              </w:rPr>
              <w:tab/>
            </w:r>
            <w:r w:rsidR="00653759">
              <w:rPr>
                <w:rStyle w:val="Hyperlink"/>
              </w:rPr>
              <w:t>DA APRESENTAÇÃO DA PROPOSTA E DOS DOCUMENTOS DE HABILITAÇÃO</w:t>
            </w:r>
            <w:r w:rsidR="00653759">
              <w:tab/>
            </w:r>
            <w:r w:rsidR="00653759">
              <w:fldChar w:fldCharType="begin"/>
            </w:r>
            <w:r w:rsidR="00653759">
              <w:instrText xml:space="preserve"> PAGEREF _Toc135469226 \h </w:instrText>
            </w:r>
            <w:r w:rsidR="00653759">
              <w:fldChar w:fldCharType="separate"/>
            </w:r>
            <w:r w:rsidR="00653759">
              <w:t>5</w:t>
            </w:r>
            <w:r w:rsidR="00653759">
              <w:fldChar w:fldCharType="end"/>
            </w:r>
          </w:hyperlink>
        </w:p>
        <w:p w14:paraId="073F0226" w14:textId="77777777" w:rsidR="00D452C3" w:rsidRDefault="002026E2">
          <w:pPr>
            <w:pStyle w:val="Sumrio1"/>
            <w:rPr>
              <w:rFonts w:asciiTheme="minorHAnsi" w:eastAsiaTheme="minorEastAsia" w:hAnsiTheme="minorHAnsi" w:cstheme="minorBidi"/>
              <w:sz w:val="22"/>
              <w:szCs w:val="22"/>
            </w:rPr>
          </w:pPr>
          <w:hyperlink w:anchor="_Toc135469227" w:history="1">
            <w:r w:rsidR="00653759">
              <w:rPr>
                <w:rStyle w:val="Hyperlink"/>
              </w:rPr>
              <w:t>5.</w:t>
            </w:r>
            <w:r w:rsidR="00653759">
              <w:rPr>
                <w:rFonts w:asciiTheme="minorHAnsi" w:eastAsiaTheme="minorEastAsia" w:hAnsiTheme="minorHAnsi" w:cstheme="minorBidi"/>
                <w:sz w:val="22"/>
                <w:szCs w:val="22"/>
              </w:rPr>
              <w:tab/>
            </w:r>
            <w:r w:rsidR="00653759">
              <w:rPr>
                <w:rStyle w:val="Hyperlink"/>
              </w:rPr>
              <w:t>DO PREENCHIMENTO DA PROPOSTA</w:t>
            </w:r>
            <w:r w:rsidR="00653759">
              <w:tab/>
            </w:r>
            <w:r w:rsidR="00653759">
              <w:fldChar w:fldCharType="begin"/>
            </w:r>
            <w:r w:rsidR="00653759">
              <w:instrText xml:space="preserve"> PAGEREF _Toc135469227 \h </w:instrText>
            </w:r>
            <w:r w:rsidR="00653759">
              <w:fldChar w:fldCharType="separate"/>
            </w:r>
            <w:r w:rsidR="00653759">
              <w:t>7</w:t>
            </w:r>
            <w:r w:rsidR="00653759">
              <w:fldChar w:fldCharType="end"/>
            </w:r>
          </w:hyperlink>
        </w:p>
        <w:p w14:paraId="17421AA3" w14:textId="77777777" w:rsidR="00D452C3" w:rsidRDefault="002026E2">
          <w:pPr>
            <w:pStyle w:val="Sumrio1"/>
            <w:rPr>
              <w:rFonts w:asciiTheme="minorHAnsi" w:eastAsiaTheme="minorEastAsia" w:hAnsiTheme="minorHAnsi" w:cstheme="minorBidi"/>
              <w:sz w:val="22"/>
              <w:szCs w:val="22"/>
            </w:rPr>
          </w:pPr>
          <w:hyperlink w:anchor="_Toc135469228" w:history="1">
            <w:r w:rsidR="00653759">
              <w:rPr>
                <w:rStyle w:val="Hyperlink"/>
              </w:rPr>
              <w:t>6.</w:t>
            </w:r>
            <w:r w:rsidR="00653759">
              <w:rPr>
                <w:rFonts w:asciiTheme="minorHAnsi" w:eastAsiaTheme="minorEastAsia" w:hAnsiTheme="minorHAnsi" w:cstheme="minorBidi"/>
                <w:sz w:val="22"/>
                <w:szCs w:val="22"/>
              </w:rPr>
              <w:tab/>
            </w:r>
            <w:r w:rsidR="00653759">
              <w:rPr>
                <w:rStyle w:val="Hyperlink"/>
              </w:rPr>
              <w:t>DA ABERTURA DA SESSÃO, CLASSIFICAÇÃO DAS PROPOSTAS E FORMULAÇÃO DE LANCES</w:t>
            </w:r>
            <w:r w:rsidR="00653759">
              <w:tab/>
            </w:r>
            <w:r w:rsidR="00653759">
              <w:fldChar w:fldCharType="begin"/>
            </w:r>
            <w:r w:rsidR="00653759">
              <w:instrText xml:space="preserve"> PAGEREF _Toc135469228 \h </w:instrText>
            </w:r>
            <w:r w:rsidR="00653759">
              <w:fldChar w:fldCharType="separate"/>
            </w:r>
            <w:r w:rsidR="00653759">
              <w:t>8</w:t>
            </w:r>
            <w:r w:rsidR="00653759">
              <w:fldChar w:fldCharType="end"/>
            </w:r>
          </w:hyperlink>
        </w:p>
        <w:p w14:paraId="5E04A6D8" w14:textId="77777777" w:rsidR="00D452C3" w:rsidRDefault="002026E2">
          <w:pPr>
            <w:pStyle w:val="Sumrio1"/>
            <w:rPr>
              <w:rFonts w:asciiTheme="minorHAnsi" w:eastAsiaTheme="minorEastAsia" w:hAnsiTheme="minorHAnsi" w:cstheme="minorBidi"/>
              <w:sz w:val="22"/>
              <w:szCs w:val="22"/>
            </w:rPr>
          </w:pPr>
          <w:hyperlink w:anchor="_Toc135469229" w:history="1">
            <w:r w:rsidR="00653759">
              <w:rPr>
                <w:rStyle w:val="Hyperlink"/>
              </w:rPr>
              <w:t>7.</w:t>
            </w:r>
            <w:r w:rsidR="00653759">
              <w:rPr>
                <w:rFonts w:asciiTheme="minorHAnsi" w:eastAsiaTheme="minorEastAsia" w:hAnsiTheme="minorHAnsi" w:cstheme="minorBidi"/>
                <w:sz w:val="22"/>
                <w:szCs w:val="22"/>
              </w:rPr>
              <w:tab/>
            </w:r>
            <w:r w:rsidR="00653759">
              <w:rPr>
                <w:rStyle w:val="Hyperlink"/>
              </w:rPr>
              <w:t>DA FASE DE JULGAMENTO</w:t>
            </w:r>
            <w:r w:rsidR="00653759">
              <w:tab/>
            </w:r>
            <w:r w:rsidR="00653759">
              <w:fldChar w:fldCharType="begin"/>
            </w:r>
            <w:r w:rsidR="00653759">
              <w:instrText xml:space="preserve"> PAGEREF _Toc135469229 \h </w:instrText>
            </w:r>
            <w:r w:rsidR="00653759">
              <w:fldChar w:fldCharType="separate"/>
            </w:r>
            <w:r w:rsidR="00653759">
              <w:t>10</w:t>
            </w:r>
            <w:r w:rsidR="00653759">
              <w:fldChar w:fldCharType="end"/>
            </w:r>
          </w:hyperlink>
        </w:p>
        <w:p w14:paraId="73819F2E" w14:textId="77777777" w:rsidR="00D452C3" w:rsidRDefault="002026E2">
          <w:pPr>
            <w:pStyle w:val="Sumrio1"/>
            <w:rPr>
              <w:rFonts w:asciiTheme="minorHAnsi" w:eastAsiaTheme="minorEastAsia" w:hAnsiTheme="minorHAnsi" w:cstheme="minorBidi"/>
              <w:sz w:val="22"/>
              <w:szCs w:val="22"/>
            </w:rPr>
          </w:pPr>
          <w:hyperlink w:anchor="_Toc135469230" w:history="1">
            <w:r w:rsidR="00653759">
              <w:rPr>
                <w:rStyle w:val="Hyperlink"/>
              </w:rPr>
              <w:t>8.</w:t>
            </w:r>
            <w:r w:rsidR="00653759">
              <w:rPr>
                <w:rFonts w:asciiTheme="minorHAnsi" w:eastAsiaTheme="minorEastAsia" w:hAnsiTheme="minorHAnsi" w:cstheme="minorBidi"/>
                <w:sz w:val="22"/>
                <w:szCs w:val="22"/>
              </w:rPr>
              <w:tab/>
            </w:r>
            <w:r w:rsidR="00653759">
              <w:rPr>
                <w:rStyle w:val="Hyperlink"/>
              </w:rPr>
              <w:t>DA FASE DE HABILITAÇÃO</w:t>
            </w:r>
            <w:r w:rsidR="00653759">
              <w:tab/>
            </w:r>
            <w:r w:rsidR="00653759">
              <w:fldChar w:fldCharType="begin"/>
            </w:r>
            <w:r w:rsidR="00653759">
              <w:instrText xml:space="preserve"> PAGEREF _Toc135469230 \h </w:instrText>
            </w:r>
            <w:r w:rsidR="00653759">
              <w:fldChar w:fldCharType="separate"/>
            </w:r>
            <w:r w:rsidR="00653759">
              <w:t>12</w:t>
            </w:r>
            <w:r w:rsidR="00653759">
              <w:fldChar w:fldCharType="end"/>
            </w:r>
          </w:hyperlink>
          <w:r w:rsidR="00653759">
            <w:t>2</w:t>
          </w:r>
        </w:p>
        <w:p w14:paraId="4EC4AB6F" w14:textId="77777777" w:rsidR="00D452C3" w:rsidRDefault="002026E2">
          <w:pPr>
            <w:pStyle w:val="Sumrio1"/>
            <w:rPr>
              <w:rFonts w:asciiTheme="minorHAnsi" w:eastAsiaTheme="minorEastAsia" w:hAnsiTheme="minorHAnsi" w:cstheme="minorBidi"/>
              <w:sz w:val="22"/>
              <w:szCs w:val="22"/>
            </w:rPr>
          </w:pPr>
          <w:hyperlink w:anchor="_Toc135469231" w:history="1">
            <w:r w:rsidR="00653759">
              <w:rPr>
                <w:rStyle w:val="Hyperlink"/>
              </w:rPr>
              <w:t>9.</w:t>
            </w:r>
            <w:r w:rsidR="00653759">
              <w:rPr>
                <w:rFonts w:asciiTheme="minorHAnsi" w:eastAsiaTheme="minorEastAsia" w:hAnsiTheme="minorHAnsi" w:cstheme="minorBidi"/>
                <w:sz w:val="22"/>
                <w:szCs w:val="22"/>
              </w:rPr>
              <w:tab/>
            </w:r>
            <w:r w:rsidR="00653759">
              <w:rPr>
                <w:rStyle w:val="Hyperlink"/>
              </w:rPr>
              <w:t>DA ATA DE REGISTRO DE PREÇOS</w:t>
            </w:r>
            <w:r w:rsidR="00653759">
              <w:tab/>
            </w:r>
            <w:r w:rsidR="00653759">
              <w:fldChar w:fldCharType="begin"/>
            </w:r>
            <w:r w:rsidR="00653759">
              <w:instrText xml:space="preserve"> PAGEREF _Toc135469231 \h </w:instrText>
            </w:r>
            <w:r w:rsidR="00653759">
              <w:fldChar w:fldCharType="separate"/>
            </w:r>
            <w:r w:rsidR="00653759">
              <w:t>14</w:t>
            </w:r>
            <w:r w:rsidR="00653759">
              <w:fldChar w:fldCharType="end"/>
            </w:r>
          </w:hyperlink>
          <w:r w:rsidR="00653759">
            <w:t>4</w:t>
          </w:r>
        </w:p>
        <w:p w14:paraId="69F1A7C0" w14:textId="77777777" w:rsidR="00D452C3" w:rsidRDefault="002026E2">
          <w:pPr>
            <w:pStyle w:val="Sumrio1"/>
            <w:rPr>
              <w:rFonts w:asciiTheme="minorHAnsi" w:eastAsiaTheme="minorEastAsia" w:hAnsiTheme="minorHAnsi" w:cstheme="minorBidi"/>
              <w:sz w:val="22"/>
              <w:szCs w:val="22"/>
            </w:rPr>
          </w:pPr>
          <w:hyperlink w:anchor="_Toc135469232" w:history="1">
            <w:r w:rsidR="00653759">
              <w:rPr>
                <w:rStyle w:val="Hyperlink"/>
              </w:rPr>
              <w:t>10.</w:t>
            </w:r>
            <w:r w:rsidR="00653759">
              <w:rPr>
                <w:rFonts w:asciiTheme="minorHAnsi" w:eastAsiaTheme="minorEastAsia" w:hAnsiTheme="minorHAnsi" w:cstheme="minorBidi"/>
                <w:sz w:val="22"/>
                <w:szCs w:val="22"/>
              </w:rPr>
              <w:tab/>
            </w:r>
            <w:r w:rsidR="00653759">
              <w:rPr>
                <w:rStyle w:val="Hyperlink"/>
              </w:rPr>
              <w:t>DA FORMAÇÃO DO CADASTRO DE RESERVA</w:t>
            </w:r>
            <w:r w:rsidR="00653759">
              <w:tab/>
            </w:r>
            <w:r w:rsidR="00653759">
              <w:fldChar w:fldCharType="begin"/>
            </w:r>
            <w:r w:rsidR="00653759">
              <w:instrText xml:space="preserve"> PAGEREF _Toc135469232 \h </w:instrText>
            </w:r>
            <w:r w:rsidR="00653759">
              <w:fldChar w:fldCharType="separate"/>
            </w:r>
            <w:r w:rsidR="00653759">
              <w:t>14</w:t>
            </w:r>
            <w:r w:rsidR="00653759">
              <w:fldChar w:fldCharType="end"/>
            </w:r>
          </w:hyperlink>
          <w:r w:rsidR="00653759">
            <w:t>4</w:t>
          </w:r>
        </w:p>
        <w:p w14:paraId="76BD5633" w14:textId="77777777" w:rsidR="00D452C3" w:rsidRDefault="002026E2">
          <w:pPr>
            <w:pStyle w:val="Sumrio1"/>
            <w:rPr>
              <w:rFonts w:asciiTheme="minorHAnsi" w:eastAsiaTheme="minorEastAsia" w:hAnsiTheme="minorHAnsi" w:cstheme="minorBidi"/>
              <w:sz w:val="22"/>
              <w:szCs w:val="22"/>
            </w:rPr>
          </w:pPr>
          <w:hyperlink w:anchor="_Toc135469233" w:history="1">
            <w:r w:rsidR="00653759">
              <w:rPr>
                <w:rStyle w:val="Hyperlink"/>
              </w:rPr>
              <w:t>11.</w:t>
            </w:r>
            <w:r w:rsidR="00653759">
              <w:rPr>
                <w:rFonts w:asciiTheme="minorHAnsi" w:eastAsiaTheme="minorEastAsia" w:hAnsiTheme="minorHAnsi" w:cstheme="minorBidi"/>
                <w:sz w:val="22"/>
                <w:szCs w:val="22"/>
              </w:rPr>
              <w:tab/>
            </w:r>
            <w:r w:rsidR="00653759">
              <w:rPr>
                <w:rStyle w:val="Hyperlink"/>
              </w:rPr>
              <w:t>DOS RECURSOS</w:t>
            </w:r>
            <w:r w:rsidR="00653759">
              <w:tab/>
            </w:r>
            <w:r w:rsidR="00653759">
              <w:fldChar w:fldCharType="begin"/>
            </w:r>
            <w:r w:rsidR="00653759">
              <w:instrText xml:space="preserve"> PAGEREF _Toc135469233 \h </w:instrText>
            </w:r>
            <w:r w:rsidR="00653759">
              <w:fldChar w:fldCharType="separate"/>
            </w:r>
            <w:r w:rsidR="00653759">
              <w:t>15</w:t>
            </w:r>
            <w:r w:rsidR="00653759">
              <w:fldChar w:fldCharType="end"/>
            </w:r>
          </w:hyperlink>
          <w:r w:rsidR="00653759">
            <w:t>5</w:t>
          </w:r>
        </w:p>
        <w:p w14:paraId="58A0E07B" w14:textId="77777777" w:rsidR="00D452C3" w:rsidRDefault="002026E2">
          <w:pPr>
            <w:pStyle w:val="Sumrio1"/>
            <w:rPr>
              <w:rFonts w:asciiTheme="minorHAnsi" w:eastAsiaTheme="minorEastAsia" w:hAnsiTheme="minorHAnsi" w:cstheme="minorBidi"/>
              <w:sz w:val="22"/>
              <w:szCs w:val="22"/>
            </w:rPr>
          </w:pPr>
          <w:hyperlink w:anchor="_Toc135469234" w:history="1">
            <w:r w:rsidR="00653759">
              <w:rPr>
                <w:rStyle w:val="Hyperlink"/>
              </w:rPr>
              <w:t>12.</w:t>
            </w:r>
            <w:r w:rsidR="00653759">
              <w:rPr>
                <w:rFonts w:asciiTheme="minorHAnsi" w:eastAsiaTheme="minorEastAsia" w:hAnsiTheme="minorHAnsi" w:cstheme="minorBidi"/>
                <w:sz w:val="22"/>
                <w:szCs w:val="22"/>
              </w:rPr>
              <w:tab/>
            </w:r>
            <w:r w:rsidR="00653759">
              <w:rPr>
                <w:rStyle w:val="Hyperlink"/>
              </w:rPr>
              <w:t>DAS INFRAÇÕES ADMINISTRATIVAS E SANÇÕES</w:t>
            </w:r>
            <w:r w:rsidR="00653759">
              <w:tab/>
            </w:r>
            <w:r w:rsidR="00653759">
              <w:fldChar w:fldCharType="begin"/>
            </w:r>
            <w:r w:rsidR="00653759">
              <w:instrText xml:space="preserve"> PAGEREF _Toc135469234 \h </w:instrText>
            </w:r>
            <w:r w:rsidR="00653759">
              <w:fldChar w:fldCharType="separate"/>
            </w:r>
            <w:r w:rsidR="00653759">
              <w:t>16</w:t>
            </w:r>
            <w:r w:rsidR="00653759">
              <w:fldChar w:fldCharType="end"/>
            </w:r>
          </w:hyperlink>
          <w:r w:rsidR="00653759">
            <w:t>6</w:t>
          </w:r>
        </w:p>
        <w:p w14:paraId="2ED0B590" w14:textId="77777777" w:rsidR="00D452C3" w:rsidRDefault="002026E2">
          <w:pPr>
            <w:pStyle w:val="Sumrio1"/>
            <w:rPr>
              <w:rFonts w:asciiTheme="minorHAnsi" w:eastAsiaTheme="minorEastAsia" w:hAnsiTheme="minorHAnsi" w:cstheme="minorBidi"/>
              <w:sz w:val="22"/>
              <w:szCs w:val="22"/>
            </w:rPr>
          </w:pPr>
          <w:hyperlink w:anchor="_Toc135469235" w:history="1">
            <w:r w:rsidR="00653759">
              <w:rPr>
                <w:rStyle w:val="Hyperlink"/>
              </w:rPr>
              <w:t>13.</w:t>
            </w:r>
            <w:r w:rsidR="00653759">
              <w:rPr>
                <w:rFonts w:asciiTheme="minorHAnsi" w:eastAsiaTheme="minorEastAsia" w:hAnsiTheme="minorHAnsi" w:cstheme="minorBidi"/>
                <w:sz w:val="22"/>
                <w:szCs w:val="22"/>
              </w:rPr>
              <w:tab/>
            </w:r>
            <w:r w:rsidR="00653759">
              <w:rPr>
                <w:rStyle w:val="Hyperlink"/>
              </w:rPr>
              <w:t>DA IMPUGNAÇÃO AO EDITAL E DO PEDIDO DE ESCLARECIMENTO</w:t>
            </w:r>
            <w:r w:rsidR="00653759">
              <w:tab/>
            </w:r>
          </w:hyperlink>
          <w:r w:rsidR="00653759">
            <w:t>18</w:t>
          </w:r>
        </w:p>
        <w:p w14:paraId="17D217DA" w14:textId="77777777" w:rsidR="00D452C3" w:rsidRDefault="002026E2">
          <w:pPr>
            <w:pStyle w:val="Sumrio1"/>
            <w:rPr>
              <w:rFonts w:asciiTheme="minorHAnsi" w:eastAsiaTheme="minorEastAsia" w:hAnsiTheme="minorHAnsi" w:cstheme="minorBidi"/>
              <w:sz w:val="22"/>
              <w:szCs w:val="22"/>
            </w:rPr>
          </w:pPr>
          <w:hyperlink w:anchor="_Toc135469236" w:history="1">
            <w:r w:rsidR="00653759">
              <w:rPr>
                <w:rStyle w:val="Hyperlink"/>
              </w:rPr>
              <w:t>14.</w:t>
            </w:r>
            <w:r w:rsidR="00653759">
              <w:rPr>
                <w:rFonts w:asciiTheme="minorHAnsi" w:eastAsiaTheme="minorEastAsia" w:hAnsiTheme="minorHAnsi" w:cstheme="minorBidi"/>
                <w:sz w:val="22"/>
                <w:szCs w:val="22"/>
              </w:rPr>
              <w:tab/>
            </w:r>
            <w:r w:rsidR="00653759">
              <w:rPr>
                <w:rStyle w:val="Hyperlink"/>
              </w:rPr>
              <w:t>DAS DISPOSIÇÕES GERAIS</w:t>
            </w:r>
            <w:r w:rsidR="00653759">
              <w:tab/>
            </w:r>
          </w:hyperlink>
          <w:r w:rsidR="00653759">
            <w:t>18</w:t>
          </w:r>
        </w:p>
        <w:p w14:paraId="71E9C50F" w14:textId="77777777" w:rsidR="00D452C3" w:rsidRDefault="00653759">
          <w:pPr>
            <w:rPr>
              <w:rFonts w:ascii="Arial" w:hAnsi="Arial" w:cs="Arial"/>
              <w:b/>
              <w:bCs/>
              <w:sz w:val="22"/>
              <w:szCs w:val="22"/>
            </w:rPr>
          </w:pPr>
          <w:r>
            <w:rPr>
              <w:rFonts w:ascii="Arial" w:hAnsi="Arial" w:cs="Arial"/>
              <w:b/>
              <w:bCs/>
              <w:sz w:val="22"/>
              <w:szCs w:val="22"/>
            </w:rPr>
            <w:fldChar w:fldCharType="end"/>
          </w:r>
        </w:p>
      </w:sdtContent>
    </w:sdt>
    <w:p w14:paraId="3039B980" w14:textId="77777777" w:rsidR="00D452C3" w:rsidRDefault="00653759">
      <w:pPr>
        <w:rPr>
          <w:rFonts w:ascii="Arial" w:hAnsi="Arial" w:cs="Arial"/>
          <w:b/>
          <w:bCs/>
          <w:color w:val="5B5B5F"/>
          <w:sz w:val="28"/>
          <w:szCs w:val="28"/>
        </w:rPr>
      </w:pPr>
      <w:r>
        <w:rPr>
          <w:rFonts w:ascii="Arial" w:hAnsi="Arial" w:cs="Arial"/>
          <w:b/>
          <w:bCs/>
          <w:color w:val="5B5B5F"/>
          <w:sz w:val="28"/>
          <w:szCs w:val="28"/>
        </w:rPr>
        <w:br w:type="page"/>
      </w:r>
    </w:p>
    <w:p w14:paraId="318E3074" w14:textId="77777777" w:rsidR="00D452C3" w:rsidRDefault="00653759">
      <w:pPr>
        <w:pStyle w:val="citao2"/>
        <w:spacing w:beforeLines="120" w:before="288" w:afterLines="120" w:after="288" w:line="312" w:lineRule="auto"/>
        <w:ind w:firstLine="567"/>
        <w:jc w:val="center"/>
        <w:rPr>
          <w:rFonts w:cs="Arial"/>
          <w:b/>
          <w:bCs/>
          <w:i w:val="0"/>
          <w:iCs w:val="0"/>
        </w:rPr>
      </w:pPr>
      <w:r>
        <w:rPr>
          <w:rFonts w:cs="Arial"/>
          <w:b/>
          <w:bCs/>
          <w:i w:val="0"/>
          <w:iCs w:val="0"/>
        </w:rPr>
        <w:lastRenderedPageBreak/>
        <w:t>MINUTA DO EDITAL</w:t>
      </w:r>
    </w:p>
    <w:p w14:paraId="36E59A86" w14:textId="77777777" w:rsidR="00D452C3" w:rsidRDefault="00653759">
      <w:pPr>
        <w:pStyle w:val="SemEspaamento"/>
        <w:ind w:left="708" w:right="1134" w:firstLine="708"/>
        <w:jc w:val="center"/>
        <w:rPr>
          <w:color w:val="FF0000"/>
          <w:sz w:val="22"/>
          <w:szCs w:val="22"/>
        </w:rPr>
      </w:pPr>
      <w:r>
        <w:rPr>
          <w:noProof/>
          <w:color w:val="FF0000"/>
          <w:sz w:val="22"/>
          <w:szCs w:val="22"/>
          <w:lang w:eastAsia="pt-BR"/>
        </w:rPr>
        <w:drawing>
          <wp:inline distT="0" distB="0" distL="0" distR="0" wp14:anchorId="512FE889" wp14:editId="35F8A005">
            <wp:extent cx="641350" cy="615950"/>
            <wp:effectExtent l="0" t="0" r="6350" b="1270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41350" cy="615950"/>
                    </a:xfrm>
                    <a:prstGeom prst="rect">
                      <a:avLst/>
                    </a:prstGeom>
                    <a:blipFill dpi="0" rotWithShape="0">
                      <a:blip/>
                      <a:srcRect/>
                      <a:stretch>
                        <a:fillRect/>
                      </a:stretch>
                    </a:blipFill>
                    <a:ln>
                      <a:noFill/>
                    </a:ln>
                  </pic:spPr>
                </pic:pic>
              </a:graphicData>
            </a:graphic>
          </wp:inline>
        </w:drawing>
      </w:r>
    </w:p>
    <w:p w14:paraId="2165CBFE" w14:textId="77777777" w:rsidR="00D452C3" w:rsidRDefault="00653759">
      <w:pPr>
        <w:pStyle w:val="SemEspaamento"/>
        <w:ind w:left="0" w:right="-1"/>
        <w:jc w:val="center"/>
        <w:rPr>
          <w:b/>
          <w:sz w:val="22"/>
          <w:szCs w:val="22"/>
        </w:rPr>
      </w:pPr>
      <w:r>
        <w:rPr>
          <w:b/>
          <w:sz w:val="22"/>
          <w:szCs w:val="22"/>
        </w:rPr>
        <w:t>MINISTÉRIO DA DEFESA</w:t>
      </w:r>
    </w:p>
    <w:p w14:paraId="594F836C" w14:textId="77777777" w:rsidR="00D452C3" w:rsidRDefault="00653759">
      <w:pPr>
        <w:pStyle w:val="SemEspaamento"/>
        <w:ind w:left="0" w:right="-1"/>
        <w:jc w:val="center"/>
        <w:rPr>
          <w:b/>
          <w:sz w:val="22"/>
          <w:szCs w:val="22"/>
        </w:rPr>
      </w:pPr>
      <w:r>
        <w:rPr>
          <w:b/>
          <w:sz w:val="22"/>
          <w:szCs w:val="22"/>
        </w:rPr>
        <w:t>EXÉRCITO BRASILEIRO</w:t>
      </w:r>
    </w:p>
    <w:p w14:paraId="5A71B042" w14:textId="77777777" w:rsidR="00D452C3" w:rsidRDefault="00653759">
      <w:pPr>
        <w:pStyle w:val="SemEspaamento"/>
        <w:ind w:left="0" w:right="-1"/>
        <w:jc w:val="center"/>
        <w:rPr>
          <w:b/>
          <w:sz w:val="22"/>
          <w:szCs w:val="22"/>
        </w:rPr>
      </w:pPr>
      <w:r>
        <w:rPr>
          <w:b/>
          <w:sz w:val="22"/>
          <w:szCs w:val="22"/>
        </w:rPr>
        <w:t>38º BATALHÃO DE INFANTARIA</w:t>
      </w:r>
    </w:p>
    <w:p w14:paraId="5683AEA4" w14:textId="77777777" w:rsidR="00D452C3" w:rsidRDefault="00653759">
      <w:pPr>
        <w:pStyle w:val="SemEspaamento"/>
        <w:tabs>
          <w:tab w:val="center" w:pos="4011"/>
          <w:tab w:val="left" w:pos="6313"/>
        </w:tabs>
        <w:ind w:left="0" w:right="-1"/>
        <w:jc w:val="center"/>
        <w:rPr>
          <w:b/>
          <w:sz w:val="22"/>
        </w:rPr>
      </w:pPr>
      <w:r>
        <w:rPr>
          <w:b/>
          <w:sz w:val="22"/>
        </w:rPr>
        <w:t>BATALHÃO GENERAL TIBÚRCIO</w:t>
      </w:r>
    </w:p>
    <w:p w14:paraId="14CF9B2E" w14:textId="3F5230A7" w:rsidR="00D452C3" w:rsidRDefault="00653759">
      <w:pPr>
        <w:spacing w:beforeLines="120" w:before="288" w:afterLines="120" w:after="288" w:line="312" w:lineRule="auto"/>
        <w:jc w:val="center"/>
        <w:rPr>
          <w:rFonts w:ascii="Arial" w:eastAsia="Times New Roman" w:hAnsi="Arial" w:cs="Arial"/>
          <w:b/>
          <w:color w:val="000000"/>
          <w:sz w:val="20"/>
          <w:szCs w:val="20"/>
        </w:rPr>
      </w:pPr>
      <w:r>
        <w:rPr>
          <w:rFonts w:ascii="Arial" w:hAnsi="Arial" w:cs="Arial"/>
          <w:b/>
          <w:color w:val="000000"/>
          <w:sz w:val="20"/>
          <w:szCs w:val="20"/>
        </w:rPr>
        <w:t>PREGÃO ELETRÔNICO Nº 900</w:t>
      </w:r>
      <w:r w:rsidR="00986140">
        <w:rPr>
          <w:rFonts w:ascii="Arial" w:hAnsi="Arial" w:cs="Arial"/>
          <w:b/>
          <w:color w:val="000000"/>
          <w:sz w:val="20"/>
          <w:szCs w:val="20"/>
        </w:rPr>
        <w:t>4</w:t>
      </w:r>
      <w:r>
        <w:rPr>
          <w:rFonts w:ascii="Arial" w:hAnsi="Arial" w:cs="Arial"/>
          <w:b/>
          <w:color w:val="000000"/>
          <w:sz w:val="20"/>
          <w:szCs w:val="20"/>
        </w:rPr>
        <w:t>1/2024</w:t>
      </w:r>
    </w:p>
    <w:p w14:paraId="7B80DFC4" w14:textId="7842C86B" w:rsidR="00D452C3" w:rsidRDefault="00653759">
      <w:pPr>
        <w:spacing w:beforeLines="120" w:before="288" w:afterLines="120" w:after="288" w:line="312" w:lineRule="auto"/>
        <w:jc w:val="center"/>
        <w:rPr>
          <w:rFonts w:ascii="Arial" w:hAnsi="Arial" w:cs="Arial"/>
          <w:b/>
          <w:color w:val="000000"/>
          <w:sz w:val="20"/>
          <w:szCs w:val="20"/>
        </w:rPr>
      </w:pPr>
      <w:r>
        <w:rPr>
          <w:rFonts w:ascii="Arial" w:hAnsi="Arial" w:cs="Arial"/>
          <w:color w:val="000000"/>
          <w:sz w:val="20"/>
          <w:szCs w:val="20"/>
        </w:rPr>
        <w:t>(Processo Administrativo n</w:t>
      </w:r>
      <w:r>
        <w:rPr>
          <w:rFonts w:ascii="Arial" w:hAnsi="Arial" w:cs="Arial"/>
          <w:bCs/>
          <w:color w:val="000000"/>
          <w:sz w:val="20"/>
          <w:szCs w:val="20"/>
        </w:rPr>
        <w:t xml:space="preserve">° </w:t>
      </w:r>
      <w:r w:rsidR="006D5AB1">
        <w:rPr>
          <w:rFonts w:ascii="Arial" w:hAnsi="Arial" w:cs="Arial"/>
          <w:bCs/>
          <w:color w:val="000000"/>
          <w:sz w:val="20"/>
          <w:szCs w:val="20"/>
        </w:rPr>
        <w:t>40</w:t>
      </w:r>
      <w:r>
        <w:rPr>
          <w:rFonts w:ascii="Arial" w:hAnsi="Arial" w:cs="Arial"/>
          <w:bCs/>
          <w:color w:val="000000"/>
          <w:sz w:val="20"/>
          <w:szCs w:val="20"/>
        </w:rPr>
        <w:t>/2024)</w:t>
      </w:r>
    </w:p>
    <w:p w14:paraId="1A155AEA" w14:textId="77777777" w:rsidR="00D452C3" w:rsidRDefault="00653759">
      <w:pPr>
        <w:pStyle w:val="Nivel2"/>
        <w:numPr>
          <w:ilvl w:val="0"/>
          <w:numId w:val="0"/>
        </w:numPr>
        <w:ind w:firstLine="1134"/>
        <w:rPr>
          <w:rFonts w:eastAsia="Times New Roman"/>
        </w:rPr>
      </w:pPr>
      <w:r>
        <w:t>Torna-se público que o 38º Batalhão de Infantaria, por meio da Seção de Aquisições, Licitações e Contratos (SALC), sediada à Praia de Piratininga, s/nº, Prainha – Vila Velha/ES, CEP 29100-901, realizará licitação, para registro de preços, na modalidade PREGÃO, na forma ELETRÔNICA,</w:t>
      </w:r>
      <w:r>
        <w:rPr>
          <w:rFonts w:eastAsia="Times New Roman"/>
        </w:rPr>
        <w:t xml:space="preserve"> </w:t>
      </w:r>
      <w:r>
        <w:t xml:space="preserve">nos termos da </w:t>
      </w:r>
      <w:hyperlink r:id="rId12" w:history="1">
        <w:r>
          <w:rPr>
            <w:rStyle w:val="Hyperlink"/>
          </w:rPr>
          <w:t>Lei nº 14.133, de 1º de abril de 2021</w:t>
        </w:r>
      </w:hyperlink>
      <w:r>
        <w:t>, do Decreto nº 11.462, de 31 de março de 2023, e demais legislação aplicável e, ainda, de acordo com as condições estabelecidas neste Edital</w:t>
      </w:r>
      <w:r>
        <w:rPr>
          <w:rFonts w:eastAsia="Times New Roman"/>
        </w:rPr>
        <w:t>.</w:t>
      </w:r>
    </w:p>
    <w:p w14:paraId="404D8E76" w14:textId="77777777" w:rsidR="00D452C3" w:rsidRDefault="00653759">
      <w:pPr>
        <w:pStyle w:val="Nivel01"/>
        <w:rPr>
          <w:lang w:eastAsia="en-US"/>
        </w:rPr>
      </w:pPr>
      <w:bookmarkStart w:id="0" w:name="_Toc135469223"/>
      <w:r>
        <w:rPr>
          <w:lang w:eastAsia="en-US"/>
        </w:rPr>
        <w:t>DO OBJETO</w:t>
      </w:r>
      <w:bookmarkEnd w:id="0"/>
    </w:p>
    <w:p w14:paraId="7A5F1B55" w14:textId="413D15A1" w:rsidR="00D452C3" w:rsidRDefault="00653759">
      <w:pPr>
        <w:pStyle w:val="Nivel2"/>
      </w:pPr>
      <w:r>
        <w:t xml:space="preserve">O objeto da presente licitação é a aquisição de </w:t>
      </w:r>
      <w:r w:rsidR="006D5AB1">
        <w:t xml:space="preserve">medicamentos oncológicos </w:t>
      </w:r>
      <w:r>
        <w:t xml:space="preserve">para </w:t>
      </w:r>
      <w:r w:rsidR="006D5AB1">
        <w:t>atender as necessidades do 38º Batalhão de Infantaria com</w:t>
      </w:r>
      <w:r>
        <w:t xml:space="preserve"> quantidades e exigências estabelecidas neste Edital e seus anexos.</w:t>
      </w:r>
    </w:p>
    <w:p w14:paraId="2DA87D3F" w14:textId="77777777" w:rsidR="00D452C3" w:rsidRDefault="00653759">
      <w:pPr>
        <w:pStyle w:val="Nivel2"/>
      </w:pPr>
      <w:r>
        <w:t>A licitação será dividida em itens, conforme tabela constante do Termo de Referência, facultando-se ao licitante a participação em quantos itens forem de seu interesse.</w:t>
      </w:r>
    </w:p>
    <w:p w14:paraId="33D9ACFC" w14:textId="77777777" w:rsidR="00D452C3" w:rsidRDefault="00653759">
      <w:pPr>
        <w:pStyle w:val="Nivel01"/>
      </w:pPr>
      <w:bookmarkStart w:id="1" w:name="_Toc135469224"/>
      <w:r>
        <w:t xml:space="preserve">DO REGISTRO DE PREÇOS </w:t>
      </w:r>
      <w:bookmarkEnd w:id="1"/>
    </w:p>
    <w:p w14:paraId="40CE03E2" w14:textId="77777777" w:rsidR="00D452C3" w:rsidRDefault="00653759">
      <w:pPr>
        <w:pStyle w:val="Nivel2"/>
      </w:pPr>
      <w:r>
        <w:t>As regras referentes aos órgãos gerenciador e participantes, bem como a eventuais adesões são as que constam da minuta de Ata de Registro de Preços.</w:t>
      </w:r>
    </w:p>
    <w:p w14:paraId="3A77C1C1" w14:textId="77777777" w:rsidR="00D452C3" w:rsidRDefault="00653759">
      <w:pPr>
        <w:pStyle w:val="Nivel01"/>
      </w:pPr>
      <w:bookmarkStart w:id="2" w:name="_Toc135469225"/>
      <w:r>
        <w:t>DA PARTICIPAÇÃO NA LICITAÇÃO</w:t>
      </w:r>
      <w:bookmarkEnd w:id="2"/>
    </w:p>
    <w:p w14:paraId="1F50DBFC" w14:textId="77777777" w:rsidR="00D452C3" w:rsidRDefault="00653759">
      <w:pPr>
        <w:pStyle w:val="Nivel2"/>
      </w:pPr>
      <w:bookmarkStart w:id="3" w:name="_Hlk135302270"/>
      <w:r>
        <w:t>Poderão participar deste Pregão os interessados que estiverem previamente credenciados no Sistema de Cadastramento Unificado de Fornecedores - SICAF e no Sistema de Compras do Governo Federal (</w:t>
      </w:r>
      <w:hyperlink r:id="rId13" w:history="1">
        <w:r>
          <w:rPr>
            <w:rStyle w:val="Hyperlink"/>
          </w:rPr>
          <w:t>www.gov.br/compras</w:t>
        </w:r>
      </w:hyperlink>
      <w:r>
        <w:t>).</w:t>
      </w:r>
      <w:bookmarkEnd w:id="3"/>
    </w:p>
    <w:p w14:paraId="7C142856" w14:textId="77777777" w:rsidR="00D452C3" w:rsidRDefault="00653759">
      <w:pPr>
        <w:pStyle w:val="Nivel3"/>
      </w:pPr>
      <w:r>
        <w:t>O</w:t>
      </w:r>
      <w:bookmarkStart w:id="4" w:name="_Hlk135304247"/>
      <w:r>
        <w:t xml:space="preserve">s interessados deverão atender às condições exigidas no cadastramento no </w:t>
      </w:r>
      <w:proofErr w:type="spellStart"/>
      <w:r>
        <w:t>Sicaf</w:t>
      </w:r>
      <w:proofErr w:type="spellEnd"/>
      <w:r>
        <w:t xml:space="preserve"> até o terceiro dia útil anterior à data prevista para recebimento das propostas.</w:t>
      </w:r>
    </w:p>
    <w:bookmarkEnd w:id="4"/>
    <w:p w14:paraId="2C5C6A9F" w14:textId="77777777" w:rsidR="00D452C3" w:rsidRDefault="00653759">
      <w:pPr>
        <w:pStyle w:val="Nivel2"/>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0732781" w14:textId="77777777" w:rsidR="00D452C3" w:rsidRDefault="00653759">
      <w:pPr>
        <w:pStyle w:val="Nivel2"/>
      </w:pPr>
      <w:r>
        <w:t xml:space="preserve">É de responsabilidade do cadastrado conferir a exatidão dos seus dados cadastrais nos Sistemas relacionados no item anterior e mantê-los atualizados junto aos órgãos responsáveis pela informação, </w:t>
      </w:r>
      <w:r>
        <w:lastRenderedPageBreak/>
        <w:t>devendo proceder, imediatamente, à correção ou à alteração dos registros tão logo identifique incorreção ou aqueles se tornem desatualizados.</w:t>
      </w:r>
    </w:p>
    <w:p w14:paraId="0CBF8696" w14:textId="77777777" w:rsidR="00D452C3" w:rsidRDefault="00653759">
      <w:pPr>
        <w:pStyle w:val="Nivel2"/>
      </w:pPr>
      <w:r>
        <w:t>A não observância do disposto no item anterior poderá ensejar desclassificação no momento da habilitação.</w:t>
      </w:r>
    </w:p>
    <w:p w14:paraId="2A9AF2BF" w14:textId="77777777" w:rsidR="00D452C3" w:rsidRDefault="00653759">
      <w:pPr>
        <w:pStyle w:val="Nvel2-Red"/>
        <w:rPr>
          <w:rFonts w:eastAsia="Times New Roman"/>
          <w:color w:val="auto"/>
        </w:rPr>
      </w:pPr>
      <w:r>
        <w:rPr>
          <w:i w:val="0"/>
          <w:iCs w:val="0"/>
          <w:color w:val="auto"/>
        </w:rPr>
        <w:t>Para todos os itens cujos valores totais estimados são superiores a R$ 80.000,00 a licitação será destinada a ampla participação</w:t>
      </w:r>
      <w:r>
        <w:rPr>
          <w:color w:val="auto"/>
        </w:rPr>
        <w:t>.</w:t>
      </w:r>
    </w:p>
    <w:p w14:paraId="155F6374" w14:textId="77777777" w:rsidR="00D452C3" w:rsidRDefault="00653759">
      <w:pPr>
        <w:pStyle w:val="Nivel2"/>
        <w:rPr>
          <w:rFonts w:eastAsia="Times New Roman"/>
          <w:color w:val="auto"/>
        </w:rPr>
      </w:pPr>
      <w:r>
        <w:rPr>
          <w:color w:val="auto"/>
        </w:rPr>
        <w:t>Será concedido tratamento favorecido para as microempresas e empresas de pequeno porte,</w:t>
      </w:r>
      <w:r>
        <w:rPr>
          <w:rFonts w:eastAsia="Times New Roman"/>
          <w:color w:val="auto"/>
        </w:rPr>
        <w:t xml:space="preserve"> no</w:t>
      </w:r>
      <w:r>
        <w:rPr>
          <w:rFonts w:eastAsia="Times New Roman"/>
          <w:color w:val="FF0000"/>
        </w:rPr>
        <w:t xml:space="preserve"> </w:t>
      </w:r>
      <w:hyperlink r:id="rId14" w:anchor="art16">
        <w:r>
          <w:rPr>
            <w:rStyle w:val="Hyperlink"/>
            <w:rFonts w:eastAsia="Times New Roman"/>
          </w:rPr>
          <w:t xml:space="preserve">artigo </w:t>
        </w:r>
        <w:r>
          <w:rPr>
            <w:rStyle w:val="Hyperlink"/>
          </w:rPr>
          <w:t>16 da Lei nº 14.133, de 2021</w:t>
        </w:r>
      </w:hyperlink>
      <w:r>
        <w:rPr>
          <w:color w:val="auto"/>
        </w:rPr>
        <w:t xml:space="preserve">, pessoa física e para o microempreendedor individual - MEI, nos limites previstos da </w:t>
      </w:r>
      <w:hyperlink r:id="rId15">
        <w:r>
          <w:rPr>
            <w:rStyle w:val="Hyperlink"/>
          </w:rPr>
          <w:t>Lei Complementar nº 123, de 2006</w:t>
        </w:r>
      </w:hyperlink>
      <w:r>
        <w:rPr>
          <w:color w:val="auto"/>
        </w:rPr>
        <w:t xml:space="preserve"> e do Decreto n.º 8.538, de 2015.</w:t>
      </w:r>
    </w:p>
    <w:p w14:paraId="0777195C" w14:textId="77777777" w:rsidR="00D452C3" w:rsidRDefault="00653759">
      <w:pPr>
        <w:pStyle w:val="Nivel2"/>
      </w:pPr>
      <w:bookmarkStart w:id="5" w:name="_Ref117000692"/>
      <w:r>
        <w:t>Não poderão disputar esta licitação:</w:t>
      </w:r>
      <w:bookmarkEnd w:id="5"/>
    </w:p>
    <w:p w14:paraId="7F148515" w14:textId="77777777" w:rsidR="00D452C3" w:rsidRDefault="00653759">
      <w:pPr>
        <w:pStyle w:val="Nivel3"/>
      </w:pPr>
      <w:bookmarkStart w:id="6" w:name="_Ref113883338"/>
      <w:r>
        <w:t>aquele que não atenda às condições deste Edital e seu(s) anexo(s);</w:t>
      </w:r>
    </w:p>
    <w:p w14:paraId="51426C57" w14:textId="77777777" w:rsidR="00D452C3" w:rsidRDefault="00653759">
      <w:pPr>
        <w:pStyle w:val="Nivel3"/>
      </w:pPr>
      <w:bookmarkStart w:id="7" w:name="_Ref114659912"/>
      <w:r>
        <w:t>autor do anteprojeto, do projeto básico ou do projeto executivo, pessoa física ou jurídica, quando a licitação versar sobre serviços ou fornecimento de bens a ele relacionados;</w:t>
      </w:r>
      <w:bookmarkEnd w:id="6"/>
      <w:bookmarkEnd w:id="7"/>
    </w:p>
    <w:p w14:paraId="7C432D3A" w14:textId="77777777" w:rsidR="00D452C3" w:rsidRDefault="00653759">
      <w:pPr>
        <w:pStyle w:val="Nivel3"/>
      </w:pPr>
      <w:bookmarkStart w:id="8" w:name="_Ref114659913"/>
      <w:bookmarkStart w:id="9" w:name="_Ref113883339"/>
      <w: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t xml:space="preserve"> </w:t>
      </w:r>
      <w:bookmarkEnd w:id="9"/>
    </w:p>
    <w:p w14:paraId="382B124A" w14:textId="77777777" w:rsidR="00D452C3" w:rsidRDefault="00653759">
      <w:pPr>
        <w:pStyle w:val="Nivel3"/>
      </w:pPr>
      <w:bookmarkStart w:id="10" w:name="_Ref113883003"/>
      <w:r>
        <w:t>pessoa física ou jurídica que se encontre, ao tempo da licitação, impossibilitada de participar da licitação em decorrência de sanção que lhe foi imposta;</w:t>
      </w:r>
      <w:bookmarkEnd w:id="10"/>
    </w:p>
    <w:p w14:paraId="67698369" w14:textId="77777777" w:rsidR="00D452C3" w:rsidRDefault="00653759">
      <w:pPr>
        <w:pStyle w:val="Nivel3"/>
      </w:pPr>
      <w: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5E34DE0" w14:textId="77777777" w:rsidR="00D452C3" w:rsidRDefault="00653759">
      <w:pPr>
        <w:pStyle w:val="Nivel3"/>
      </w:pPr>
      <w:bookmarkStart w:id="11" w:name="_Ref113883579"/>
      <w:r>
        <w:t>empresas controladoras, controladas ou coligadas, nos termos da Lei nº 6.404, de 15 de dezembro de 1976, concorrendo entre si;</w:t>
      </w:r>
      <w:bookmarkEnd w:id="11"/>
    </w:p>
    <w:p w14:paraId="0C2F7873" w14:textId="77777777" w:rsidR="00D452C3" w:rsidRDefault="00653759">
      <w:pPr>
        <w:pStyle w:val="Nivel3"/>
      </w:pPr>
      <w: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42C80BD" w14:textId="77777777" w:rsidR="00D452C3" w:rsidRDefault="00653759">
      <w:pPr>
        <w:pStyle w:val="Nivel3"/>
      </w:pPr>
      <w:bookmarkStart w:id="12" w:name="_Ref113962336"/>
      <w:r>
        <w:t>agente público do órgão ou entidade licitante;</w:t>
      </w:r>
      <w:bookmarkEnd w:id="12"/>
    </w:p>
    <w:p w14:paraId="0A53858A" w14:textId="77777777" w:rsidR="00D452C3" w:rsidRDefault="00653759">
      <w:pPr>
        <w:pStyle w:val="Nvel3-R"/>
        <w:rPr>
          <w:color w:val="auto"/>
        </w:rPr>
      </w:pPr>
      <w:r>
        <w:rPr>
          <w:color w:val="auto"/>
        </w:rPr>
        <w:t>pessoas jurídicas reunidas em consórcio;</w:t>
      </w:r>
    </w:p>
    <w:p w14:paraId="4136BF6C" w14:textId="77777777" w:rsidR="00D452C3" w:rsidRDefault="00653759">
      <w:pPr>
        <w:pStyle w:val="Nivel3"/>
      </w:pPr>
      <w:r>
        <w:t>Organizações da Sociedade Civil de Interesse Público - OSCIP, atuando nessa condição;</w:t>
      </w:r>
    </w:p>
    <w:p w14:paraId="6C5A663A" w14:textId="77777777" w:rsidR="00D452C3" w:rsidRDefault="00653759">
      <w:pPr>
        <w:pStyle w:val="Nivel3"/>
      </w:pPr>
      <w: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6" w:anchor="art9§1" w:history="1">
        <w:r>
          <w:rPr>
            <w:rStyle w:val="Hyperlink"/>
          </w:rPr>
          <w:t>§ 1º do art. 9º da Lei nº 14.133, de 2021</w:t>
        </w:r>
      </w:hyperlink>
      <w:r>
        <w:t>.</w:t>
      </w:r>
    </w:p>
    <w:p w14:paraId="6310B0A9" w14:textId="77777777" w:rsidR="00D452C3" w:rsidRDefault="00653759">
      <w:pPr>
        <w:pStyle w:val="Nivel2"/>
      </w:pPr>
      <w:r>
        <w:t xml:space="preserve">O impedimento de que trata o item </w:t>
      </w:r>
      <w:r>
        <w:fldChar w:fldCharType="begin"/>
      </w:r>
      <w:r>
        <w:instrText xml:space="preserve"> REF _Ref113883003 \r \h  \* MERGEFORMAT </w:instrText>
      </w:r>
      <w:r>
        <w:fldChar w:fldCharType="separate"/>
      </w:r>
      <w:r>
        <w:t>3.7.4</w:t>
      </w:r>
      <w:r>
        <w:fldChar w:fldCharType="end"/>
      </w:r>
      <w: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2562B53" w14:textId="77777777" w:rsidR="00D452C3" w:rsidRDefault="00653759">
      <w:pPr>
        <w:pStyle w:val="Nivel2"/>
      </w:pPr>
      <w:bookmarkStart w:id="13" w:name="art14§2"/>
      <w:bookmarkEnd w:id="13"/>
      <w:r>
        <w:t xml:space="preserve">A critério da Administração e exclusivamente a seu serviço, o autor dos projetos e a empresa a que se referem os itens </w:t>
      </w:r>
      <w:r>
        <w:fldChar w:fldCharType="begin"/>
      </w:r>
      <w:r>
        <w:instrText xml:space="preserve"> REF _Ref114659912 \r \h  \* MERGEFORMAT </w:instrText>
      </w:r>
      <w:r>
        <w:fldChar w:fldCharType="separate"/>
      </w:r>
      <w:r>
        <w:t>3.7.2</w:t>
      </w:r>
      <w:r>
        <w:fldChar w:fldCharType="end"/>
      </w:r>
      <w:r>
        <w:t xml:space="preserve"> e </w:t>
      </w:r>
      <w:r>
        <w:fldChar w:fldCharType="begin"/>
      </w:r>
      <w:r>
        <w:instrText xml:space="preserve"> REF _Ref114659913 \r \h  \* MERGEFORMAT </w:instrText>
      </w:r>
      <w:r>
        <w:fldChar w:fldCharType="separate"/>
      </w:r>
      <w:r>
        <w:t>3.7.3</w:t>
      </w:r>
      <w:r>
        <w:fldChar w:fldCharType="end"/>
      </w:r>
      <w:r>
        <w:t xml:space="preserve"> poderão participar no apoio das atividades de planejamento da contratação, de execução da licitação ou de gestão do contrato, desde que sob supervisão exclusiva de agentes públicos do órgão ou entidade.</w:t>
      </w:r>
    </w:p>
    <w:p w14:paraId="0EC8C029" w14:textId="77777777" w:rsidR="00D452C3" w:rsidRDefault="00653759">
      <w:pPr>
        <w:pStyle w:val="Nivel2"/>
      </w:pPr>
      <w:bookmarkStart w:id="14" w:name="art14§3"/>
      <w:bookmarkEnd w:id="14"/>
      <w:r>
        <w:lastRenderedPageBreak/>
        <w:t>Equiparam-se aos autores do projeto as empresas integrantes do mesmo grupo econômico.</w:t>
      </w:r>
    </w:p>
    <w:p w14:paraId="4680906E" w14:textId="77777777" w:rsidR="00D452C3" w:rsidRDefault="00653759">
      <w:pPr>
        <w:pStyle w:val="Nivel2"/>
      </w:pPr>
      <w:bookmarkStart w:id="15" w:name="art14§4"/>
      <w:bookmarkEnd w:id="15"/>
      <w:r>
        <w:t xml:space="preserve">O disposto nos itens </w:t>
      </w:r>
      <w:r>
        <w:fldChar w:fldCharType="begin"/>
      </w:r>
      <w:r>
        <w:instrText xml:space="preserve"> REF _Ref114659912 \r \h  \* MERGEFORMAT </w:instrText>
      </w:r>
      <w:r>
        <w:fldChar w:fldCharType="separate"/>
      </w:r>
      <w:r>
        <w:t>3.7.2</w:t>
      </w:r>
      <w:r>
        <w:fldChar w:fldCharType="end"/>
      </w:r>
      <w:r>
        <w:t xml:space="preserve"> e </w:t>
      </w:r>
      <w:r>
        <w:fldChar w:fldCharType="begin"/>
      </w:r>
      <w:r>
        <w:instrText xml:space="preserve"> REF _Ref114659913 \r \h  \* MERGEFORMAT </w:instrText>
      </w:r>
      <w:r>
        <w:fldChar w:fldCharType="separate"/>
      </w:r>
      <w:r>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4D3193E4" w14:textId="77777777" w:rsidR="00D452C3" w:rsidRDefault="00653759">
      <w:pPr>
        <w:pStyle w:val="Nivel2"/>
      </w:pPr>
      <w:bookmarkStart w:id="16" w:name="art14§5"/>
      <w:bookmarkEnd w:id="16"/>
      <w: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7">
        <w:r>
          <w:rPr>
            <w:rStyle w:val="Hyperlink"/>
          </w:rPr>
          <w:t>Lei nº 14.133/2021</w:t>
        </w:r>
      </w:hyperlink>
      <w:r>
        <w:t>.</w:t>
      </w:r>
    </w:p>
    <w:p w14:paraId="02037A0F" w14:textId="77777777" w:rsidR="00D452C3" w:rsidRDefault="00653759">
      <w:pPr>
        <w:pStyle w:val="Nivel2"/>
      </w:pPr>
      <w:r>
        <w:t xml:space="preserve">A vedação de que trata o item </w:t>
      </w:r>
      <w:r>
        <w:fldChar w:fldCharType="begin"/>
      </w:r>
      <w:r>
        <w:instrText xml:space="preserve"> REF _Ref113962336 \r \h  \* MERGEFORMAT </w:instrText>
      </w:r>
      <w:r>
        <w:fldChar w:fldCharType="separate"/>
      </w:r>
      <w:r>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5A6E37F6" w14:textId="77777777" w:rsidR="00D452C3" w:rsidRDefault="00653759">
      <w:pPr>
        <w:pStyle w:val="Nivel01"/>
      </w:pPr>
      <w:bookmarkStart w:id="17" w:name="_Toc135469226"/>
      <w:r>
        <w:t>DA APRESENTAÇÃO DA PROPOSTA E DOS DOCUMENTOS DE HABILITAÇÃO</w:t>
      </w:r>
      <w:bookmarkEnd w:id="17"/>
    </w:p>
    <w:p w14:paraId="5165C025" w14:textId="77777777" w:rsidR="00D452C3" w:rsidRDefault="00653759">
      <w:pPr>
        <w:pStyle w:val="Nivel2"/>
      </w:pPr>
      <w:bookmarkStart w:id="18" w:name="_Ref113886867"/>
      <w: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47892BE0" w14:textId="77777777" w:rsidR="00D452C3" w:rsidRDefault="00653759">
      <w:pPr>
        <w:pStyle w:val="Nivel2"/>
      </w:pPr>
      <w:bookmarkStart w:id="19" w:name="_Ref113889589"/>
      <w: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highlight w:val="yellow"/>
        </w:rPr>
        <w:fldChar w:fldCharType="begin"/>
      </w:r>
      <w:r>
        <w:instrText xml:space="preserve"> REF _Ref114663777 \r \h </w:instrText>
      </w:r>
      <w:r>
        <w:rPr>
          <w:highlight w:val="yellow"/>
        </w:rPr>
        <w:instrText xml:space="preserve"> \* MERGEFORMAT </w:instrText>
      </w:r>
      <w:r>
        <w:rPr>
          <w:highlight w:val="yellow"/>
        </w:rPr>
      </w:r>
      <w:r>
        <w:rPr>
          <w:highlight w:val="yellow"/>
        </w:rPr>
        <w:fldChar w:fldCharType="separate"/>
      </w:r>
      <w:r>
        <w:t>8.1.1</w:t>
      </w:r>
      <w:r>
        <w:rPr>
          <w:highlight w:val="yellow"/>
        </w:rPr>
        <w:fldChar w:fldCharType="end"/>
      </w:r>
      <w:r>
        <w:t xml:space="preserve"> e </w:t>
      </w:r>
      <w:r>
        <w:fldChar w:fldCharType="begin"/>
      </w:r>
      <w:r>
        <w:instrText xml:space="preserve"> REF _Ref114663151 \r \h  \* MERGEFORMAT </w:instrText>
      </w:r>
      <w:r>
        <w:fldChar w:fldCharType="separate"/>
      </w:r>
      <w:r>
        <w:t>8.13.1</w:t>
      </w:r>
      <w:r>
        <w:fldChar w:fldCharType="end"/>
      </w:r>
      <w:r>
        <w:t xml:space="preserve"> deste Edital.</w:t>
      </w:r>
      <w:bookmarkEnd w:id="19"/>
    </w:p>
    <w:p w14:paraId="74650172" w14:textId="77777777" w:rsidR="00D452C3" w:rsidRDefault="00653759">
      <w:pPr>
        <w:pStyle w:val="Nivel2"/>
      </w:pPr>
      <w:bookmarkStart w:id="20" w:name="_Ref113968921"/>
      <w:r>
        <w:t>No cadastramento da proposta inicial, o licitante declarará, em campo próprio do sistema, que:</w:t>
      </w:r>
      <w:bookmarkEnd w:id="20"/>
    </w:p>
    <w:p w14:paraId="61F560C8" w14:textId="77777777" w:rsidR="00D452C3" w:rsidRDefault="00653759">
      <w:pPr>
        <w:pStyle w:val="Nivel3"/>
        <w:spacing w:beforeLines="120" w:before="288" w:afterLines="120" w:after="288" w:line="312" w:lineRule="auto"/>
        <w:ind w:left="0" w:firstLine="709"/>
        <w:rPr>
          <w:color w:val="auto"/>
        </w:rPr>
      </w:pPr>
      <w:r>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D8EC7ED" w14:textId="77777777" w:rsidR="00D452C3" w:rsidRDefault="00653759">
      <w:pPr>
        <w:pStyle w:val="Nivel3"/>
      </w:pPr>
      <w:r>
        <w:t xml:space="preserve">não emprega menor de 18 anos em trabalho noturno, perigoso ou insalubre e não emprega menor de 16 anos, salvo menor, a partir de 14 anos, na condição de aprendiz, nos termos do </w:t>
      </w:r>
      <w:hyperlink r:id="rId18" w:anchor="art7" w:history="1">
        <w:r>
          <w:rPr>
            <w:rStyle w:val="Hyperlink"/>
          </w:rPr>
          <w:t>artigo 7°, XXXIII, da Constituição</w:t>
        </w:r>
      </w:hyperlink>
      <w:r>
        <w:t>;</w:t>
      </w:r>
    </w:p>
    <w:p w14:paraId="09989ED3" w14:textId="77777777" w:rsidR="00D452C3" w:rsidRDefault="00653759">
      <w:pPr>
        <w:pStyle w:val="Nivel3"/>
      </w:pPr>
      <w:r>
        <w:t xml:space="preserve">não possui empregados executando trabalho degradante ou forçado, observando o disposto nos </w:t>
      </w:r>
      <w:hyperlink r:id="rId19" w:history="1">
        <w:r>
          <w:rPr>
            <w:rStyle w:val="Hyperlink"/>
          </w:rPr>
          <w:t>incisos III e IV do art. 1º e no inciso III do art. 5º da Constituição Federal</w:t>
        </w:r>
      </w:hyperlink>
      <w:r>
        <w:t>;</w:t>
      </w:r>
    </w:p>
    <w:p w14:paraId="3F11C252" w14:textId="77777777" w:rsidR="00D452C3" w:rsidRDefault="00653759">
      <w:pPr>
        <w:pStyle w:val="Nivel3"/>
      </w:pPr>
      <w:r>
        <w:t>cumpre as exigências de reserva de cargos para pessoa com deficiência e para reabilitado da Previdência Social, previstas em lei e em outras normas específicas.</w:t>
      </w:r>
    </w:p>
    <w:p w14:paraId="27588A13" w14:textId="77777777" w:rsidR="00D452C3" w:rsidRDefault="00653759">
      <w:pPr>
        <w:pStyle w:val="Nivel2"/>
      </w:pPr>
      <w:bookmarkStart w:id="21" w:name="_Ref117000019"/>
      <w:r>
        <w:t xml:space="preserve">O fornecedor enquadrado como microempresa, empresa de pequeno porte deverá declarar, ainda, em campo próprio do sistema eletrônico, que cumpre os requisitos estabelecidos no </w:t>
      </w:r>
      <w:hyperlink r:id="rId20" w:anchor="art3">
        <w:r>
          <w:rPr>
            <w:rStyle w:val="Hyperlink"/>
          </w:rPr>
          <w:t>artigo 3° da Lei Complementar nº 123, de 2006</w:t>
        </w:r>
      </w:hyperlink>
      <w:r>
        <w:t xml:space="preserve">, estando apto a usufruir do tratamento favorecido estabelecido em seus </w:t>
      </w:r>
      <w:bookmarkEnd w:id="21"/>
      <w:r>
        <w:fldChar w:fldCharType="begin"/>
      </w:r>
      <w:r>
        <w:instrText>HYPERLINK "https://www.planalto.gov.br/ccivil_03/leis/lcp/lcp123.htm" \l "art42"</w:instrText>
      </w:r>
      <w:r>
        <w:fldChar w:fldCharType="separate"/>
      </w:r>
      <w:proofErr w:type="spellStart"/>
      <w:r>
        <w:rPr>
          <w:rStyle w:val="Hyperlink"/>
        </w:rPr>
        <w:t>arts</w:t>
      </w:r>
      <w:proofErr w:type="spellEnd"/>
      <w:r>
        <w:rPr>
          <w:rStyle w:val="Hyperlink"/>
        </w:rPr>
        <w:t>. 42 a 49</w:t>
      </w:r>
      <w:r>
        <w:rPr>
          <w:rStyle w:val="Hyperlink"/>
        </w:rPr>
        <w:fldChar w:fldCharType="end"/>
      </w:r>
      <w:r>
        <w:t xml:space="preserve">, observado o disposto nos </w:t>
      </w:r>
      <w:hyperlink r:id="rId21" w:anchor="art4§1">
        <w:r>
          <w:rPr>
            <w:rStyle w:val="Hyperlink"/>
          </w:rPr>
          <w:t>§§ 1º ao 3º do art. 4º, da Lei n.º 14.133, de 2021.</w:t>
        </w:r>
      </w:hyperlink>
    </w:p>
    <w:p w14:paraId="0AB5BCEB" w14:textId="77777777" w:rsidR="00D452C3" w:rsidRDefault="00653759">
      <w:pPr>
        <w:pStyle w:val="Nivel3"/>
      </w:pPr>
      <w:r>
        <w:t>no item exclusivo para participação de microempresas e empresas de pequeno porte, a assinalação do campo “não” impedirá o prosseguimento no certame, para aquele item;</w:t>
      </w:r>
    </w:p>
    <w:p w14:paraId="791D37D1" w14:textId="77777777" w:rsidR="00D452C3" w:rsidRDefault="00653759">
      <w:pPr>
        <w:pStyle w:val="Nivel3"/>
      </w:pPr>
      <w:r>
        <w:t xml:space="preserve">nos itens em que a participação não for exclusiva para microempresas e empresas de pequeno porte, a assinalação do campo “não” apenas produzirá o efeito de o licitante não ter direito ao </w:t>
      </w:r>
      <w:r>
        <w:lastRenderedPageBreak/>
        <w:t xml:space="preserve">tratamento favorecido previsto na </w:t>
      </w:r>
      <w:hyperlink r:id="rId22" w:history="1">
        <w:r>
          <w:rPr>
            <w:rStyle w:val="Hyperlink"/>
          </w:rPr>
          <w:t>Lei Complementar nº 123, de 2006</w:t>
        </w:r>
      </w:hyperlink>
      <w:r>
        <w:t>, mesmo que microempresa, empresa de pequeno porte.</w:t>
      </w:r>
    </w:p>
    <w:p w14:paraId="70F352D2" w14:textId="77777777" w:rsidR="00D452C3" w:rsidRDefault="00653759">
      <w:pPr>
        <w:pStyle w:val="Nivel2"/>
      </w:pPr>
      <w:r>
        <w:t xml:space="preserve">A falsidade da declaração de que trata os itens </w:t>
      </w:r>
      <w:r>
        <w:fldChar w:fldCharType="begin"/>
      </w:r>
      <w:r>
        <w:instrText xml:space="preserve"> REF _Ref113968921 \r \h  \* MERGEFORMAT </w:instrText>
      </w:r>
      <w:r>
        <w:fldChar w:fldCharType="separate"/>
      </w:r>
      <w:r>
        <w:t>4.4</w:t>
      </w:r>
      <w:r>
        <w:fldChar w:fldCharType="end"/>
      </w:r>
      <w:r>
        <w:t xml:space="preserve"> ou </w:t>
      </w:r>
      <w:r>
        <w:fldChar w:fldCharType="begin"/>
      </w:r>
      <w:r>
        <w:instrText xml:space="preserve"> REF _Ref117000019 \r \h  \* MERGEFORMAT </w:instrText>
      </w:r>
      <w:r>
        <w:fldChar w:fldCharType="separate"/>
      </w:r>
      <w:r>
        <w:t>4.6</w:t>
      </w:r>
      <w:r>
        <w:fldChar w:fldCharType="end"/>
      </w:r>
      <w:r>
        <w:t xml:space="preserve"> sujeitará o licitante às sanções previstas na </w:t>
      </w:r>
      <w:hyperlink r:id="rId23" w:history="1">
        <w:r>
          <w:rPr>
            <w:rStyle w:val="Hyperlink"/>
          </w:rPr>
          <w:t>Lei nº 14.133, de 2021</w:t>
        </w:r>
      </w:hyperlink>
      <w:r>
        <w:t>, e neste Edital.</w:t>
      </w:r>
    </w:p>
    <w:p w14:paraId="41BD32E8" w14:textId="77777777" w:rsidR="00D452C3" w:rsidRDefault="00653759">
      <w:pPr>
        <w:pStyle w:val="Nivel2"/>
      </w:pPr>
      <w: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256C86C" w14:textId="77777777" w:rsidR="00D452C3" w:rsidRDefault="00653759">
      <w:pPr>
        <w:pStyle w:val="Nivel2"/>
      </w:pPr>
      <w:r>
        <w:t>Não haverá ordem de classificação na etapa de apresentação da proposta e dos documentos de habilitação pelo licitante, o que ocorrerá somente após os procedimentos de abertura da sessão pública e da fase de envio de lances.</w:t>
      </w:r>
    </w:p>
    <w:p w14:paraId="26539E6B" w14:textId="77777777" w:rsidR="00D452C3" w:rsidRDefault="00653759">
      <w:pPr>
        <w:pStyle w:val="Nivel2"/>
      </w:pPr>
      <w:r>
        <w:t>Serão disponibilizados para acesso público os documentos que compõem a proposta dos licitantes convocados para apresentação de propostas, após a fase de envio de lances.</w:t>
      </w:r>
    </w:p>
    <w:p w14:paraId="70F137C6" w14:textId="77777777" w:rsidR="00D452C3" w:rsidRDefault="00653759">
      <w:pPr>
        <w:pStyle w:val="Nivel2"/>
      </w:pPr>
      <w:bookmarkStart w:id="22" w:name="_Ref116992247"/>
      <w:r>
        <w:t>Desde que disponibilizada a funcionalidade no sistema, o licitante poderá parametrizar o seu valor final mínimo ou o seu percentual de desconto máximo quando do cadastramento da proposta e obedecerá às seguintes regras:</w:t>
      </w:r>
      <w:bookmarkEnd w:id="22"/>
    </w:p>
    <w:p w14:paraId="70F59D04" w14:textId="77777777" w:rsidR="00D452C3" w:rsidRDefault="00653759">
      <w:pPr>
        <w:pStyle w:val="Nivel3"/>
      </w:pPr>
      <w:r>
        <w:t>a aplicação do intervalo mínimo de diferença de valores ou de percentuais entre os lances, que incidirá tanto em relação aos lances intermediários quanto em relação ao lance que cobrir a melhor oferta; e</w:t>
      </w:r>
    </w:p>
    <w:p w14:paraId="1995867C" w14:textId="77777777" w:rsidR="00D452C3" w:rsidRDefault="00653759">
      <w:pPr>
        <w:pStyle w:val="Nivel3"/>
      </w:pPr>
      <w:r>
        <w:t>os lances serão de envio automático pelo sistema, respeitado o valor final mínimo, caso estabelecido, e o intervalo de que trata o subitem acima.</w:t>
      </w:r>
    </w:p>
    <w:p w14:paraId="18550968" w14:textId="77777777" w:rsidR="00D452C3" w:rsidRDefault="00653759">
      <w:pPr>
        <w:pStyle w:val="Nivel2"/>
      </w:pPr>
      <w:r>
        <w:t>O valor final mínimo ou o percentual de desconto final máximo parametrizado no sistema poderá ser alterado pelo fornecedor durante a fase de disputa, sendo vedado:</w:t>
      </w:r>
    </w:p>
    <w:p w14:paraId="1156A3C4" w14:textId="77777777" w:rsidR="00D452C3" w:rsidRDefault="00653759">
      <w:pPr>
        <w:pStyle w:val="Nivel3"/>
      </w:pPr>
      <w:r>
        <w:t>valor superior a lance já registrado pelo fornecedor no sistema, quando adotado o critério de julgamento por menor preço; e</w:t>
      </w:r>
    </w:p>
    <w:p w14:paraId="43D54688" w14:textId="77777777" w:rsidR="00D452C3" w:rsidRDefault="00653759">
      <w:pPr>
        <w:pStyle w:val="Nivel3"/>
      </w:pPr>
      <w:r>
        <w:t xml:space="preserve"> percentual de desconto inferior a lance já registrado pelo fornecedor no sistema, quando adotado o critério de julgamento por maior desconto.</w:t>
      </w:r>
    </w:p>
    <w:p w14:paraId="67FFAF50" w14:textId="77777777" w:rsidR="00D452C3" w:rsidRDefault="00653759">
      <w:pPr>
        <w:pStyle w:val="Nivel2"/>
      </w:pPr>
      <w:r>
        <w:t xml:space="preserve">O valor final mínimo ou o percentual de desconto final máximo parametrizado na forma do item </w:t>
      </w:r>
      <w:r>
        <w:fldChar w:fldCharType="begin"/>
      </w:r>
      <w:r>
        <w:instrText xml:space="preserve"> REF _Ref116992247 \r \h  \* MERGEFORMAT </w:instrText>
      </w:r>
      <w:r>
        <w:fldChar w:fldCharType="separate"/>
      </w:r>
      <w:r>
        <w:t>4.11</w:t>
      </w:r>
      <w:r>
        <w:fldChar w:fldCharType="end"/>
      </w:r>
      <w:r>
        <w:t xml:space="preserve"> possuirá caráter sigiloso para os demais fornecedores e para o órgão ou entidade promotora da licitação, podendo ser disponibilizado estrita e permanentemente aos órgãos de controle externo e interno.</w:t>
      </w:r>
    </w:p>
    <w:p w14:paraId="56F57D15" w14:textId="77777777" w:rsidR="00D452C3" w:rsidRDefault="00653759">
      <w:pPr>
        <w:pStyle w:val="Nivel2"/>
        <w:rPr>
          <w:rFonts w:eastAsia="Times New Roman"/>
        </w:rPr>
      </w:pPr>
      <w:r>
        <w:rPr>
          <w:rFonts w:eastAsia="Times New Roman"/>
        </w:rPr>
        <w:t xml:space="preserve">Caberá ao licitante interessado em participar da licitação </w:t>
      </w:r>
      <w:r>
        <w:t>acompanhar as operações no sistema eletrônico durante o processo licitatório e se responsabilizar pelo ônus decorrente da perda de negócios diante da inobservância de mensagens emitidas pela Administração ou de sua desconexão.</w:t>
      </w:r>
    </w:p>
    <w:p w14:paraId="22CC737C" w14:textId="77777777" w:rsidR="00D452C3" w:rsidRDefault="00653759">
      <w:pPr>
        <w:pStyle w:val="Nivel2"/>
      </w:pPr>
      <w:r>
        <w:rPr>
          <w:rFonts w:eastAsia="Times New Roman"/>
        </w:rPr>
        <w:t xml:space="preserve">O licitante deverá </w:t>
      </w:r>
      <w:r>
        <w:t>comunicar imediatamente ao provedor do sistema qualquer acontecimento que possa comprometer o sigilo ou a segurança, para imediato bloqueio de acesso.</w:t>
      </w:r>
    </w:p>
    <w:p w14:paraId="18772242" w14:textId="77777777" w:rsidR="00D452C3" w:rsidRDefault="00653759">
      <w:pPr>
        <w:pStyle w:val="Nivel01"/>
      </w:pPr>
      <w:bookmarkStart w:id="23" w:name="_Toc135469227"/>
      <w:r>
        <w:t>DO PREENCHIMENTO DA PROPOSTA</w:t>
      </w:r>
      <w:bookmarkEnd w:id="23"/>
    </w:p>
    <w:p w14:paraId="2D69F906" w14:textId="77777777" w:rsidR="00D452C3" w:rsidRDefault="00653759">
      <w:pPr>
        <w:pStyle w:val="Nivel2"/>
        <w:rPr>
          <w:rFonts w:eastAsia="Times New Roman"/>
        </w:rPr>
      </w:pPr>
      <w:r>
        <w:t>O licitante deverá enviar sua proposta mediante o preenchimento, no sistema eletrônico, dos seguintes campos:</w:t>
      </w:r>
    </w:p>
    <w:p w14:paraId="558313C0" w14:textId="77777777" w:rsidR="00D452C3" w:rsidRDefault="00653759">
      <w:pPr>
        <w:pStyle w:val="Nvel3-R"/>
        <w:rPr>
          <w:i w:val="0"/>
          <w:iCs w:val="0"/>
          <w:color w:val="auto"/>
        </w:rPr>
      </w:pPr>
      <w:r>
        <w:rPr>
          <w:i w:val="0"/>
          <w:iCs w:val="0"/>
          <w:color w:val="auto"/>
          <w:lang w:val="en-US"/>
        </w:rPr>
        <w:t>V</w:t>
      </w:r>
      <w:proofErr w:type="spellStart"/>
      <w:r>
        <w:rPr>
          <w:i w:val="0"/>
          <w:iCs w:val="0"/>
          <w:color w:val="auto"/>
        </w:rPr>
        <w:t>alor</w:t>
      </w:r>
      <w:proofErr w:type="spellEnd"/>
      <w:r>
        <w:rPr>
          <w:i w:val="0"/>
          <w:iCs w:val="0"/>
          <w:color w:val="auto"/>
        </w:rPr>
        <w:t xml:space="preserve"> unitário e valor total do item;</w:t>
      </w:r>
    </w:p>
    <w:p w14:paraId="20998BE9" w14:textId="77777777" w:rsidR="00D452C3" w:rsidRDefault="00653759">
      <w:pPr>
        <w:pStyle w:val="Nivel3"/>
        <w:rPr>
          <w:color w:val="auto"/>
        </w:rPr>
      </w:pPr>
      <w:r>
        <w:rPr>
          <w:color w:val="auto"/>
        </w:rPr>
        <w:t>Marca;</w:t>
      </w:r>
    </w:p>
    <w:p w14:paraId="3D993758" w14:textId="77777777" w:rsidR="00D452C3" w:rsidRDefault="00653759">
      <w:pPr>
        <w:pStyle w:val="Nvel3-R"/>
        <w:rPr>
          <w:color w:val="auto"/>
        </w:rPr>
      </w:pPr>
      <w:r>
        <w:rPr>
          <w:color w:val="auto"/>
        </w:rPr>
        <w:t xml:space="preserve">Fabricante; </w:t>
      </w:r>
    </w:p>
    <w:p w14:paraId="39ED12AC" w14:textId="77777777" w:rsidR="00D452C3" w:rsidRDefault="00653759">
      <w:pPr>
        <w:pStyle w:val="Nivel3"/>
        <w:rPr>
          <w:color w:val="auto"/>
        </w:rPr>
      </w:pPr>
      <w:r>
        <w:t>Descrição do objeto, contendo as informações similares à especificação do Termo de Referência;</w:t>
      </w:r>
      <w:r>
        <w:rPr>
          <w:color w:val="auto"/>
        </w:rPr>
        <w:t xml:space="preserve">  </w:t>
      </w:r>
    </w:p>
    <w:p w14:paraId="56F212F2" w14:textId="77777777" w:rsidR="00D452C3" w:rsidRDefault="00653759">
      <w:pPr>
        <w:pStyle w:val="Nivel2"/>
      </w:pPr>
      <w:r>
        <w:lastRenderedPageBreak/>
        <w:t>Todas as especificações do objeto contidas na proposta vinculam o licitante.</w:t>
      </w:r>
    </w:p>
    <w:p w14:paraId="1FCDAC2D" w14:textId="77777777" w:rsidR="00D452C3" w:rsidRDefault="00653759">
      <w:pPr>
        <w:pStyle w:val="Nivel3"/>
      </w:pPr>
      <w:r>
        <w:t xml:space="preserve"> O licitante N</w:t>
      </w:r>
      <w:r>
        <w:rPr>
          <w:lang w:val="en-US"/>
        </w:rPr>
        <w:t>Ã</w:t>
      </w:r>
      <w:r>
        <w:t>O poderá oferecer proposta em quantitativo inferior ao máximo previsto para contratação.</w:t>
      </w:r>
    </w:p>
    <w:p w14:paraId="30530128" w14:textId="77777777" w:rsidR="00D452C3" w:rsidRDefault="00653759">
      <w:pPr>
        <w:pStyle w:val="Nivel2"/>
      </w:pPr>
      <w:r>
        <w:t>Nos valores propostos estarão inclusos todos os custos operacionais, encargos previdenciários, trabalhistas, tributários, comerciais e quaisquer outros que incidam direta ou indiretamente na execução do objeto.</w:t>
      </w:r>
    </w:p>
    <w:p w14:paraId="7B6027F4" w14:textId="77777777" w:rsidR="00D452C3" w:rsidRDefault="00653759">
      <w:pPr>
        <w:pStyle w:val="Nivel2"/>
      </w:pPr>
      <w:r>
        <w:t>Os preços ofertados, tanto na proposta inicial, quanto na etapa de lances, serão de exclusiva responsabilidade do licitante, não lhe assistindo o direito de pleitear qualquer alteração, sob alegação de erro, omissão ou qualquer outro pretexto.</w:t>
      </w:r>
    </w:p>
    <w:p w14:paraId="32E9C656" w14:textId="77777777" w:rsidR="00D452C3" w:rsidRDefault="00653759">
      <w:pPr>
        <w:pStyle w:val="Nivel2"/>
      </w:pPr>
      <w:r>
        <w:t xml:space="preserve">Se o regime tributário da empresa implicar o recolhimento de tributos em percentuais variáveis, a cotação adequada será a que corresponde à média dos efetivos recolhimentos da empresa nos últimos doze meses. </w:t>
      </w:r>
    </w:p>
    <w:p w14:paraId="4D6A8D1C" w14:textId="77777777" w:rsidR="00D452C3" w:rsidRDefault="00653759">
      <w:pPr>
        <w:pStyle w:val="Nivel2"/>
      </w:pPr>
      <w:r>
        <w:t>Independentemente do percentual de tributo inserido na planilha, no pagamento serão retidos na fonte os percentuais estabelecidos na legislação vigente.</w:t>
      </w:r>
    </w:p>
    <w:p w14:paraId="0BB44A09" w14:textId="77777777" w:rsidR="00D452C3" w:rsidRDefault="00653759">
      <w:pPr>
        <w:pStyle w:val="Nivel2"/>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88ED19" w14:textId="77777777" w:rsidR="00D452C3" w:rsidRDefault="00653759">
      <w:pPr>
        <w:pStyle w:val="Nivel3"/>
      </w:pPr>
      <w:r>
        <w:t>O prazo de validade da proposta não será inferior a</w:t>
      </w:r>
      <w:r>
        <w:rPr>
          <w:color w:val="auto"/>
        </w:rPr>
        <w:t xml:space="preserve"> </w:t>
      </w:r>
      <w:r>
        <w:rPr>
          <w:b/>
          <w:bCs/>
          <w:color w:val="auto"/>
        </w:rPr>
        <w:t>60 (sessenta)</w:t>
      </w:r>
      <w:r>
        <w:rPr>
          <w:color w:val="auto"/>
        </w:rPr>
        <w:t xml:space="preserve"> di</w:t>
      </w:r>
      <w:r>
        <w:t>as</w:t>
      </w:r>
      <w:r>
        <w:rPr>
          <w:b/>
        </w:rPr>
        <w:t>,</w:t>
      </w:r>
      <w:r>
        <w:t xml:space="preserve"> a contar da data de sua apresentação.</w:t>
      </w:r>
    </w:p>
    <w:p w14:paraId="05FCA9E8" w14:textId="77777777" w:rsidR="00D452C3" w:rsidRDefault="00653759">
      <w:pPr>
        <w:pStyle w:val="Nivel3"/>
      </w:pPr>
      <w:r>
        <w:t>Os licitantes devem respeitar os preços máximos estabelecidos nas normas de regência de contratações públicas federais, quando participarem de licitações públicas;</w:t>
      </w:r>
    </w:p>
    <w:p w14:paraId="490EEA3E" w14:textId="77777777" w:rsidR="00D452C3" w:rsidRDefault="00653759">
      <w:pPr>
        <w:pStyle w:val="Nivel3"/>
      </w:pPr>
      <w:r>
        <w:t>Caso o critério de julgamento seja o de maior desconto, o preço já decorrente da aplicação do desconto ofertado deverá respeitar os preços máximos previstos no item 4.9.</w:t>
      </w:r>
    </w:p>
    <w:p w14:paraId="5C3D38DE" w14:textId="77777777" w:rsidR="00D452C3" w:rsidRDefault="00653759">
      <w:pPr>
        <w:pStyle w:val="Nivel2"/>
        <w:rPr>
          <w:rFonts w:eastAsia="Times New Roman"/>
        </w:rPr>
      </w:pPr>
      <w:r>
        <w:t xml:space="preserve">O descumprimento das regras supramencionadas pela Administração por parte dos contratados pode ensejar a </w:t>
      </w:r>
      <w:r>
        <w:rPr>
          <w:color w:val="000000" w:themeColor="text1"/>
        </w:rPr>
        <w:t>responsabilização pelo</w:t>
      </w:r>
      <w:r>
        <w:t xml:space="preserve"> Tribunal de Contas da União e, após o devido processo legal, gerar as seguintes consequências: assinatura de prazo para a adoção das medidas necessárias ao exato cumprimento da lei, nos termos do </w:t>
      </w:r>
      <w:hyperlink r:id="rId24" w:history="1">
        <w:r>
          <w:rPr>
            <w:rStyle w:val="Hyperlink"/>
          </w:rPr>
          <w:t>art. 71, inciso IX, da Constituição</w:t>
        </w:r>
      </w:hyperlink>
      <w:r>
        <w:t>; ou condenação dos agentes públicos responsáveis e da empresa contratada ao pagamento dos prejuízos ao erário, caso verificada a ocorrência de superfaturamento por sobrepreço na execução do contrato.</w:t>
      </w:r>
    </w:p>
    <w:p w14:paraId="33BB8F84" w14:textId="77777777" w:rsidR="00D452C3" w:rsidRDefault="00653759">
      <w:pPr>
        <w:pStyle w:val="Nivel01"/>
      </w:pPr>
      <w:bookmarkStart w:id="24" w:name="_Toc135469228"/>
      <w:r>
        <w:t>DA ABERTURA DA SESSÃO, CLASSIFICAÇÃO DAS PROPOSTAS E FORMULAÇÃO DE LANCES</w:t>
      </w:r>
      <w:bookmarkEnd w:id="24"/>
    </w:p>
    <w:p w14:paraId="3D7D7FE3" w14:textId="77777777" w:rsidR="00D452C3" w:rsidRDefault="00653759">
      <w:pPr>
        <w:pStyle w:val="Nivel2"/>
      </w:pPr>
      <w:bookmarkStart w:id="25" w:name="_Hlk114646655"/>
      <w:r>
        <w:t>A abertura da presente licitação dar-se-á automaticamente em sessão pública, por meio de sistema eletrônico, na data, horário e local indicados neste Edital.</w:t>
      </w:r>
    </w:p>
    <w:p w14:paraId="12A00581" w14:textId="77777777" w:rsidR="00D452C3" w:rsidRDefault="00653759">
      <w:pPr>
        <w:pStyle w:val="Nivel2"/>
      </w:pPr>
      <w:r>
        <w:t>Os licitantes poderão retirar ou substituir a proposta ou os documentos de habilitação, quando for o caso, anteriormente inseridos no sistema, até a abertura da sessão pública.</w:t>
      </w:r>
    </w:p>
    <w:p w14:paraId="1FFFD7C5" w14:textId="77777777" w:rsidR="00D452C3" w:rsidRDefault="00653759">
      <w:pPr>
        <w:pStyle w:val="Nivel2"/>
      </w:pPr>
      <w:r>
        <w:t>O sistema disponibilizará campo próprio para troca de mensagens entre o Pregoeiro e os licitantes.</w:t>
      </w:r>
    </w:p>
    <w:p w14:paraId="350552FF" w14:textId="77777777" w:rsidR="00D452C3" w:rsidRDefault="00653759">
      <w:pPr>
        <w:pStyle w:val="Nivel2"/>
      </w:pPr>
      <w:r>
        <w:t xml:space="preserve">Iniciada a etapa competitiva, os licitantes deverão encaminhar lances exclusivamente por meio de sistema eletrônico, sendo imediatamente informados do seu recebimento e do valor consignado no registro. </w:t>
      </w:r>
    </w:p>
    <w:p w14:paraId="284DBD7B" w14:textId="77777777" w:rsidR="00D452C3" w:rsidRDefault="00653759">
      <w:pPr>
        <w:pStyle w:val="Nivel2"/>
      </w:pPr>
      <w:r>
        <w:t>O lance deverá ser ofertado pelo valor unitário do item.</w:t>
      </w:r>
    </w:p>
    <w:p w14:paraId="496ADE0A" w14:textId="77777777" w:rsidR="00D452C3" w:rsidRDefault="00653759">
      <w:pPr>
        <w:pStyle w:val="Nivel2"/>
      </w:pPr>
      <w:r>
        <w:t>Os licitantes poderão oferecer lances sucessivos, observando o horário fixado para abertura da sessão e as regras estabelecidas no Edital.</w:t>
      </w:r>
    </w:p>
    <w:p w14:paraId="23D514FA" w14:textId="77777777" w:rsidR="00D452C3" w:rsidRDefault="00653759">
      <w:pPr>
        <w:pStyle w:val="Nivel2"/>
        <w:rPr>
          <w:color w:val="auto"/>
        </w:rPr>
      </w:pPr>
      <w:r>
        <w:lastRenderedPageBreak/>
        <w:t xml:space="preserve">O licitante somente poderá oferecer lance </w:t>
      </w:r>
      <w:r>
        <w:rPr>
          <w:i/>
          <w:iCs/>
          <w:color w:val="auto"/>
        </w:rPr>
        <w:t>de valor</w:t>
      </w:r>
      <w:r>
        <w:rPr>
          <w:color w:val="auto"/>
        </w:rPr>
        <w:t xml:space="preserve"> </w:t>
      </w:r>
      <w:r>
        <w:rPr>
          <w:i/>
          <w:iCs/>
          <w:color w:val="auto"/>
        </w:rPr>
        <w:t>inferior</w:t>
      </w:r>
      <w:r>
        <w:rPr>
          <w:color w:val="auto"/>
        </w:rPr>
        <w:t xml:space="preserve"> </w:t>
      </w:r>
      <w:r>
        <w:rPr>
          <w:i/>
          <w:iCs/>
          <w:color w:val="auto"/>
        </w:rPr>
        <w:t>ou percentual de desconto superior</w:t>
      </w:r>
      <w:r>
        <w:rPr>
          <w:color w:val="auto"/>
        </w:rPr>
        <w:t xml:space="preserve"> ao último por ele ofertado e registrado pelo sistema. </w:t>
      </w:r>
    </w:p>
    <w:p w14:paraId="40929183" w14:textId="77777777" w:rsidR="00D452C3" w:rsidRDefault="00653759">
      <w:pPr>
        <w:pStyle w:val="Nivel2"/>
      </w:pPr>
      <w:r>
        <w:t>O intervalo mínimo de diferença de valores ou percentuais entre os lances, que inci</w:t>
      </w:r>
      <w:r>
        <w:rPr>
          <w:color w:val="auto"/>
        </w:rPr>
        <w:t>dirá tanto em relação aos lances intermediários quanto em relação à proposta que cobrir a melhor oferta deverá ser</w:t>
      </w:r>
      <w:r>
        <w:rPr>
          <w:i/>
          <w:iCs/>
          <w:color w:val="auto"/>
        </w:rPr>
        <w:t xml:space="preserve"> de R$ 0,10 (dez centavos).</w:t>
      </w:r>
    </w:p>
    <w:p w14:paraId="51E52E7F" w14:textId="77777777" w:rsidR="00D452C3" w:rsidRDefault="00653759">
      <w:pPr>
        <w:pStyle w:val="Nivel2"/>
      </w:pPr>
      <w:r>
        <w:t>O licitante poderá, uma única vez, excluir seu último lance ofertado, no intervalo de quinze segundos após o registro no sistema, na hipótese de lance inconsistente ou inexequível.</w:t>
      </w:r>
    </w:p>
    <w:p w14:paraId="6035AB28" w14:textId="77777777" w:rsidR="00D452C3" w:rsidRDefault="00653759">
      <w:pPr>
        <w:pStyle w:val="Nivel2"/>
      </w:pPr>
      <w:r>
        <w:t>O procedimento seguirá de acordo com o modo de disputa adotado.</w:t>
      </w:r>
    </w:p>
    <w:p w14:paraId="05F40263" w14:textId="77777777" w:rsidR="00D452C3" w:rsidRDefault="00653759">
      <w:pPr>
        <w:pStyle w:val="Nivel2"/>
      </w:pPr>
      <w:bookmarkStart w:id="26" w:name="_Hlk113697759"/>
      <w:r>
        <w:t>Caso seja adotado para o envio de lances no pregão eletrônico o modo de disputa “aberto”, os licitantes apresentarão lances públicos e sucessivos, com prorrogações.</w:t>
      </w:r>
    </w:p>
    <w:p w14:paraId="7D0C562B" w14:textId="77777777" w:rsidR="00D452C3" w:rsidRDefault="00653759">
      <w:pPr>
        <w:pStyle w:val="Nivel3"/>
      </w:pPr>
      <w:bookmarkStart w:id="27" w:name="_Hlk113697816"/>
      <w:bookmarkEnd w:id="26"/>
      <w:r>
        <w:t>A etapa de lances da sessão pública terá duração de dez minutos e, após isso, será prorrogada automaticamente pelo sistema quando houver lance ofertado nos últimos dois minutos do período de duração da sessão pública.</w:t>
      </w:r>
    </w:p>
    <w:p w14:paraId="5D52B764" w14:textId="77777777" w:rsidR="00D452C3" w:rsidRDefault="00653759">
      <w:pPr>
        <w:pStyle w:val="Nivel3"/>
      </w:pPr>
      <w:r>
        <w:t>A prorrogação automática da etapa de lances, de que trata o subitem anterior, será de dois minutos e ocorrerá sucessivamente sempre que houver lances enviados nesse período de prorrogação, inclusive no caso de lances intermediários.</w:t>
      </w:r>
    </w:p>
    <w:p w14:paraId="49525643" w14:textId="77777777" w:rsidR="00D452C3" w:rsidRDefault="00653759">
      <w:pPr>
        <w:pStyle w:val="Nivel3"/>
      </w:pPr>
      <w:r>
        <w:t>Não havendo novos lances na forma estabelecida nos itens anteriores, a sessão pública encerrar-se-á automaticamente, e o sistema ordenará e divulgará os lances conforme a ordem final de classificação.</w:t>
      </w:r>
    </w:p>
    <w:p w14:paraId="76C4277F" w14:textId="77777777" w:rsidR="00D452C3" w:rsidRDefault="00653759">
      <w:pPr>
        <w:pStyle w:val="Nivel3"/>
      </w:pPr>
      <w: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E2C2733" w14:textId="77777777" w:rsidR="00D452C3" w:rsidRDefault="00653759">
      <w:pPr>
        <w:pStyle w:val="Nivel3"/>
      </w:pPr>
      <w:r>
        <w:t>Após o reinício previsto no item supra, os licitantes serão convocados para apresentar lances intermediários.</w:t>
      </w:r>
      <w:bookmarkStart w:id="28" w:name="_Hlk113631522"/>
      <w:bookmarkEnd w:id="27"/>
    </w:p>
    <w:bookmarkEnd w:id="28"/>
    <w:p w14:paraId="5EE8B74D" w14:textId="77777777" w:rsidR="00D452C3" w:rsidRDefault="00653759">
      <w:pPr>
        <w:pStyle w:val="Nivel2"/>
      </w:pPr>
      <w:r>
        <w:t>Após o término dos prazos estabelecidos nos subitens anteriores, o sistema ordenará e divulgará os lances segundo a ordem crescente de valores.</w:t>
      </w:r>
    </w:p>
    <w:p w14:paraId="20CCF4C5" w14:textId="77777777" w:rsidR="00D452C3" w:rsidRDefault="00653759">
      <w:pPr>
        <w:pStyle w:val="Nivel2"/>
      </w:pPr>
      <w:r>
        <w:t xml:space="preserve">Não serão aceitos dois ou mais lances de mesmo valor, prevalecendo aquele que for recebido e registrado em primeiro lugar. </w:t>
      </w:r>
    </w:p>
    <w:p w14:paraId="71D6DD57" w14:textId="77777777" w:rsidR="00D452C3" w:rsidRDefault="00653759">
      <w:pPr>
        <w:pStyle w:val="Nivel2"/>
      </w:pPr>
      <w:r>
        <w:t xml:space="preserve">Durante o transcurso da sessão pública, os licitantes serão informados, em tempo real, do valor do menor lance registrado, vedada a identificação do licitante. </w:t>
      </w:r>
    </w:p>
    <w:p w14:paraId="5AF64026" w14:textId="77777777" w:rsidR="00D452C3" w:rsidRDefault="00653759">
      <w:pPr>
        <w:pStyle w:val="Nivel2"/>
      </w:pPr>
      <w:r>
        <w:t xml:space="preserve">No caso de desconexão com o Pregoeiro, no decorrer da etapa competitiva do Pregão, o sistema eletrônico poderá permanecer acessível aos licitantes para a recepção dos lances. </w:t>
      </w:r>
    </w:p>
    <w:p w14:paraId="3407E139" w14:textId="77777777" w:rsidR="00D452C3" w:rsidRDefault="00653759">
      <w:pPr>
        <w:pStyle w:val="Nivel2"/>
      </w:pPr>
      <w: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D58255E" w14:textId="77777777" w:rsidR="00D452C3" w:rsidRDefault="00653759">
      <w:pPr>
        <w:pStyle w:val="Nivel2"/>
      </w:pPr>
      <w:r>
        <w:t>Caso o licitante não apresente lances, concorrerá com o valor de sua proposta.</w:t>
      </w:r>
    </w:p>
    <w:p w14:paraId="299E62F0" w14:textId="77777777" w:rsidR="00D452C3" w:rsidRDefault="00653759">
      <w:pPr>
        <w:pStyle w:val="Nivel2"/>
      </w:pPr>
      <w:r>
        <w:t>Em relação a itens não exclusivos para participação de microempresas e empresas de pequeno porte, uma vez encerrada a etapa de lances</w:t>
      </w:r>
      <w:r>
        <w:rPr>
          <w:rFonts w:eastAsia="Zurich BT"/>
        </w:rPr>
        <w:t xml:space="preserve">, será efetivada a verificação automática, junto à Receita Federal, do porte da entidade empresarial. O sistema identificará em coluna própria as microempresas e empresas de pequeno porte </w:t>
      </w:r>
      <w:r>
        <w:t>participantes</w:t>
      </w:r>
      <w:r>
        <w:rPr>
          <w:rFonts w:eastAsia="Zurich BT"/>
        </w:rPr>
        <w:t xml:space="preserve">, procedendo à comparação com os valores da primeira colocada, se esta for empresa de maior porte, assim como das demais classificadas, para o fim de aplicar-se o disposto nos </w:t>
      </w:r>
      <w:hyperlink r:id="rId25" w:anchor="art44">
        <w:proofErr w:type="spellStart"/>
        <w:r>
          <w:rPr>
            <w:rStyle w:val="Hyperlink"/>
            <w:rFonts w:eastAsia="Zurich BT"/>
          </w:rPr>
          <w:t>arts</w:t>
        </w:r>
        <w:proofErr w:type="spellEnd"/>
        <w:r>
          <w:rPr>
            <w:rStyle w:val="Hyperlink"/>
            <w:rFonts w:eastAsia="Zurich BT"/>
          </w:rPr>
          <w:t>. 44 e 45 da Lei Complementar nº 123, de 2006</w:t>
        </w:r>
      </w:hyperlink>
      <w:r>
        <w:rPr>
          <w:rFonts w:eastAsia="Zurich BT"/>
        </w:rPr>
        <w:t xml:space="preserve">, regulamentada pelo </w:t>
      </w:r>
      <w:hyperlink r:id="rId26">
        <w:r>
          <w:rPr>
            <w:rStyle w:val="Hyperlink"/>
            <w:rFonts w:eastAsia="Zurich BT"/>
          </w:rPr>
          <w:t>Decreto nº 8.538, de 2015</w:t>
        </w:r>
      </w:hyperlink>
      <w:r>
        <w:rPr>
          <w:rFonts w:eastAsia="Zurich BT"/>
        </w:rPr>
        <w:t>.</w:t>
      </w:r>
    </w:p>
    <w:p w14:paraId="3C465838" w14:textId="77777777" w:rsidR="00D452C3" w:rsidRDefault="00653759">
      <w:pPr>
        <w:pStyle w:val="Nivel3"/>
      </w:pPr>
      <w:r>
        <w:lastRenderedPageBreak/>
        <w:t xml:space="preserve">Nessas condições, as propostas de </w:t>
      </w:r>
      <w:r>
        <w:rPr>
          <w:rFonts w:eastAsia="Zurich BT"/>
        </w:rPr>
        <w:t xml:space="preserve">microempresas e empresas de pequeno porte </w:t>
      </w:r>
      <w:r>
        <w:t>que se encontrarem na faixa de até 5% (cinco por cento) acima da melhor proposta ou melhor lance serão consideradas empatadas com a primeira colocada.</w:t>
      </w:r>
    </w:p>
    <w:p w14:paraId="71B33DAC" w14:textId="77777777" w:rsidR="00D452C3" w:rsidRDefault="00653759">
      <w:pPr>
        <w:pStyle w:val="Nivel3"/>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451EDD1" w14:textId="77777777" w:rsidR="00D452C3" w:rsidRDefault="00653759">
      <w:pPr>
        <w:pStyle w:val="Nivel3"/>
      </w:pPr>
      <w:r>
        <w:t xml:space="preserve">Caso a </w:t>
      </w:r>
      <w:r>
        <w:rPr>
          <w:rFonts w:eastAsia="Zurich BT"/>
        </w:rPr>
        <w:t>microempresa ou a empresa de pequeno porte</w:t>
      </w:r>
      <w:r>
        <w:t xml:space="preserve"> melhor classificada desista ou não se manifeste no prazo estabelecido, serão convocadas as demais licitantes </w:t>
      </w:r>
      <w:r>
        <w:rPr>
          <w:rFonts w:eastAsia="Zurich BT"/>
        </w:rPr>
        <w:t>microempresa e empresa de pequeno porte</w:t>
      </w:r>
      <w:r>
        <w:t xml:space="preserve"> que se encontrem naquele intervalo de 5% (cinco por cento), na ordem de classificação, para o exercício do mesmo direito, no prazo estabelecido no subitem anterior.</w:t>
      </w:r>
    </w:p>
    <w:p w14:paraId="561D27FE" w14:textId="77777777" w:rsidR="00D452C3" w:rsidRDefault="00653759">
      <w:pPr>
        <w:pStyle w:val="Nivel3"/>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7941689" w14:textId="77777777" w:rsidR="00D452C3" w:rsidRDefault="00653759">
      <w:pPr>
        <w:pStyle w:val="Nivel2"/>
        <w:rPr>
          <w:rFonts w:eastAsia="Times New Roman"/>
        </w:rPr>
      </w:pPr>
      <w:r>
        <w:t xml:space="preserve">Só poderá haver empate entre propostas iguais (não seguidas de lances), ou entre lances finais da fase fechada do modo de disputa aberto e fechado. </w:t>
      </w:r>
    </w:p>
    <w:p w14:paraId="473168C0" w14:textId="77777777" w:rsidR="00D452C3" w:rsidRDefault="00653759">
      <w:pPr>
        <w:pStyle w:val="Nivel3"/>
      </w:pPr>
      <w:r>
        <w:t xml:space="preserve">Havendo eventual empate entre propostas ou lances, o critério de desempate será aquele previsto no </w:t>
      </w:r>
      <w:hyperlink r:id="rId27" w:anchor="art60" w:history="1">
        <w:r>
          <w:rPr>
            <w:rStyle w:val="Hyperlink"/>
            <w:rFonts w:eastAsia="Arial"/>
          </w:rPr>
          <w:t>art</w:t>
        </w:r>
        <w:r>
          <w:rPr>
            <w:rStyle w:val="Hyperlink"/>
          </w:rPr>
          <w:t>. 60 da Lei nº 14.133, de 2021</w:t>
        </w:r>
      </w:hyperlink>
      <w:r>
        <w:t>, nesta ordem:</w:t>
      </w:r>
    </w:p>
    <w:p w14:paraId="4D8C6591" w14:textId="77777777" w:rsidR="00D452C3" w:rsidRDefault="00653759">
      <w:pPr>
        <w:pStyle w:val="Nivel4"/>
      </w:pPr>
      <w:r>
        <w:t>disputa final, hipótese em que os licitantes empatados poderão apresentar nova proposta em ato contínuo à classificação;</w:t>
      </w:r>
    </w:p>
    <w:p w14:paraId="1E214106" w14:textId="77777777" w:rsidR="00D452C3" w:rsidRDefault="00653759">
      <w:pPr>
        <w:pStyle w:val="Nivel4"/>
      </w:pPr>
      <w:r>
        <w:t>avaliação do desempenho contratual prévio dos licitantes, para a qual deverão preferencialmente ser utilizados registros cadastrais para efeito de atesto de cumprimento de obrigações previstos nesta Lei;</w:t>
      </w:r>
    </w:p>
    <w:p w14:paraId="7CC83262" w14:textId="77777777" w:rsidR="00D452C3" w:rsidRDefault="00653759">
      <w:pPr>
        <w:pStyle w:val="Nivel4"/>
      </w:pPr>
      <w:r>
        <w:t>desenvolvimento pelo licitante de ações de equidade entre homens e mulheres no ambiente de trabalho, conforme regulamento;</w:t>
      </w:r>
    </w:p>
    <w:p w14:paraId="2741C414" w14:textId="77777777" w:rsidR="00D452C3" w:rsidRDefault="00653759">
      <w:pPr>
        <w:pStyle w:val="Nivel4"/>
      </w:pPr>
      <w:r>
        <w:t>desenvolvimento pelo licitante de programa de integridade, conforme orientações dos órgãos de controle.</w:t>
      </w:r>
    </w:p>
    <w:p w14:paraId="210BEB17" w14:textId="77777777" w:rsidR="00D452C3" w:rsidRDefault="00653759">
      <w:pPr>
        <w:pStyle w:val="Nivel3"/>
      </w:pPr>
      <w:r>
        <w:t>Persistindo o empate, será assegurada preferência, sucessivamente, aos bens e serviços produzidos ou prestados por:</w:t>
      </w:r>
    </w:p>
    <w:p w14:paraId="61469131" w14:textId="77777777" w:rsidR="00D452C3" w:rsidRDefault="00653759">
      <w:pPr>
        <w:pStyle w:val="Nivel4"/>
      </w:pPr>
      <w:bookmarkStart w:id="29" w:name="art60§1i"/>
      <w:bookmarkEnd w:id="29"/>
      <w: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B3CFBB6" w14:textId="77777777" w:rsidR="00D452C3" w:rsidRDefault="00653759">
      <w:pPr>
        <w:pStyle w:val="Nivel4"/>
      </w:pPr>
      <w:bookmarkStart w:id="30" w:name="art60§1ii"/>
      <w:bookmarkEnd w:id="30"/>
      <w:r>
        <w:t>empresas brasileiras;</w:t>
      </w:r>
    </w:p>
    <w:p w14:paraId="1D915913" w14:textId="77777777" w:rsidR="00D452C3" w:rsidRDefault="00653759">
      <w:pPr>
        <w:pStyle w:val="Nivel4"/>
      </w:pPr>
      <w:bookmarkStart w:id="31" w:name="art60§1iii"/>
      <w:bookmarkEnd w:id="31"/>
      <w:r>
        <w:t>empresas que invistam em pesquisa e no desenvolvimento de tecnologia no País;</w:t>
      </w:r>
    </w:p>
    <w:p w14:paraId="6C12ED5D" w14:textId="77777777" w:rsidR="00D452C3" w:rsidRDefault="00653759">
      <w:pPr>
        <w:pStyle w:val="Nivel4"/>
      </w:pPr>
      <w:bookmarkStart w:id="32" w:name="art60§1iv"/>
      <w:bookmarkEnd w:id="32"/>
      <w:r>
        <w:t>empresas que comprovem a prática de mitigação, nos termos da </w:t>
      </w:r>
      <w:hyperlink r:id="rId28" w:anchor=":~:text=LEI%20N%C2%BA%2012.187%2C%20DE%2029%20DE%20DEZEMBRO%20DE%202009.&amp;text=Institui%20a%20Pol%C3%ADtica%20Nacional%20sobre,PNMC%20e%20d%C3%A1%20outras%20provid%C3%AAncias." w:history="1">
        <w:r>
          <w:rPr>
            <w:rStyle w:val="Hyperlink"/>
          </w:rPr>
          <w:t>Lei nº 12.187, de 29 de dezembro de 2009</w:t>
        </w:r>
      </w:hyperlink>
      <w:r>
        <w:t>.</w:t>
      </w:r>
    </w:p>
    <w:p w14:paraId="2D290338" w14:textId="77777777" w:rsidR="00D452C3" w:rsidRDefault="00653759">
      <w:pPr>
        <w:pStyle w:val="Nivel2"/>
      </w:pPr>
      <w: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96D4DB1" w14:textId="77777777" w:rsidR="00D452C3" w:rsidRDefault="00653759">
      <w:pPr>
        <w:pStyle w:val="Nivel3"/>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14A4AAF" w14:textId="77777777" w:rsidR="00D452C3" w:rsidRDefault="00653759">
      <w:pPr>
        <w:pStyle w:val="Nivel3"/>
        <w:rPr>
          <w:rFonts w:eastAsia="Times New Roman"/>
        </w:rPr>
      </w:pPr>
      <w:r>
        <w:rPr>
          <w:rFonts w:eastAsia="Times New Roman"/>
        </w:rPr>
        <w:t xml:space="preserve">A </w:t>
      </w:r>
      <w:r>
        <w:t>negociação será realizada por meio do sistema, podendo ser acompanhada pelos demais licitantes.</w:t>
      </w:r>
    </w:p>
    <w:p w14:paraId="6A1FC4B5" w14:textId="77777777" w:rsidR="00D452C3" w:rsidRDefault="00653759">
      <w:pPr>
        <w:pStyle w:val="Nivel3"/>
        <w:rPr>
          <w:color w:val="auto"/>
        </w:rPr>
      </w:pPr>
      <w:r>
        <w:lastRenderedPageBreak/>
        <w:t>O resultado da negociação será divulgado a todos os licitantes e anexado aos autos do processo licitatório.</w:t>
      </w:r>
    </w:p>
    <w:p w14:paraId="5FCA493D" w14:textId="77777777" w:rsidR="00D452C3" w:rsidRDefault="00653759">
      <w:pPr>
        <w:pStyle w:val="Nivel3"/>
        <w:rPr>
          <w:szCs w:val="24"/>
        </w:rPr>
      </w:pPr>
      <w:r>
        <w:rPr>
          <w:color w:val="auto"/>
        </w:rPr>
        <w:t>O pregoeiro solicitará ao licitante mais bem classificado que, no prazo de 2 (duas) horas</w:t>
      </w:r>
      <w:r>
        <w:t>, envie a proposta adequada ao último lance ofertado após a negociação realizada, acompanhada, se for o caso, dos documentos complementares, quando necessários à confirmação daqueles exigidos neste Edital e já apresentados.</w:t>
      </w:r>
      <w:bookmarkStart w:id="33" w:name="_Hlk117016948"/>
    </w:p>
    <w:bookmarkEnd w:id="33"/>
    <w:p w14:paraId="6E68A22B" w14:textId="77777777" w:rsidR="00D452C3" w:rsidRDefault="00653759">
      <w:pPr>
        <w:pStyle w:val="Nivel3"/>
        <w:rPr>
          <w:iCs/>
        </w:rPr>
      </w:pPr>
      <w:r>
        <w:t>É facultado ao pregoeiro prorrogar o prazo estabelecido, a partir de solicitação fundamentada feita no chat pelo licitante, antes de findo o prazo.</w:t>
      </w:r>
    </w:p>
    <w:p w14:paraId="3F2232DF" w14:textId="77777777" w:rsidR="00D452C3" w:rsidRDefault="00653759">
      <w:pPr>
        <w:pStyle w:val="Nivel2"/>
        <w:rPr>
          <w:rFonts w:eastAsia="Times New Roman"/>
        </w:rPr>
      </w:pPr>
      <w:r>
        <w:t>Após a negociação do preço, o Pregoeiro iniciará a fase de aceitação e julgamento da proposta.</w:t>
      </w:r>
      <w:bookmarkEnd w:id="25"/>
    </w:p>
    <w:p w14:paraId="1E067A8B" w14:textId="77777777" w:rsidR="00D452C3" w:rsidRDefault="00653759">
      <w:pPr>
        <w:pStyle w:val="Nivel01"/>
      </w:pPr>
      <w:bookmarkStart w:id="34" w:name="_Toc135469229"/>
      <w:r>
        <w:t>DA FASE DE JULGAMENTO</w:t>
      </w:r>
      <w:bookmarkEnd w:id="34"/>
    </w:p>
    <w:p w14:paraId="7997DEB0" w14:textId="77777777" w:rsidR="00D452C3" w:rsidRDefault="00653759">
      <w:pPr>
        <w:pStyle w:val="Nivel2"/>
        <w:rPr>
          <w:b/>
          <w:bCs/>
          <w:lang w:eastAsia="ar-SA"/>
        </w:rPr>
      </w:pPr>
      <w:bookmarkStart w:id="35" w:name="_Ref117019424"/>
      <w:r>
        <w:t xml:space="preserve">Encerrada a etapa de negociação, o pregoeiro verificará se o licitante provisoriamente classificado em primeiro lugar atende às condições de participação no certame, conforme previsto no </w:t>
      </w:r>
      <w:hyperlink r:id="rId29" w:anchor="art14" w:history="1">
        <w:r>
          <w:rPr>
            <w:rStyle w:val="Hyperlink"/>
          </w:rPr>
          <w:t>art. 14 da Lei nº 14.133/2021</w:t>
        </w:r>
      </w:hyperlink>
      <w:r>
        <w:t xml:space="preserve">, legislação correlata e no item </w:t>
      </w:r>
      <w:r>
        <w:fldChar w:fldCharType="begin"/>
      </w:r>
      <w:r>
        <w:instrText xml:space="preserve"> REF _Ref117000692 \r \h  \* MERGEFORMAT </w:instrText>
      </w:r>
      <w:r>
        <w:fldChar w:fldCharType="separate"/>
      </w:r>
      <w:r>
        <w:t>3.7</w:t>
      </w:r>
      <w:r>
        <w:fldChar w:fldCharType="end"/>
      </w:r>
      <w:r>
        <w:t xml:space="preserve"> do edital, </w:t>
      </w:r>
      <w:bookmarkEnd w:id="35"/>
      <w:r>
        <w:rPr>
          <w:color w:val="auto"/>
          <w:lang w:eastAsia="ar-SA"/>
        </w:rPr>
        <w:t>especialmente quanto à existência de sanção que impeça a participação no certame ou a futura contratação,</w:t>
      </w:r>
      <w:r>
        <w:rPr>
          <w:lang w:eastAsia="ar-SA"/>
        </w:rPr>
        <w:t xml:space="preserve"> mediante a consulta aos seguintes cadastros:</w:t>
      </w:r>
    </w:p>
    <w:p w14:paraId="52470EFB" w14:textId="77777777" w:rsidR="00D452C3" w:rsidRDefault="00653759">
      <w:pPr>
        <w:pStyle w:val="Nivel3"/>
        <w:rPr>
          <w:lang w:eastAsia="ar-SA"/>
        </w:rPr>
      </w:pPr>
      <w:r>
        <w:rPr>
          <w:lang w:eastAsia="ar-SA"/>
        </w:rPr>
        <w:t xml:space="preserve">SICAF;  </w:t>
      </w:r>
    </w:p>
    <w:p w14:paraId="0B169591" w14:textId="77777777" w:rsidR="00D452C3" w:rsidRDefault="00653759">
      <w:pPr>
        <w:pStyle w:val="Nivel3"/>
        <w:rPr>
          <w:lang w:eastAsia="ar-SA"/>
        </w:rPr>
      </w:pPr>
      <w:r>
        <w:rPr>
          <w:lang w:eastAsia="ar-SA"/>
        </w:rPr>
        <w:t>Cadastro Nacional de Empresas Inidôneas e Suspensas - CEIS, mantido pela Controladoria-Geral da União (</w:t>
      </w:r>
      <w:hyperlink r:id="rId30" w:history="1">
        <w:r>
          <w:rPr>
            <w:rStyle w:val="Hyperlink"/>
            <w:lang w:eastAsia="ar-SA"/>
          </w:rPr>
          <w:t>https://www.portaltransparencia.gov.br/sancoes/ceis</w:t>
        </w:r>
      </w:hyperlink>
      <w:r>
        <w:rPr>
          <w:lang w:eastAsia="ar-SA"/>
        </w:rPr>
        <w:t xml:space="preserve">); e </w:t>
      </w:r>
    </w:p>
    <w:p w14:paraId="7C74A21B" w14:textId="77777777" w:rsidR="00D452C3" w:rsidRDefault="00653759">
      <w:pPr>
        <w:pStyle w:val="Nivel3"/>
        <w:rPr>
          <w:lang w:eastAsia="ar-SA"/>
        </w:rPr>
      </w:pPr>
      <w:r>
        <w:rPr>
          <w:lang w:eastAsia="ar-SA"/>
        </w:rPr>
        <w:t>Cadastro Nacional de Empresas Punidas – CNEP, mantido pela Controladoria-Geral da União (</w:t>
      </w:r>
      <w:hyperlink r:id="rId31" w:history="1">
        <w:r>
          <w:rPr>
            <w:rStyle w:val="Hyperlink"/>
            <w:lang w:eastAsia="ar-SA"/>
          </w:rPr>
          <w:t>https://www.portaltransparencia.gov.br/sancoes/cnep</w:t>
        </w:r>
      </w:hyperlink>
      <w:r>
        <w:rPr>
          <w:lang w:eastAsia="ar-SA"/>
        </w:rPr>
        <w:t>).</w:t>
      </w:r>
    </w:p>
    <w:p w14:paraId="217BDC1F" w14:textId="77777777" w:rsidR="00D452C3" w:rsidRDefault="00653759">
      <w:pPr>
        <w:pStyle w:val="Nivel2"/>
      </w:pPr>
      <w:r>
        <w:t xml:space="preserve">A consulta aos cadastros será realizada em nome da empresa licitante e também de seu sócio majoritário, por força da vedação de que trata o </w:t>
      </w:r>
      <w:hyperlink r:id="rId32" w:anchor=":~:text=%C3%A0s%20seguintes%20comina%C3%A7%C3%B5es%3A-,Art.,n%C2%BA%2012.120%2C%20de%202009)." w:history="1">
        <w:r>
          <w:rPr>
            <w:rStyle w:val="Hyperlink"/>
          </w:rPr>
          <w:t>artigo 12 da Lei n° 8.429, de 1992</w:t>
        </w:r>
      </w:hyperlink>
      <w:r>
        <w:t>.</w:t>
      </w:r>
    </w:p>
    <w:p w14:paraId="27B863E9" w14:textId="77777777" w:rsidR="00D452C3" w:rsidRDefault="00653759">
      <w:pPr>
        <w:pStyle w:val="Nivel2"/>
      </w:pPr>
      <w:r>
        <w:t>Caso conste na Consulta de Situação do l</w:t>
      </w:r>
      <w:r>
        <w:rPr>
          <w:color w:val="auto"/>
        </w:rPr>
        <w:t xml:space="preserve">icitante </w:t>
      </w:r>
      <w:r>
        <w:t xml:space="preserve">a existência de Ocorrências Impeditivas Indiretas, o </w:t>
      </w:r>
      <w:r>
        <w:rPr>
          <w:color w:val="auto"/>
        </w:rPr>
        <w:t>Pregoeiro diligenciará para v</w:t>
      </w:r>
      <w:r>
        <w:t>erificar se houve fraude por parte das empresas apontadas no Relatório de Ocorrências Impeditivas Indiretas. (</w:t>
      </w:r>
      <w:hyperlink r:id="rId33" w:anchor="art29" w:history="1">
        <w:r>
          <w:rPr>
            <w:rStyle w:val="Hyperlink"/>
          </w:rPr>
          <w:t xml:space="preserve">IN nº 3/2018, art. 29, </w:t>
        </w:r>
        <w:r>
          <w:rPr>
            <w:rStyle w:val="Hyperlink"/>
            <w:i/>
            <w:iCs/>
          </w:rPr>
          <w:t>caput</w:t>
        </w:r>
      </w:hyperlink>
      <w:r>
        <w:t>)</w:t>
      </w:r>
    </w:p>
    <w:p w14:paraId="67DDA288" w14:textId="77777777" w:rsidR="00D452C3" w:rsidRDefault="00653759">
      <w:pPr>
        <w:pStyle w:val="Nivel3"/>
      </w:pPr>
      <w:r>
        <w:t>A tentativa de burla será verificada por meio dos vínculos societários, linhas de fornecimento similares, dentre outros. (</w:t>
      </w:r>
      <w:hyperlink r:id="rId34" w:history="1">
        <w:r>
          <w:rPr>
            <w:rStyle w:val="Hyperlink"/>
          </w:rPr>
          <w:t>IN nº 3/2018, art. 29, §1º</w:t>
        </w:r>
      </w:hyperlink>
      <w:r>
        <w:t>).</w:t>
      </w:r>
    </w:p>
    <w:p w14:paraId="3CB120C9" w14:textId="77777777" w:rsidR="00D452C3" w:rsidRDefault="00653759">
      <w:pPr>
        <w:pStyle w:val="Nivel3"/>
      </w:pPr>
      <w:r>
        <w:t>O licitante será convocado para manifestação previamente a uma eventual desclassificação. (</w:t>
      </w:r>
      <w:hyperlink r:id="rId35" w:history="1">
        <w:r>
          <w:rPr>
            <w:rStyle w:val="Hyperlink"/>
          </w:rPr>
          <w:t>IN nº 3/2018, art. 29, §2º</w:t>
        </w:r>
      </w:hyperlink>
      <w:r>
        <w:t>).</w:t>
      </w:r>
    </w:p>
    <w:p w14:paraId="72438FA4" w14:textId="77777777" w:rsidR="00D452C3" w:rsidRDefault="00653759">
      <w:pPr>
        <w:pStyle w:val="Nivel3"/>
      </w:pPr>
      <w:r>
        <w:t>Constatada a existência de sanção, o licitante será reputado inabilitado, por falta de condição de participação.</w:t>
      </w:r>
    </w:p>
    <w:p w14:paraId="24EA7181" w14:textId="77777777" w:rsidR="00D452C3" w:rsidRDefault="00653759">
      <w:pPr>
        <w:pStyle w:val="Nivel2"/>
      </w:pPr>
      <w:bookmarkStart w:id="36" w:name="_Hlk135317550"/>
      <w:r>
        <w:t>Caso atendidas as condições de participação, será iniciado o procedimento de habilitação.</w:t>
      </w:r>
    </w:p>
    <w:bookmarkEnd w:id="36"/>
    <w:p w14:paraId="51111D21" w14:textId="77777777" w:rsidR="00D452C3" w:rsidRDefault="00653759">
      <w:pPr>
        <w:pStyle w:val="Nivel2"/>
      </w:pPr>
      <w:r>
        <w:t>Caso o licitante provisoriamente classificado em primeiro lugar tenha se utilizado de algum tratamento favorecido às ME/</w:t>
      </w:r>
      <w:proofErr w:type="spellStart"/>
      <w:r>
        <w:t>EPPs</w:t>
      </w:r>
      <w:proofErr w:type="spellEnd"/>
      <w:r>
        <w:t xml:space="preserve">, o pregoeiro verificará se faz jus ao benefício, em conformidade com os itens </w:t>
      </w:r>
      <w:r>
        <w:fldChar w:fldCharType="begin"/>
      </w:r>
      <w:r>
        <w:instrText xml:space="preserve"> REF _Ref117015508 \r \h  \* MERGEFORMAT </w:instrText>
      </w:r>
      <w:r>
        <w:fldChar w:fldCharType="separate"/>
      </w:r>
      <w:r>
        <w:t>3.5.1</w:t>
      </w:r>
      <w:r>
        <w:fldChar w:fldCharType="end"/>
      </w:r>
      <w:r>
        <w:t xml:space="preserve"> e </w:t>
      </w:r>
      <w:r>
        <w:fldChar w:fldCharType="begin"/>
      </w:r>
      <w:r>
        <w:instrText xml:space="preserve"> REF _Ref117000019 \r \h  \* MERGEFORMAT </w:instrText>
      </w:r>
      <w:r>
        <w:fldChar w:fldCharType="separate"/>
      </w:r>
      <w:r>
        <w:t>4.6</w:t>
      </w:r>
      <w:r>
        <w:fldChar w:fldCharType="end"/>
      </w:r>
      <w:r>
        <w:t xml:space="preserve"> deste edital.</w:t>
      </w:r>
    </w:p>
    <w:p w14:paraId="18976ED5" w14:textId="77777777" w:rsidR="00D452C3" w:rsidRDefault="00653759">
      <w:pPr>
        <w:pStyle w:val="Nivel2"/>
        <w:rPr>
          <w:b/>
        </w:rPr>
      </w:pPr>
      <w: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6" w:anchor="art29" w:history="1">
        <w:r>
          <w:rPr>
            <w:rStyle w:val="Hyperlink"/>
          </w:rPr>
          <w:t>artigo 29 a 35 da IN SEGES nº 73, de 30 de setembro de 2022</w:t>
        </w:r>
      </w:hyperlink>
      <w:r>
        <w:t>.</w:t>
      </w:r>
    </w:p>
    <w:p w14:paraId="04838DD1" w14:textId="77777777" w:rsidR="00D452C3" w:rsidRDefault="00653759">
      <w:pPr>
        <w:pStyle w:val="Nivel2"/>
        <w:rPr>
          <w:b/>
        </w:rPr>
      </w:pPr>
      <w:r>
        <w:t xml:space="preserve">Será desclassificada a proposta vencedora que: </w:t>
      </w:r>
    </w:p>
    <w:p w14:paraId="45E43363" w14:textId="77777777" w:rsidR="00D452C3" w:rsidRDefault="00653759">
      <w:pPr>
        <w:pStyle w:val="Nivel3"/>
      </w:pPr>
      <w:r>
        <w:t>contiver vícios insanáveis;</w:t>
      </w:r>
    </w:p>
    <w:p w14:paraId="5E943A19" w14:textId="77777777" w:rsidR="00D452C3" w:rsidRDefault="00653759">
      <w:pPr>
        <w:pStyle w:val="Nivel3"/>
      </w:pPr>
      <w:r>
        <w:t>não obedecer às especificações técnicas contidas no Termo de Referência;</w:t>
      </w:r>
    </w:p>
    <w:p w14:paraId="7785C8D0" w14:textId="77777777" w:rsidR="00D452C3" w:rsidRDefault="00653759">
      <w:pPr>
        <w:pStyle w:val="Nivel3"/>
      </w:pPr>
      <w:r>
        <w:lastRenderedPageBreak/>
        <w:t>apresentar preços inexequíveis ou permanecerem acima do preço máximo definido para a contratação;</w:t>
      </w:r>
    </w:p>
    <w:p w14:paraId="6275DDCE" w14:textId="77777777" w:rsidR="00D452C3" w:rsidRDefault="00653759">
      <w:pPr>
        <w:pStyle w:val="Nivel3"/>
      </w:pPr>
      <w:r>
        <w:t>não tiverem sua exequibilidade demonstrada, quando exigido pela Administração;</w:t>
      </w:r>
    </w:p>
    <w:p w14:paraId="5ECB069E" w14:textId="77777777" w:rsidR="00D452C3" w:rsidRDefault="00653759">
      <w:pPr>
        <w:pStyle w:val="Nivel3"/>
      </w:pPr>
      <w:r>
        <w:t>apresentar desconformidade com quaisquer outras exigências deste Edital ou seus anexos, desde que insanável.</w:t>
      </w:r>
    </w:p>
    <w:p w14:paraId="2DC9D2FC" w14:textId="77777777" w:rsidR="00D452C3" w:rsidRDefault="00653759">
      <w:pPr>
        <w:pStyle w:val="Nivel2"/>
        <w:rPr>
          <w:b/>
          <w:bCs/>
        </w:rPr>
      </w:pPr>
      <w:r>
        <w:t>No caso de bens e serviços em geral, é indício de inexequibilidade das propostas valores inferiores a 50% (cinquenta por cento) do valor orçado pela Administração.</w:t>
      </w:r>
    </w:p>
    <w:p w14:paraId="32AFE37E" w14:textId="77777777" w:rsidR="00D452C3" w:rsidRDefault="00653759">
      <w:pPr>
        <w:pStyle w:val="Nivel3"/>
      </w:pPr>
      <w:r>
        <w:t xml:space="preserve">A inexequibilidade, na hipótese de que trata o </w:t>
      </w:r>
      <w:r>
        <w:rPr>
          <w:b/>
          <w:bCs/>
        </w:rPr>
        <w:t>caput</w:t>
      </w:r>
      <w:r>
        <w:t>, só será considerada após diligência do pregoeiro, que comprove:</w:t>
      </w:r>
    </w:p>
    <w:p w14:paraId="20B7195D" w14:textId="77777777" w:rsidR="00D452C3" w:rsidRDefault="00653759">
      <w:pPr>
        <w:pStyle w:val="Nivel4"/>
      </w:pPr>
      <w:r>
        <w:t>que o custo do licitante ultrapassa o valor da proposta; e</w:t>
      </w:r>
    </w:p>
    <w:p w14:paraId="2B54CE4B" w14:textId="77777777" w:rsidR="00D452C3" w:rsidRDefault="00653759">
      <w:pPr>
        <w:pStyle w:val="Nivel4"/>
      </w:pPr>
      <w:r>
        <w:t>inexistirem custos de oportunidade capazes de justificar o vulto da oferta.</w:t>
      </w:r>
    </w:p>
    <w:p w14:paraId="6F7ACDFD" w14:textId="77777777" w:rsidR="00D452C3" w:rsidRDefault="00653759">
      <w:pPr>
        <w:pStyle w:val="Nivel2"/>
      </w:pPr>
      <w:r>
        <w:t>Se houver indícios de inexequibilidade da proposta de preço, ou em caso da necessidade de esclarecimentos complementares, poderão ser efetuadas diligências, para que a empresa comprove a exequibilidade da proposta.</w:t>
      </w:r>
    </w:p>
    <w:p w14:paraId="553D4C55" w14:textId="77777777" w:rsidR="00D452C3" w:rsidRDefault="00653759">
      <w:pPr>
        <w:pStyle w:val="Nivel2"/>
      </w:pPr>
      <w: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BA64899" w14:textId="77777777" w:rsidR="00D452C3" w:rsidRDefault="00653759">
      <w:pPr>
        <w:pStyle w:val="Nivel2"/>
        <w:rPr>
          <w:b/>
        </w:rPr>
      </w:pPr>
      <w: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53BE8C1" w14:textId="77777777" w:rsidR="00D452C3" w:rsidRDefault="00653759">
      <w:pPr>
        <w:pStyle w:val="Nivel3"/>
      </w:pPr>
      <w:r>
        <w:t>O ajuste de que trata este dispositivo se limita a sanar erros ou falhas que não alterem a substância das propostas;</w:t>
      </w:r>
    </w:p>
    <w:p w14:paraId="065CFF6C" w14:textId="77777777" w:rsidR="00D452C3" w:rsidRDefault="00653759">
      <w:pPr>
        <w:pStyle w:val="Nivel3"/>
      </w:pPr>
      <w:r>
        <w:t>Considera-se erro no preenchimento da planilha passível de correção a indicação de recolhimento de impostos e contribuições na forma do Simples Nacional, quando não cabível esse regime.</w:t>
      </w:r>
    </w:p>
    <w:p w14:paraId="38BF7467" w14:textId="77777777" w:rsidR="00D452C3" w:rsidRDefault="00653759">
      <w:pPr>
        <w:pStyle w:val="Nivel2"/>
        <w:rPr>
          <w:b/>
        </w:rPr>
      </w:pPr>
      <w:r>
        <w:rPr>
          <w:lang w:eastAsia="en-US"/>
        </w:rPr>
        <w:t xml:space="preserve">Para </w:t>
      </w:r>
      <w:r>
        <w:t>fins</w:t>
      </w:r>
      <w:r>
        <w:rPr>
          <w:lang w:eastAsia="en-US"/>
        </w:rPr>
        <w:t xml:space="preserve"> de análise da proposta quanto ao cumprimento </w:t>
      </w:r>
      <w:r>
        <w:t>das</w:t>
      </w:r>
      <w:r>
        <w:rPr>
          <w:lang w:eastAsia="en-US"/>
        </w:rPr>
        <w:t xml:space="preserve"> especificações do objeto, poderá ser colhida a </w:t>
      </w:r>
      <w:r>
        <w:t>manifestação</w:t>
      </w:r>
      <w:r>
        <w:rPr>
          <w:lang w:eastAsia="en-US"/>
        </w:rPr>
        <w:t xml:space="preserve"> escrita do setor requisitante do serviço ou da área especializada no objeto.</w:t>
      </w:r>
    </w:p>
    <w:p w14:paraId="23E166AA" w14:textId="77777777" w:rsidR="00D452C3" w:rsidRDefault="00653759">
      <w:pPr>
        <w:pStyle w:val="Nivel2"/>
      </w:pPr>
      <w:r>
        <w:t>Caso o Termo de Referência exija a apresentação de amostra, o licitante classificado em primeiro lugar deverá apresentá-la, conforme disciplinado no Termo de Referência, sob pena de não aceitação da proposta.</w:t>
      </w:r>
    </w:p>
    <w:p w14:paraId="192C5A08" w14:textId="77777777" w:rsidR="00D452C3" w:rsidRDefault="00653759">
      <w:pPr>
        <w:pStyle w:val="Nivel2"/>
      </w:pPr>
      <w:r>
        <w:t>Por meio de mensagem no sistema, será divulgado o local e horário de realização do procedimento para a avaliação das amostras, cuja presença será facultada a todos os interessados, incluindo os demais licitantes.</w:t>
      </w:r>
    </w:p>
    <w:p w14:paraId="5586A951" w14:textId="77777777" w:rsidR="00D452C3" w:rsidRDefault="00653759">
      <w:pPr>
        <w:pStyle w:val="Nivel2"/>
      </w:pPr>
      <w:r>
        <w:t>Os resultados das avaliações serão divulgados por meio de mensagem no sistema.</w:t>
      </w:r>
    </w:p>
    <w:p w14:paraId="2A1A5C0C" w14:textId="77777777" w:rsidR="00D452C3" w:rsidRDefault="00653759">
      <w:pPr>
        <w:pStyle w:val="Nivel2"/>
      </w:pPr>
      <w:r>
        <w:t>No caso de não haver entrega da amostra ou ocorrer atraso na entrega, sem justificativa aceita pelo Pregoeiro, ou havendo entrega de amostra fora das especificações previstas neste Edital, a proposta do licitante será recusada.</w:t>
      </w:r>
    </w:p>
    <w:p w14:paraId="504A071C" w14:textId="77777777" w:rsidR="00D452C3" w:rsidRDefault="00653759">
      <w:pPr>
        <w:pStyle w:val="Nivel2"/>
      </w:pPr>
      <w: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2FF9357" w14:textId="77777777" w:rsidR="00D452C3" w:rsidRDefault="00653759">
      <w:pPr>
        <w:pStyle w:val="Nivel01"/>
      </w:pPr>
      <w:bookmarkStart w:id="37" w:name="_Toc135469230"/>
      <w:r>
        <w:lastRenderedPageBreak/>
        <w:t>DA FASE DE HABILITAÇÃO</w:t>
      </w:r>
      <w:bookmarkEnd w:id="37"/>
    </w:p>
    <w:p w14:paraId="61C44619" w14:textId="77777777" w:rsidR="00D452C3" w:rsidRDefault="00653759">
      <w:pPr>
        <w:pStyle w:val="Nivel2"/>
      </w:pPr>
      <w:r>
        <w:t xml:space="preserve">Os documentos previstos no Termo de Referência, necessários e suficientes para demonstrar a capacidade do licitante de realizar o objeto da licitação, serão exigidos para fins de habilitação, nos termos dos </w:t>
      </w:r>
      <w:hyperlink r:id="rId37" w:anchor="art62" w:history="1">
        <w:proofErr w:type="spellStart"/>
        <w:r>
          <w:rPr>
            <w:rStyle w:val="Hyperlink"/>
          </w:rPr>
          <w:t>arts</w:t>
        </w:r>
        <w:proofErr w:type="spellEnd"/>
        <w:r>
          <w:rPr>
            <w:rStyle w:val="Hyperlink"/>
          </w:rPr>
          <w:t>. 62 a 70 da Lei nº 14.133, de 2021</w:t>
        </w:r>
      </w:hyperlink>
      <w:r>
        <w:t>.</w:t>
      </w:r>
    </w:p>
    <w:p w14:paraId="41C21096" w14:textId="77777777" w:rsidR="00D452C3" w:rsidRDefault="00653759">
      <w:pPr>
        <w:pStyle w:val="Nivel3"/>
        <w:rPr>
          <w:i/>
          <w:iCs/>
        </w:rPr>
      </w:pPr>
      <w:bookmarkStart w:id="38" w:name="_Ref114663777"/>
      <w:r>
        <w:t>A documentação exigida para fins de habilitação jurídica, fiscal, social e trabalhista e econômico-</w:t>
      </w:r>
      <w:proofErr w:type="spellStart"/>
      <w:r>
        <w:t>ﬁnanceira</w:t>
      </w:r>
      <w:proofErr w:type="spellEnd"/>
      <w:r>
        <w:t xml:space="preserve">, </w:t>
      </w:r>
      <w:r>
        <w:rPr>
          <w:color w:val="auto"/>
        </w:rPr>
        <w:t xml:space="preserve">poderá </w:t>
      </w:r>
      <w:r>
        <w:t>ser substituída pelo registro cadastral no SICAF.</w:t>
      </w:r>
      <w:bookmarkEnd w:id="38"/>
    </w:p>
    <w:p w14:paraId="4D032CB9" w14:textId="77777777" w:rsidR="00D452C3" w:rsidRDefault="00653759">
      <w:pPr>
        <w:pStyle w:val="Nivel2"/>
        <w:rPr>
          <w:i/>
        </w:rPr>
      </w:pPr>
      <w:r>
        <w:rPr>
          <w:color w:val="auto"/>
        </w:rPr>
        <w:t xml:space="preserve">Quando </w:t>
      </w:r>
      <w:r>
        <w:t>permitida</w:t>
      </w:r>
      <w:r>
        <w:rPr>
          <w:color w:val="auto"/>
        </w:rPr>
        <w:t xml:space="preserve"> a </w:t>
      </w:r>
      <w:r>
        <w:t>participação de empresas estrangeiras que não funcionem no País, as exigências de habilitação serão atendidas mediante documentos equivalentes, inicialmente apresentados em tradução livre.</w:t>
      </w:r>
    </w:p>
    <w:p w14:paraId="0DD79412" w14:textId="77777777" w:rsidR="00D452C3" w:rsidRDefault="00653759">
      <w:pPr>
        <w:pStyle w:val="Nivel2"/>
        <w:rPr>
          <w:i/>
          <w:iCs/>
        </w:rPr>
      </w:pPr>
      <w:r>
        <w:t xml:space="preserve">Na hipótese de o licitante vencedor ser empresa estrangeira que não funcione no País, para </w:t>
      </w:r>
      <w:proofErr w:type="spellStart"/>
      <w:r>
        <w:t>ﬁns</w:t>
      </w:r>
      <w:proofErr w:type="spellEnd"/>
      <w:r>
        <w:t xml:space="preserve"> de assinatura do contrato ou da ata de registro de preços, os documentos exigidos para a habilitação serão traduzidos por tradutor juramentado no País e apostilados nos termos do disposto no </w:t>
      </w:r>
      <w:hyperlink r:id="rId38" w:history="1">
        <w:r>
          <w:rPr>
            <w:rStyle w:val="Hyperlink"/>
          </w:rPr>
          <w:t>Decreto nº 8.660, de 29 de janeiro de 2016</w:t>
        </w:r>
      </w:hyperlink>
      <w:r>
        <w:t xml:space="preserve">, ou de outro que venha a substituí-lo, ou </w:t>
      </w:r>
      <w:proofErr w:type="spellStart"/>
      <w:r>
        <w:t>consularizados</w:t>
      </w:r>
      <w:proofErr w:type="spellEnd"/>
      <w:r>
        <w:t xml:space="preserve"> pelos respectivos consulados ou embaixadas.</w:t>
      </w:r>
    </w:p>
    <w:p w14:paraId="2258285E" w14:textId="77777777" w:rsidR="00D452C3" w:rsidRDefault="00653759">
      <w:pPr>
        <w:pStyle w:val="Nivel2"/>
      </w:pPr>
      <w:r>
        <w:t xml:space="preserve">Os documentos exigidos para fins de habilitação poderão ser apresentados em original, por cópia ou por encaminhamento no sistema ou enviado ao </w:t>
      </w:r>
      <w:proofErr w:type="spellStart"/>
      <w:r>
        <w:t>email</w:t>
      </w:r>
      <w:proofErr w:type="spellEnd"/>
      <w:r>
        <w:t xml:space="preserve"> informado no termo de referência.</w:t>
      </w:r>
    </w:p>
    <w:p w14:paraId="2B116FF9" w14:textId="77777777" w:rsidR="00D452C3" w:rsidRDefault="00653759">
      <w:pPr>
        <w:pStyle w:val="Nivel2"/>
        <w:rPr>
          <w:i/>
        </w:rPr>
      </w:pPr>
      <w:r>
        <w:t>Os documentos exigidos para fins de habilitação poderão ser substituídos por registro cadastral emitido por órgão ou entidade pública, desde que o registro tenha sido feito em obediência ao disposto na Lei nº 14.133/2021.</w:t>
      </w:r>
    </w:p>
    <w:p w14:paraId="5701646B" w14:textId="77777777" w:rsidR="00D452C3" w:rsidRDefault="00653759">
      <w:pPr>
        <w:pStyle w:val="Nivel2"/>
      </w:pPr>
      <w:r>
        <w:t>Será verificado se o licitante apresentou declaração de que atende aos requisitos de habilitação, e o declarante responderá pela veracidade das informações prestadas, na forma da lei (</w:t>
      </w:r>
      <w:hyperlink r:id="rId39" w:anchor="art63">
        <w:r>
          <w:rPr>
            <w:rStyle w:val="Hyperlink"/>
          </w:rPr>
          <w:t>art. 63, I, da Lei nº 14.133/2021</w:t>
        </w:r>
      </w:hyperlink>
      <w:r>
        <w:t>).</w:t>
      </w:r>
    </w:p>
    <w:p w14:paraId="6B764937" w14:textId="77777777" w:rsidR="00D452C3" w:rsidRDefault="00653759">
      <w:pPr>
        <w:pStyle w:val="Nivel2"/>
        <w:rPr>
          <w:i/>
        </w:rPr>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3E3B5D9" w14:textId="77777777" w:rsidR="00D452C3" w:rsidRDefault="00653759">
      <w:pPr>
        <w:pStyle w:val="Nivel2"/>
        <w:rPr>
          <w:i/>
        </w:rPr>
      </w:pPr>
      <w: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1C40AD7" w14:textId="77777777" w:rsidR="00D452C3" w:rsidRDefault="00653759">
      <w:pPr>
        <w:pStyle w:val="Nivel2"/>
        <w:rPr>
          <w:i/>
        </w:rPr>
      </w:pPr>
      <w:r>
        <w:t xml:space="preserve">A habilitação será verificada por meio do </w:t>
      </w:r>
      <w:proofErr w:type="spellStart"/>
      <w:r>
        <w:t>Sicaf</w:t>
      </w:r>
      <w:proofErr w:type="spellEnd"/>
      <w:r>
        <w:t>, nos documentos por ele abrangidos.</w:t>
      </w:r>
    </w:p>
    <w:p w14:paraId="18E0BF1D" w14:textId="77777777" w:rsidR="00D452C3" w:rsidRDefault="00653759">
      <w:pPr>
        <w:pStyle w:val="Nivel3"/>
      </w:pPr>
      <w:r>
        <w:t>Somente haverá a necessidade de comprovação do preenchimento de requisitos mediante apresentação dos documentos originais não-digitais quando houver dúvida em relação à integridade do documento digital ou quando a lei expressamente o exigir. (</w:t>
      </w:r>
      <w:hyperlink r:id="rId40" w:anchor="art4" w:history="1">
        <w:r>
          <w:rPr>
            <w:rStyle w:val="Hyperlink"/>
          </w:rPr>
          <w:t>IN nº 3/2018, art. 4º, §1º, e art. 6º, §4º</w:t>
        </w:r>
      </w:hyperlink>
      <w:r>
        <w:t>).</w:t>
      </w:r>
    </w:p>
    <w:p w14:paraId="01106952" w14:textId="77777777" w:rsidR="00D452C3" w:rsidRDefault="00653759">
      <w:pPr>
        <w:pStyle w:val="Nivel2"/>
      </w:pPr>
      <w:r>
        <w:t xml:space="preserve">É de responsabilidade do licitante conferir a exatidão dos seus dados cadastrais no </w:t>
      </w:r>
      <w:proofErr w:type="spellStart"/>
      <w:r>
        <w:t>Sicaf</w:t>
      </w:r>
      <w:proofErr w:type="spellEnd"/>
      <w:r>
        <w:t xml:space="preserve"> e mantê-los atualizados junto aos órgãos responsáveis pela informação, devendo proceder, imediatamente, à correção ou à alteração dos registros tão logo identifique incorreção ou aqueles se tornem desatualizados. (</w:t>
      </w:r>
      <w:hyperlink r:id="rId41">
        <w:r>
          <w:rPr>
            <w:rStyle w:val="Hyperlink"/>
          </w:rPr>
          <w:t xml:space="preserve">IN nº 3/2018, art. 7º, </w:t>
        </w:r>
        <w:r>
          <w:rPr>
            <w:rStyle w:val="Hyperlink"/>
            <w:i/>
            <w:iCs/>
          </w:rPr>
          <w:t>caput</w:t>
        </w:r>
      </w:hyperlink>
      <w:r>
        <w:t>).</w:t>
      </w:r>
    </w:p>
    <w:p w14:paraId="6DA52197" w14:textId="77777777" w:rsidR="00D452C3" w:rsidRDefault="00653759">
      <w:pPr>
        <w:pStyle w:val="Nivel3"/>
      </w:pPr>
      <w:r>
        <w:t>A não observância do disposto no item anterior poderá ensejar desclassificação no momento da habilitação. (</w:t>
      </w:r>
      <w:hyperlink r:id="rId42" w:history="1">
        <w:r>
          <w:rPr>
            <w:rStyle w:val="Hyperlink"/>
          </w:rPr>
          <w:t>IN nº 3/2018, art. 7º, parágrafo único</w:t>
        </w:r>
      </w:hyperlink>
      <w:r>
        <w:t>).</w:t>
      </w:r>
    </w:p>
    <w:p w14:paraId="73067D8A" w14:textId="77777777" w:rsidR="00D452C3" w:rsidRDefault="00653759">
      <w:pPr>
        <w:pStyle w:val="Nivel2"/>
        <w:rPr>
          <w:i/>
          <w:iCs/>
        </w:rPr>
      </w:pPr>
      <w:r>
        <w:t>A verificação pelo pregoeiro, em sítios eletrônicos oficiais de órgãos e entidades emissores de certidões constitui meio legal de prova, para fins de habilitação.</w:t>
      </w:r>
    </w:p>
    <w:p w14:paraId="5B0AFADC" w14:textId="77777777" w:rsidR="00D452C3" w:rsidRDefault="00653759">
      <w:pPr>
        <w:pStyle w:val="Nivel3"/>
        <w:rPr>
          <w:i/>
          <w:iCs/>
        </w:rPr>
      </w:pPr>
      <w:bookmarkStart w:id="39" w:name="_Ref114663151"/>
      <w:r>
        <w:t xml:space="preserve">Os documentos exigidos para habilitação que não estejam contemplados no </w:t>
      </w:r>
      <w:proofErr w:type="spellStart"/>
      <w:r>
        <w:t>Sicaf</w:t>
      </w:r>
      <w:proofErr w:type="spellEnd"/>
      <w:r>
        <w:t xml:space="preserve"> serão enviados por meio do sistema, em formato digital, no prazo de </w:t>
      </w:r>
      <w:r>
        <w:rPr>
          <w:color w:val="auto"/>
        </w:rPr>
        <w:t>duas horas</w:t>
      </w:r>
      <w:r>
        <w:t>, prorrogável por igual período, contado da solicitação do pregoeiro.</w:t>
      </w:r>
      <w:bookmarkEnd w:id="39"/>
    </w:p>
    <w:p w14:paraId="4F46C122" w14:textId="77777777" w:rsidR="00D452C3" w:rsidRDefault="00653759">
      <w:pPr>
        <w:pStyle w:val="Nivel3"/>
        <w:rPr>
          <w:i/>
          <w:iCs/>
        </w:rPr>
      </w:pPr>
      <w:r>
        <w:lastRenderedPageBreak/>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3" w:history="1">
        <w:r>
          <w:rPr>
            <w:rStyle w:val="Hyperlink"/>
          </w:rPr>
          <w:t xml:space="preserve">§ 1º do art. 36 e no § 1º do art. 39 da </w:t>
        </w:r>
        <w:r>
          <w:rPr>
            <w:rStyle w:val="Hyperlink"/>
            <w:i/>
            <w:iCs/>
          </w:rPr>
          <w:t>Instrução Normativa SEGES nº 73, de 30 de setembro de 2022</w:t>
        </w:r>
        <w:r>
          <w:rPr>
            <w:rStyle w:val="Hyperlink"/>
          </w:rPr>
          <w:t>.</w:t>
        </w:r>
      </w:hyperlink>
    </w:p>
    <w:p w14:paraId="686C0ED0" w14:textId="77777777" w:rsidR="00D452C3" w:rsidRDefault="00653759">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14:paraId="14813D1F" w14:textId="77777777" w:rsidR="00D452C3" w:rsidRDefault="00653759">
      <w:pPr>
        <w:pStyle w:val="Nivel3"/>
      </w:pPr>
      <w:r>
        <w:t>Os documentos relativos à regularidade fiscal que constem do Termo de Referência somente serão exigidos, em qualquer caso, em momento posterior ao julgamento das propostas, e apenas do licitante mais bem classificado.</w:t>
      </w:r>
    </w:p>
    <w:p w14:paraId="3D1295E5" w14:textId="77777777" w:rsidR="00D452C3" w:rsidRDefault="00653759">
      <w:pPr>
        <w:pStyle w:val="Nivel3"/>
      </w:pPr>
      <w: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D0D3E8C" w14:textId="77777777" w:rsidR="00D452C3" w:rsidRDefault="00653759">
      <w:pPr>
        <w:pStyle w:val="Nivel2"/>
        <w:rPr>
          <w:i/>
        </w:rPr>
      </w:pPr>
      <w:r>
        <w:t>Após a entrega dos documentos para habilitação, não será permitida a substituição ou a apresentação de novos documentos, salvo em sede de diligência, para (</w:t>
      </w:r>
      <w:hyperlink r:id="rId44" w:anchor="art64">
        <w:r>
          <w:rPr>
            <w:rStyle w:val="Hyperlink"/>
          </w:rPr>
          <w:t>Lei 14.133/21, art. 64</w:t>
        </w:r>
      </w:hyperlink>
      <w:r>
        <w:t xml:space="preserve">, e </w:t>
      </w:r>
      <w:hyperlink r:id="rId45">
        <w:r>
          <w:rPr>
            <w:rStyle w:val="Hyperlink"/>
          </w:rPr>
          <w:t>IN 73/2022, art. 39, §4º</w:t>
        </w:r>
      </w:hyperlink>
      <w:r>
        <w:t>):</w:t>
      </w:r>
    </w:p>
    <w:p w14:paraId="502537DB" w14:textId="77777777" w:rsidR="00D452C3" w:rsidRDefault="00653759">
      <w:pPr>
        <w:pStyle w:val="Nivel3"/>
      </w:pPr>
      <w:r>
        <w:t>complementação de informações acerca dos documentos já apresentados pelos licitantes e desde que necessária para apurar fatos existentes à época da abertura do certame; e</w:t>
      </w:r>
    </w:p>
    <w:p w14:paraId="3EDCB2D6" w14:textId="77777777" w:rsidR="00D452C3" w:rsidRDefault="00653759">
      <w:pPr>
        <w:pStyle w:val="Nivel3"/>
      </w:pPr>
      <w:r>
        <w:t>atualização de documentos cuja validade tenha expirado após a data de recebimento das propostas;</w:t>
      </w:r>
    </w:p>
    <w:p w14:paraId="33C59342" w14:textId="77777777" w:rsidR="00D452C3" w:rsidRDefault="00653759">
      <w:pPr>
        <w:pStyle w:val="Nivel2"/>
      </w:pPr>
      <w:bookmarkStart w:id="40" w:name="_Ref114670319"/>
      <w: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t>eﬁcácia</w:t>
      </w:r>
      <w:proofErr w:type="spellEnd"/>
      <w:r>
        <w:t xml:space="preserve"> para fins de habilitação e classificação.</w:t>
      </w:r>
      <w:bookmarkEnd w:id="40"/>
    </w:p>
    <w:p w14:paraId="3DAF2ACF" w14:textId="77777777" w:rsidR="00D452C3" w:rsidRDefault="00653759">
      <w:pPr>
        <w:pStyle w:val="Nivel2"/>
      </w:pPr>
      <w:bookmarkStart w:id="41" w:name="_Ref114665528"/>
      <w: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fldChar w:fldCharType="begin"/>
      </w:r>
      <w:r>
        <w:instrText xml:space="preserve"> REF _Ref114663151 \r \h  \* MERGEFORMAT </w:instrText>
      </w:r>
      <w:r>
        <w:fldChar w:fldCharType="separate"/>
      </w:r>
      <w:r>
        <w:t>8.13.1</w:t>
      </w:r>
      <w:r>
        <w:fldChar w:fldCharType="end"/>
      </w:r>
      <w:r>
        <w:t>.</w:t>
      </w:r>
      <w:bookmarkEnd w:id="41"/>
    </w:p>
    <w:p w14:paraId="040A2D41" w14:textId="77777777" w:rsidR="00D452C3" w:rsidRDefault="00653759">
      <w:pPr>
        <w:pStyle w:val="Nivel2"/>
      </w:pPr>
      <w:bookmarkStart w:id="42" w:name="_Ref114665515"/>
      <w:r>
        <w:t>Somente serão disponibilizados para acesso público os documentos de habilitação do licitante cuja proposta atenda ao edital de licitação, após concluídos os procedimentos de que trata o subitem anterior</w:t>
      </w:r>
      <w:bookmarkEnd w:id="42"/>
      <w:r>
        <w:t>.</w:t>
      </w:r>
    </w:p>
    <w:p w14:paraId="1576D93A" w14:textId="77777777" w:rsidR="00D452C3" w:rsidRDefault="00653759">
      <w:pPr>
        <w:pStyle w:val="Nivel2"/>
      </w:pPr>
      <w:r>
        <w:t>A comprovação de regularidade fiscal e trabalhista das microempresas e das empresas de pequeno porte somente será exigida para efeito de contratação, e não como condição para participação na licitação (</w:t>
      </w:r>
      <w:hyperlink r:id="rId46" w:anchor="art4">
        <w:r>
          <w:rPr>
            <w:rStyle w:val="Hyperlink"/>
            <w:color w:val="000000"/>
            <w:u w:val="none"/>
          </w:rPr>
          <w:t>art. 4º do Decreto nº 8.538/2015</w:t>
        </w:r>
      </w:hyperlink>
      <w:r>
        <w:t>).</w:t>
      </w:r>
    </w:p>
    <w:p w14:paraId="0B784BE8" w14:textId="77777777" w:rsidR="00D452C3" w:rsidRDefault="00653759">
      <w:pPr>
        <w:pStyle w:val="Nivel2"/>
      </w:pPr>
      <w:r>
        <w:t>Quando a fase de habilitação anteceder a de julgamento e já tiver sido encerrada, não caberá exclusão de licitante por motivo relacionado à habilitação, salvo em razão de fatos supervenientes ou só conhecidos após o julgamento.</w:t>
      </w:r>
    </w:p>
    <w:p w14:paraId="2104C1D9" w14:textId="77777777" w:rsidR="00D452C3" w:rsidRDefault="00653759">
      <w:pPr>
        <w:pStyle w:val="Nivel01"/>
      </w:pPr>
      <w:bookmarkStart w:id="43" w:name="_Toc135469231"/>
      <w:r>
        <w:t>DA ATA DE REGISTRO DE PREÇOS</w:t>
      </w:r>
      <w:bookmarkEnd w:id="43"/>
    </w:p>
    <w:p w14:paraId="4E8D6F02" w14:textId="77777777" w:rsidR="00D452C3" w:rsidRDefault="00653759">
      <w:pPr>
        <w:pStyle w:val="Nivel2"/>
      </w:pPr>
      <w: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E87D04" w14:textId="77777777" w:rsidR="00D452C3" w:rsidRDefault="00653759">
      <w:pPr>
        <w:pStyle w:val="Nivel2"/>
      </w:pPr>
      <w:r>
        <w:t>O prazo de convocação poderá ser prorrogado uma vez, por igual período, mediante solicitação do licitante mais bem classificado ou do fornecedor convocado, desde que:</w:t>
      </w:r>
    </w:p>
    <w:p w14:paraId="4C10BB66" w14:textId="77777777" w:rsidR="00D452C3" w:rsidRDefault="00653759">
      <w:pPr>
        <w:pStyle w:val="Nivel2"/>
        <w:numPr>
          <w:ilvl w:val="0"/>
          <w:numId w:val="0"/>
        </w:numPr>
        <w:ind w:left="567"/>
        <w:rPr>
          <w:iCs/>
          <w:color w:val="auto"/>
        </w:rPr>
      </w:pPr>
      <w:r>
        <w:rPr>
          <w:iCs/>
          <w:color w:val="auto"/>
        </w:rPr>
        <w:t>(a) a solicitação seja devidamente justificada e apresentada dentro do prazo; e</w:t>
      </w:r>
    </w:p>
    <w:p w14:paraId="38F213B1" w14:textId="77777777" w:rsidR="00D452C3" w:rsidRDefault="00653759">
      <w:pPr>
        <w:pStyle w:val="Nivel2"/>
        <w:numPr>
          <w:ilvl w:val="0"/>
          <w:numId w:val="0"/>
        </w:numPr>
        <w:ind w:left="567"/>
        <w:rPr>
          <w:iCs/>
          <w:color w:val="auto"/>
        </w:rPr>
      </w:pPr>
      <w:r>
        <w:rPr>
          <w:iCs/>
          <w:color w:val="auto"/>
        </w:rPr>
        <w:t>(b) a justificativa apresentada seja aceita pela Administração.</w:t>
      </w:r>
    </w:p>
    <w:p w14:paraId="39EA4CC3" w14:textId="77777777" w:rsidR="00D452C3" w:rsidRDefault="00653759">
      <w:pPr>
        <w:pStyle w:val="Nivel2"/>
      </w:pPr>
      <w:r>
        <w:t>A ata de registro de preços será assinada por meio de assinatura digital e disponibilizada no sistema de registro de preços.</w:t>
      </w:r>
    </w:p>
    <w:p w14:paraId="6C8F980C" w14:textId="77777777" w:rsidR="00D452C3" w:rsidRDefault="00653759">
      <w:pPr>
        <w:pStyle w:val="Nivel2"/>
      </w:pPr>
      <w:r>
        <w:lastRenderedPageBreak/>
        <w:t>Serão formalizadas tantas Atas de Registro de Preços quantas forem necessárias para o registro de todos os itens constantes no Termo de Referência, com a indicação do licitante vencedor, a descrição do(s) item(</w:t>
      </w:r>
      <w:proofErr w:type="spellStart"/>
      <w:r>
        <w:t>ns</w:t>
      </w:r>
      <w:proofErr w:type="spellEnd"/>
      <w:r>
        <w:t>), as respectivas quantidades, preços registrados e demais condições.</w:t>
      </w:r>
    </w:p>
    <w:p w14:paraId="5BC901F0" w14:textId="77777777" w:rsidR="00D452C3" w:rsidRDefault="00653759">
      <w:pPr>
        <w:pStyle w:val="Nivel2"/>
      </w:pPr>
      <w:r>
        <w:t>O preço registrado, com a indicação dos fornecedores, será divulgado no PNCP e disponibilizado durante a vigência da ata de registro de preços.</w:t>
      </w:r>
    </w:p>
    <w:p w14:paraId="495C3E83" w14:textId="77777777" w:rsidR="00D452C3" w:rsidRDefault="00653759">
      <w:pPr>
        <w:pStyle w:val="Nivel2"/>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2D6F7C3" w14:textId="77777777" w:rsidR="00D452C3" w:rsidRDefault="00653759">
      <w:pPr>
        <w:pStyle w:val="Nivel2"/>
      </w:pPr>
      <w: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BEBDB51" w14:textId="77777777" w:rsidR="00D452C3" w:rsidRDefault="00653759">
      <w:pPr>
        <w:pStyle w:val="Nivel01"/>
      </w:pPr>
      <w:bookmarkStart w:id="44" w:name="_Toc135469232"/>
      <w:r>
        <w:t>DA FORMAÇÃO DO CADASTRO DE RESERVA</w:t>
      </w:r>
      <w:bookmarkEnd w:id="44"/>
      <w:r>
        <w:t xml:space="preserve"> </w:t>
      </w:r>
    </w:p>
    <w:p w14:paraId="6249866B" w14:textId="77777777" w:rsidR="00D452C3" w:rsidRDefault="00653759">
      <w:pPr>
        <w:pStyle w:val="Nivel2"/>
        <w:numPr>
          <w:ilvl w:val="1"/>
          <w:numId w:val="3"/>
        </w:numPr>
      </w:pPr>
      <w:r>
        <w:t xml:space="preserve">Após a homologação da licitação, será incluído na ata, na forma de anexo, o </w:t>
      </w:r>
      <w:proofErr w:type="gramStart"/>
      <w:r>
        <w:t>registro:.</w:t>
      </w:r>
      <w:proofErr w:type="gramEnd"/>
    </w:p>
    <w:p w14:paraId="39B6A877" w14:textId="77777777" w:rsidR="00D452C3" w:rsidRDefault="00653759">
      <w:pPr>
        <w:pStyle w:val="Nivel3"/>
        <w:ind w:left="1638" w:hanging="504"/>
      </w:pPr>
      <w:r>
        <w:t xml:space="preserve">dos licitantes </w:t>
      </w:r>
      <w:bookmarkStart w:id="45" w:name="_Hlk132991372"/>
      <w:r>
        <w:t xml:space="preserve">que </w:t>
      </w:r>
      <w:bookmarkStart w:id="46" w:name="_Hlk132989696"/>
      <w:r>
        <w:t>aceitarem cotar o objeto com preço igual ao do adjudicatári</w:t>
      </w:r>
      <w:bookmarkEnd w:id="45"/>
      <w:r>
        <w:t>o</w:t>
      </w:r>
      <w:bookmarkEnd w:id="46"/>
      <w:r>
        <w:t xml:space="preserve">, observada a classificação na licitação; e </w:t>
      </w:r>
    </w:p>
    <w:p w14:paraId="2F699ECB" w14:textId="77777777" w:rsidR="00D452C3" w:rsidRDefault="00653759">
      <w:pPr>
        <w:pStyle w:val="Nivel3"/>
        <w:ind w:left="1638" w:hanging="504"/>
        <w:rPr>
          <w:rFonts w:eastAsia="MS Mincho"/>
          <w:iCs/>
        </w:rPr>
      </w:pPr>
      <w:r>
        <w:t>dos licitantes que mantiverem sua proposta original</w:t>
      </w:r>
    </w:p>
    <w:p w14:paraId="01FDA91E" w14:textId="77777777" w:rsidR="00D452C3" w:rsidRDefault="00653759">
      <w:pPr>
        <w:pStyle w:val="Nivel2"/>
        <w:ind w:left="999" w:hanging="432"/>
        <w:rPr>
          <w:rFonts w:eastAsia="MS Mincho"/>
          <w:i/>
          <w:iCs/>
        </w:rPr>
      </w:pPr>
      <w:r>
        <w:t xml:space="preserve">          Será respeitada, nas contratações, a ordem de classificação dos licitantes ou fornecedores registrados na ata.</w:t>
      </w:r>
    </w:p>
    <w:p w14:paraId="7B4D8F6E" w14:textId="77777777" w:rsidR="00D452C3" w:rsidRDefault="00653759">
      <w:pPr>
        <w:pStyle w:val="Nivel3"/>
        <w:numPr>
          <w:ilvl w:val="2"/>
          <w:numId w:val="4"/>
        </w:numPr>
        <w:rPr>
          <w:rFonts w:eastAsia="Times New Roman"/>
        </w:rPr>
      </w:pPr>
      <w:r>
        <w:t>A apresentação de novas propostas na forma deste item não prejudicará o resultado do certame em relação ao licitante mais bem classificado.</w:t>
      </w:r>
    </w:p>
    <w:p w14:paraId="69845D41" w14:textId="77777777" w:rsidR="00D452C3" w:rsidRDefault="00653759">
      <w:pPr>
        <w:pStyle w:val="Nivel3"/>
        <w:numPr>
          <w:ilvl w:val="2"/>
          <w:numId w:val="4"/>
        </w:numPr>
      </w:pPr>
      <w:r>
        <w:t>Para fins da ordem de classificação, os licitantes ou fornecedores que aceitarem cotar o objeto com preço igual ao do adjudicatário antecederão aqueles que mantiverem sua proposta original.</w:t>
      </w:r>
    </w:p>
    <w:p w14:paraId="15FA85EB" w14:textId="77777777" w:rsidR="00D452C3" w:rsidRDefault="00653759">
      <w:pPr>
        <w:pStyle w:val="Nivel2"/>
        <w:rPr>
          <w:color w:val="FF0000"/>
        </w:rPr>
      </w:pPr>
      <w:r>
        <w:rPr>
          <w:color w:val="FF0000"/>
        </w:rPr>
        <w:t xml:space="preserve"> </w:t>
      </w:r>
      <w:r>
        <w:t>A habilitação dos licitantes que comporão o cadastro de reserva será efetuada quando houver necessidade de contratação dos licitantes remanescentes, nas seguintes hipóteses:</w:t>
      </w:r>
    </w:p>
    <w:p w14:paraId="46F05326" w14:textId="77777777" w:rsidR="00D452C3" w:rsidRDefault="00653759">
      <w:pPr>
        <w:pStyle w:val="Nivel3"/>
      </w:pPr>
      <w:r>
        <w:t xml:space="preserve"> quando o licitante vencedor não assinar a ata de registro de preços no prazo e nas condições estabelecidos no edital; ou</w:t>
      </w:r>
    </w:p>
    <w:p w14:paraId="0CB2BD49" w14:textId="77777777" w:rsidR="00D452C3" w:rsidRDefault="00653759">
      <w:pPr>
        <w:pStyle w:val="Nivel3"/>
        <w:rPr>
          <w:rFonts w:eastAsia="Times New Roman"/>
        </w:rPr>
      </w:pPr>
      <w:r>
        <w:t>quando houver o cancelamento do registro do fornecedor ou do registro de preços, nas hipóteses previstas nos art. 28 e art. 29 do Decreto nº 11.462/23.</w:t>
      </w:r>
    </w:p>
    <w:p w14:paraId="40146340" w14:textId="77777777" w:rsidR="00D452C3" w:rsidRDefault="00D452C3">
      <w:pPr>
        <w:pStyle w:val="Nivel2"/>
        <w:numPr>
          <w:ilvl w:val="0"/>
          <w:numId w:val="0"/>
        </w:numPr>
        <w:ind w:left="4969" w:hanging="432"/>
        <w:rPr>
          <w:rFonts w:eastAsia="Times New Roman"/>
          <w:i/>
          <w:color w:val="000000" w:themeColor="text1"/>
        </w:rPr>
      </w:pPr>
    </w:p>
    <w:p w14:paraId="69305DE6" w14:textId="77777777" w:rsidR="00D452C3" w:rsidRDefault="00653759">
      <w:pPr>
        <w:pStyle w:val="Nivel2"/>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F8F1D9D" w14:textId="77777777" w:rsidR="00D452C3" w:rsidRDefault="00653759">
      <w:pPr>
        <w:pStyle w:val="Nivel3"/>
      </w:pPr>
      <w:r>
        <w:t xml:space="preserve"> convocar os licitantes que mantiveram sua proposta original para negociação, na ordem de classificação, com vistas à obtenção de preço melhor, mesmo que acima do preço do adjudicatário; ou</w:t>
      </w:r>
    </w:p>
    <w:p w14:paraId="307000CE" w14:textId="77777777" w:rsidR="00D452C3" w:rsidRDefault="00653759">
      <w:pPr>
        <w:pStyle w:val="Nivel3"/>
      </w:pPr>
      <w:r>
        <w:t xml:space="preserve"> adjudicar e firmar o contrato nas condições ofertadas pelos licitantes remanescentes, observada a ordem de classificação, quando frustrada a negociação de melhor condição.</w:t>
      </w:r>
    </w:p>
    <w:p w14:paraId="53DBA08C" w14:textId="77777777" w:rsidR="00D452C3" w:rsidRDefault="00653759">
      <w:pPr>
        <w:pStyle w:val="Nivel01"/>
      </w:pPr>
      <w:bookmarkStart w:id="47" w:name="_Toc135469233"/>
      <w:r>
        <w:t>DOS RECURSOS</w:t>
      </w:r>
      <w:bookmarkEnd w:id="47"/>
    </w:p>
    <w:p w14:paraId="2BAB002A" w14:textId="77777777" w:rsidR="00D452C3" w:rsidRDefault="00653759">
      <w:pPr>
        <w:pStyle w:val="Nivel2"/>
      </w:pPr>
      <w:r>
        <w:t xml:space="preserve">A interposição de recurso referente ao julgamento das propostas, à habilitação ou inabilitação de licitantes, à anulação ou revogação da licitação, observará o disposto no </w:t>
      </w:r>
      <w:hyperlink r:id="rId47" w:anchor="art165" w:history="1">
        <w:r>
          <w:rPr>
            <w:rStyle w:val="Hyperlink"/>
            <w:color w:val="000000"/>
            <w:u w:val="none"/>
          </w:rPr>
          <w:t>art. 165 da Lei nº 14.133, de 2021</w:t>
        </w:r>
      </w:hyperlink>
      <w:r>
        <w:t>.</w:t>
      </w:r>
    </w:p>
    <w:p w14:paraId="5A3214E9" w14:textId="77777777" w:rsidR="00D452C3" w:rsidRDefault="00653759">
      <w:pPr>
        <w:pStyle w:val="Nivel2"/>
      </w:pPr>
      <w:r>
        <w:lastRenderedPageBreak/>
        <w:t>O prazo recursal é de 3 (três) dias úteis, contados da data de intimação ou de lavratura da ata.</w:t>
      </w:r>
    </w:p>
    <w:p w14:paraId="4E591DB0" w14:textId="77777777" w:rsidR="00D452C3" w:rsidRDefault="00653759">
      <w:pPr>
        <w:pStyle w:val="Nivel2"/>
      </w:pPr>
      <w:r>
        <w:t>Quando o recurso apresentado impugnar o julgamento das propostas ou o ato de habilitação ou inabilitação do licitante:</w:t>
      </w:r>
    </w:p>
    <w:p w14:paraId="4BD4CA1E" w14:textId="77777777" w:rsidR="00D452C3" w:rsidRDefault="00653759">
      <w:pPr>
        <w:pStyle w:val="Nivel3"/>
      </w:pPr>
      <w:r>
        <w:t>a intenção de recorrer deverá ser manifestada imediatamente, sob pena de preclusão;</w:t>
      </w:r>
    </w:p>
    <w:p w14:paraId="3D5AD14B" w14:textId="77777777" w:rsidR="00D452C3" w:rsidRDefault="00653759">
      <w:pPr>
        <w:pStyle w:val="Nivel3"/>
      </w:pPr>
      <w:bookmarkStart w:id="48" w:name="_Hlk135318381"/>
      <w:bookmarkStart w:id="49" w:name="_Hlk135315794"/>
      <w:r>
        <w:t>o prazo para a manifestação da intenção de recorrer não será inferior a 10 (dez) minutos.</w:t>
      </w:r>
      <w:bookmarkEnd w:id="48"/>
    </w:p>
    <w:bookmarkEnd w:id="49"/>
    <w:p w14:paraId="601BEF67" w14:textId="77777777" w:rsidR="00D452C3" w:rsidRDefault="00653759">
      <w:pPr>
        <w:pStyle w:val="Nivel3"/>
      </w:pPr>
      <w:r>
        <w:t>o prazo para apresentação das razões recursais será iniciado na data de intimação ou de lavratura da ata de habilitação ou inabilitação;</w:t>
      </w:r>
    </w:p>
    <w:p w14:paraId="2ABC355C" w14:textId="77777777" w:rsidR="00D452C3" w:rsidRDefault="00653759">
      <w:pPr>
        <w:pStyle w:val="Nivel3"/>
      </w:pPr>
      <w:r>
        <w:t>na hipótese de adoção da inversão de fases prevista no </w:t>
      </w:r>
      <w:hyperlink r:id="rId48" w:anchor="art17§1" w:history="1">
        <w:r>
          <w:rPr>
            <w:rStyle w:val="Hyperlink"/>
            <w:color w:val="000000"/>
            <w:u w:val="none"/>
          </w:rPr>
          <w:t>§ 1º do art. 17 da Lei nº 14.133, de 2021</w:t>
        </w:r>
      </w:hyperlink>
      <w:r>
        <w:t>, o prazo para apresentação das razões recursais será iniciado na data de intimação da ata de julgamento.</w:t>
      </w:r>
    </w:p>
    <w:p w14:paraId="1157D654" w14:textId="77777777" w:rsidR="00D452C3" w:rsidRDefault="00653759">
      <w:pPr>
        <w:pStyle w:val="Nivel2"/>
      </w:pPr>
      <w:r>
        <w:t>Os recursos deverão ser encaminhados em campo próprio do sistema.</w:t>
      </w:r>
    </w:p>
    <w:p w14:paraId="71C60810" w14:textId="77777777" w:rsidR="00D452C3" w:rsidRDefault="00653759">
      <w:pPr>
        <w:pStyle w:val="Nivel2"/>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5304CD1" w14:textId="77777777" w:rsidR="00D452C3" w:rsidRDefault="00653759">
      <w:pPr>
        <w:pStyle w:val="Nivel2"/>
      </w:pPr>
      <w:r>
        <w:t xml:space="preserve">Os recursos interpostos fora do prazo não serão conhecidos. </w:t>
      </w:r>
    </w:p>
    <w:p w14:paraId="38FFC345" w14:textId="77777777" w:rsidR="00D452C3" w:rsidRDefault="00653759">
      <w:pPr>
        <w:pStyle w:val="Nivel2"/>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6F303A2" w14:textId="77777777" w:rsidR="00D452C3" w:rsidRDefault="00653759">
      <w:pPr>
        <w:pStyle w:val="Nivel2"/>
      </w:pPr>
      <w:r>
        <w:t xml:space="preserve">O recurso e o pedido de reconsideração terão efeito suspensivo do ato ou da decisão recorrida até que sobrevenha decisão final da autoridade competente. </w:t>
      </w:r>
    </w:p>
    <w:p w14:paraId="73DF4852" w14:textId="77777777" w:rsidR="00D452C3" w:rsidRDefault="00653759">
      <w:pPr>
        <w:pStyle w:val="Nivel2"/>
      </w:pPr>
      <w:r>
        <w:t xml:space="preserve">O acolhimento do recurso invalida tão somente os atos insuscetíveis de aproveitamento. </w:t>
      </w:r>
    </w:p>
    <w:p w14:paraId="57E67643" w14:textId="77777777" w:rsidR="00D452C3" w:rsidRDefault="00653759">
      <w:pPr>
        <w:pStyle w:val="Nivel2"/>
      </w:pPr>
      <w:r>
        <w:t xml:space="preserve">Os autos do processo permanecerão com vista franqueada aos interessados no sítio eletrônico </w:t>
      </w:r>
      <w:r>
        <w:rPr>
          <w:color w:val="auto"/>
        </w:rPr>
        <w:t>https://www.gov.br/compras/pt-br/.</w:t>
      </w:r>
    </w:p>
    <w:p w14:paraId="3F53C793" w14:textId="77777777" w:rsidR="00D452C3" w:rsidRDefault="00653759">
      <w:pPr>
        <w:pStyle w:val="Nivel01"/>
      </w:pPr>
      <w:bookmarkStart w:id="50" w:name="_Toc135469234"/>
      <w:r>
        <w:t>DAS INFRAÇÕES ADMINISTRATIVAS E SANÇÕES</w:t>
      </w:r>
      <w:bookmarkEnd w:id="50"/>
    </w:p>
    <w:p w14:paraId="0C1C2713" w14:textId="77777777" w:rsidR="00D452C3" w:rsidRDefault="00653759">
      <w:pPr>
        <w:pStyle w:val="Nivel2"/>
      </w:pPr>
      <w:r>
        <w:t xml:space="preserve">Comete infração administrativa, nos termos da lei, o licitante que, com dolo ou culpa: </w:t>
      </w:r>
    </w:p>
    <w:p w14:paraId="2F13C11F" w14:textId="77777777" w:rsidR="00D452C3" w:rsidRDefault="00653759">
      <w:pPr>
        <w:pStyle w:val="Nivel3"/>
      </w:pPr>
      <w:bookmarkStart w:id="51" w:name="_Ref114668085"/>
      <w:bookmarkStart w:id="52" w:name="_Hlk114652595"/>
      <w:r>
        <w:t>deixar de entregar a documentação exigida para o certame ou não entregar qualquer documento que tenha sido solicitado pelo/a pregoeiro/a durante o certame;</w:t>
      </w:r>
      <w:bookmarkEnd w:id="51"/>
    </w:p>
    <w:p w14:paraId="23E4851A" w14:textId="77777777" w:rsidR="00D452C3" w:rsidRDefault="00653759">
      <w:pPr>
        <w:pStyle w:val="Nivel3"/>
      </w:pPr>
      <w:bookmarkStart w:id="53" w:name="_Ref114668108"/>
      <w:r>
        <w:t>Salvo em decorrência de fato superveniente devidamente justificado, não mantiver a proposta em especial quando:</w:t>
      </w:r>
      <w:bookmarkEnd w:id="53"/>
    </w:p>
    <w:p w14:paraId="10D2EAD3" w14:textId="77777777" w:rsidR="00D452C3" w:rsidRDefault="00653759">
      <w:pPr>
        <w:pStyle w:val="Nivel4"/>
      </w:pPr>
      <w:r>
        <w:t xml:space="preserve">não enviar a proposta adequada ao último lance ofertado ou após a negociação; </w:t>
      </w:r>
    </w:p>
    <w:p w14:paraId="068752DC" w14:textId="77777777" w:rsidR="00D452C3" w:rsidRDefault="00653759">
      <w:pPr>
        <w:pStyle w:val="Nivel4"/>
      </w:pPr>
      <w:r>
        <w:t xml:space="preserve">recusar-se a enviar o detalhamento da proposta quando exigível; </w:t>
      </w:r>
    </w:p>
    <w:p w14:paraId="108269DD" w14:textId="77777777" w:rsidR="00D452C3" w:rsidRDefault="00653759">
      <w:pPr>
        <w:pStyle w:val="Nivel4"/>
      </w:pPr>
      <w:r>
        <w:t xml:space="preserve">pedir para ser desclassificado quando encerrada a etapa competitiva; ou </w:t>
      </w:r>
    </w:p>
    <w:p w14:paraId="7623EFA4" w14:textId="77777777" w:rsidR="00D452C3" w:rsidRDefault="00653759">
      <w:pPr>
        <w:pStyle w:val="Nivel4"/>
      </w:pPr>
      <w:r>
        <w:t>deixar de apresentar amostra;</w:t>
      </w:r>
    </w:p>
    <w:p w14:paraId="5BAD54CC" w14:textId="77777777" w:rsidR="00D452C3" w:rsidRDefault="00653759">
      <w:pPr>
        <w:pStyle w:val="Nivel4"/>
      </w:pPr>
      <w:r>
        <w:t xml:space="preserve">apresentar proposta ou amostra em desacordo com as especificações do edital; </w:t>
      </w:r>
    </w:p>
    <w:p w14:paraId="239AF771" w14:textId="77777777" w:rsidR="00D452C3" w:rsidRDefault="00653759">
      <w:pPr>
        <w:pStyle w:val="Nivel3"/>
      </w:pPr>
      <w:bookmarkStart w:id="54" w:name="_Ref114668139"/>
      <w:r>
        <w:t>não celebrar o contrato ou não entregar a documentação exigida para a contratação, quando convocado dentro do prazo de validade de sua proposta;</w:t>
      </w:r>
      <w:bookmarkEnd w:id="54"/>
    </w:p>
    <w:p w14:paraId="0B138205" w14:textId="77777777" w:rsidR="00D452C3" w:rsidRDefault="00653759">
      <w:pPr>
        <w:pStyle w:val="Nivel4"/>
      </w:pPr>
      <w:r>
        <w:t>recusar-se, sem justificativa, a assinar o contrato ou a ata de registro de preço, ou a aceitar ou retirar o instrumento equivalente no prazo estabelecido pela Administração;</w:t>
      </w:r>
    </w:p>
    <w:p w14:paraId="066FB6BD" w14:textId="77777777" w:rsidR="00D452C3" w:rsidRDefault="00653759">
      <w:pPr>
        <w:pStyle w:val="Nivel3"/>
      </w:pPr>
      <w:bookmarkStart w:id="55" w:name="_Ref114668249"/>
      <w:r>
        <w:lastRenderedPageBreak/>
        <w:t>apresentar declaração ou documentação falsa exigida para o certame ou prestar declaração falsa durante a licitação</w:t>
      </w:r>
      <w:bookmarkEnd w:id="55"/>
    </w:p>
    <w:p w14:paraId="06C217A0" w14:textId="77777777" w:rsidR="00D452C3" w:rsidRDefault="00653759">
      <w:pPr>
        <w:pStyle w:val="Nivel3"/>
      </w:pPr>
      <w:bookmarkStart w:id="56" w:name="_Ref114668245"/>
      <w:r>
        <w:t>fraudar a licitação</w:t>
      </w:r>
      <w:bookmarkEnd w:id="56"/>
    </w:p>
    <w:p w14:paraId="5F1119FC" w14:textId="77777777" w:rsidR="00D452C3" w:rsidRDefault="00653759">
      <w:pPr>
        <w:pStyle w:val="Nivel3"/>
      </w:pPr>
      <w:bookmarkStart w:id="57" w:name="_Ref114668247"/>
      <w:r>
        <w:t>comportar-se de modo inidôneo ou cometer fraude de qualquer natureza, em especial quando:</w:t>
      </w:r>
      <w:bookmarkEnd w:id="57"/>
    </w:p>
    <w:p w14:paraId="2E1EAF9D" w14:textId="77777777" w:rsidR="00D452C3" w:rsidRDefault="00653759">
      <w:pPr>
        <w:pStyle w:val="Nivel4"/>
      </w:pPr>
      <w:r>
        <w:t xml:space="preserve">agir em conluio ou em desconformidade com a lei; </w:t>
      </w:r>
    </w:p>
    <w:p w14:paraId="6A43F66B" w14:textId="77777777" w:rsidR="00D452C3" w:rsidRDefault="00653759">
      <w:pPr>
        <w:pStyle w:val="Nivel4"/>
      </w:pPr>
      <w:r>
        <w:t xml:space="preserve">induzir deliberadamente a erro no julgamento; </w:t>
      </w:r>
    </w:p>
    <w:p w14:paraId="4C5165A6" w14:textId="77777777" w:rsidR="00D452C3" w:rsidRDefault="00653759">
      <w:pPr>
        <w:pStyle w:val="Nivel4"/>
      </w:pPr>
      <w:r>
        <w:t xml:space="preserve">apresentar amostra falsificada ou deteriorada; </w:t>
      </w:r>
    </w:p>
    <w:p w14:paraId="69B57807" w14:textId="77777777" w:rsidR="00D452C3" w:rsidRDefault="00653759">
      <w:pPr>
        <w:pStyle w:val="Nivel3"/>
      </w:pPr>
      <w:bookmarkStart w:id="58" w:name="_Ref114668251"/>
      <w:r>
        <w:t>praticar atos ilícitos com vistas a frustrar os objetivos da licitação</w:t>
      </w:r>
      <w:bookmarkEnd w:id="58"/>
    </w:p>
    <w:p w14:paraId="71CAA5DE" w14:textId="77777777" w:rsidR="00D452C3" w:rsidRDefault="00653759">
      <w:pPr>
        <w:pStyle w:val="Nivel3"/>
      </w:pPr>
      <w:bookmarkStart w:id="59" w:name="_Ref114668252"/>
      <w:r>
        <w:t xml:space="preserve">praticar ato lesivo previsto no </w:t>
      </w:r>
      <w:hyperlink r:id="rId49" w:anchor="art5" w:history="1">
        <w:r>
          <w:rPr>
            <w:rStyle w:val="Hyperlink"/>
            <w:color w:val="000000"/>
            <w:u w:val="none"/>
          </w:rPr>
          <w:t>art. 5º da Lei n.º 12.846, de 2013</w:t>
        </w:r>
      </w:hyperlink>
      <w:r>
        <w:t>.</w:t>
      </w:r>
      <w:bookmarkEnd w:id="59"/>
    </w:p>
    <w:bookmarkEnd w:id="52"/>
    <w:p w14:paraId="064A231F" w14:textId="77777777" w:rsidR="00D452C3" w:rsidRDefault="00653759">
      <w:pPr>
        <w:pStyle w:val="Nivel2"/>
      </w:pPr>
      <w:r>
        <w:t xml:space="preserve">Com fulcro na </w:t>
      </w:r>
      <w:hyperlink r:id="rId50" w:history="1">
        <w:r>
          <w:rPr>
            <w:rStyle w:val="Hyperlink"/>
          </w:rPr>
          <w:t>Lei nº 14.133, de 2021</w:t>
        </w:r>
      </w:hyperlink>
      <w:r>
        <w:t xml:space="preserve">, a Administração poderá, garantida a prévia defesa, aplicar aos licitantes e/ou adjudicatários as seguintes sanções, sem prejuízo das responsabilidades civil e criminal: </w:t>
      </w:r>
    </w:p>
    <w:p w14:paraId="65321E46" w14:textId="77777777" w:rsidR="00D452C3" w:rsidRDefault="00653759">
      <w:pPr>
        <w:pStyle w:val="Nivel3"/>
      </w:pPr>
      <w:r>
        <w:t xml:space="preserve">advertência; </w:t>
      </w:r>
    </w:p>
    <w:p w14:paraId="4EC03E3E" w14:textId="77777777" w:rsidR="00D452C3" w:rsidRDefault="00653759">
      <w:pPr>
        <w:pStyle w:val="Nivel3"/>
      </w:pPr>
      <w:r>
        <w:t>multa;</w:t>
      </w:r>
    </w:p>
    <w:p w14:paraId="4020B00F" w14:textId="77777777" w:rsidR="00D452C3" w:rsidRDefault="00653759">
      <w:pPr>
        <w:pStyle w:val="Nivel3"/>
      </w:pPr>
      <w:r>
        <w:t>impedimento de licitar e contratar e</w:t>
      </w:r>
    </w:p>
    <w:p w14:paraId="410EF9A1" w14:textId="77777777" w:rsidR="00D452C3" w:rsidRDefault="00653759">
      <w:pPr>
        <w:pStyle w:val="Nivel3"/>
      </w:pPr>
      <w:r>
        <w:t>declaração de inidoneidade para licitar ou contratar, enquanto perdurarem os motivos determinantes da punição ou até que seja promovida sua reabilitação perante a própria autoridade que aplicou a penalidade.</w:t>
      </w:r>
    </w:p>
    <w:p w14:paraId="768B6895" w14:textId="77777777" w:rsidR="00D452C3" w:rsidRDefault="00653759">
      <w:pPr>
        <w:pStyle w:val="Nivel2"/>
      </w:pPr>
      <w:r>
        <w:t>Na aplicação das sanções serão considerados:</w:t>
      </w:r>
    </w:p>
    <w:p w14:paraId="5D3806D3" w14:textId="77777777" w:rsidR="00D452C3" w:rsidRDefault="00653759">
      <w:pPr>
        <w:pStyle w:val="Nivel3"/>
      </w:pPr>
      <w:r>
        <w:t>a natureza e a gravidade da infração cometida.</w:t>
      </w:r>
    </w:p>
    <w:p w14:paraId="496ABFAB" w14:textId="77777777" w:rsidR="00D452C3" w:rsidRDefault="00653759">
      <w:pPr>
        <w:pStyle w:val="Nivel3"/>
      </w:pPr>
      <w:r>
        <w:t>as peculiaridades do caso concreto</w:t>
      </w:r>
    </w:p>
    <w:p w14:paraId="1F47D5FE" w14:textId="77777777" w:rsidR="00D452C3" w:rsidRDefault="00653759">
      <w:pPr>
        <w:pStyle w:val="Nivel3"/>
      </w:pPr>
      <w:r>
        <w:t>as circunstâncias agravantes ou atenuantes</w:t>
      </w:r>
    </w:p>
    <w:p w14:paraId="21E94712" w14:textId="77777777" w:rsidR="00D452C3" w:rsidRDefault="00653759">
      <w:pPr>
        <w:pStyle w:val="Nivel3"/>
      </w:pPr>
      <w:r>
        <w:t>os danos que dela provierem para a Administração Pública</w:t>
      </w:r>
    </w:p>
    <w:p w14:paraId="0D583032" w14:textId="77777777" w:rsidR="00D452C3" w:rsidRDefault="00653759">
      <w:pPr>
        <w:pStyle w:val="Nivel3"/>
      </w:pPr>
      <w:r>
        <w:t>a implantação ou o aperfeiçoamento de programa de integridade, conforme normas e orientações dos órgãos de controle.</w:t>
      </w:r>
    </w:p>
    <w:p w14:paraId="0B3D998D" w14:textId="77777777" w:rsidR="00D452C3" w:rsidRDefault="00653759">
      <w:pPr>
        <w:pStyle w:val="Nivel2"/>
      </w:pPr>
      <w:r>
        <w:t xml:space="preserve">A multa será recolhida em percentual de 0,5% a 30% incidente sobre o valor do contrato licitado, recolhida no prazo máximo </w:t>
      </w:r>
      <w:r>
        <w:rPr>
          <w:color w:val="auto"/>
        </w:rPr>
        <w:t xml:space="preserve">de 30 (trinta) dias </w:t>
      </w:r>
      <w:r>
        <w:t xml:space="preserve">úteis, a contar da comunicação oficial. </w:t>
      </w:r>
    </w:p>
    <w:p w14:paraId="55387037" w14:textId="77777777" w:rsidR="00D452C3" w:rsidRDefault="00653759">
      <w:pPr>
        <w:pStyle w:val="Nivel3"/>
        <w:rPr>
          <w:color w:val="auto"/>
        </w:rPr>
      </w:pPr>
      <w:bookmarkStart w:id="60" w:name="_Hlk113876035"/>
      <w:r>
        <w:t xml:space="preserve">Para as infrações previstas nos itens </w:t>
      </w:r>
      <w:r>
        <w:fldChar w:fldCharType="begin"/>
      </w:r>
      <w:r>
        <w:instrText xml:space="preserve"> REF _Ref114668085 \r \h  \* MERGEFORMAT </w:instrText>
      </w:r>
      <w:r>
        <w:fldChar w:fldCharType="separate"/>
      </w:r>
      <w:r>
        <w:t>12.1.1</w:t>
      </w:r>
      <w:r>
        <w:fldChar w:fldCharType="end"/>
      </w:r>
      <w:r>
        <w:t xml:space="preserve">, </w:t>
      </w:r>
      <w:r>
        <w:fldChar w:fldCharType="begin"/>
      </w:r>
      <w:r>
        <w:instrText xml:space="preserve"> REF _Ref114668108 \r \h  \* MERGEFORMAT </w:instrText>
      </w:r>
      <w:r>
        <w:fldChar w:fldCharType="separate"/>
      </w:r>
      <w:r>
        <w:t>12.1.2</w:t>
      </w:r>
      <w:r>
        <w:fldChar w:fldCharType="end"/>
      </w:r>
      <w:r>
        <w:t xml:space="preserve"> e </w:t>
      </w:r>
      <w:r>
        <w:rPr>
          <w:color w:val="auto"/>
        </w:rPr>
        <w:fldChar w:fldCharType="begin"/>
      </w:r>
      <w:r>
        <w:rPr>
          <w:color w:val="auto"/>
        </w:rPr>
        <w:instrText xml:space="preserve"> REF _Ref114668139 \r \h  \* MERGEFORMAT </w:instrText>
      </w:r>
      <w:r>
        <w:rPr>
          <w:color w:val="auto"/>
        </w:rPr>
      </w:r>
      <w:r>
        <w:rPr>
          <w:color w:val="auto"/>
        </w:rPr>
        <w:fldChar w:fldCharType="separate"/>
      </w:r>
      <w:r>
        <w:rPr>
          <w:color w:val="auto"/>
        </w:rPr>
        <w:t>12.1.3</w:t>
      </w:r>
      <w:r>
        <w:rPr>
          <w:color w:val="auto"/>
        </w:rPr>
        <w:fldChar w:fldCharType="end"/>
      </w:r>
      <w:r>
        <w:rPr>
          <w:color w:val="auto"/>
        </w:rPr>
        <w:t>, a multa será de 0,5% a 15% do valor do contrato licitado.</w:t>
      </w:r>
    </w:p>
    <w:bookmarkEnd w:id="60"/>
    <w:p w14:paraId="7135DE72" w14:textId="77777777" w:rsidR="00D452C3" w:rsidRDefault="00653759">
      <w:pPr>
        <w:pStyle w:val="Nivel3"/>
        <w:rPr>
          <w:color w:val="auto"/>
        </w:rPr>
      </w:pPr>
      <w:r>
        <w:rPr>
          <w:color w:val="auto"/>
        </w:rPr>
        <w:t xml:space="preserve">Para as infrações previstas nos itens </w:t>
      </w:r>
      <w:r>
        <w:rPr>
          <w:color w:val="auto"/>
        </w:rPr>
        <w:fldChar w:fldCharType="begin"/>
      </w:r>
      <w:r>
        <w:rPr>
          <w:color w:val="auto"/>
        </w:rPr>
        <w:instrText xml:space="preserve"> REF _Ref114668249 \r \h  \* MERGEFORMAT </w:instrText>
      </w:r>
      <w:r>
        <w:rPr>
          <w:color w:val="auto"/>
        </w:rPr>
      </w:r>
      <w:r>
        <w:rPr>
          <w:color w:val="auto"/>
        </w:rPr>
        <w:fldChar w:fldCharType="separate"/>
      </w:r>
      <w:r>
        <w:rPr>
          <w:color w:val="auto"/>
        </w:rPr>
        <w:t>12.1.4</w:t>
      </w:r>
      <w:r>
        <w:rPr>
          <w:color w:val="auto"/>
        </w:rPr>
        <w:fldChar w:fldCharType="end"/>
      </w:r>
      <w:r>
        <w:rPr>
          <w:color w:val="auto"/>
        </w:rPr>
        <w:t xml:space="preserve">, </w:t>
      </w:r>
      <w:r>
        <w:rPr>
          <w:color w:val="auto"/>
        </w:rPr>
        <w:fldChar w:fldCharType="begin"/>
      </w:r>
      <w:r>
        <w:rPr>
          <w:color w:val="auto"/>
        </w:rPr>
        <w:instrText xml:space="preserve"> REF _Ref114668245 \r \h  \* MERGEFORMAT </w:instrText>
      </w:r>
      <w:r>
        <w:rPr>
          <w:color w:val="auto"/>
        </w:rPr>
      </w:r>
      <w:r>
        <w:rPr>
          <w:color w:val="auto"/>
        </w:rPr>
        <w:fldChar w:fldCharType="separate"/>
      </w:r>
      <w:r>
        <w:rPr>
          <w:color w:val="auto"/>
        </w:rPr>
        <w:t>12.1.5</w:t>
      </w:r>
      <w:r>
        <w:rPr>
          <w:color w:val="auto"/>
        </w:rPr>
        <w:fldChar w:fldCharType="end"/>
      </w:r>
      <w:r>
        <w:rPr>
          <w:color w:val="auto"/>
        </w:rPr>
        <w:t xml:space="preserve">, </w:t>
      </w:r>
      <w:r>
        <w:rPr>
          <w:color w:val="auto"/>
        </w:rPr>
        <w:fldChar w:fldCharType="begin"/>
      </w:r>
      <w:r>
        <w:rPr>
          <w:color w:val="auto"/>
        </w:rPr>
        <w:instrText xml:space="preserve"> REF _Ref114668247 \r \h  \* MERGEFORMAT </w:instrText>
      </w:r>
      <w:r>
        <w:rPr>
          <w:color w:val="auto"/>
        </w:rPr>
      </w:r>
      <w:r>
        <w:rPr>
          <w:color w:val="auto"/>
        </w:rPr>
        <w:fldChar w:fldCharType="separate"/>
      </w:r>
      <w:r>
        <w:rPr>
          <w:color w:val="auto"/>
        </w:rPr>
        <w:t>12.1.6</w:t>
      </w:r>
      <w:r>
        <w:rPr>
          <w:color w:val="auto"/>
        </w:rPr>
        <w:fldChar w:fldCharType="end"/>
      </w:r>
      <w:r>
        <w:rPr>
          <w:color w:val="auto"/>
        </w:rPr>
        <w:t xml:space="preserve">, </w:t>
      </w:r>
      <w:r>
        <w:rPr>
          <w:color w:val="auto"/>
        </w:rPr>
        <w:fldChar w:fldCharType="begin"/>
      </w:r>
      <w:r>
        <w:rPr>
          <w:color w:val="auto"/>
        </w:rPr>
        <w:instrText xml:space="preserve"> REF _Ref114668251 \r \h  \* MERGEFORMAT </w:instrText>
      </w:r>
      <w:r>
        <w:rPr>
          <w:color w:val="auto"/>
        </w:rPr>
      </w:r>
      <w:r>
        <w:rPr>
          <w:color w:val="auto"/>
        </w:rPr>
        <w:fldChar w:fldCharType="separate"/>
      </w:r>
      <w:r>
        <w:rPr>
          <w:color w:val="auto"/>
        </w:rPr>
        <w:t>12.1.7</w:t>
      </w:r>
      <w:r>
        <w:rPr>
          <w:color w:val="auto"/>
        </w:rPr>
        <w:fldChar w:fldCharType="end"/>
      </w:r>
      <w:r>
        <w:rPr>
          <w:color w:val="auto"/>
        </w:rPr>
        <w:t xml:space="preserve"> e </w:t>
      </w:r>
      <w:r>
        <w:rPr>
          <w:color w:val="auto"/>
        </w:rPr>
        <w:fldChar w:fldCharType="begin"/>
      </w:r>
      <w:r>
        <w:rPr>
          <w:color w:val="auto"/>
        </w:rPr>
        <w:instrText xml:space="preserve"> REF _Ref114668252 \r \h  \* MERGEFORMAT </w:instrText>
      </w:r>
      <w:r>
        <w:rPr>
          <w:color w:val="auto"/>
        </w:rPr>
      </w:r>
      <w:r>
        <w:rPr>
          <w:color w:val="auto"/>
        </w:rPr>
        <w:fldChar w:fldCharType="separate"/>
      </w:r>
      <w:r>
        <w:rPr>
          <w:color w:val="auto"/>
        </w:rPr>
        <w:t>12.1.8</w:t>
      </w:r>
      <w:r>
        <w:rPr>
          <w:color w:val="auto"/>
        </w:rPr>
        <w:fldChar w:fldCharType="end"/>
      </w:r>
      <w:r>
        <w:rPr>
          <w:color w:val="auto"/>
        </w:rPr>
        <w:t>, a multa será de 15% a 30% do valor do contrato licitado.</w:t>
      </w:r>
    </w:p>
    <w:p w14:paraId="3AA3ADE8" w14:textId="77777777" w:rsidR="00D452C3" w:rsidRDefault="00653759">
      <w:pPr>
        <w:pStyle w:val="Nivel2"/>
      </w:pPr>
      <w:r>
        <w:t>As sanções de advertência, impedimento de licitar e contratar e declaração de inidoneidade para licitar ou contratar poderão ser aplicadas, cumulativamente ou não, à penalidade de multa.</w:t>
      </w:r>
    </w:p>
    <w:p w14:paraId="345365BD" w14:textId="77777777" w:rsidR="00D452C3" w:rsidRDefault="00653759">
      <w:pPr>
        <w:pStyle w:val="Nivel2"/>
      </w:pPr>
      <w:r>
        <w:t>Na aplicação da sanção de multa será facultada a defesa do interessado no prazo de 15 (quinze) dias úteis, contado da data de sua intimação.</w:t>
      </w:r>
    </w:p>
    <w:p w14:paraId="7E72CFEF" w14:textId="77777777" w:rsidR="00D452C3" w:rsidRDefault="00653759">
      <w:pPr>
        <w:pStyle w:val="Nivel2"/>
      </w:pPr>
      <w:r>
        <w:t xml:space="preserve">A sanção de impedimento de licitar e contratar será aplicada ao responsável em decorrência das infrações administrativas relacionadas nos itens </w:t>
      </w:r>
      <w:r>
        <w:fldChar w:fldCharType="begin"/>
      </w:r>
      <w:r>
        <w:instrText xml:space="preserve"> REF _Ref114668085 \r \h  \* MERGEFORMAT </w:instrText>
      </w:r>
      <w:r>
        <w:fldChar w:fldCharType="separate"/>
      </w:r>
      <w:r>
        <w:t>12.1.1</w:t>
      </w:r>
      <w:r>
        <w:fldChar w:fldCharType="end"/>
      </w:r>
      <w:r>
        <w:t xml:space="preserve">, </w:t>
      </w:r>
      <w:r>
        <w:fldChar w:fldCharType="begin"/>
      </w:r>
      <w:r>
        <w:instrText xml:space="preserve"> REF _Ref114668108 \r \h  \* MERGEFORMAT </w:instrText>
      </w:r>
      <w:r>
        <w:fldChar w:fldCharType="separate"/>
      </w:r>
      <w:r>
        <w:t>12.1.2</w:t>
      </w:r>
      <w:r>
        <w:fldChar w:fldCharType="end"/>
      </w:r>
      <w:r>
        <w:t xml:space="preserve"> e </w:t>
      </w:r>
      <w:r>
        <w:fldChar w:fldCharType="begin"/>
      </w:r>
      <w:r>
        <w:instrText xml:space="preserve"> REF _Ref114668139 \r \h  \* MERGEFORMAT </w:instrText>
      </w:r>
      <w:r>
        <w:fldChar w:fldCharType="separate"/>
      </w:r>
      <w:r>
        <w:t>12.1.3</w:t>
      </w:r>
      <w:r>
        <w:fldChar w:fldCharType="end"/>
      </w:r>
      <w: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5A00095" w14:textId="77777777" w:rsidR="00D452C3" w:rsidRDefault="00653759">
      <w:pPr>
        <w:pStyle w:val="Nivel2"/>
      </w:pPr>
      <w:r>
        <w:t xml:space="preserve">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t>12.1.4</w:t>
      </w:r>
      <w:r>
        <w:fldChar w:fldCharType="end"/>
      </w:r>
      <w:r>
        <w:t xml:space="preserve">, </w:t>
      </w:r>
      <w:r>
        <w:fldChar w:fldCharType="begin"/>
      </w:r>
      <w:r>
        <w:instrText xml:space="preserve"> REF _Ref114668245 \r \h  \* MERGEFORMAT </w:instrText>
      </w:r>
      <w:r>
        <w:fldChar w:fldCharType="separate"/>
      </w:r>
      <w:r>
        <w:t>12.1.5</w:t>
      </w:r>
      <w:r>
        <w:fldChar w:fldCharType="end"/>
      </w:r>
      <w:r>
        <w:t xml:space="preserve">, </w:t>
      </w:r>
      <w:r>
        <w:fldChar w:fldCharType="begin"/>
      </w:r>
      <w:r>
        <w:instrText xml:space="preserve"> REF _Ref114668247 \r \h  \* MERGEFORMAT </w:instrText>
      </w:r>
      <w:r>
        <w:fldChar w:fldCharType="separate"/>
      </w:r>
      <w:r>
        <w:t>12.1.6</w:t>
      </w:r>
      <w:r>
        <w:fldChar w:fldCharType="end"/>
      </w:r>
      <w:r>
        <w:t xml:space="preserve">, </w:t>
      </w:r>
      <w:r>
        <w:fldChar w:fldCharType="begin"/>
      </w:r>
      <w:r>
        <w:instrText xml:space="preserve"> REF _Ref114668251 \r \h  \* MERGEFORMAT </w:instrText>
      </w:r>
      <w:r>
        <w:fldChar w:fldCharType="separate"/>
      </w:r>
      <w:r>
        <w:t>12.1.7</w:t>
      </w:r>
      <w:r>
        <w:fldChar w:fldCharType="end"/>
      </w:r>
      <w:r>
        <w:t xml:space="preserve"> e </w:t>
      </w:r>
      <w:r>
        <w:fldChar w:fldCharType="begin"/>
      </w:r>
      <w:r>
        <w:instrText xml:space="preserve"> REF _Ref114668252 \r \h  \* MERGEFORMAT </w:instrText>
      </w:r>
      <w:r>
        <w:fldChar w:fldCharType="separate"/>
      </w:r>
      <w:r>
        <w:t>12.1.8</w:t>
      </w:r>
      <w:r>
        <w:fldChar w:fldCharType="end"/>
      </w:r>
      <w:r>
        <w:t xml:space="preserve">, bem como </w:t>
      </w:r>
      <w:r>
        <w:lastRenderedPageBreak/>
        <w:t xml:space="preserve">pelas infrações administrativas previstas nos itens </w:t>
      </w:r>
      <w:r>
        <w:fldChar w:fldCharType="begin"/>
      </w:r>
      <w:r>
        <w:instrText xml:space="preserve"> REF _Ref114668085 \r \h  \* MERGEFORMAT </w:instrText>
      </w:r>
      <w:r>
        <w:fldChar w:fldCharType="separate"/>
      </w:r>
      <w:r>
        <w:t>12.1.1</w:t>
      </w:r>
      <w:r>
        <w:fldChar w:fldCharType="end"/>
      </w:r>
      <w:r>
        <w:t xml:space="preserve">, </w:t>
      </w:r>
      <w:r>
        <w:fldChar w:fldCharType="begin"/>
      </w:r>
      <w:r>
        <w:instrText xml:space="preserve"> REF _Ref114668108 \r \h  \* MERGEFORMAT </w:instrText>
      </w:r>
      <w:r>
        <w:fldChar w:fldCharType="separate"/>
      </w:r>
      <w:r>
        <w:t>12.1.2</w:t>
      </w:r>
      <w:r>
        <w:fldChar w:fldCharType="end"/>
      </w:r>
      <w:r>
        <w:t xml:space="preserve"> e </w:t>
      </w:r>
      <w:r>
        <w:fldChar w:fldCharType="begin"/>
      </w:r>
      <w:r>
        <w:instrText xml:space="preserve"> REF _Ref114668139 \r \h  \* MERGEFORMAT </w:instrText>
      </w:r>
      <w:r>
        <w:fldChar w:fldCharType="separate"/>
      </w:r>
      <w:r>
        <w:t>12.1.3</w:t>
      </w:r>
      <w:r>
        <w:fldChar w:fldCharType="end"/>
      </w:r>
      <w:r>
        <w:t xml:space="preserve"> que justifiquem a imposição de penalidade mais grave que a sanção de impedimento de licitar e contratar, cuja duração observará o prazo previsto no </w:t>
      </w:r>
      <w:hyperlink r:id="rId51" w:anchor="art156§5" w:history="1">
        <w:r>
          <w:rPr>
            <w:rStyle w:val="Hyperlink"/>
            <w:color w:val="000000"/>
            <w:u w:val="none"/>
          </w:rPr>
          <w:t>art. 156, §5º, da Lei n.º 14.133/2021</w:t>
        </w:r>
      </w:hyperlink>
      <w:r>
        <w:t>.</w:t>
      </w:r>
    </w:p>
    <w:p w14:paraId="3643183D" w14:textId="77777777" w:rsidR="00D452C3" w:rsidRDefault="00653759">
      <w:pPr>
        <w:pStyle w:val="Nivel2"/>
      </w:pPr>
      <w: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 MERGEFORMAT </w:instrText>
      </w:r>
      <w:r>
        <w:fldChar w:fldCharType="separate"/>
      </w:r>
      <w:r>
        <w:t>12.1.3</w:t>
      </w:r>
      <w:r>
        <w:fldChar w:fldCharType="end"/>
      </w:r>
      <w:r>
        <w:t xml:space="preserve">, caracterizará o descumprimento total da obrigação assumida e o sujeitará às penalidades e à imediata perda da garantia de proposta em favor do órgão ou entidade promotora da licitação, nos termos do </w:t>
      </w:r>
      <w:hyperlink r:id="rId52" w:history="1">
        <w:r>
          <w:rPr>
            <w:rStyle w:val="Hyperlink"/>
            <w:color w:val="000000"/>
            <w:u w:val="none"/>
          </w:rPr>
          <w:t>art. 45, §4º da IN SEGES/ME n.º 73, de 2022</w:t>
        </w:r>
      </w:hyperlink>
      <w:r>
        <w:t xml:space="preserve">. </w:t>
      </w:r>
    </w:p>
    <w:p w14:paraId="4705BA45" w14:textId="77777777" w:rsidR="00D452C3" w:rsidRDefault="00653759">
      <w:pPr>
        <w:pStyle w:val="Nivel2"/>
      </w:pPr>
      <w: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1C7C84D" w14:textId="77777777" w:rsidR="00D452C3" w:rsidRDefault="00653759">
      <w:pPr>
        <w:pStyle w:val="Nivel2"/>
      </w:pPr>
      <w: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85C06A5" w14:textId="77777777" w:rsidR="00D452C3" w:rsidRDefault="00653759">
      <w:pPr>
        <w:pStyle w:val="Nivel2"/>
      </w:pPr>
      <w: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D77A528" w14:textId="77777777" w:rsidR="00D452C3" w:rsidRDefault="00653759">
      <w:pPr>
        <w:pStyle w:val="Nivel2"/>
      </w:pPr>
      <w:r>
        <w:t>O recurso e o pedido de reconsideração terão efeito suspensivo do ato ou da decisão recorrida até que sobrevenha decisão final da autoridade competente.</w:t>
      </w:r>
    </w:p>
    <w:p w14:paraId="2207D8BC" w14:textId="77777777" w:rsidR="00D452C3" w:rsidRDefault="00653759">
      <w:pPr>
        <w:pStyle w:val="Nivel2"/>
      </w:pPr>
      <w:r>
        <w:t>A aplicação das sanções previstas neste edital não exclui, em hipótese alguma, a obrigação de reparação integral dos danos causados.</w:t>
      </w:r>
    </w:p>
    <w:p w14:paraId="221258AD" w14:textId="77777777" w:rsidR="00D452C3" w:rsidRDefault="00653759">
      <w:pPr>
        <w:pStyle w:val="Nivel01"/>
      </w:pPr>
      <w:bookmarkStart w:id="61" w:name="_Toc135469235"/>
      <w:r>
        <w:t>DA IMPUGNAÇÃO AO EDITAL E DO PEDIDO DE ESCLARECIMENTO</w:t>
      </w:r>
      <w:bookmarkEnd w:id="61"/>
    </w:p>
    <w:p w14:paraId="34E0970D" w14:textId="77777777" w:rsidR="00D452C3" w:rsidRDefault="00653759">
      <w:pPr>
        <w:pStyle w:val="Nivel2"/>
      </w:pPr>
      <w:r>
        <w:t xml:space="preserve">Qualquer pessoa é parte legítima para impugnar este Edital por irregularidade na aplicação da </w:t>
      </w:r>
      <w:hyperlink r:id="rId53" w:history="1">
        <w:r>
          <w:rPr>
            <w:rStyle w:val="Hyperlink"/>
            <w:color w:val="000000"/>
            <w:u w:val="none"/>
          </w:rPr>
          <w:t>Lei nº 14.133, de 2021</w:t>
        </w:r>
      </w:hyperlink>
      <w:r>
        <w:t>, devendo protocolar o pedido até 3 (três) dias úteis antes da data da abertura do certame.</w:t>
      </w:r>
    </w:p>
    <w:p w14:paraId="270F9C06" w14:textId="77777777" w:rsidR="00D452C3" w:rsidRDefault="00653759">
      <w:pPr>
        <w:pStyle w:val="Nivel2"/>
      </w:pPr>
      <w:r>
        <w:t>A resposta à impugnação ou ao pedido de esclarecimento será divulgado em sítio eletrônico oficial no prazo de até 3 (três) dias úteis, limitado ao último dia útil anterior à data da abertura do certame.</w:t>
      </w:r>
    </w:p>
    <w:p w14:paraId="1CE164E7" w14:textId="77777777" w:rsidR="00D452C3" w:rsidRDefault="00653759">
      <w:pPr>
        <w:pStyle w:val="Nivel2"/>
      </w:pPr>
      <w:r>
        <w:t xml:space="preserve">A impugnação e o pedido de esclarecimento poderão ser realizados por forma eletrônica, via ao e-mail: </w:t>
      </w:r>
      <w:hyperlink r:id="rId54" w:history="1">
        <w:r>
          <w:t>cpl38bi@yahoo.com.br</w:t>
        </w:r>
      </w:hyperlink>
      <w:r>
        <w:t>, ou por petição dirigida ou protocolada na Seção de Aquisições, Licitações e Contratos, no endereço constante do preâmbulo.</w:t>
      </w:r>
    </w:p>
    <w:p w14:paraId="0DE8B9C7" w14:textId="77777777" w:rsidR="00D452C3" w:rsidRDefault="00653759">
      <w:pPr>
        <w:pStyle w:val="Nivel2"/>
      </w:pPr>
      <w:r>
        <w:t>As impugnações e pedidos de esclarecimentos não suspendem os prazos previstos no certame.</w:t>
      </w:r>
    </w:p>
    <w:p w14:paraId="342BC230" w14:textId="77777777" w:rsidR="00D452C3" w:rsidRDefault="00653759">
      <w:pPr>
        <w:pStyle w:val="Nivel3"/>
      </w:pPr>
      <w:r>
        <w:t>A concessão de efeito suspensivo à impugnação é medida excepcional e deverá ser motivada pelo agente de contratação, nos autos do processo de licitação.</w:t>
      </w:r>
    </w:p>
    <w:p w14:paraId="0DC57C70" w14:textId="77777777" w:rsidR="00D452C3" w:rsidRDefault="00653759">
      <w:pPr>
        <w:pStyle w:val="Nivel2"/>
      </w:pPr>
      <w:r>
        <w:t>Acolhida a impugnação, será definida e publicada nova data para a realização do certame.</w:t>
      </w:r>
    </w:p>
    <w:p w14:paraId="6C4395B9" w14:textId="77777777" w:rsidR="00D452C3" w:rsidRDefault="00653759">
      <w:pPr>
        <w:pStyle w:val="Nivel01"/>
      </w:pPr>
      <w:bookmarkStart w:id="62" w:name="_Toc135469236"/>
      <w:r>
        <w:t>DAS DISPOSIÇÕES GERAIS</w:t>
      </w:r>
      <w:bookmarkEnd w:id="62"/>
    </w:p>
    <w:p w14:paraId="77D3CD85" w14:textId="77777777" w:rsidR="00D452C3" w:rsidRDefault="00653759">
      <w:pPr>
        <w:pStyle w:val="Nivel2"/>
      </w:pPr>
      <w:bookmarkStart w:id="63" w:name="_Hlk82473550"/>
      <w:r>
        <w:t>Será divulgada ata da sessão pública no sistema eletrônico.</w:t>
      </w:r>
    </w:p>
    <w:p w14:paraId="13805623" w14:textId="77777777" w:rsidR="00D452C3" w:rsidRDefault="00653759">
      <w:pPr>
        <w:pStyle w:val="Nivel2"/>
      </w:pPr>
      <w: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D754911" w14:textId="77777777" w:rsidR="00D452C3" w:rsidRDefault="00653759">
      <w:pPr>
        <w:pStyle w:val="Nivel2"/>
      </w:pPr>
      <w:r>
        <w:t>Todas as referências de tempo no Edital, no aviso e durante a sessão pública observarão o horário de Brasília - DF.</w:t>
      </w:r>
    </w:p>
    <w:p w14:paraId="5780EE89" w14:textId="77777777" w:rsidR="00D452C3" w:rsidRDefault="00653759">
      <w:pPr>
        <w:pStyle w:val="Nivel2"/>
      </w:pPr>
      <w:r>
        <w:t>A homologação do resultado desta licitação não implicará direito à contratação.</w:t>
      </w:r>
    </w:p>
    <w:p w14:paraId="084BE40D" w14:textId="77777777" w:rsidR="00D452C3" w:rsidRDefault="00653759">
      <w:pPr>
        <w:pStyle w:val="Nivel2"/>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27877E0" w14:textId="77777777" w:rsidR="00D452C3" w:rsidRDefault="00653759">
      <w:pPr>
        <w:pStyle w:val="Nivel2"/>
      </w:pPr>
      <w:r>
        <w:t>Os licitantes assumem todos os custos de preparação e apresentação de suas propostas e a Administração não será, em nenhum caso, responsável por esses custos, independentemente da condução ou do resultado do processo licitatório.</w:t>
      </w:r>
    </w:p>
    <w:p w14:paraId="429BAC35" w14:textId="77777777" w:rsidR="00D452C3" w:rsidRDefault="00653759">
      <w:pPr>
        <w:pStyle w:val="Nivel2"/>
      </w:pPr>
      <w:r>
        <w:t>Na contagem dos prazos estabelecidos neste Edital e seus Anexos, excluir-se-á o dia do início e incluir-se-á o do vencimento. Só se iniciam e vencem os prazos em dias de expediente na Administração.</w:t>
      </w:r>
    </w:p>
    <w:p w14:paraId="692A534E" w14:textId="77777777" w:rsidR="00D452C3" w:rsidRDefault="00653759">
      <w:pPr>
        <w:pStyle w:val="Nivel2"/>
      </w:pPr>
      <w:r>
        <w:t>O desatendimento de exigências formais não essenciais não importará o afastamento do licitante, desde que seja possível o aproveitamento do ato, observados os princípios da isonomia e do interesse público.</w:t>
      </w:r>
    </w:p>
    <w:p w14:paraId="17CAC050" w14:textId="77777777" w:rsidR="00D452C3" w:rsidRDefault="00653759">
      <w:pPr>
        <w:pStyle w:val="Nivel2"/>
        <w:rPr>
          <w:rFonts w:eastAsia="Times New Roman"/>
        </w:rPr>
      </w:pPr>
      <w:r>
        <w:t>Em caso de divergência entre disposições deste Edital e de seus anexos ou demais peças que compõem o processo, prevalecerá as deste Edital.</w:t>
      </w:r>
    </w:p>
    <w:p w14:paraId="584082E5" w14:textId="77777777" w:rsidR="00D452C3" w:rsidRDefault="00653759">
      <w:pPr>
        <w:pStyle w:val="Nivel2"/>
        <w:rPr>
          <w:rFonts w:eastAsia="Times New Roman"/>
        </w:rPr>
      </w:pPr>
      <w:r>
        <w:t xml:space="preserve">O Edital e seus anexos estão disponíveis, na íntegra, no Portal Nacional de Contratações Públicas (PNCP) </w:t>
      </w:r>
      <w:r>
        <w:rPr>
          <w:color w:val="auto"/>
        </w:rPr>
        <w:t>e endereço eletrô</w:t>
      </w:r>
      <w:r>
        <w:t xml:space="preserve">nico </w:t>
      </w:r>
      <w:hyperlink r:id="rId55" w:history="1">
        <w:r>
          <w:t>www.comprasgovernamentais.gov.br</w:t>
        </w:r>
      </w:hyperlink>
      <w:r>
        <w:rPr>
          <w:rFonts w:ascii="Calibri" w:hAnsi="Calibri" w:cs="Calibri"/>
        </w:rPr>
        <w:t xml:space="preserve">, </w:t>
      </w:r>
      <w:r>
        <w:rPr>
          <w:color w:val="auto"/>
        </w:rPr>
        <w:t>e também poderão ser lidos e/ou obtidos no endereço constante do preâmbulo, nos dias úteis, no horário das 09:30 às 11:30 horas e das 14:00 às 16:00 horas, mesmo endereço e período no qual os autos do processo administrativo permanecerão com vista franqueada aos interessados</w:t>
      </w:r>
      <w:r>
        <w:t>.</w:t>
      </w:r>
    </w:p>
    <w:p w14:paraId="3DEA701F" w14:textId="77777777" w:rsidR="00D452C3" w:rsidRDefault="00653759">
      <w:pPr>
        <w:pStyle w:val="Nivel2"/>
        <w:rPr>
          <w:rFonts w:eastAsia="Times New Roman"/>
        </w:rPr>
      </w:pPr>
      <w:r>
        <w:t>Integram este Edital, para todos os fins e efeitos, os seguintes anexos:</w:t>
      </w:r>
    </w:p>
    <w:p w14:paraId="65DC2270" w14:textId="77777777" w:rsidR="00D452C3" w:rsidRDefault="00653759">
      <w:pPr>
        <w:pStyle w:val="Nivel3"/>
      </w:pPr>
      <w:r>
        <w:t>ANEXO I - Termo de Referência</w:t>
      </w:r>
    </w:p>
    <w:p w14:paraId="4921FFF9" w14:textId="77777777" w:rsidR="00D452C3" w:rsidRDefault="00653759">
      <w:pPr>
        <w:pStyle w:val="Nivel4"/>
      </w:pPr>
      <w:r>
        <w:t>Apêndice do Anexo I – Estudo Técnico Preliminar</w:t>
      </w:r>
    </w:p>
    <w:p w14:paraId="3865D2C4" w14:textId="77777777" w:rsidR="00D452C3" w:rsidRDefault="00653759">
      <w:pPr>
        <w:pStyle w:val="Nivel3"/>
        <w:rPr>
          <w:rFonts w:eastAsia="MS Mincho"/>
          <w:color w:val="auto"/>
        </w:rPr>
      </w:pPr>
      <w:r>
        <w:t>ANEXO II – Minuta de Ata de Registro de Preços</w:t>
      </w:r>
    </w:p>
    <w:p w14:paraId="355384D7" w14:textId="37EE7ACE" w:rsidR="00D452C3" w:rsidRDefault="00653759">
      <w:pPr>
        <w:spacing w:beforeLines="120" w:before="288" w:afterLines="120" w:after="288" w:line="312" w:lineRule="auto"/>
        <w:ind w:firstLine="567"/>
        <w:rPr>
          <w:rFonts w:ascii="Arial" w:eastAsia="MS Mincho" w:hAnsi="Arial"/>
          <w:sz w:val="20"/>
          <w:szCs w:val="20"/>
        </w:rPr>
      </w:pPr>
      <w:r>
        <w:rPr>
          <w:rFonts w:ascii="Arial" w:eastAsia="MS Mincho" w:hAnsi="Arial" w:cs="Arial"/>
          <w:sz w:val="20"/>
          <w:szCs w:val="20"/>
        </w:rPr>
        <w:t>Vila Velha - ES,</w:t>
      </w:r>
      <w:r>
        <w:rPr>
          <w:rFonts w:ascii="Arial" w:eastAsia="MS Mincho" w:hAnsi="Arial"/>
          <w:sz w:val="20"/>
          <w:szCs w:val="20"/>
        </w:rPr>
        <w:t xml:space="preserve"> </w:t>
      </w:r>
      <w:r w:rsidR="00881096">
        <w:rPr>
          <w:rFonts w:ascii="Arial" w:eastAsia="MS Mincho" w:hAnsi="Arial"/>
          <w:sz w:val="20"/>
          <w:szCs w:val="20"/>
        </w:rPr>
        <w:t>06</w:t>
      </w:r>
      <w:r>
        <w:rPr>
          <w:rFonts w:ascii="Arial" w:eastAsia="MS Mincho" w:hAnsi="Arial"/>
          <w:sz w:val="20"/>
          <w:szCs w:val="20"/>
        </w:rPr>
        <w:t xml:space="preserve"> de </w:t>
      </w:r>
      <w:r w:rsidR="00881096">
        <w:rPr>
          <w:rFonts w:ascii="Arial" w:eastAsia="MS Mincho" w:hAnsi="Arial"/>
          <w:sz w:val="20"/>
          <w:szCs w:val="20"/>
        </w:rPr>
        <w:t>agosto</w:t>
      </w:r>
      <w:r>
        <w:rPr>
          <w:rFonts w:ascii="Arial" w:eastAsia="MS Mincho" w:hAnsi="Arial"/>
          <w:sz w:val="20"/>
          <w:szCs w:val="20"/>
        </w:rPr>
        <w:t xml:space="preserve"> de 2024.</w:t>
      </w:r>
    </w:p>
    <w:p w14:paraId="601C0B90" w14:textId="77777777" w:rsidR="00D452C3" w:rsidRDefault="00D452C3">
      <w:pPr>
        <w:spacing w:beforeLines="120" w:before="288" w:afterLines="120" w:after="288" w:line="312" w:lineRule="auto"/>
        <w:ind w:firstLine="567"/>
        <w:rPr>
          <w:rFonts w:ascii="Arial" w:eastAsia="MS Mincho" w:hAnsi="Arial"/>
          <w:sz w:val="20"/>
          <w:szCs w:val="20"/>
        </w:rPr>
      </w:pPr>
    </w:p>
    <w:bookmarkEnd w:id="63"/>
    <w:p w14:paraId="2EF47CE3" w14:textId="77777777" w:rsidR="00D452C3" w:rsidRDefault="00653759">
      <w:pPr>
        <w:widowControl w:val="0"/>
        <w:jc w:val="center"/>
      </w:pPr>
      <w:r>
        <w:rPr>
          <w:rFonts w:ascii="Calibri" w:hAnsi="Calibri" w:cs="Calibri"/>
          <w:b/>
        </w:rPr>
        <w:t xml:space="preserve">THIAGO GARCIA PEREIRA </w:t>
      </w:r>
      <w:proofErr w:type="gramStart"/>
      <w:r>
        <w:rPr>
          <w:rFonts w:ascii="Calibri" w:hAnsi="Calibri" w:cs="Calibri"/>
          <w:b/>
        </w:rPr>
        <w:t xml:space="preserve">–  </w:t>
      </w:r>
      <w:proofErr w:type="spellStart"/>
      <w:r>
        <w:rPr>
          <w:rFonts w:ascii="Calibri" w:hAnsi="Calibri" w:cs="Calibri"/>
          <w:b/>
        </w:rPr>
        <w:t>Ten</w:t>
      </w:r>
      <w:proofErr w:type="spellEnd"/>
      <w:proofErr w:type="gramEnd"/>
      <w:r>
        <w:rPr>
          <w:rFonts w:ascii="Calibri" w:hAnsi="Calibri" w:cs="Calibri"/>
          <w:b/>
        </w:rPr>
        <w:t xml:space="preserve"> </w:t>
      </w:r>
      <w:proofErr w:type="spellStart"/>
      <w:r>
        <w:rPr>
          <w:rFonts w:ascii="Calibri" w:hAnsi="Calibri" w:cs="Calibri"/>
          <w:b/>
        </w:rPr>
        <w:t>Cel</w:t>
      </w:r>
      <w:proofErr w:type="spellEnd"/>
    </w:p>
    <w:p w14:paraId="7467E7AE" w14:textId="77777777" w:rsidR="00D452C3" w:rsidRDefault="00653759">
      <w:pPr>
        <w:widowControl w:val="0"/>
        <w:jc w:val="center"/>
        <w:rPr>
          <w:rFonts w:ascii="Arial" w:hAnsi="Arial" w:cs="Arial"/>
        </w:rPr>
      </w:pPr>
      <w:r>
        <w:rPr>
          <w:rFonts w:ascii="Calibri" w:hAnsi="Calibri" w:cs="Calibri"/>
        </w:rPr>
        <w:t>Ordenador de Despesas do 38º Batalhão de Infantaria</w:t>
      </w:r>
    </w:p>
    <w:sectPr w:rsidR="00D452C3">
      <w:headerReference w:type="even" r:id="rId56"/>
      <w:headerReference w:type="default" r:id="rId57"/>
      <w:footerReference w:type="even" r:id="rId58"/>
      <w:footerReference w:type="default" r:id="rId59"/>
      <w:headerReference w:type="first" r:id="rId60"/>
      <w:footerReference w:type="first" r:id="rId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E866" w14:textId="77777777" w:rsidR="002026E2" w:rsidRDefault="002026E2">
      <w:r>
        <w:separator/>
      </w:r>
    </w:p>
  </w:endnote>
  <w:endnote w:type="continuationSeparator" w:id="0">
    <w:p w14:paraId="5B98CC23" w14:textId="77777777" w:rsidR="002026E2" w:rsidRDefault="0020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Liberation Mono"/>
    <w:charset w:val="00"/>
    <w:family w:val="roman"/>
    <w:pitch w:val="default"/>
  </w:font>
  <w:font w:name="Lohit Hindi">
    <w:altName w:val="Times New Roman"/>
    <w:charset w:val="00"/>
    <w:family w:val="roman"/>
    <w:pitch w:val="default"/>
  </w:font>
  <w:font w:name="Liberation Serif">
    <w:charset w:val="01"/>
    <w:family w:val="roman"/>
    <w:pitch w:val="default"/>
    <w:sig w:usb0="E0000AFF" w:usb1="500078FF" w:usb2="00000021" w:usb3="00000000" w:csb0="600001BF" w:csb1="DFF7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altName w:val="Liberation Mon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360C" w14:textId="77777777" w:rsidR="00986140" w:rsidRDefault="009861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sdtPr>
    <w:sdtEndPr>
      <w:rPr>
        <w:rFonts w:ascii="Arial" w:hAnsi="Arial" w:cs="Arial"/>
        <w:sz w:val="14"/>
        <w:szCs w:val="14"/>
      </w:rPr>
    </w:sdtEndPr>
    <w:sdtContent>
      <w:p w14:paraId="2572D654" w14:textId="0026802F" w:rsidR="00D452C3" w:rsidRDefault="00653759">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41951002" w14:textId="77777777" w:rsidR="00D452C3" w:rsidRDefault="00653759">
        <w:pPr>
          <w:pStyle w:val="Rodap"/>
          <w:rPr>
            <w:rFonts w:ascii="Arial" w:hAnsi="Arial" w:cs="Arial"/>
            <w:color w:val="7F7F7F" w:themeColor="text1" w:themeTint="80"/>
            <w:sz w:val="18"/>
            <w:szCs w:val="18"/>
          </w:rPr>
        </w:pPr>
        <w:r>
          <w:rPr>
            <w:color w:val="7F7F7F" w:themeColor="text1" w:themeTint="80"/>
            <w:spacing w:val="60"/>
            <w:sz w:val="22"/>
            <w:szCs w:val="22"/>
          </w:rPr>
          <w:tab/>
        </w:r>
        <w:r>
          <w:rPr>
            <w:color w:val="7F7F7F" w:themeColor="text1" w:themeTint="80"/>
            <w:spacing w:val="60"/>
            <w:sz w:val="22"/>
            <w:szCs w:val="22"/>
          </w:rPr>
          <w:tab/>
        </w:r>
        <w:r>
          <w:rPr>
            <w:rFonts w:ascii="Arial" w:hAnsi="Arial" w:cs="Arial"/>
            <w:color w:val="595959" w:themeColor="text1" w:themeTint="A6"/>
            <w:spacing w:val="60"/>
            <w:sz w:val="18"/>
            <w:szCs w:val="18"/>
          </w:rPr>
          <w:t>Página</w:t>
        </w:r>
        <w:r>
          <w:rPr>
            <w:rFonts w:ascii="Arial" w:hAnsi="Arial" w:cs="Arial"/>
            <w:color w:val="595959" w:themeColor="text1" w:themeTint="A6"/>
            <w:sz w:val="18"/>
            <w:szCs w:val="18"/>
          </w:rPr>
          <w:t xml:space="preserve"> </w:t>
        </w:r>
        <w:r>
          <w:rPr>
            <w:rFonts w:ascii="Arial" w:hAnsi="Arial" w:cs="Arial"/>
            <w:color w:val="595959" w:themeColor="text1" w:themeTint="A6"/>
            <w:sz w:val="18"/>
            <w:szCs w:val="18"/>
          </w:rPr>
          <w:fldChar w:fldCharType="begin"/>
        </w:r>
        <w:r>
          <w:rPr>
            <w:rFonts w:ascii="Arial" w:hAnsi="Arial" w:cs="Arial"/>
            <w:color w:val="595959" w:themeColor="text1" w:themeTint="A6"/>
            <w:sz w:val="18"/>
            <w:szCs w:val="18"/>
          </w:rPr>
          <w:instrText>PAGE   \* MERGEFORMAT</w:instrText>
        </w:r>
        <w:r>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28</w:t>
        </w:r>
        <w:r>
          <w:rPr>
            <w:rFonts w:ascii="Arial" w:hAnsi="Arial" w:cs="Arial"/>
            <w:color w:val="595959" w:themeColor="text1" w:themeTint="A6"/>
            <w:sz w:val="18"/>
            <w:szCs w:val="18"/>
          </w:rPr>
          <w:fldChar w:fldCharType="end"/>
        </w:r>
        <w:r>
          <w:rPr>
            <w:rFonts w:ascii="Arial" w:hAnsi="Arial" w:cs="Arial"/>
            <w:color w:val="595959" w:themeColor="text1" w:themeTint="A6"/>
            <w:sz w:val="18"/>
            <w:szCs w:val="18"/>
          </w:rPr>
          <w:t xml:space="preserve"> | </w:t>
        </w:r>
        <w:r>
          <w:rPr>
            <w:rFonts w:ascii="Arial" w:hAnsi="Arial" w:cs="Arial"/>
            <w:color w:val="595959" w:themeColor="text1" w:themeTint="A6"/>
            <w:sz w:val="18"/>
            <w:szCs w:val="18"/>
          </w:rPr>
          <w:fldChar w:fldCharType="begin"/>
        </w:r>
        <w:r>
          <w:rPr>
            <w:rFonts w:ascii="Arial" w:hAnsi="Arial" w:cs="Arial"/>
            <w:color w:val="595959" w:themeColor="text1" w:themeTint="A6"/>
            <w:sz w:val="18"/>
            <w:szCs w:val="18"/>
          </w:rPr>
          <w:instrText>NUMPAGES  \* Arabic  \* MERGEFORMAT</w:instrText>
        </w:r>
        <w:r>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28</w:t>
        </w:r>
        <w:r>
          <w:rPr>
            <w:rFonts w:ascii="Arial" w:hAnsi="Arial" w:cs="Arial"/>
            <w:color w:val="595959" w:themeColor="text1" w:themeTint="A6"/>
            <w:sz w:val="18"/>
            <w:szCs w:val="18"/>
          </w:rPr>
          <w:fldChar w:fldCharType="end"/>
        </w:r>
      </w:p>
      <w:p w14:paraId="0E93FF1C" w14:textId="77777777" w:rsidR="00D452C3" w:rsidRDefault="002026E2">
        <w:pPr>
          <w:rPr>
            <w:rFonts w:ascii="Arial" w:hAnsi="Arial" w:cs="Arial"/>
            <w:sz w:val="14"/>
            <w:szCs w:val="14"/>
          </w:rPr>
        </w:pPr>
      </w:p>
      <w:bookmarkStart w:id="64" w:name="_Hlk135299703" w:displacedByCustomXml="next"/>
    </w:sdtContent>
  </w:sdt>
  <w:p w14:paraId="5EAE9B9A" w14:textId="20702201" w:rsidR="00D452C3" w:rsidRPr="00986140" w:rsidRDefault="00653759">
    <w:pPr>
      <w:rPr>
        <w:rFonts w:ascii="Arial" w:hAnsi="Arial" w:cs="Arial"/>
        <w:color w:val="595959" w:themeColor="text1" w:themeTint="A6"/>
        <w:spacing w:val="60"/>
        <w:sz w:val="18"/>
        <w:szCs w:val="18"/>
        <w:lang w:val="en-US" w:eastAsia="zh-CN"/>
      </w:rPr>
    </w:pPr>
    <w:r>
      <w:rPr>
        <w:rFonts w:ascii="Arial" w:hAnsi="Arial" w:cs="Arial"/>
        <w:color w:val="595959" w:themeColor="text1" w:themeTint="A6"/>
        <w:spacing w:val="60"/>
        <w:sz w:val="18"/>
        <w:szCs w:val="18"/>
        <w:lang w:val="en-US" w:eastAsia="zh-CN"/>
      </w:rPr>
      <w:t>NUP:</w:t>
    </w:r>
    <w:bookmarkEnd w:id="64"/>
    <w:r w:rsidR="00986140" w:rsidRPr="00986140">
      <w:rPr>
        <w:rFonts w:ascii="Arial" w:hAnsi="Arial" w:cs="Arial"/>
        <w:color w:val="595959" w:themeColor="text1" w:themeTint="A6"/>
        <w:spacing w:val="60"/>
        <w:sz w:val="18"/>
        <w:szCs w:val="18"/>
        <w:lang w:val="en-US" w:eastAsia="zh-CN"/>
      </w:rPr>
      <w:t xml:space="preserve"> 64064.002423/2024-88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97FB" w14:textId="77777777" w:rsidR="00986140" w:rsidRDefault="009861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7B6F" w14:textId="77777777" w:rsidR="002026E2" w:rsidRDefault="002026E2">
      <w:r>
        <w:separator/>
      </w:r>
    </w:p>
  </w:footnote>
  <w:footnote w:type="continuationSeparator" w:id="0">
    <w:p w14:paraId="7FABE464" w14:textId="77777777" w:rsidR="002026E2" w:rsidRDefault="0020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8EE3" w14:textId="77777777" w:rsidR="00986140" w:rsidRDefault="009861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88FE" w14:textId="6D324937" w:rsidR="00D452C3" w:rsidRDefault="00653759">
    <w:pPr>
      <w:pStyle w:val="Cabealho"/>
      <w:jc w:val="right"/>
      <w:rPr>
        <w:rFonts w:ascii="Arial" w:hAnsi="Arial" w:cs="Arial"/>
        <w:sz w:val="20"/>
        <w:szCs w:val="20"/>
      </w:rPr>
    </w:pPr>
    <w:r>
      <w:rPr>
        <w:rFonts w:ascii="Arial" w:hAnsi="Arial" w:cs="Arial"/>
        <w:sz w:val="20"/>
        <w:szCs w:val="20"/>
      </w:rPr>
      <w:t xml:space="preserve">EDITAL - PREGÃO ELETRÔNICO Nº </w:t>
    </w:r>
    <w:r w:rsidR="00986140">
      <w:rPr>
        <w:rFonts w:ascii="Arial" w:hAnsi="Arial" w:cs="Arial"/>
        <w:sz w:val="20"/>
        <w:szCs w:val="20"/>
      </w:rPr>
      <w:t>90041</w:t>
    </w:r>
    <w:r>
      <w:rPr>
        <w:rFonts w:ascii="Arial" w:hAnsi="Arial" w:cs="Arial"/>
        <w:sz w:val="20"/>
        <w:szCs w:val="20"/>
      </w:rPr>
      <w:t>/202</w:t>
    </w:r>
    <w:r w:rsidR="00986140">
      <w:rPr>
        <w:rFonts w:ascii="Arial" w:hAnsi="Arial" w:cs="Arial"/>
        <w:sz w:val="20"/>
        <w:szCs w:val="20"/>
      </w:rPr>
      <w:t>4</w:t>
    </w:r>
  </w:p>
  <w:p w14:paraId="27936F09" w14:textId="77777777" w:rsidR="00D452C3" w:rsidRDefault="00D452C3">
    <w:pPr>
      <w:pStyle w:val="Cabealho"/>
      <w:jc w:val="right"/>
    </w:pPr>
  </w:p>
  <w:p w14:paraId="5E17825C" w14:textId="77777777" w:rsidR="00D452C3" w:rsidRDefault="00D452C3">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0B8C" w14:textId="77777777" w:rsidR="00D452C3" w:rsidRDefault="00653759">
    <w:pPr>
      <w:pStyle w:val="Cabealho"/>
    </w:pPr>
    <w:r>
      <w:rPr>
        <w:noProof/>
        <w:lang w:val="fr-FR" w:eastAsia="fr-FR"/>
      </w:rPr>
      <w:drawing>
        <wp:anchor distT="0" distB="0" distL="114300" distR="114300" simplePos="0" relativeHeight="251659264" behindDoc="1" locked="0" layoutInCell="1" allowOverlap="1" wp14:anchorId="21BB51CC" wp14:editId="2A3DC7F1">
          <wp:simplePos x="0" y="0"/>
          <wp:positionH relativeFrom="page">
            <wp:align>left</wp:align>
          </wp:positionH>
          <wp:positionV relativeFrom="page">
            <wp:posOffset>8890</wp:posOffset>
          </wp:positionV>
          <wp:extent cx="7560310" cy="10692765"/>
          <wp:effectExtent l="0" t="0" r="3175" b="0"/>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0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80"/>
    <w:lvl w:ilvl="0">
      <w:start w:val="1"/>
      <w:numFmt w:val="bullet"/>
      <w:pStyle w:val="Commarcadores5"/>
      <w:lvlText w:val=""/>
      <w:lvlJc w:val="left"/>
      <w:pPr>
        <w:tabs>
          <w:tab w:val="left" w:pos="1492"/>
        </w:tabs>
        <w:ind w:left="1492" w:hanging="360"/>
      </w:pPr>
      <w:rPr>
        <w:rFonts w:ascii="Symbol" w:hAnsi="Symbol" w:hint="default"/>
      </w:rPr>
    </w:lvl>
  </w:abstractNum>
  <w:abstractNum w:abstractNumId="1" w15:restartNumberingAfterBreak="0">
    <w:nsid w:val="1D5C100D"/>
    <w:multiLevelType w:val="multilevel"/>
    <w:tmpl w:val="1D5C100D"/>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2"/>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mirrorMargin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6E2"/>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4CD"/>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759"/>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5AB1"/>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096"/>
    <w:rsid w:val="0088157A"/>
    <w:rsid w:val="00881678"/>
    <w:rsid w:val="00881D8A"/>
    <w:rsid w:val="008833F1"/>
    <w:rsid w:val="00883C32"/>
    <w:rsid w:val="00883CD5"/>
    <w:rsid w:val="00883E9B"/>
    <w:rsid w:val="00884360"/>
    <w:rsid w:val="008843E9"/>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40"/>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205"/>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2C3"/>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1E1"/>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70329B"/>
    <w:rsid w:val="02A5B310"/>
    <w:rsid w:val="036F9FAF"/>
    <w:rsid w:val="055802ED"/>
    <w:rsid w:val="055AB46E"/>
    <w:rsid w:val="05B482E3"/>
    <w:rsid w:val="05DF6701"/>
    <w:rsid w:val="060EA3DB"/>
    <w:rsid w:val="063653B2"/>
    <w:rsid w:val="07AA743C"/>
    <w:rsid w:val="0825C528"/>
    <w:rsid w:val="09DF09FE"/>
    <w:rsid w:val="0A932A6F"/>
    <w:rsid w:val="0AB4EB49"/>
    <w:rsid w:val="0C6A0AFD"/>
    <w:rsid w:val="0C72485D"/>
    <w:rsid w:val="0C9E538D"/>
    <w:rsid w:val="0CD8499C"/>
    <w:rsid w:val="0D384173"/>
    <w:rsid w:val="0DA1B3F3"/>
    <w:rsid w:val="0DB0AC54"/>
    <w:rsid w:val="0E03D98A"/>
    <w:rsid w:val="0F79B9D7"/>
    <w:rsid w:val="100FA523"/>
    <w:rsid w:val="10E0D201"/>
    <w:rsid w:val="11041DAD"/>
    <w:rsid w:val="114D992C"/>
    <w:rsid w:val="148A379E"/>
    <w:rsid w:val="150A448F"/>
    <w:rsid w:val="150F5B63"/>
    <w:rsid w:val="15FB6522"/>
    <w:rsid w:val="165C66F7"/>
    <w:rsid w:val="16649FEF"/>
    <w:rsid w:val="16C40A2B"/>
    <w:rsid w:val="187314D3"/>
    <w:rsid w:val="193305E4"/>
    <w:rsid w:val="1A0CC7BE"/>
    <w:rsid w:val="1AB5ADE8"/>
    <w:rsid w:val="1AECDB15"/>
    <w:rsid w:val="1B0B3181"/>
    <w:rsid w:val="1C3EC466"/>
    <w:rsid w:val="1C8CA1DF"/>
    <w:rsid w:val="1D38DAFD"/>
    <w:rsid w:val="1DD705C5"/>
    <w:rsid w:val="1E029676"/>
    <w:rsid w:val="1EC81328"/>
    <w:rsid w:val="21646041"/>
    <w:rsid w:val="21D19061"/>
    <w:rsid w:val="21E662A0"/>
    <w:rsid w:val="225CA34E"/>
    <w:rsid w:val="23272055"/>
    <w:rsid w:val="242F06C7"/>
    <w:rsid w:val="24AF7F78"/>
    <w:rsid w:val="24BD7080"/>
    <w:rsid w:val="24DF3391"/>
    <w:rsid w:val="2657C157"/>
    <w:rsid w:val="2663E852"/>
    <w:rsid w:val="26789B7A"/>
    <w:rsid w:val="27D707DD"/>
    <w:rsid w:val="28EC3AC8"/>
    <w:rsid w:val="29F468E2"/>
    <w:rsid w:val="2A115A7D"/>
    <w:rsid w:val="2A6B4968"/>
    <w:rsid w:val="2AF6E43E"/>
    <w:rsid w:val="2B4D64D2"/>
    <w:rsid w:val="2B7872A7"/>
    <w:rsid w:val="2B8C65E7"/>
    <w:rsid w:val="2B925C9D"/>
    <w:rsid w:val="2BE76FA5"/>
    <w:rsid w:val="2D13BC76"/>
    <w:rsid w:val="2E0F71B8"/>
    <w:rsid w:val="2E29257B"/>
    <w:rsid w:val="2E715A7F"/>
    <w:rsid w:val="2E86C874"/>
    <w:rsid w:val="2EA72B68"/>
    <w:rsid w:val="2F33A853"/>
    <w:rsid w:val="2F5F874C"/>
    <w:rsid w:val="3003D639"/>
    <w:rsid w:val="3022A7F5"/>
    <w:rsid w:val="30CF78B4"/>
    <w:rsid w:val="325B8041"/>
    <w:rsid w:val="33471A3F"/>
    <w:rsid w:val="34A1E81C"/>
    <w:rsid w:val="3562965A"/>
    <w:rsid w:val="36EC78EE"/>
    <w:rsid w:val="36F4710C"/>
    <w:rsid w:val="374D0470"/>
    <w:rsid w:val="37B73D70"/>
    <w:rsid w:val="37D85337"/>
    <w:rsid w:val="39027AD2"/>
    <w:rsid w:val="390C2635"/>
    <w:rsid w:val="3920A23A"/>
    <w:rsid w:val="39452EAF"/>
    <w:rsid w:val="3AE9E302"/>
    <w:rsid w:val="3B0823CC"/>
    <w:rsid w:val="3B9683F7"/>
    <w:rsid w:val="3BCB3C2E"/>
    <w:rsid w:val="3CAB666A"/>
    <w:rsid w:val="3CC05E84"/>
    <w:rsid w:val="40993BDC"/>
    <w:rsid w:val="411272C2"/>
    <w:rsid w:val="4244725B"/>
    <w:rsid w:val="4284D176"/>
    <w:rsid w:val="42E0FEE6"/>
    <w:rsid w:val="43168137"/>
    <w:rsid w:val="441D751D"/>
    <w:rsid w:val="446868FA"/>
    <w:rsid w:val="449EE389"/>
    <w:rsid w:val="44A8FB23"/>
    <w:rsid w:val="4638CD78"/>
    <w:rsid w:val="465B440B"/>
    <w:rsid w:val="470C4CFC"/>
    <w:rsid w:val="471E9E97"/>
    <w:rsid w:val="4793420A"/>
    <w:rsid w:val="47CE2EC4"/>
    <w:rsid w:val="484339E3"/>
    <w:rsid w:val="48584BA1"/>
    <w:rsid w:val="48703D10"/>
    <w:rsid w:val="48C08A7A"/>
    <w:rsid w:val="499D5E6E"/>
    <w:rsid w:val="4A336D75"/>
    <w:rsid w:val="4A7BDDE7"/>
    <w:rsid w:val="4AD3BACB"/>
    <w:rsid w:val="4B081647"/>
    <w:rsid w:val="4B428375"/>
    <w:rsid w:val="4B8F2946"/>
    <w:rsid w:val="4D338AB3"/>
    <w:rsid w:val="4E5728FC"/>
    <w:rsid w:val="4E973839"/>
    <w:rsid w:val="5016739E"/>
    <w:rsid w:val="512C7C40"/>
    <w:rsid w:val="515AB37A"/>
    <w:rsid w:val="5189942C"/>
    <w:rsid w:val="52030909"/>
    <w:rsid w:val="52F683DB"/>
    <w:rsid w:val="532B3C12"/>
    <w:rsid w:val="55FA4715"/>
    <w:rsid w:val="5658C53A"/>
    <w:rsid w:val="569C1CFF"/>
    <w:rsid w:val="56C83068"/>
    <w:rsid w:val="57593069"/>
    <w:rsid w:val="583BAD14"/>
    <w:rsid w:val="58B543D9"/>
    <w:rsid w:val="58ED34F0"/>
    <w:rsid w:val="5B58F1E4"/>
    <w:rsid w:val="5BBE40DA"/>
    <w:rsid w:val="5BD41FC1"/>
    <w:rsid w:val="5CD15AEC"/>
    <w:rsid w:val="5E1E1829"/>
    <w:rsid w:val="5E9F6493"/>
    <w:rsid w:val="5EE1B42A"/>
    <w:rsid w:val="5FFF04A2"/>
    <w:rsid w:val="607D848B"/>
    <w:rsid w:val="61981D74"/>
    <w:rsid w:val="61D6BAE2"/>
    <w:rsid w:val="633AA146"/>
    <w:rsid w:val="63E4439D"/>
    <w:rsid w:val="649111F0"/>
    <w:rsid w:val="64D671A7"/>
    <w:rsid w:val="650E5BA4"/>
    <w:rsid w:val="65E252B4"/>
    <w:rsid w:val="66452345"/>
    <w:rsid w:val="66F3CCEC"/>
    <w:rsid w:val="67AF5CA0"/>
    <w:rsid w:val="68FB342C"/>
    <w:rsid w:val="6B7D8026"/>
    <w:rsid w:val="6CB288AC"/>
    <w:rsid w:val="6CB29864"/>
    <w:rsid w:val="6CDEAB8A"/>
    <w:rsid w:val="6DAB702B"/>
    <w:rsid w:val="6E9858D8"/>
    <w:rsid w:val="6EA8BB6A"/>
    <w:rsid w:val="6EFA4BB6"/>
    <w:rsid w:val="6F16824D"/>
    <w:rsid w:val="6F9619D1"/>
    <w:rsid w:val="71104140"/>
    <w:rsid w:val="712F5AB8"/>
    <w:rsid w:val="715F38B9"/>
    <w:rsid w:val="724B2FE2"/>
    <w:rsid w:val="726E5872"/>
    <w:rsid w:val="72724173"/>
    <w:rsid w:val="749958C6"/>
    <w:rsid w:val="74F482F7"/>
    <w:rsid w:val="759EF8DD"/>
    <w:rsid w:val="75AED98F"/>
    <w:rsid w:val="75FCB035"/>
    <w:rsid w:val="77392A14"/>
    <w:rsid w:val="77467F07"/>
    <w:rsid w:val="77E0AB9D"/>
    <w:rsid w:val="788D7F63"/>
    <w:rsid w:val="78A10A94"/>
    <w:rsid w:val="78DA10EE"/>
    <w:rsid w:val="78DAB8D5"/>
    <w:rsid w:val="78F9E42E"/>
    <w:rsid w:val="79546C12"/>
    <w:rsid w:val="798074D1"/>
    <w:rsid w:val="7A70CAD6"/>
    <w:rsid w:val="7A99A846"/>
    <w:rsid w:val="7B63C47B"/>
    <w:rsid w:val="7BA8F6CC"/>
    <w:rsid w:val="7C19F02A"/>
    <w:rsid w:val="7CF0754E"/>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C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67" w:qFormat="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Ecofont_Spranq_eco_Sans" w:eastAsiaTheme="minorEastAsia" w:hAnsi="Ecofont_Spranq_eco_Sans" w:cs="Tahoma"/>
      <w:sz w:val="24"/>
      <w:szCs w:val="24"/>
    </w:rPr>
  </w:style>
  <w:style w:type="paragraph" w:styleId="Ttulo1">
    <w:name w:val="heading 1"/>
    <w:basedOn w:val="Normal"/>
    <w:next w:val="Normal"/>
    <w:link w:val="Ttulo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pPr>
      <w:keepNext/>
      <w:keepLines/>
      <w:spacing w:before="40" w:line="259" w:lineRule="auto"/>
      <w:outlineLvl w:val="2"/>
    </w:pPr>
    <w:rPr>
      <w:rFonts w:asciiTheme="majorHAnsi" w:eastAsiaTheme="majorEastAsia" w:hAnsiTheme="majorHAnsi" w:cstheme="majorBidi"/>
      <w:color w:val="244061" w:themeColor="accent1" w:themeShade="80"/>
      <w:lang w:eastAsia="en-US"/>
    </w:rPr>
  </w:style>
  <w:style w:type="paragraph" w:styleId="Ttulo4">
    <w:name w:val="heading 4"/>
    <w:basedOn w:val="Normal"/>
    <w:next w:val="Normal"/>
    <w:link w:val="Ttulo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pPr>
      <w:keepNext/>
      <w:keepLines/>
      <w:spacing w:before="40" w:line="259" w:lineRule="auto"/>
      <w:outlineLvl w:val="5"/>
    </w:pPr>
    <w:rPr>
      <w:rFonts w:asciiTheme="majorHAnsi" w:eastAsiaTheme="majorEastAsia" w:hAnsiTheme="majorHAnsi" w:cstheme="majorBidi"/>
      <w:color w:val="244061" w:themeColor="accent1" w:themeShade="8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HiperlinkVisitado">
    <w:name w:val="FollowedHyperlink"/>
    <w:basedOn w:val="Fontepargpadro"/>
    <w:semiHidden/>
    <w:unhideWhenUsed/>
    <w:qFormat/>
    <w:rPr>
      <w:color w:val="800080" w:themeColor="followedHyperlink"/>
      <w:u w:val="single"/>
    </w:rPr>
  </w:style>
  <w:style w:type="character" w:styleId="nfase">
    <w:name w:val="Emphasis"/>
    <w:basedOn w:val="Fontepargpadro"/>
    <w:qFormat/>
    <w:rPr>
      <w:i/>
      <w:iCs/>
    </w:rPr>
  </w:style>
  <w:style w:type="character" w:styleId="Hyperlink">
    <w:name w:val="Hyperlink"/>
    <w:uiPriority w:val="99"/>
    <w:qFormat/>
    <w:rPr>
      <w:color w:val="000080"/>
      <w:u w:val="single"/>
    </w:rPr>
  </w:style>
  <w:style w:type="paragraph" w:styleId="Corpodetexto">
    <w:name w:val="Body Text"/>
    <w:basedOn w:val="Normal"/>
    <w:link w:val="CorpodetextoChar"/>
    <w:unhideWhenUsed/>
    <w:qFormat/>
    <w:pPr>
      <w:spacing w:before="100" w:beforeAutospacing="1" w:after="100" w:afterAutospacing="1"/>
    </w:pPr>
    <w:rPr>
      <w:rFonts w:ascii="Times New Roman" w:eastAsia="Times New Roman" w:hAnsi="Times New Roman" w:cs="Times New Roman"/>
    </w:rPr>
  </w:style>
  <w:style w:type="paragraph" w:styleId="Textodecomentrio">
    <w:name w:val="annotation text"/>
    <w:basedOn w:val="Normal"/>
    <w:link w:val="TextodecomentrioChar"/>
    <w:unhideWhenUsed/>
    <w:qFormat/>
    <w:rPr>
      <w:sz w:val="20"/>
      <w:szCs w:val="20"/>
    </w:r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Commarcadores5">
    <w:name w:val="List Bullet 5"/>
    <w:basedOn w:val="Normal"/>
    <w:qFormat/>
    <w:pPr>
      <w:numPr>
        <w:numId w:val="1"/>
      </w:numPr>
      <w:contextualSpacing/>
    </w:pPr>
  </w:style>
  <w:style w:type="paragraph" w:styleId="NormalWeb">
    <w:name w:val="Normal (Web)"/>
    <w:basedOn w:val="Normal"/>
    <w:uiPriority w:val="99"/>
    <w:qFormat/>
    <w:pPr>
      <w:spacing w:before="100" w:beforeAutospacing="1" w:after="100" w:afterAutospacing="1"/>
    </w:pPr>
    <w:rPr>
      <w:rFonts w:ascii="Times New Roman" w:hAnsi="Times New Roman" w:cs="Times New Roman"/>
    </w:rPr>
  </w:style>
  <w:style w:type="paragraph" w:styleId="Cabealho">
    <w:name w:val="header"/>
    <w:basedOn w:val="Normal"/>
    <w:link w:val="CabealhoChar"/>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iPriority w:val="99"/>
    <w:qFormat/>
    <w:pPr>
      <w:tabs>
        <w:tab w:val="center" w:pos="4252"/>
        <w:tab w:val="right" w:pos="8504"/>
      </w:tabs>
    </w:pPr>
  </w:style>
  <w:style w:type="paragraph" w:styleId="Textodebalo">
    <w:name w:val="Balloon Text"/>
    <w:basedOn w:val="Normal"/>
    <w:link w:val="TextodebaloChar"/>
    <w:uiPriority w:val="99"/>
    <w:qFormat/>
    <w:rPr>
      <w:rFonts w:ascii="Tahoma" w:hAnsi="Tahoma"/>
      <w:sz w:val="16"/>
      <w:szCs w:val="16"/>
    </w:rPr>
  </w:style>
  <w:style w:type="paragraph" w:styleId="Sumrio1">
    <w:name w:val="toc 1"/>
    <w:basedOn w:val="Normal"/>
    <w:next w:val="Normal"/>
    <w:uiPriority w:val="39"/>
    <w:unhideWhenUsed/>
    <w:qFormat/>
    <w:pPr>
      <w:tabs>
        <w:tab w:val="left" w:pos="426"/>
        <w:tab w:val="right" w:leader="dot" w:pos="9628"/>
      </w:tabs>
      <w:spacing w:after="100"/>
    </w:pPr>
    <w:rPr>
      <w:rFonts w:ascii="Arial" w:eastAsia="Times New Roman" w:hAnsi="Arial"/>
      <w:sz w:val="20"/>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pPr>
      <w:ind w:left="720"/>
      <w:contextualSpacing/>
    </w:pPr>
  </w:style>
  <w:style w:type="character" w:customStyle="1" w:styleId="TextodebaloChar">
    <w:name w:val="Texto de balão Char"/>
    <w:link w:val="Textodebalo"/>
    <w:uiPriority w:val="99"/>
    <w:qFormat/>
    <w:rPr>
      <w:rFonts w:ascii="Tahoma" w:hAnsi="Tahoma" w:cs="Tahoma"/>
      <w:sz w:val="16"/>
      <w:szCs w:val="16"/>
    </w:rPr>
  </w:style>
  <w:style w:type="character" w:customStyle="1" w:styleId="Ttulo2Char">
    <w:name w:val="Título 2 Char"/>
    <w:link w:val="Ttulo2"/>
    <w:qFormat/>
    <w:rPr>
      <w:b/>
      <w:color w:val="000000"/>
      <w:sz w:val="24"/>
    </w:rPr>
  </w:style>
  <w:style w:type="paragraph" w:customStyle="1" w:styleId="Nvel2">
    <w:name w:val="Nível 2"/>
    <w:basedOn w:val="Normal"/>
    <w:next w:val="Normal"/>
    <w:qFormat/>
    <w:pPr>
      <w:spacing w:after="120"/>
      <w:jc w:val="both"/>
    </w:pPr>
    <w:rPr>
      <w:rFonts w:ascii="Arial" w:hAnsi="Arial" w:cs="Times New Roman"/>
      <w:b/>
      <w:szCs w:val="20"/>
    </w:rPr>
  </w:style>
  <w:style w:type="character" w:customStyle="1" w:styleId="normalchar1">
    <w:name w:val="normal__char1"/>
    <w:qFormat/>
    <w:rPr>
      <w:rFonts w:ascii="Arial" w:hAnsi="Arial" w:cs="Arial" w:hint="default"/>
      <w:sz w:val="24"/>
      <w:szCs w:val="24"/>
      <w:u w:val="none"/>
    </w:rPr>
  </w:style>
  <w:style w:type="character" w:customStyle="1" w:styleId="apple-style-span">
    <w:name w:val="apple-style-span"/>
    <w:basedOn w:val="Fontepargpadro"/>
    <w:qFormat/>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qFormat/>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Pr>
      <w:szCs w:val="20"/>
    </w:rPr>
  </w:style>
  <w:style w:type="character" w:customStyle="1" w:styleId="NotaexplicativaChar">
    <w:name w:val="Nota explicativa Char"/>
    <w:basedOn w:val="CitaoChar"/>
    <w:link w:val="Notaexplicativa"/>
    <w:qFormat/>
    <w:rPr>
      <w:rFonts w:ascii="Arial" w:eastAsia="Calibri" w:hAnsi="Arial" w:cs="Tahoma"/>
      <w:i/>
      <w:iCs/>
      <w:color w:val="000000"/>
      <w:szCs w:val="24"/>
      <w:shd w:val="clear" w:color="auto" w:fill="FFFFCC"/>
    </w:rPr>
  </w:style>
  <w:style w:type="character" w:customStyle="1" w:styleId="CabealhoChar">
    <w:name w:val="Cabeçalho Char"/>
    <w:link w:val="Cabealho"/>
    <w:qFormat/>
    <w:rPr>
      <w:rFonts w:ascii="Ecofont_Spranq_eco_Sans" w:hAnsi="Ecofont_Spranq_eco_Sans" w:cs="Tahoma"/>
      <w:sz w:val="24"/>
      <w:szCs w:val="24"/>
    </w:rPr>
  </w:style>
  <w:style w:type="character" w:customStyle="1" w:styleId="RodapChar">
    <w:name w:val="Rodapé Char"/>
    <w:link w:val="Rodap"/>
    <w:uiPriority w:val="99"/>
    <w:qFormat/>
    <w:rPr>
      <w:rFonts w:ascii="Ecofont_Spranq_eco_Sans" w:hAnsi="Ecofont_Spranq_eco_Sans" w:cs="Tahoma"/>
      <w:sz w:val="24"/>
      <w:szCs w:val="24"/>
    </w:rPr>
  </w:style>
  <w:style w:type="character" w:customStyle="1" w:styleId="TextodecomentrioChar">
    <w:name w:val="Texto de comentário Char"/>
    <w:basedOn w:val="Fontepargpadro"/>
    <w:link w:val="Textodecomentrio"/>
    <w:qFormat/>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lang w:eastAsia="pt-BR"/>
    </w:rPr>
  </w:style>
  <w:style w:type="character" w:customStyle="1" w:styleId="Ttulo4Char">
    <w:name w:val="Título 4 Char"/>
    <w:basedOn w:val="Fontepargpadro"/>
    <w:link w:val="Ttulo4"/>
    <w:qFormat/>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pPr>
      <w:numPr>
        <w:numId w:val="2"/>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qFormat/>
    <w:pPr>
      <w:jc w:val="left"/>
    </w:pPr>
    <w:rPr>
      <w:rFonts w:cstheme="majorBidi"/>
      <w:color w:val="000000" w:themeColor="text1"/>
      <w:spacing w:val="5"/>
      <w:kern w:val="28"/>
      <w:sz w:val="52"/>
      <w:szCs w:val="52"/>
    </w:rPr>
  </w:style>
  <w:style w:type="character" w:customStyle="1" w:styleId="TtuloChar">
    <w:name w:val="Título Char"/>
    <w:basedOn w:val="Fontepargpadro"/>
    <w:link w:val="Ttulo"/>
    <w:qFormat/>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qFormat/>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qFormat/>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Pr>
      <w:rFonts w:ascii="Arial" w:eastAsiaTheme="majorEastAsia" w:hAnsi="Arial" w:cstheme="majorBidi"/>
      <w:b/>
      <w:bCs/>
      <w:color w:val="000000" w:themeColor="text1"/>
      <w:spacing w:val="5"/>
      <w:kern w:val="28"/>
      <w:sz w:val="52"/>
      <w:szCs w:val="52"/>
      <w:lang w:eastAsia="pt-BR"/>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character" w:customStyle="1" w:styleId="CorpodetextoChar">
    <w:name w:val="Corpo de texto Char"/>
    <w:basedOn w:val="Fontepargpadro"/>
    <w:link w:val="Corpodetexto"/>
    <w:qFormat/>
    <w:rPr>
      <w:rFonts w:eastAsia="Times New Roman"/>
      <w:sz w:val="24"/>
      <w:szCs w:val="24"/>
      <w:lang w:eastAsia="pt-BR"/>
    </w:rPr>
  </w:style>
  <w:style w:type="paragraph" w:customStyle="1" w:styleId="Nivel1">
    <w:name w:val="Nivel1"/>
    <w:basedOn w:val="Ttulo1"/>
    <w:link w:val="Nivel1Char"/>
    <w:qFormat/>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qFormat/>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2">
    <w:name w:val="Nivel 2"/>
    <w:basedOn w:val="Normal"/>
    <w:link w:val="Nivel2Char"/>
    <w:qFormat/>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qFormat/>
    <w:pPr>
      <w:numPr>
        <w:ilvl w:val="0"/>
        <w:numId w:val="0"/>
      </w:numPr>
      <w:ind w:left="360" w:hanging="360"/>
    </w:pPr>
    <w:rPr>
      <w:b/>
    </w:rPr>
  </w:style>
  <w:style w:type="paragraph" w:customStyle="1" w:styleId="Nivel3">
    <w:name w:val="Nivel 3"/>
    <w:basedOn w:val="Normal"/>
    <w:link w:val="Nivel3Char"/>
    <w:qFormat/>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pPr>
      <w:numPr>
        <w:ilvl w:val="3"/>
      </w:numPr>
      <w:ind w:left="567" w:firstLine="0"/>
    </w:pPr>
    <w:rPr>
      <w:color w:val="auto"/>
    </w:rPr>
  </w:style>
  <w:style w:type="paragraph" w:customStyle="1" w:styleId="Nivel5">
    <w:name w:val="Nivel 5"/>
    <w:basedOn w:val="Nivel4"/>
    <w:qFormat/>
    <w:pPr>
      <w:numPr>
        <w:ilvl w:val="4"/>
      </w:numPr>
      <w:ind w:left="851" w:firstLine="0"/>
    </w:pPr>
  </w:style>
  <w:style w:type="character" w:customStyle="1" w:styleId="Nivel4Char">
    <w:name w:val="Nivel 4 Char"/>
    <w:basedOn w:val="Fontepargpadro"/>
    <w:link w:val="Nivel4"/>
    <w:qFormat/>
    <w:rPr>
      <w:rFonts w:ascii="Arial" w:hAnsi="Arial" w:cs="Arial"/>
      <w:lang w:eastAsia="pt-BR"/>
    </w:rPr>
  </w:style>
  <w:style w:type="paragraph" w:customStyle="1" w:styleId="textbody">
    <w:name w:val="textbody"/>
    <w:basedOn w:val="Normal"/>
    <w:qFormat/>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qFormat/>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qFormat/>
    <w:rPr>
      <w:rFonts w:ascii="Times New Roman" w:hAnsi="Times New Roman" w:cs="Times New Roman" w:hint="default"/>
      <w:sz w:val="26"/>
      <w:szCs w:val="26"/>
      <w:u w:val="none"/>
    </w:rPr>
  </w:style>
  <w:style w:type="character" w:customStyle="1" w:styleId="em0020ementachar1">
    <w:name w:val="em_0020ementa__char1"/>
    <w:qFormat/>
    <w:rPr>
      <w:rFonts w:ascii="Times New Roman" w:hAnsi="Times New Roman" w:cs="Times New Roman" w:hint="default"/>
      <w:sz w:val="28"/>
      <w:szCs w:val="28"/>
      <w:u w:val="none"/>
    </w:rPr>
  </w:style>
  <w:style w:type="paragraph" w:customStyle="1" w:styleId="Reviso1">
    <w:name w:val="Revisão1"/>
    <w:hidden/>
    <w:uiPriority w:val="99"/>
    <w:semiHidden/>
    <w:qFormat/>
    <w:rPr>
      <w:rFonts w:ascii="Ecofont_Spranq_eco_Sans" w:eastAsia="Times New Roman" w:hAnsi="Ecofont_Spranq_eco_Sans" w:cs="Tahoma"/>
      <w:sz w:val="24"/>
      <w:szCs w:val="24"/>
    </w:rPr>
  </w:style>
  <w:style w:type="character" w:customStyle="1" w:styleId="Manoel">
    <w:name w:val="Manoel"/>
    <w:qFormat/>
    <w:rPr>
      <w:rFonts w:ascii="Arial" w:hAnsi="Arial" w:cs="Arial"/>
      <w:color w:val="7030A0"/>
      <w:sz w:val="20"/>
    </w:rPr>
  </w:style>
  <w:style w:type="character" w:customStyle="1" w:styleId="ListLabel12">
    <w:name w:val="ListLabel 12"/>
    <w:qFormat/>
    <w:rPr>
      <w:b/>
    </w:rPr>
  </w:style>
  <w:style w:type="paragraph" w:customStyle="1" w:styleId="texto1">
    <w:name w:val="texto1"/>
    <w:basedOn w:val="Normal"/>
    <w:qFormat/>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qFormat/>
    <w:rPr>
      <w:rFonts w:ascii="Arial" w:eastAsia="Calibri" w:hAnsi="Arial"/>
      <w:i/>
      <w:iCs/>
      <w:color w:val="000000"/>
      <w:szCs w:val="24"/>
      <w:shd w:val="clear" w:color="auto" w:fill="FFFFCC"/>
    </w:rPr>
  </w:style>
  <w:style w:type="paragraph" w:customStyle="1" w:styleId="xwestern">
    <w:name w:val="x_western"/>
    <w:basedOn w:val="Normal"/>
    <w:qFormat/>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qFormat/>
    <w:pPr>
      <w:ind w:firstLine="1134"/>
      <w:jc w:val="both"/>
    </w:pPr>
    <w:rPr>
      <w:rFonts w:ascii="Times New Roman" w:eastAsia="Times New Roman" w:hAnsi="Times New Roman" w:cs="Times New Roman"/>
      <w:szCs w:val="22"/>
      <w:lang w:eastAsia="en-US"/>
    </w:rPr>
  </w:style>
  <w:style w:type="paragraph" w:customStyle="1" w:styleId="Normal1">
    <w:name w:val="Normal_1"/>
    <w:qFormat/>
    <w:rPr>
      <w:rFonts w:eastAsia="Times New Roman"/>
      <w:sz w:val="24"/>
      <w:szCs w:val="22"/>
      <w:lang w:eastAsia="en-US"/>
    </w:rPr>
  </w:style>
  <w:style w:type="paragraph" w:customStyle="1" w:styleId="tcu-ac-item9-1linha">
    <w:name w:val="tcu_-__ac_-_item_9_-_1ª_linha"/>
    <w:basedOn w:val="Normal"/>
    <w:qFormat/>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qFormat/>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qFormat/>
  </w:style>
  <w:style w:type="paragraph" w:customStyle="1" w:styleId="textojustificado">
    <w:name w:val="texto_justificado"/>
    <w:basedOn w:val="Normal"/>
    <w:qFormat/>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Nivel2Char">
    <w:name w:val="Nivel 2 Char"/>
    <w:basedOn w:val="Fontepargpadro"/>
    <w:link w:val="Nivel2"/>
    <w:qFormat/>
    <w:locked/>
    <w:rPr>
      <w:rFonts w:ascii="Arial" w:hAnsi="Arial" w:cs="Arial"/>
      <w:color w:val="000000"/>
      <w:lang w:eastAsia="pt-BR"/>
    </w:rPr>
  </w:style>
  <w:style w:type="paragraph" w:customStyle="1" w:styleId="Nvel2Opcional">
    <w:name w:val="Nível 2 Opcional"/>
    <w:basedOn w:val="Nivel2"/>
    <w:link w:val="Nvel2OpcionalChar"/>
    <w:qFormat/>
    <w:pPr>
      <w:numPr>
        <w:ilvl w:val="0"/>
        <w:numId w:val="0"/>
      </w:numPr>
      <w:ind w:left="432" w:hanging="432"/>
    </w:pPr>
    <w:rPr>
      <w:rFonts w:eastAsia="Times New Roman"/>
      <w:i/>
      <w:color w:val="FF0000"/>
    </w:rPr>
  </w:style>
  <w:style w:type="paragraph" w:customStyle="1" w:styleId="Nvel3Opcional">
    <w:name w:val="Nível 3 Opcional"/>
    <w:basedOn w:val="Nivel3"/>
    <w:link w:val="Nvel3OpcionalChar"/>
    <w:qFormat/>
    <w:pPr>
      <w:numPr>
        <w:ilvl w:val="0"/>
        <w:numId w:val="0"/>
      </w:numPr>
      <w:ind w:left="1072" w:hanging="504"/>
    </w:pPr>
    <w:rPr>
      <w:rFonts w:eastAsia="Times New Roman"/>
      <w:i/>
      <w:iCs/>
      <w:color w:val="FF0000"/>
    </w:rPr>
  </w:style>
  <w:style w:type="character" w:customStyle="1" w:styleId="Nvel2OpcionalChar">
    <w:name w:val="Nível 2 Opcional Char"/>
    <w:basedOn w:val="Fontepargpadro"/>
    <w:link w:val="Nvel2Opcional"/>
    <w:qFormat/>
    <w:rPr>
      <w:rFonts w:ascii="Arial" w:eastAsia="Times New Roman" w:hAnsi="Arial" w:cs="Arial"/>
      <w:i/>
      <w:color w:val="FF0000"/>
      <w:lang w:eastAsia="pt-BR"/>
    </w:rPr>
  </w:style>
  <w:style w:type="character" w:customStyle="1" w:styleId="Nvel3OpcionalChar">
    <w:name w:val="Nível 3 Opcional Char"/>
    <w:basedOn w:val="Fontepargpadro"/>
    <w:link w:val="Nvel3Opcional"/>
    <w:qFormat/>
    <w:rPr>
      <w:rFonts w:ascii="Arial" w:eastAsia="Times New Roman" w:hAnsi="Arial" w:cs="Arial"/>
      <w:i/>
      <w:iCs/>
      <w:color w:val="FF0000"/>
      <w:lang w:eastAsia="pt-BR"/>
    </w:rPr>
  </w:style>
  <w:style w:type="character" w:styleId="TextodoEspaoReservado">
    <w:name w:val="Placeholder Text"/>
    <w:basedOn w:val="Fontepargpadro"/>
    <w:uiPriority w:val="67"/>
    <w:semiHidden/>
    <w:qFormat/>
    <w:rPr>
      <w:color w:val="808080"/>
    </w:rPr>
  </w:style>
  <w:style w:type="character" w:customStyle="1" w:styleId="PargrafodaListaChar">
    <w:name w:val="Parágrafo da Lista Char"/>
    <w:basedOn w:val="Fontepargpadro"/>
    <w:link w:val="PargrafodaLista"/>
    <w:uiPriority w:val="34"/>
    <w:qFormat/>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244061" w:themeColor="accent1" w:themeShade="80"/>
      <w:sz w:val="24"/>
      <w:szCs w:val="24"/>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color w:val="244061" w:themeColor="accent1" w:themeShade="80"/>
      <w:sz w:val="22"/>
      <w:szCs w:val="22"/>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qFormat/>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qFormat/>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qFormat/>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qFormat/>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qFormat/>
  </w:style>
  <w:style w:type="paragraph" w:customStyle="1" w:styleId="Standard">
    <w:name w:val="Standard"/>
    <w:qFormat/>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qFormat/>
    <w:pPr>
      <w:spacing w:after="140" w:line="276" w:lineRule="auto"/>
    </w:pPr>
  </w:style>
  <w:style w:type="character" w:customStyle="1" w:styleId="MenoPendente3">
    <w:name w:val="Menção Pendente3"/>
    <w:basedOn w:val="Fontepargpadro"/>
    <w:uiPriority w:val="99"/>
    <w:semiHidden/>
    <w:unhideWhenUsed/>
    <w:qFormat/>
    <w:rPr>
      <w:color w:val="605E5C"/>
      <w:shd w:val="clear" w:color="auto" w:fill="E1DFDD"/>
    </w:rPr>
  </w:style>
  <w:style w:type="character" w:customStyle="1" w:styleId="MenoPendente4">
    <w:name w:val="Menção Pendente4"/>
    <w:basedOn w:val="Fontepargpadro"/>
    <w:uiPriority w:val="99"/>
    <w:semiHidden/>
    <w:unhideWhenUsed/>
    <w:qFormat/>
    <w:rPr>
      <w:color w:val="605E5C"/>
      <w:shd w:val="clear" w:color="auto" w:fill="E1DFDD"/>
    </w:rPr>
  </w:style>
  <w:style w:type="paragraph" w:customStyle="1" w:styleId="ou">
    <w:name w:val="ou"/>
    <w:basedOn w:val="PargrafodaLista"/>
    <w:link w:val="ouChar"/>
    <w:qFormat/>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qFormat/>
    <w:rPr>
      <w:rFonts w:ascii="Arial" w:eastAsiaTheme="minorHAnsi" w:hAnsi="Arial" w:cs="Arial"/>
      <w:b/>
      <w:bCs/>
      <w:i/>
      <w:iCs/>
      <w:color w:val="FF0000"/>
      <w:sz w:val="24"/>
      <w:szCs w:val="24"/>
      <w:u w:val="single"/>
      <w:lang w:eastAsia="pt-BR"/>
    </w:rPr>
  </w:style>
  <w:style w:type="paragraph" w:customStyle="1" w:styleId="dou-paragraph">
    <w:name w:val="dou-paragraph"/>
    <w:basedOn w:val="Normal"/>
    <w:qFormat/>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Pr>
      <w:i/>
      <w:iCs/>
      <w:color w:val="FF0000"/>
    </w:rPr>
  </w:style>
  <w:style w:type="paragraph" w:customStyle="1" w:styleId="Nvel3-R">
    <w:name w:val="Nível 3-R"/>
    <w:basedOn w:val="Nivel3"/>
    <w:link w:val="Nvel3-RChar"/>
    <w:qFormat/>
    <w:rPr>
      <w:i/>
      <w:iCs/>
      <w:color w:val="FF0000"/>
    </w:rPr>
  </w:style>
  <w:style w:type="character" w:customStyle="1" w:styleId="Nvel2-RedChar">
    <w:name w:val="Nível 2 -Red Char"/>
    <w:basedOn w:val="Nivel2Char"/>
    <w:link w:val="Nvel2-Red"/>
    <w:qFormat/>
    <w:rPr>
      <w:rFonts w:ascii="Arial" w:hAnsi="Arial" w:cs="Arial"/>
      <w:i/>
      <w:iCs/>
      <w:color w:val="FF0000"/>
      <w:lang w:eastAsia="pt-BR"/>
    </w:rPr>
  </w:style>
  <w:style w:type="paragraph" w:customStyle="1" w:styleId="Nvel4-R">
    <w:name w:val="Nível 4-R"/>
    <w:basedOn w:val="Nivel4"/>
    <w:link w:val="Nvel4-RChar"/>
    <w:qFormat/>
    <w:rPr>
      <w:i/>
      <w:iCs/>
      <w:color w:val="FF0000"/>
    </w:rPr>
  </w:style>
  <w:style w:type="character" w:customStyle="1" w:styleId="Nivel3Char">
    <w:name w:val="Nivel 3 Char"/>
    <w:basedOn w:val="Fontepargpadro"/>
    <w:link w:val="Nivel3"/>
    <w:qFormat/>
    <w:rPr>
      <w:rFonts w:ascii="Arial" w:hAnsi="Arial" w:cs="Arial"/>
      <w:color w:val="000000"/>
      <w:lang w:eastAsia="pt-BR"/>
    </w:rPr>
  </w:style>
  <w:style w:type="character" w:customStyle="1" w:styleId="Nvel3-RChar">
    <w:name w:val="Nível 3-R Char"/>
    <w:basedOn w:val="Nivel3Char"/>
    <w:link w:val="Nvel3-R"/>
    <w:qFormat/>
    <w:rPr>
      <w:rFonts w:ascii="Arial" w:hAnsi="Arial" w:cs="Arial"/>
      <w:i/>
      <w:iCs/>
      <w:color w:val="FF0000"/>
      <w:lang w:eastAsia="pt-BR"/>
    </w:rPr>
  </w:style>
  <w:style w:type="paragraph" w:customStyle="1" w:styleId="Nvel1-SemNum">
    <w:name w:val="Nível 1-Sem Num"/>
    <w:basedOn w:val="Nivel01"/>
    <w:link w:val="Nvel1-SemNumChar"/>
    <w:qFormat/>
    <w:pPr>
      <w:numPr>
        <w:numId w:val="0"/>
      </w:numPr>
      <w:outlineLvl w:val="1"/>
    </w:pPr>
    <w:rPr>
      <w:color w:val="FF0000"/>
    </w:rPr>
  </w:style>
  <w:style w:type="character" w:customStyle="1" w:styleId="Nvel4-RChar">
    <w:name w:val="Nível 4-R Char"/>
    <w:basedOn w:val="Nivel4Char"/>
    <w:link w:val="Nvel4-R"/>
    <w:qFormat/>
    <w:rPr>
      <w:rFonts w:ascii="Arial" w:hAnsi="Arial" w:cs="Arial"/>
      <w:i/>
      <w:iCs/>
      <w:color w:val="FF0000"/>
      <w:lang w:eastAsia="pt-BR"/>
    </w:rPr>
  </w:style>
  <w:style w:type="character" w:customStyle="1" w:styleId="LinkdaInternet">
    <w:name w:val="Link da Internet"/>
    <w:basedOn w:val="Fontepargpadro"/>
    <w:uiPriority w:val="99"/>
    <w:unhideWhenUsed/>
    <w:qFormat/>
    <w:rPr>
      <w:color w:val="0000FF" w:themeColor="hyperlink"/>
      <w:u w:val="single"/>
    </w:rPr>
  </w:style>
  <w:style w:type="character" w:customStyle="1" w:styleId="Nvel1-SemNumChar">
    <w:name w:val="Nível 1-Sem Num Char"/>
    <w:basedOn w:val="Nivel01Char"/>
    <w:link w:val="Nvel1-SemNum"/>
    <w:qFormat/>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pPr>
      <w:overflowPunct w:val="0"/>
    </w:pPr>
    <w:rPr>
      <w:szCs w:val="20"/>
    </w:rPr>
  </w:style>
  <w:style w:type="paragraph" w:customStyle="1" w:styleId="Prembulo">
    <w:name w:val="Preâmbulo"/>
    <w:basedOn w:val="Normal"/>
    <w:link w:val="PrembuloChar"/>
    <w:qFormat/>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qFormat/>
    <w:rPr>
      <w:rFonts w:ascii="Arial" w:eastAsia="Arial" w:hAnsi="Arial" w:cs="Arial"/>
      <w:bCs/>
      <w:lang w:eastAsia="pt-BR"/>
    </w:rPr>
  </w:style>
  <w:style w:type="character" w:customStyle="1" w:styleId="MenoPendente5">
    <w:name w:val="Menção Pendente5"/>
    <w:basedOn w:val="Fontepargpadro"/>
    <w:uiPriority w:val="99"/>
    <w:semiHidden/>
    <w:unhideWhenUsed/>
    <w:qFormat/>
    <w:rPr>
      <w:color w:val="605E5C"/>
      <w:shd w:val="clear" w:color="auto" w:fill="E1DFDD"/>
    </w:rPr>
  </w:style>
  <w:style w:type="character" w:customStyle="1" w:styleId="citao2Char">
    <w:name w:val="citação 2 Char"/>
    <w:basedOn w:val="CitaoChar"/>
    <w:link w:val="citao2"/>
    <w:qFormat/>
    <w:rPr>
      <w:rFonts w:ascii="Arial" w:eastAsia="Calibri" w:hAnsi="Arial" w:cs="Tahoma"/>
      <w:i/>
      <w:iCs/>
      <w:color w:val="000000"/>
      <w:szCs w:val="24"/>
      <w:shd w:val="clear" w:color="auto" w:fill="FFFFCC"/>
    </w:rPr>
  </w:style>
  <w:style w:type="paragraph" w:customStyle="1" w:styleId="CabealhodoSumrio1">
    <w:name w:val="Cabeçalho do Sumário1"/>
    <w:basedOn w:val="Ttulo1"/>
    <w:next w:val="Normal"/>
    <w:uiPriority w:val="39"/>
    <w:unhideWhenUsed/>
    <w:qFormat/>
    <w:pPr>
      <w:spacing w:before="240" w:line="259" w:lineRule="auto"/>
      <w:outlineLvl w:val="9"/>
    </w:pPr>
    <w:rPr>
      <w:b w:val="0"/>
      <w:bCs w:val="0"/>
      <w:sz w:val="32"/>
      <w:szCs w:val="32"/>
    </w:rPr>
  </w:style>
  <w:style w:type="character" w:customStyle="1" w:styleId="MenoPendente6">
    <w:name w:val="Menção Pendente6"/>
    <w:basedOn w:val="Fontepargpadro"/>
    <w:uiPriority w:val="99"/>
    <w:semiHidden/>
    <w:unhideWhenUsed/>
    <w:qFormat/>
    <w:rPr>
      <w:color w:val="605E5C"/>
      <w:shd w:val="clear" w:color="auto" w:fill="E1DFDD"/>
    </w:rPr>
  </w:style>
  <w:style w:type="character" w:customStyle="1" w:styleId="Mentionnonrsolue1">
    <w:name w:val="Mention non résolue1"/>
    <w:basedOn w:val="Fontepargpadro"/>
    <w:uiPriority w:val="99"/>
    <w:semiHidden/>
    <w:unhideWhenUsed/>
    <w:qFormat/>
    <w:rPr>
      <w:color w:val="605E5C"/>
      <w:shd w:val="clear" w:color="auto" w:fill="E1DFDD"/>
    </w:rPr>
  </w:style>
  <w:style w:type="paragraph" w:styleId="SemEspaamento">
    <w:name w:val="No Spacing"/>
    <w:qFormat/>
    <w:pPr>
      <w:suppressAutoHyphens/>
      <w:ind w:left="1418"/>
      <w:jc w:val="both"/>
    </w:pPr>
    <w:rPr>
      <w:rFonts w:eastAsia="Arial"/>
      <w:sz w:val="24"/>
      <w:szCs w:val="24"/>
      <w:lang w:eastAsia="ar-SA"/>
    </w:rPr>
  </w:style>
  <w:style w:type="character" w:customStyle="1" w:styleId="Fontepargpadro11">
    <w:name w:val="Fonte parág. padrão11"/>
    <w:uiPriority w:val="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gov.br/compras"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comprasgovernamentais.gov.br/"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image" Target="media/image1.png"/><Relationship Id="rId24" Type="http://schemas.openxmlformats.org/officeDocument/2006/relationships/hyperlink" Target="https://www.planalto.gov.br/ccivil_03/constituicao/constituicaocompilado.htm" TargetMode="External"/><Relationship Id="rId32" Type="http://schemas.openxmlformats.org/officeDocument/2006/relationships/hyperlink" Target="https://www.planalto.gov.br/ccivil_03/leis/l8429.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www.planalto.gov.br/ccivil_03/_ato2019-2022/2021/lei/L14133.htm"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ortaltransparencia.gov.br/sancoes/ceis"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planalto.gov.br/ccivil_03/_ato2015-2018/2016/decreto/d8660.htm" TargetMode="External"/><Relationship Id="rId46" Type="http://schemas.openxmlformats.org/officeDocument/2006/relationships/hyperlink" Target="https://www.planalto.gov.br/ccivil_03/_ato2015-2018/2015/decreto/d8538.htm" TargetMode="External"/><Relationship Id="rId59" Type="http://schemas.openxmlformats.org/officeDocument/2006/relationships/footer" Target="footer2.xm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mailto:cpl38bi@yahoo.com.b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07-2010/2009/lei/l12187.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portaltransparencia.gov.br/sancoes/cnep"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gov.br/compras/pt-br/acesso-a-informacao/legislacao/instrucoes-normativas/instrucao-normativa-seges-me-no-73-de-30-de-setembro-de-2022"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9118</Words>
  <Characters>49238</Characters>
  <Application>Microsoft Office Word</Application>
  <DocSecurity>0</DocSecurity>
  <Lines>410</Lines>
  <Paragraphs>116</Paragraphs>
  <ScaleCrop>false</ScaleCrop>
  <LinksUpToDate>false</LinksUpToDate>
  <CharactersWithSpaces>58240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2023-09-28T12:07:00Z</cp:lastPrinted>
  <dcterms:created xsi:type="dcterms:W3CDTF">2024-06-20T13:55:00Z</dcterms:created>
  <dcterms:modified xsi:type="dcterms:W3CDTF">2024-08-06T13:37:00Z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y fmtid="{D5CDD505-2E9C-101B-9397-08002B2CF9AE}" pid="4" name="KSOProductBuildVer">
    <vt:lpwstr>1046-12.2.0.13489</vt:lpwstr>
  </property>
  <property fmtid="{D5CDD505-2E9C-101B-9397-08002B2CF9AE}" pid="5" name="ICV">
    <vt:lpwstr>5690513D6A774B1398BC04DBCBDF3AFC</vt:lpwstr>
  </property>
</Properties>
</file>