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i/>
          <w:i/>
          <w:iCs/>
          <w:color w:val="FF0000"/>
          <w:sz w:val="20"/>
          <w:szCs w:val="20"/>
        </w:rPr>
      </w:pPr>
      <w:r>
        <w:rPr>
          <w:rFonts w:cs="Arial" w:ascii="Arial" w:hAnsi="Arial"/>
          <w:b/>
          <w:bCs/>
          <w:i/>
          <w:iCs/>
          <w:color w:val="FF0000"/>
          <w:sz w:val="20"/>
          <w:szCs w:val="20"/>
        </w:rPr>
      </w:r>
    </w:p>
    <w:p>
      <w:pPr>
        <w:pStyle w:val="Normal"/>
        <w:jc w:val="center"/>
        <w:rPr>
          <w:rFonts w:ascii="Calibri" w:hAnsi="Calibri" w:eastAsia="Batang" w:cs="Calibri"/>
          <w:b/>
          <w:b/>
        </w:rPr>
      </w:pPr>
      <w:r>
        <w:rPr/>
        <w:drawing>
          <wp:inline distT="0" distB="0" distL="0" distR="0">
            <wp:extent cx="714375" cy="71437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grayscl/>
                    </a:blip>
                    <a:srcRect l="-147" t="-139" r="-147" b="-139"/>
                    <a:stretch>
                      <a:fillRect/>
                    </a:stretch>
                  </pic:blipFill>
                  <pic:spPr bwMode="auto">
                    <a:xfrm>
                      <a:off x="0" y="0"/>
                      <a:ext cx="714375" cy="714375"/>
                    </a:xfrm>
                    <a:prstGeom prst="rect">
                      <a:avLst/>
                    </a:prstGeom>
                  </pic:spPr>
                </pic:pic>
              </a:graphicData>
            </a:graphic>
          </wp:inline>
        </w:drawing>
      </w:r>
    </w:p>
    <w:p>
      <w:pPr>
        <w:pStyle w:val="Normal"/>
        <w:jc w:val="center"/>
        <w:rPr>
          <w:rFonts w:ascii="Calibri" w:hAnsi="Calibri" w:eastAsia="Lucida Sans Unicode" w:cs="Calibri"/>
          <w:sz w:val="20"/>
          <w:szCs w:val="20"/>
        </w:rPr>
      </w:pPr>
      <w:r>
        <w:rPr>
          <w:rFonts w:eastAsia="Batang" w:cs="Calibri" w:ascii="Calibri" w:hAnsi="Calibri"/>
          <w:b/>
          <w:sz w:val="20"/>
        </w:rPr>
        <w:t>MINISTÉRIO DA DEFESA</w:t>
      </w:r>
    </w:p>
    <w:p>
      <w:pPr>
        <w:pStyle w:val="Normal"/>
        <w:jc w:val="center"/>
        <w:rPr>
          <w:rFonts w:ascii="Calibri" w:hAnsi="Calibri" w:cs="Calibri"/>
          <w:sz w:val="20"/>
        </w:rPr>
      </w:pPr>
      <w:r>
        <w:rPr>
          <w:rFonts w:eastAsia="Batang" w:cs="Calibri" w:ascii="Calibri" w:hAnsi="Calibri"/>
          <w:b/>
          <w:sz w:val="20"/>
        </w:rPr>
        <w:t>EXÉRCITO BRASILEIRO</w:t>
      </w:r>
    </w:p>
    <w:p>
      <w:pPr>
        <w:pStyle w:val="Normal"/>
        <w:jc w:val="center"/>
        <w:rPr>
          <w:rFonts w:ascii="Calibri" w:hAnsi="Calibri" w:cs="Calibri"/>
          <w:sz w:val="20"/>
        </w:rPr>
      </w:pPr>
      <w:r>
        <w:rPr>
          <w:rFonts w:eastAsia="Batang" w:cs="Calibri" w:ascii="Calibri" w:hAnsi="Calibri"/>
          <w:b/>
          <w:sz w:val="20"/>
        </w:rPr>
        <w:t>38º BATALHÃO DE INFANTARIA</w:t>
      </w:r>
    </w:p>
    <w:p>
      <w:pPr>
        <w:pStyle w:val="Normal"/>
        <w:jc w:val="center"/>
        <w:rPr>
          <w:rFonts w:ascii="Calibri" w:hAnsi="Calibri" w:cs="Calibri"/>
          <w:sz w:val="20"/>
        </w:rPr>
      </w:pPr>
      <w:r>
        <w:rPr>
          <w:rFonts w:eastAsia="Batang" w:cs="Calibri" w:ascii="Calibri" w:hAnsi="Calibri"/>
          <w:b/>
          <w:bCs/>
          <w:sz w:val="20"/>
        </w:rPr>
        <w:t>BATALHÃO GENERAL TIBÚRCIO</w:t>
      </w:r>
    </w:p>
    <w:p>
      <w:pPr>
        <w:pStyle w:val="Normal"/>
        <w:keepNext w:val="true"/>
        <w:suppressAutoHyphens w:val="true"/>
        <w:jc w:val="center"/>
        <w:rPr>
          <w:rFonts w:ascii="Calibri" w:hAnsi="Calibri" w:cs="Calibri"/>
          <w:sz w:val="20"/>
        </w:rPr>
      </w:pPr>
      <w:r>
        <w:rPr>
          <w:rFonts w:cs="Calibri" w:ascii="Calibri" w:hAnsi="Calibri"/>
          <w:sz w:val="20"/>
        </w:rPr>
      </w:r>
    </w:p>
    <w:p>
      <w:pPr>
        <w:pStyle w:val="Normal"/>
        <w:spacing w:lineRule="auto" w:line="240" w:before="120" w:after="288"/>
        <w:jc w:val="center"/>
        <w:rPr>
          <w:rFonts w:ascii="Arial" w:hAnsi="Arial" w:cs="Arial"/>
          <w:bCs/>
          <w:color w:val="000000"/>
          <w:sz w:val="20"/>
          <w:szCs w:val="20"/>
          <w:lang w:val="pt-BR"/>
        </w:rPr>
      </w:pPr>
      <w:r>
        <w:rPr>
          <w:rFonts w:cs="Arial" w:ascii="Arial" w:hAnsi="Arial"/>
          <w:color w:val="000000"/>
          <w:sz w:val="20"/>
          <w:szCs w:val="20"/>
        </w:rPr>
        <w:t>Processo Administrativo n</w:t>
      </w:r>
      <w:r>
        <w:rPr>
          <w:rFonts w:cs="Arial" w:ascii="Arial" w:hAnsi="Arial"/>
          <w:bCs/>
          <w:color w:val="000000"/>
          <w:sz w:val="20"/>
          <w:szCs w:val="20"/>
        </w:rPr>
        <w:t xml:space="preserve">° </w:t>
      </w:r>
      <w:r>
        <w:rPr>
          <w:rFonts w:cs="Arial" w:ascii="Arial" w:hAnsi="Arial"/>
          <w:bCs/>
          <w:color w:val="000000"/>
          <w:sz w:val="20"/>
          <w:szCs w:val="20"/>
          <w:lang w:val="pt-BR"/>
        </w:rPr>
        <w:t>40</w:t>
      </w:r>
      <w:r>
        <w:rPr>
          <w:rFonts w:cs="Arial" w:ascii="Arial" w:hAnsi="Arial"/>
          <w:bCs/>
          <w:color w:val="000000"/>
          <w:sz w:val="20"/>
          <w:szCs w:val="20"/>
        </w:rPr>
        <w:t>/202</w:t>
      </w:r>
      <w:r>
        <w:rPr>
          <w:rFonts w:cs="Arial" w:ascii="Arial" w:hAnsi="Arial"/>
          <w:bCs/>
          <w:color w:val="000000"/>
          <w:sz w:val="20"/>
          <w:szCs w:val="20"/>
          <w:lang w:val="pt-BR"/>
        </w:rPr>
        <w:t>4</w:t>
      </w:r>
    </w:p>
    <w:p>
      <w:pPr>
        <w:pStyle w:val="Normal"/>
        <w:spacing w:lineRule="auto" w:line="240" w:before="120" w:after="288"/>
        <w:jc w:val="center"/>
        <w:rPr>
          <w:rFonts w:ascii="Arial" w:hAnsi="Arial" w:cs="Arial"/>
          <w:bCs/>
          <w:color w:val="000000"/>
          <w:sz w:val="20"/>
          <w:szCs w:val="20"/>
        </w:rPr>
      </w:pPr>
      <w:r>
        <w:rPr>
          <w:rFonts w:eastAsia="Times New Roman" w:cs="Arial" w:ascii="Arial" w:hAnsi="Arial"/>
          <w:b/>
          <w:bCs/>
          <w:i/>
          <w:color w:val="000000"/>
          <w:sz w:val="20"/>
          <w:szCs w:val="20"/>
        </w:rPr>
        <w:t xml:space="preserve">Pregão Eletrônico Tradicional nº </w:t>
      </w:r>
      <w:r>
        <w:rPr>
          <w:rFonts w:eastAsia="Times New Roman" w:cs="Arial" w:ascii="Arial" w:hAnsi="Arial"/>
          <w:b/>
          <w:bCs/>
          <w:i/>
          <w:color w:val="000000"/>
          <w:sz w:val="20"/>
          <w:szCs w:val="20"/>
          <w:lang w:val="pt-BR"/>
        </w:rPr>
        <w:t>90041</w:t>
      </w:r>
      <w:r>
        <w:rPr>
          <w:rFonts w:eastAsia="Times New Roman" w:cs="Arial" w:ascii="Arial" w:hAnsi="Arial"/>
          <w:b/>
          <w:bCs/>
          <w:i/>
          <w:color w:val="000000"/>
          <w:sz w:val="20"/>
          <w:szCs w:val="20"/>
        </w:rPr>
        <w:t>/2024</w:t>
      </w:r>
    </w:p>
    <w:p>
      <w:pPr>
        <w:pStyle w:val="Normal"/>
        <w:spacing w:lineRule="auto" w:line="240" w:before="120" w:after="288"/>
        <w:jc w:val="center"/>
        <w:rPr>
          <w:rFonts w:ascii="Arial" w:hAnsi="Arial" w:cs="Arial"/>
          <w:bCs/>
          <w:color w:val="000000"/>
          <w:sz w:val="20"/>
          <w:szCs w:val="20"/>
        </w:rPr>
      </w:pPr>
      <w:r>
        <w:rPr/>
      </w:r>
    </w:p>
    <w:p>
      <w:pPr>
        <w:pStyle w:val="Nivel01"/>
        <w:numPr>
          <w:ilvl w:val="0"/>
          <w:numId w:val="4"/>
        </w:numPr>
        <w:ind w:left="0" w:hanging="0"/>
        <w:rPr>
          <w:rFonts w:eastAsia="Arial"/>
        </w:rPr>
      </w:pPr>
      <w:r>
        <w:rPr/>
        <w:t>CONDIÇÕES GERAIS DA CONTRATAÇÃO</w:t>
      </w:r>
    </w:p>
    <w:p>
      <w:pPr>
        <w:pStyle w:val="Nivel2"/>
        <w:numPr>
          <w:ilvl w:val="1"/>
          <w:numId w:val="127"/>
        </w:numPr>
        <w:spacing w:lineRule="auto" w:line="312" w:before="120" w:after="288"/>
        <w:ind w:left="0" w:firstLine="709"/>
        <w:rPr>
          <w:b/>
          <w:b/>
          <w:bCs/>
        </w:rPr>
      </w:pPr>
      <w:r>
        <w:rPr>
          <w:b w:val="false"/>
          <w:bCs w:val="false"/>
          <w:lang w:val="pt-BR"/>
        </w:rPr>
        <w:t>Aquisição de medicamentos oncológicos</w:t>
      </w:r>
      <w:r>
        <w:rPr>
          <w:b/>
          <w:bCs/>
        </w:rPr>
        <w:t>,</w:t>
      </w:r>
      <w:r>
        <w:rPr/>
        <w:t xml:space="preserve"> nos termos da tabela abaixo, conforme condições e exigências estabelecidas neste instrumento.</w:t>
      </w:r>
    </w:p>
    <w:tbl>
      <w:tblPr>
        <w:tblW w:w="1009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82"/>
        <w:gridCol w:w="2154"/>
        <w:gridCol w:w="1023"/>
        <w:gridCol w:w="1296"/>
        <w:gridCol w:w="627"/>
        <w:gridCol w:w="627"/>
        <w:gridCol w:w="682"/>
        <w:gridCol w:w="1418"/>
        <w:gridCol w:w="1582"/>
      </w:tblGrid>
      <w:tr>
        <w:trPr/>
        <w:tc>
          <w:tcPr>
            <w:tcW w:w="6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Times New Roman"/>
                <w:b/>
                <w:b/>
                <w:bCs/>
                <w:color w:val="000000"/>
                <w:sz w:val="18"/>
                <w:szCs w:val="18"/>
              </w:rPr>
            </w:pPr>
            <w:r>
              <w:rPr>
                <w:rFonts w:cs="Times New Roman" w:ascii="Arial" w:hAnsi="Arial"/>
                <w:b/>
                <w:bCs/>
                <w:color w:val="000000"/>
                <w:sz w:val="18"/>
                <w:szCs w:val="18"/>
              </w:rPr>
              <w:t>ITEM</w:t>
            </w:r>
          </w:p>
        </w:tc>
        <w:tc>
          <w:tcPr>
            <w:tcW w:w="21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Times New Roman"/>
                <w:b/>
                <w:b/>
                <w:bCs/>
                <w:color w:val="000000"/>
                <w:sz w:val="18"/>
                <w:szCs w:val="18"/>
              </w:rPr>
            </w:pPr>
            <w:r>
              <w:rPr>
                <w:rFonts w:cs="Times New Roman" w:ascii="Arial" w:hAnsi="Arial"/>
                <w:b/>
                <w:bCs/>
                <w:color w:val="000000"/>
                <w:sz w:val="18"/>
                <w:szCs w:val="18"/>
              </w:rPr>
              <w:t>DESCRIÇÃO/ ESPECIFICAÇÃO</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Arial" w:hAnsi="Arial" w:cs="Times New Roman"/>
                <w:b/>
                <w:b/>
                <w:bCs/>
                <w:color w:val="000000"/>
                <w:sz w:val="18"/>
                <w:szCs w:val="18"/>
              </w:rPr>
            </w:pPr>
            <w:r>
              <w:rPr>
                <w:rFonts w:cs="Times New Roman" w:ascii="Arial" w:hAnsi="Arial"/>
                <w:b/>
                <w:bCs/>
                <w:color w:val="000000"/>
                <w:sz w:val="18"/>
                <w:szCs w:val="18"/>
              </w:rPr>
              <w:t>CATMAT</w:t>
            </w:r>
          </w:p>
        </w:tc>
        <w:tc>
          <w:tcPr>
            <w:tcW w:w="1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Arial" w:hAnsi="Arial" w:cs="Times New Roman"/>
                <w:b/>
                <w:b/>
                <w:bCs/>
                <w:color w:val="000000"/>
                <w:sz w:val="18"/>
                <w:szCs w:val="18"/>
              </w:rPr>
            </w:pPr>
            <w:r>
              <w:rPr>
                <w:rFonts w:cs="Times New Roman" w:ascii="Arial" w:hAnsi="Arial"/>
                <w:b/>
                <w:bCs/>
                <w:color w:val="000000"/>
                <w:sz w:val="18"/>
                <w:szCs w:val="18"/>
              </w:rPr>
              <w:t xml:space="preserve">UNIDADE </w:t>
            </w:r>
          </w:p>
        </w:tc>
        <w:tc>
          <w:tcPr>
            <w:tcW w:w="6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Arial" w:hAnsi="Arial" w:cs="Times New Roman"/>
                <w:b/>
                <w:b/>
                <w:bCs/>
                <w:sz w:val="18"/>
                <w:szCs w:val="18"/>
              </w:rPr>
            </w:pPr>
            <w:r>
              <w:rPr>
                <w:rFonts w:cs="Times New Roman" w:ascii="Arial" w:hAnsi="Arial"/>
                <w:b/>
                <w:bCs/>
                <w:sz w:val="18"/>
                <w:szCs w:val="18"/>
              </w:rPr>
              <w:t>REQ MÍN</w:t>
            </w:r>
          </w:p>
        </w:tc>
        <w:tc>
          <w:tcPr>
            <w:tcW w:w="62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Arial" w:hAnsi="Arial" w:cs="Times New Roman"/>
                <w:b/>
                <w:b/>
                <w:bCs/>
                <w:sz w:val="18"/>
                <w:szCs w:val="18"/>
              </w:rPr>
            </w:pPr>
            <w:r>
              <w:rPr>
                <w:rFonts w:cs="Times New Roman" w:ascii="Arial" w:hAnsi="Arial"/>
                <w:b/>
                <w:bCs/>
                <w:sz w:val="18"/>
                <w:szCs w:val="18"/>
              </w:rPr>
              <w:t>REQ MÁX</w:t>
            </w:r>
          </w:p>
        </w:tc>
        <w:tc>
          <w:tcPr>
            <w:tcW w:w="682" w:type="dxa"/>
            <w:tcBorders>
              <w:top w:val="single" w:sz="4" w:space="0" w:color="000000"/>
              <w:left w:val="single" w:sz="4" w:space="0" w:color="000000"/>
              <w:bottom w:val="single" w:sz="4" w:space="0" w:color="000000"/>
            </w:tcBorders>
          </w:tcPr>
          <w:p>
            <w:pPr>
              <w:pStyle w:val="Normal"/>
              <w:widowControl w:val="false"/>
              <w:suppressAutoHyphens w:val="false"/>
              <w:jc w:val="center"/>
              <w:rPr>
                <w:rFonts w:ascii="Arial" w:hAnsi="Arial" w:cs="Times New Roman"/>
                <w:b/>
                <w:b/>
                <w:bCs/>
                <w:color w:val="000000"/>
                <w:sz w:val="18"/>
                <w:szCs w:val="18"/>
              </w:rPr>
            </w:pPr>
            <w:r>
              <w:rPr>
                <w:rFonts w:cs="Times New Roman" w:ascii="Arial" w:hAnsi="Arial"/>
                <w:b/>
                <w:bCs/>
                <w:color w:val="000000"/>
                <w:sz w:val="18"/>
                <w:szCs w:val="18"/>
              </w:rPr>
              <w:t>Q</w:t>
            </w:r>
            <w:r>
              <w:rPr>
                <w:rFonts w:cs="Times New Roman" w:ascii="Arial" w:hAnsi="Arial"/>
                <w:b/>
                <w:bCs/>
                <w:color w:val="000000"/>
                <w:sz w:val="18"/>
                <w:szCs w:val="18"/>
                <w:lang w:eastAsia="pt-BR"/>
              </w:rPr>
              <w:t>TD</w:t>
            </w:r>
          </w:p>
        </w:tc>
        <w:tc>
          <w:tcPr>
            <w:tcW w:w="1418" w:type="dxa"/>
            <w:tcBorders>
              <w:top w:val="single" w:sz="4" w:space="0" w:color="000000"/>
              <w:left w:val="single" w:sz="4" w:space="0" w:color="000000"/>
              <w:bottom w:val="single" w:sz="4" w:space="0" w:color="000000"/>
            </w:tcBorders>
          </w:tcPr>
          <w:p>
            <w:pPr>
              <w:pStyle w:val="Normal"/>
              <w:widowControl w:val="false"/>
              <w:suppressAutoHyphens w:val="false"/>
              <w:jc w:val="center"/>
              <w:rPr>
                <w:rFonts w:ascii="Arial" w:hAnsi="Arial" w:cs="Times New Roman"/>
                <w:b/>
                <w:b/>
                <w:bCs/>
                <w:color w:val="000000"/>
                <w:sz w:val="18"/>
                <w:szCs w:val="18"/>
              </w:rPr>
            </w:pPr>
            <w:r>
              <w:rPr>
                <w:rFonts w:cs="Times New Roman" w:ascii="Arial" w:hAnsi="Arial"/>
                <w:b/>
                <w:bCs/>
                <w:color w:val="000000"/>
                <w:sz w:val="18"/>
                <w:szCs w:val="18"/>
              </w:rPr>
              <w:t xml:space="preserve">VALOR </w:t>
            </w:r>
          </w:p>
          <w:p>
            <w:pPr>
              <w:pStyle w:val="Normal"/>
              <w:widowControl w:val="false"/>
              <w:suppressAutoHyphens w:val="false"/>
              <w:jc w:val="center"/>
              <w:rPr>
                <w:rFonts w:ascii="Arial" w:hAnsi="Arial" w:cs="Times New Roman"/>
                <w:b/>
                <w:b/>
                <w:bCs/>
                <w:color w:val="000000"/>
                <w:sz w:val="18"/>
                <w:szCs w:val="18"/>
              </w:rPr>
            </w:pPr>
            <w:r>
              <w:rPr>
                <w:rFonts w:cs="Times New Roman" w:ascii="Arial" w:hAnsi="Arial"/>
                <w:b/>
                <w:bCs/>
                <w:color w:val="000000"/>
                <w:sz w:val="18"/>
                <w:szCs w:val="18"/>
              </w:rPr>
              <w:t>UNITÁRIO</w:t>
            </w:r>
          </w:p>
        </w:tc>
        <w:tc>
          <w:tcPr>
            <w:tcW w:w="1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ascii="Arial" w:hAnsi="Arial" w:cs="Times New Roman"/>
                <w:b/>
                <w:b/>
                <w:bCs/>
                <w:color w:val="000000"/>
                <w:sz w:val="18"/>
                <w:szCs w:val="18"/>
              </w:rPr>
            </w:pPr>
            <w:r>
              <w:rPr>
                <w:rFonts w:cs="Times New Roman" w:ascii="Arial" w:hAnsi="Arial"/>
                <w:b/>
                <w:bCs/>
                <w:color w:val="000000"/>
                <w:sz w:val="18"/>
                <w:szCs w:val="18"/>
              </w:rPr>
              <w:t>VALOR</w:t>
            </w:r>
          </w:p>
          <w:p>
            <w:pPr>
              <w:pStyle w:val="Normal"/>
              <w:widowControl w:val="false"/>
              <w:suppressAutoHyphens w:val="false"/>
              <w:jc w:val="center"/>
              <w:rPr>
                <w:rFonts w:ascii="Arial" w:hAnsi="Arial" w:cs="Times New Roman"/>
                <w:b/>
                <w:b/>
                <w:bCs/>
                <w:color w:val="000000"/>
                <w:sz w:val="18"/>
                <w:szCs w:val="18"/>
              </w:rPr>
            </w:pPr>
            <w:r>
              <w:rPr>
                <w:rFonts w:cs="Times New Roman" w:ascii="Arial" w:hAnsi="Arial"/>
                <w:b/>
                <w:bCs/>
                <w:color w:val="000000"/>
                <w:sz w:val="18"/>
                <w:szCs w:val="18"/>
              </w:rPr>
              <w:t>TOTAL</w:t>
            </w:r>
          </w:p>
        </w:tc>
      </w:tr>
      <w:tr>
        <w:trPr/>
        <w:tc>
          <w:tcPr>
            <w:tcW w:w="6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lang w:eastAsia="pt-BR"/>
              </w:rPr>
            </w:pPr>
            <w:r>
              <w:rPr>
                <w:rFonts w:cs="Times New Roman" w:ascii="Arial" w:hAnsi="Arial"/>
                <w:b w:val="false"/>
                <w:bCs w:val="false"/>
                <w:color w:val="00000A"/>
                <w:sz w:val="20"/>
                <w:szCs w:val="20"/>
                <w:lang w:eastAsia="pt-BR"/>
              </w:rPr>
              <w:t>1</w:t>
            </w:r>
          </w:p>
        </w:tc>
        <w:tc>
          <w:tcPr>
            <w:tcW w:w="2154"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Arial" w:hAnsi="Arial" w:cs="Calibri"/>
                <w:b w:val="false"/>
                <w:b w:val="false"/>
                <w:bCs w:val="false"/>
                <w:sz w:val="20"/>
                <w:szCs w:val="20"/>
              </w:rPr>
            </w:pPr>
            <w:r>
              <w:rPr>
                <w:rFonts w:cs="Calibri" w:ascii="Arial" w:hAnsi="Arial"/>
                <w:b w:val="false"/>
                <w:bCs w:val="false"/>
                <w:i w:val="false"/>
                <w:strike w:val="false"/>
                <w:dstrike w:val="false"/>
                <w:outline w:val="false"/>
                <w:shadow w:val="false"/>
                <w:sz w:val="20"/>
                <w:szCs w:val="20"/>
                <w:u w:val="none"/>
                <w:em w:val="none"/>
              </w:rPr>
              <w:t>Abemaciclibe 100 mg</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Arial" w:hAnsi="Arial"/>
                <w:b w:val="false"/>
                <w:b w:val="false"/>
                <w:bCs w:val="false"/>
                <w:color w:val="000000"/>
                <w:sz w:val="20"/>
                <w:szCs w:val="20"/>
                <w:lang w:eastAsia="pt-BR"/>
              </w:rPr>
            </w:pPr>
            <w:r>
              <w:rPr>
                <w:rFonts w:cs="Times New Roman" w:ascii="Arial" w:hAnsi="Arial"/>
                <w:b w:val="false"/>
                <w:bCs w:val="false"/>
                <w:i w:val="false"/>
                <w:strike w:val="false"/>
                <w:dstrike w:val="false"/>
                <w:outline w:val="false"/>
                <w:shadow w:val="false"/>
                <w:color w:val="000000"/>
                <w:sz w:val="20"/>
                <w:szCs w:val="20"/>
                <w:u w:val="none"/>
                <w:em w:val="none"/>
                <w:lang w:eastAsia="pt-BR"/>
              </w:rPr>
              <w:t>461325</w:t>
            </w:r>
            <w:r>
              <w:rPr>
                <w:rFonts w:cs="Times New Roman" w:ascii="Arial" w:hAnsi="Arial"/>
                <w:b w:val="false"/>
                <w:bCs w:val="false"/>
                <w:color w:val="000000"/>
                <w:sz w:val="20"/>
                <w:szCs w:val="20"/>
                <w:lang w:eastAsia="pt-BR"/>
              </w:rPr>
              <w:t xml:space="preserve"> </w:t>
            </w:r>
          </w:p>
        </w:tc>
        <w:tc>
          <w:tcPr>
            <w:tcW w:w="1296"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Arial" w:hAnsi="Arial"/>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Comprimido</w:t>
            </w:r>
          </w:p>
        </w:tc>
        <w:tc>
          <w:tcPr>
            <w:tcW w:w="627" w:type="dxa"/>
            <w:tcBorders>
              <w:top w:val="single" w:sz="4" w:space="0" w:color="000000"/>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180</w:t>
            </w:r>
          </w:p>
        </w:tc>
        <w:tc>
          <w:tcPr>
            <w:tcW w:w="627" w:type="dxa"/>
            <w:tcBorders>
              <w:top w:val="single" w:sz="4" w:space="0" w:color="000000"/>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682" w:type="dxa"/>
            <w:tcBorders>
              <w:top w:val="single" w:sz="4" w:space="0" w:color="000000"/>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720</w:t>
            </w:r>
          </w:p>
        </w:tc>
        <w:tc>
          <w:tcPr>
            <w:tcW w:w="1418" w:type="dxa"/>
            <w:tcBorders>
              <w:top w:val="single" w:sz="4" w:space="0" w:color="000000"/>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R$ 275,65</w:t>
            </w:r>
          </w:p>
        </w:tc>
        <w:tc>
          <w:tcPr>
            <w:tcW w:w="1582" w:type="dxa"/>
            <w:tcBorders>
              <w:top w:val="single" w:sz="4" w:space="0" w:color="000000"/>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R$ 198.468,00</w:t>
            </w:r>
          </w:p>
        </w:tc>
      </w:tr>
      <w:tr>
        <w:trPr/>
        <w:tc>
          <w:tcPr>
            <w:tcW w:w="6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2</w:t>
            </w:r>
          </w:p>
        </w:tc>
        <w:tc>
          <w:tcPr>
            <w:tcW w:w="2154"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Abemaciclibe 150 mg</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i w:val="false"/>
                <w:i w:val="false"/>
                <w:strike w:val="false"/>
                <w:dstrike w:val="false"/>
                <w:outline w:val="false"/>
                <w:shadow w:val="false"/>
                <w:sz w:val="20"/>
                <w:szCs w:val="20"/>
                <w:u w:val="none"/>
                <w:em w:val="none"/>
              </w:rPr>
            </w:pPr>
            <w:r>
              <w:rPr>
                <w:rFonts w:cs="Times New Roman" w:ascii="Arial" w:hAnsi="Arial"/>
                <w:b w:val="false"/>
                <w:bCs w:val="false"/>
                <w:i w:val="false"/>
                <w:strike w:val="false"/>
                <w:dstrike w:val="false"/>
                <w:outline w:val="false"/>
                <w:shadow w:val="false"/>
                <w:sz w:val="20"/>
                <w:szCs w:val="20"/>
                <w:u w:val="none"/>
                <w:em w:val="none"/>
              </w:rPr>
              <w:t>461326</w:t>
            </w:r>
          </w:p>
        </w:tc>
        <w:tc>
          <w:tcPr>
            <w:tcW w:w="1296"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Comprimido</w:t>
            </w:r>
          </w:p>
        </w:tc>
        <w:tc>
          <w:tcPr>
            <w:tcW w:w="627" w:type="dxa"/>
            <w:tcBorders>
              <w:top w:val="single" w:sz="4" w:space="0" w:color="000000"/>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180</w:t>
            </w:r>
          </w:p>
        </w:tc>
        <w:tc>
          <w:tcPr>
            <w:tcW w:w="627" w:type="dxa"/>
            <w:tcBorders>
              <w:top w:val="single" w:sz="4" w:space="0" w:color="000000"/>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720</w:t>
            </w:r>
          </w:p>
        </w:tc>
        <w:tc>
          <w:tcPr>
            <w:tcW w:w="682" w:type="dxa"/>
            <w:tcBorders>
              <w:top w:val="single" w:sz="4" w:space="0" w:color="000000"/>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1440</w:t>
            </w:r>
          </w:p>
        </w:tc>
        <w:tc>
          <w:tcPr>
            <w:tcW w:w="1418" w:type="dxa"/>
            <w:tcBorders>
              <w:top w:val="single" w:sz="4" w:space="0" w:color="000000"/>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R$ 313,99</w:t>
            </w:r>
          </w:p>
        </w:tc>
        <w:tc>
          <w:tcPr>
            <w:tcW w:w="1582" w:type="dxa"/>
            <w:tcBorders>
              <w:top w:val="single" w:sz="4" w:space="0" w:color="000000"/>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R$ 452.140,80</w:t>
            </w:r>
          </w:p>
        </w:tc>
      </w:tr>
      <w:tr>
        <w:trPr/>
        <w:tc>
          <w:tcPr>
            <w:tcW w:w="6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3</w:t>
            </w:r>
          </w:p>
        </w:tc>
        <w:tc>
          <w:tcPr>
            <w:tcW w:w="2154"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Abiraterona 250 mg</w:t>
            </w:r>
          </w:p>
        </w:tc>
        <w:tc>
          <w:tcPr>
            <w:tcW w:w="1023" w:type="dxa"/>
            <w:tcBorders>
              <w:top w:val="single" w:sz="4" w:space="0" w:color="000000"/>
              <w:left w:val="single" w:sz="4" w:space="0" w:color="000000"/>
              <w:bottom w:val="single" w:sz="4" w:space="0" w:color="000000"/>
              <w:right w:val="single" w:sz="4" w:space="0" w:color="000000"/>
            </w:tcBorders>
          </w:tcPr>
          <w:p>
            <w:pPr>
              <w:pStyle w:val="Corpodotexto"/>
              <w:widowControl w:val="false"/>
              <w:spacing w:before="0" w:after="140"/>
              <w:jc w:val="center"/>
              <w:rPr>
                <w:rFonts w:ascii="Arial" w:hAnsi="Arial" w:cs="Times New Roman"/>
                <w:b w:val="false"/>
                <w:b w:val="false"/>
                <w:bCs w:val="false"/>
                <w:color w:val="000000"/>
                <w:sz w:val="20"/>
                <w:szCs w:val="20"/>
                <w:shd w:fill="FFFFFF" w:val="clear"/>
              </w:rPr>
            </w:pPr>
            <w:r>
              <w:rPr>
                <w:rFonts w:cs="Times New Roman" w:ascii="Arial" w:hAnsi="Arial"/>
                <w:b w:val="false"/>
                <w:bCs w:val="false"/>
                <w:color w:val="000000"/>
                <w:sz w:val="20"/>
                <w:szCs w:val="20"/>
                <w:shd w:fill="FFFFFF" w:val="clear"/>
              </w:rPr>
              <w:t>301233</w:t>
            </w:r>
          </w:p>
        </w:tc>
        <w:tc>
          <w:tcPr>
            <w:tcW w:w="1296"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Comprimido</w:t>
            </w:r>
          </w:p>
        </w:tc>
        <w:tc>
          <w:tcPr>
            <w:tcW w:w="627" w:type="dxa"/>
            <w:tcBorders>
              <w:top w:val="single" w:sz="4" w:space="0" w:color="000000"/>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27" w:type="dxa"/>
            <w:tcBorders>
              <w:top w:val="single" w:sz="4" w:space="0" w:color="000000"/>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682" w:type="dxa"/>
            <w:tcBorders>
              <w:top w:val="single" w:sz="4" w:space="0" w:color="000000"/>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1200</w:t>
            </w:r>
          </w:p>
        </w:tc>
        <w:tc>
          <w:tcPr>
            <w:tcW w:w="1418" w:type="dxa"/>
            <w:tcBorders>
              <w:top w:val="single" w:sz="4" w:space="0" w:color="000000"/>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R$ 12,94</w:t>
            </w:r>
          </w:p>
        </w:tc>
        <w:tc>
          <w:tcPr>
            <w:tcW w:w="1582" w:type="dxa"/>
            <w:tcBorders>
              <w:top w:val="single" w:sz="4" w:space="0" w:color="000000"/>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R$ 15.528,00</w:t>
            </w:r>
          </w:p>
        </w:tc>
      </w:tr>
      <w:tr>
        <w:trPr/>
        <w:tc>
          <w:tcPr>
            <w:tcW w:w="6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4</w:t>
            </w:r>
          </w:p>
        </w:tc>
        <w:tc>
          <w:tcPr>
            <w:tcW w:w="2154"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eastAsia="Times New Roman" w:cs="Times New Roman" w:ascii="Arial" w:hAnsi="Arial"/>
                <w:b w:val="false"/>
                <w:bCs w:val="false"/>
                <w:i w:val="false"/>
                <w:strike w:val="false"/>
                <w:dstrike w:val="false"/>
                <w:outline w:val="false"/>
                <w:shadow w:val="false"/>
                <w:color w:val="000000"/>
                <w:sz w:val="20"/>
                <w:szCs w:val="20"/>
                <w:u w:val="none"/>
                <w:shd w:fill="FFFFFF" w:val="clear"/>
                <w:em w:val="none"/>
              </w:rPr>
              <w:t>Anastrozol 1 mg</w:t>
            </w:r>
          </w:p>
        </w:tc>
        <w:tc>
          <w:tcPr>
            <w:tcW w:w="102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278348</w:t>
            </w:r>
          </w:p>
        </w:tc>
        <w:tc>
          <w:tcPr>
            <w:tcW w:w="1296"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Comprimido</w:t>
            </w:r>
          </w:p>
        </w:tc>
        <w:tc>
          <w:tcPr>
            <w:tcW w:w="627" w:type="dxa"/>
            <w:tcBorders>
              <w:top w:val="single" w:sz="4" w:space="0" w:color="000000"/>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27" w:type="dxa"/>
            <w:tcBorders>
              <w:top w:val="single" w:sz="4" w:space="0" w:color="000000"/>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682" w:type="dxa"/>
            <w:tcBorders>
              <w:top w:val="single" w:sz="4" w:space="0" w:color="000000"/>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1200</w:t>
            </w:r>
          </w:p>
        </w:tc>
        <w:tc>
          <w:tcPr>
            <w:tcW w:w="1418" w:type="dxa"/>
            <w:tcBorders>
              <w:top w:val="single" w:sz="4" w:space="0" w:color="000000"/>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R$ 6,36</w:t>
            </w:r>
          </w:p>
        </w:tc>
        <w:tc>
          <w:tcPr>
            <w:tcW w:w="1582" w:type="dxa"/>
            <w:tcBorders>
              <w:top w:val="single" w:sz="4" w:space="0" w:color="000000"/>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R$ 7.632,00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5</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color w:val="000000"/>
                <w:sz w:val="20"/>
                <w:szCs w:val="20"/>
                <w:u w:val="none"/>
                <w:shd w:fill="FFFFFF" w:val="clear"/>
                <w:em w:val="none"/>
                <w:lang w:eastAsia="pt-BR"/>
              </w:rPr>
              <w:t>Axitinibe 1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442721</w:t>
            </w:r>
          </w:p>
        </w:tc>
        <w:tc>
          <w:tcPr>
            <w:tcW w:w="1296"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i w:val="false"/>
                <w:i w:val="false"/>
                <w:strike w:val="false"/>
                <w:dstrike w:val="false"/>
                <w:outline w:val="false"/>
                <w:shadow w:val="false"/>
                <w:sz w:val="20"/>
                <w:szCs w:val="20"/>
                <w:u w:val="none"/>
                <w:em w:val="none"/>
              </w:rPr>
            </w:pPr>
            <w:r>
              <w:rPr>
                <w:rFonts w:cs="Times New Roman" w:ascii="Arial" w:hAnsi="Arial"/>
                <w:b w:val="false"/>
                <w:bCs w:val="false"/>
                <w:i w:val="false"/>
                <w:strike w:val="false"/>
                <w:dstrike w:val="false"/>
                <w:outline w:val="false"/>
                <w:shadow w:val="false"/>
                <w:sz w:val="20"/>
                <w:szCs w:val="20"/>
                <w:u w:val="none"/>
                <w:em w:val="none"/>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180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720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400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R$ 73,71</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R$ 29.485,33</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6</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color w:val="000000"/>
                <w:sz w:val="20"/>
                <w:szCs w:val="20"/>
                <w:u w:val="none"/>
                <w:shd w:fill="FFFFFF" w:val="clear"/>
                <w:em w:val="none"/>
                <w:lang w:eastAsia="pt-BR"/>
              </w:rPr>
              <w:t>Axitinibe 5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439259</w:t>
            </w:r>
          </w:p>
        </w:tc>
        <w:tc>
          <w:tcPr>
            <w:tcW w:w="1296"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i w:val="false"/>
                <w:i w:val="false"/>
                <w:strike w:val="false"/>
                <w:dstrike w:val="false"/>
                <w:outline w:val="false"/>
                <w:shadow w:val="false"/>
                <w:sz w:val="20"/>
                <w:szCs w:val="20"/>
                <w:u w:val="none"/>
                <w:em w:val="none"/>
              </w:rPr>
            </w:pPr>
            <w:r>
              <w:rPr>
                <w:rFonts w:cs="Times New Roman" w:ascii="Arial" w:hAnsi="Arial"/>
                <w:b w:val="false"/>
                <w:bCs w:val="false"/>
                <w:i w:val="false"/>
                <w:strike w:val="false"/>
                <w:dstrike w:val="false"/>
                <w:outline w:val="false"/>
                <w:shadow w:val="false"/>
                <w:sz w:val="20"/>
                <w:szCs w:val="20"/>
                <w:u w:val="none"/>
                <w:em w:val="none"/>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180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720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400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R$ 370,84</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R$ 148.336,00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7</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color w:val="000000"/>
                <w:sz w:val="20"/>
                <w:szCs w:val="20"/>
              </w:rPr>
            </w:pPr>
            <w:r>
              <w:rPr>
                <w:rFonts w:cs="Times New Roman" w:ascii="Arial" w:hAnsi="Arial"/>
                <w:b w:val="false"/>
                <w:bCs w:val="false"/>
                <w:i w:val="false"/>
                <w:strike w:val="false"/>
                <w:dstrike w:val="false"/>
                <w:outline w:val="false"/>
                <w:shadow w:val="false"/>
                <w:color w:val="000000"/>
                <w:sz w:val="20"/>
                <w:szCs w:val="20"/>
                <w:u w:val="none"/>
                <w:em w:val="none"/>
              </w:rPr>
              <w:t>Bicalutamida 50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271761</w:t>
            </w:r>
          </w:p>
        </w:tc>
        <w:tc>
          <w:tcPr>
            <w:tcW w:w="1296"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i w:val="false"/>
                <w:i w:val="false"/>
                <w:strike w:val="false"/>
                <w:dstrike w:val="false"/>
                <w:outline w:val="false"/>
                <w:shadow w:val="false"/>
                <w:sz w:val="20"/>
                <w:szCs w:val="20"/>
                <w:u w:val="none"/>
                <w:em w:val="none"/>
              </w:rPr>
            </w:pPr>
            <w:r>
              <w:rPr>
                <w:rFonts w:cs="Times New Roman" w:ascii="Arial" w:hAnsi="Arial"/>
                <w:b w:val="false"/>
                <w:bCs w:val="false"/>
                <w:i w:val="false"/>
                <w:strike w:val="false"/>
                <w:dstrike w:val="false"/>
                <w:outline w:val="false"/>
                <w:shadow w:val="false"/>
                <w:sz w:val="20"/>
                <w:szCs w:val="20"/>
                <w:u w:val="none"/>
                <w:em w:val="none"/>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1080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R$ 9,91</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R$ 10.699,20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8</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Cabozantinibe 20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464680</w:t>
            </w:r>
          </w:p>
        </w:tc>
        <w:tc>
          <w:tcPr>
            <w:tcW w:w="1296"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i w:val="false"/>
                <w:i w:val="false"/>
                <w:strike w:val="false"/>
                <w:dstrike w:val="false"/>
                <w:outline w:val="false"/>
                <w:shadow w:val="false"/>
                <w:sz w:val="20"/>
                <w:szCs w:val="20"/>
                <w:u w:val="none"/>
                <w:em w:val="none"/>
              </w:rPr>
            </w:pPr>
            <w:r>
              <w:rPr>
                <w:rFonts w:cs="Times New Roman" w:ascii="Arial" w:hAnsi="Arial"/>
                <w:b w:val="false"/>
                <w:bCs w:val="false"/>
                <w:i w:val="false"/>
                <w:strike w:val="false"/>
                <w:dstrike w:val="false"/>
                <w:outline w:val="false"/>
                <w:shadow w:val="false"/>
                <w:sz w:val="20"/>
                <w:szCs w:val="20"/>
                <w:u w:val="none"/>
                <w:em w:val="none"/>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300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R$ 720,38</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R$ 216.114,00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9</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b w:val="false"/>
                <w:b w:val="false"/>
                <w:bCs w:val="false"/>
                <w:sz w:val="20"/>
                <w:szCs w:val="20"/>
              </w:rPr>
            </w:pPr>
            <w:r>
              <w:rPr>
                <w:rFonts w:cs="Times New Roman" w:ascii="Arial" w:hAnsi="Arial"/>
                <w:b w:val="false"/>
                <w:bCs w:val="false"/>
                <w:i w:val="false"/>
                <w:strike w:val="false"/>
                <w:dstrike w:val="false"/>
                <w:outline w:val="false"/>
                <w:shadow w:val="false"/>
                <w:color w:val="000000"/>
                <w:sz w:val="20"/>
                <w:szCs w:val="20"/>
                <w:u w:val="none"/>
                <w:shd w:fill="FFFFFF" w:val="clear"/>
                <w:em w:val="none"/>
                <w:lang w:eastAsia="pt-BR"/>
              </w:rPr>
              <w:t>Cabozantinibe 40 mg</w:t>
            </w:r>
          </w:p>
        </w:tc>
        <w:tc>
          <w:tcPr>
            <w:tcW w:w="1023"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0"/>
                <w:sz w:val="20"/>
                <w:szCs w:val="20"/>
                <w:shd w:fill="FFFFFF" w:val="clear"/>
                <w:lang w:eastAsia="pt-BR"/>
              </w:rPr>
            </w:pPr>
            <w:r>
              <w:rPr>
                <w:rFonts w:cs="Times New Roman" w:ascii="Arial" w:hAnsi="Arial"/>
                <w:b w:val="false"/>
                <w:bCs w:val="false"/>
                <w:color w:val="000000"/>
                <w:sz w:val="20"/>
                <w:szCs w:val="20"/>
                <w:shd w:fill="FFFFFF" w:val="clear"/>
                <w:lang w:eastAsia="pt-BR"/>
              </w:rPr>
              <w:t>408179</w:t>
            </w:r>
          </w:p>
        </w:tc>
        <w:tc>
          <w:tcPr>
            <w:tcW w:w="1296"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i w:val="false"/>
                <w:i w:val="false"/>
                <w:strike w:val="false"/>
                <w:dstrike w:val="false"/>
                <w:outline w:val="false"/>
                <w:shadow w:val="false"/>
                <w:sz w:val="20"/>
                <w:szCs w:val="20"/>
                <w:u w:val="none"/>
                <w:em w:val="none"/>
              </w:rPr>
            </w:pPr>
            <w:r>
              <w:rPr>
                <w:rFonts w:cs="Times New Roman" w:ascii="Arial" w:hAnsi="Arial"/>
                <w:b w:val="false"/>
                <w:bCs w:val="false"/>
                <w:i w:val="false"/>
                <w:strike w:val="false"/>
                <w:dstrike w:val="false"/>
                <w:outline w:val="false"/>
                <w:shadow w:val="false"/>
                <w:sz w:val="20"/>
                <w:szCs w:val="20"/>
                <w:u w:val="none"/>
                <w:em w:val="none"/>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200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R$ 1.453,67</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R$ 290.734,00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10</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Cabozantinibe 60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464682</w:t>
            </w:r>
          </w:p>
        </w:tc>
        <w:tc>
          <w:tcPr>
            <w:tcW w:w="1296"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i w:val="false"/>
                <w:i w:val="false"/>
                <w:strike w:val="false"/>
                <w:dstrike w:val="false"/>
                <w:outline w:val="false"/>
                <w:shadow w:val="false"/>
                <w:sz w:val="20"/>
                <w:szCs w:val="20"/>
                <w:u w:val="none"/>
                <w:em w:val="none"/>
              </w:rPr>
            </w:pPr>
            <w:r>
              <w:rPr>
                <w:rFonts w:cs="Times New Roman" w:ascii="Arial" w:hAnsi="Arial"/>
                <w:b w:val="false"/>
                <w:bCs w:val="false"/>
                <w:i w:val="false"/>
                <w:strike w:val="false"/>
                <w:dstrike w:val="false"/>
                <w:outline w:val="false"/>
                <w:shadow w:val="false"/>
                <w:sz w:val="20"/>
                <w:szCs w:val="20"/>
                <w:u w:val="none"/>
                <w:em w:val="none"/>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200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R$ 1.548,16</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R$ 309.632,00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11</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Capecitabina 150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268404</w:t>
            </w:r>
          </w:p>
        </w:tc>
        <w:tc>
          <w:tcPr>
            <w:tcW w:w="1296"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i w:val="false"/>
                <w:i w:val="false"/>
                <w:strike w:val="false"/>
                <w:dstrike w:val="false"/>
                <w:outline w:val="false"/>
                <w:shadow w:val="false"/>
                <w:sz w:val="20"/>
                <w:szCs w:val="20"/>
                <w:u w:val="none"/>
                <w:em w:val="none"/>
              </w:rPr>
            </w:pPr>
            <w:r>
              <w:rPr>
                <w:rFonts w:cs="Times New Roman" w:ascii="Arial" w:hAnsi="Arial"/>
                <w:b w:val="false"/>
                <w:bCs w:val="false"/>
                <w:i w:val="false"/>
                <w:strike w:val="false"/>
                <w:dstrike w:val="false"/>
                <w:outline w:val="false"/>
                <w:shadow w:val="false"/>
                <w:sz w:val="20"/>
                <w:szCs w:val="20"/>
                <w:u w:val="none"/>
                <w:em w:val="none"/>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240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600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1200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R$ 2,88</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R$ 3.460,00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12</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Capecitabina 500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268403</w:t>
            </w:r>
          </w:p>
        </w:tc>
        <w:tc>
          <w:tcPr>
            <w:tcW w:w="1296"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i w:val="false"/>
                <w:i w:val="false"/>
                <w:strike w:val="false"/>
                <w:dstrike w:val="false"/>
                <w:outline w:val="false"/>
                <w:shadow w:val="false"/>
                <w:sz w:val="20"/>
                <w:szCs w:val="20"/>
                <w:u w:val="none"/>
                <w:em w:val="none"/>
              </w:rPr>
            </w:pPr>
            <w:r>
              <w:rPr>
                <w:rFonts w:cs="Times New Roman" w:ascii="Arial" w:hAnsi="Arial"/>
                <w:b w:val="false"/>
                <w:bCs w:val="false"/>
                <w:i w:val="false"/>
                <w:strike w:val="false"/>
                <w:dstrike w:val="false"/>
                <w:outline w:val="false"/>
                <w:shadow w:val="false"/>
                <w:sz w:val="20"/>
                <w:szCs w:val="20"/>
                <w:u w:val="none"/>
                <w:em w:val="none"/>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240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600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1200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R$ 6,01</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R$ 7.208,00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13</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color w:val="000000"/>
                <w:sz w:val="20"/>
                <w:szCs w:val="20"/>
                <w:u w:val="none"/>
                <w:shd w:fill="FFFFFF" w:val="clear"/>
                <w:em w:val="none"/>
                <w:lang w:eastAsia="pt-BR"/>
              </w:rPr>
              <w:t>Ciclofosfamida monoidratado 50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268427</w:t>
            </w:r>
          </w:p>
        </w:tc>
        <w:tc>
          <w:tcPr>
            <w:tcW w:w="1296"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i w:val="false"/>
                <w:i w:val="false"/>
                <w:strike w:val="false"/>
                <w:dstrike w:val="false"/>
                <w:outline w:val="false"/>
                <w:shadow w:val="false"/>
                <w:sz w:val="20"/>
                <w:szCs w:val="20"/>
                <w:u w:val="none"/>
                <w:em w:val="none"/>
              </w:rPr>
            </w:pPr>
            <w:r>
              <w:rPr>
                <w:rFonts w:cs="Times New Roman" w:ascii="Arial" w:hAnsi="Arial"/>
                <w:b w:val="false"/>
                <w:bCs w:val="false"/>
                <w:i w:val="false"/>
                <w:strike w:val="false"/>
                <w:dstrike w:val="false"/>
                <w:outline w:val="false"/>
                <w:shadow w:val="false"/>
                <w:sz w:val="20"/>
                <w:szCs w:val="20"/>
                <w:u w:val="none"/>
                <w:em w:val="none"/>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1000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R$ 0,92</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R$ 920,00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14</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color w:val="000000"/>
                <w:sz w:val="20"/>
                <w:szCs w:val="20"/>
                <w:u w:val="none"/>
                <w:shd w:fill="FFFFFF" w:val="clear"/>
                <w:em w:val="none"/>
                <w:lang w:eastAsia="pt-BR"/>
              </w:rPr>
              <w:t>Darolutamida 300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470668</w:t>
            </w:r>
          </w:p>
        </w:tc>
        <w:tc>
          <w:tcPr>
            <w:tcW w:w="1296"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i w:val="false"/>
                <w:i w:val="false"/>
                <w:strike w:val="false"/>
                <w:dstrike w:val="false"/>
                <w:outline w:val="false"/>
                <w:shadow w:val="false"/>
                <w:sz w:val="20"/>
                <w:szCs w:val="20"/>
                <w:u w:val="none"/>
                <w:em w:val="none"/>
              </w:rPr>
            </w:pPr>
            <w:r>
              <w:rPr>
                <w:rFonts w:cs="Times New Roman" w:ascii="Arial" w:hAnsi="Arial"/>
                <w:b w:val="false"/>
                <w:bCs w:val="false"/>
                <w:i w:val="false"/>
                <w:strike w:val="false"/>
                <w:dstrike w:val="false"/>
                <w:outline w:val="false"/>
                <w:shadow w:val="false"/>
                <w:sz w:val="20"/>
                <w:szCs w:val="20"/>
                <w:u w:val="none"/>
                <w:em w:val="none"/>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720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1440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R$ 101,93</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R$ 146.784,00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15</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b w:val="false"/>
                <w:b w:val="false"/>
                <w:bCs w:val="false"/>
                <w:sz w:val="20"/>
                <w:szCs w:val="20"/>
              </w:rPr>
            </w:pPr>
            <w:r>
              <w:rPr>
                <w:rFonts w:eastAsia="Times New Roman" w:cs="Times New Roman" w:ascii="Arial" w:hAnsi="Arial"/>
                <w:b w:val="false"/>
                <w:bCs w:val="false"/>
                <w:i w:val="false"/>
                <w:strike w:val="false"/>
                <w:dstrike w:val="false"/>
                <w:outline w:val="false"/>
                <w:shadow w:val="false"/>
                <w:color w:val="000000"/>
                <w:sz w:val="20"/>
                <w:szCs w:val="20"/>
                <w:u w:val="none"/>
                <w:shd w:fill="FFFFFF" w:val="clear"/>
                <w:em w:val="none"/>
                <w:lang w:eastAsia="pt-BR"/>
              </w:rPr>
              <w:t>Enzalutamida 40mg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433690</w:t>
            </w:r>
          </w:p>
        </w:tc>
        <w:tc>
          <w:tcPr>
            <w:tcW w:w="1296" w:type="dxa"/>
            <w:tcBorders>
              <w:left w:val="single" w:sz="4" w:space="0" w:color="000000"/>
              <w:bottom w:val="single" w:sz="4" w:space="0" w:color="000000"/>
              <w:right w:val="single" w:sz="4" w:space="0" w:color="000000"/>
            </w:tcBorders>
          </w:tcPr>
          <w:p>
            <w:pPr>
              <w:pStyle w:val="Normal"/>
              <w:widowControl w:val="false"/>
              <w:tabs>
                <w:tab w:val="clear" w:pos="720"/>
                <w:tab w:val="left" w:pos="1134" w:leader="none"/>
              </w:tabs>
              <w:suppressAutoHyphens w:val="false"/>
              <w:bidi w:val="0"/>
              <w:spacing w:before="60" w:after="60"/>
              <w:jc w:val="center"/>
              <w:rPr>
                <w:rFonts w:ascii="Arial" w:hAnsi="Arial" w:eastAsia="Times New Roman" w:cs="Times New Roman"/>
                <w:b w:val="false"/>
                <w:b w:val="false"/>
                <w:bCs w:val="false"/>
                <w:i w:val="false"/>
                <w:i w:val="false"/>
                <w:strike w:val="false"/>
                <w:dstrike w:val="false"/>
                <w:outline w:val="false"/>
                <w:shadow w:val="false"/>
                <w:color w:val="000000"/>
                <w:sz w:val="20"/>
                <w:szCs w:val="20"/>
                <w:u w:val="none"/>
                <w:shd w:fill="FFFFFF" w:val="clear"/>
                <w:em w:val="none"/>
                <w:lang w:eastAsia="pt-BR"/>
              </w:rPr>
            </w:pPr>
            <w:r>
              <w:rPr>
                <w:rFonts w:eastAsia="Times New Roman" w:cs="Times New Roman" w:ascii="Arial" w:hAnsi="Arial"/>
                <w:b w:val="false"/>
                <w:bCs w:val="false"/>
                <w:i w:val="false"/>
                <w:strike w:val="false"/>
                <w:dstrike w:val="false"/>
                <w:outline w:val="false"/>
                <w:shadow w:val="false"/>
                <w:color w:val="000000"/>
                <w:sz w:val="20"/>
                <w:szCs w:val="20"/>
                <w:u w:val="none"/>
                <w:shd w:fill="FFFFFF" w:val="clear"/>
                <w:em w:val="none"/>
                <w:lang w:eastAsia="pt-BR"/>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720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1440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R$ 108,51</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R$ 156.254,40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16</w:t>
            </w:r>
          </w:p>
        </w:tc>
        <w:tc>
          <w:tcPr>
            <w:tcW w:w="2154" w:type="dxa"/>
            <w:tcBorders>
              <w:left w:val="single" w:sz="4" w:space="0" w:color="000000"/>
              <w:bottom w:val="single" w:sz="4" w:space="0" w:color="000000"/>
              <w:right w:val="single" w:sz="4" w:space="0" w:color="000000"/>
            </w:tcBorders>
          </w:tcPr>
          <w:p>
            <w:pPr>
              <w:pStyle w:val="Corpodotexto"/>
              <w:widowControl w:val="false"/>
              <w:spacing w:lineRule="auto" w:line="240" w:before="0" w:after="140"/>
              <w:jc w:val="both"/>
              <w:rPr>
                <w:rFonts w:ascii="Arial" w:hAnsi="Arial" w:cs="Times New Roman"/>
                <w:b w:val="false"/>
                <w:b w:val="false"/>
                <w:bCs w:val="false"/>
                <w:sz w:val="20"/>
                <w:szCs w:val="20"/>
              </w:rPr>
            </w:pPr>
            <w:r>
              <w:rPr>
                <w:rFonts w:cs="Times New Roman" w:ascii="Arial" w:hAnsi="Arial"/>
                <w:b w:val="false"/>
                <w:bCs w:val="false"/>
                <w:sz w:val="20"/>
                <w:szCs w:val="20"/>
              </w:rPr>
              <w:t>Everolimo 5mg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393138</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84</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168</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480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R$ 179,32</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R$ 86.075,20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17</w:t>
            </w:r>
          </w:p>
        </w:tc>
        <w:tc>
          <w:tcPr>
            <w:tcW w:w="2154" w:type="dxa"/>
            <w:tcBorders>
              <w:left w:val="single" w:sz="4" w:space="0" w:color="000000"/>
              <w:bottom w:val="single" w:sz="4" w:space="0" w:color="000000"/>
              <w:right w:val="single" w:sz="4" w:space="0" w:color="000000"/>
            </w:tcBorders>
          </w:tcPr>
          <w:p>
            <w:pPr>
              <w:pStyle w:val="Corpodotexto"/>
              <w:widowControl w:val="false"/>
              <w:spacing w:lineRule="auto" w:line="240" w:before="0" w:after="140"/>
              <w:jc w:val="both"/>
              <w:rPr>
                <w:rFonts w:ascii="Arial" w:hAnsi="Arial" w:cs="Times New Roman"/>
                <w:b w:val="false"/>
                <w:b w:val="false"/>
                <w:bCs w:val="false"/>
                <w:color w:val="000000"/>
                <w:sz w:val="20"/>
                <w:szCs w:val="20"/>
                <w:shd w:fill="FFFFFF" w:val="clear"/>
              </w:rPr>
            </w:pPr>
            <w:r>
              <w:rPr>
                <w:rFonts w:cs="Times New Roman" w:ascii="Arial" w:hAnsi="Arial"/>
                <w:b w:val="false"/>
                <w:bCs w:val="false"/>
                <w:color w:val="000000"/>
                <w:sz w:val="20"/>
                <w:szCs w:val="20"/>
                <w:shd w:fill="FFFFFF" w:val="clear"/>
              </w:rPr>
              <w:t>Everolimo 10mg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393139</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84</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168</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480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R$ 358,65</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R$ 172.150,40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18</w:t>
            </w:r>
          </w:p>
        </w:tc>
        <w:tc>
          <w:tcPr>
            <w:tcW w:w="2154" w:type="dxa"/>
            <w:tcBorders>
              <w:left w:val="single" w:sz="4" w:space="0" w:color="000000"/>
              <w:bottom w:val="single" w:sz="4" w:space="0" w:color="000000"/>
              <w:right w:val="single" w:sz="4" w:space="0" w:color="000000"/>
            </w:tcBorders>
          </w:tcPr>
          <w:p>
            <w:pPr>
              <w:pStyle w:val="Normal"/>
              <w:widowControl w:val="false"/>
              <w:bidi w:val="0"/>
              <w:spacing w:lineRule="auto" w:line="240" w:before="0" w:after="140"/>
              <w:jc w:val="left"/>
              <w:rPr>
                <w:rFonts w:ascii="Arial" w:hAnsi="Arial" w:cs="Times New Roman"/>
                <w:b w:val="false"/>
                <w:b w:val="false"/>
                <w:bCs w:val="false"/>
                <w:color w:val="000000"/>
                <w:sz w:val="20"/>
                <w:szCs w:val="20"/>
                <w:shd w:fill="FFFFFF" w:val="clear"/>
              </w:rPr>
            </w:pPr>
            <w:r>
              <w:rPr>
                <w:rFonts w:cs="Times New Roman" w:ascii="Arial" w:hAnsi="Arial"/>
                <w:b w:val="false"/>
                <w:bCs w:val="false"/>
                <w:i w:val="false"/>
                <w:strike w:val="false"/>
                <w:dstrike w:val="false"/>
                <w:outline w:val="false"/>
                <w:shadow w:val="false"/>
                <w:color w:val="000000"/>
                <w:sz w:val="20"/>
                <w:szCs w:val="20"/>
                <w:u w:val="none"/>
                <w:shd w:fill="FFFFFF" w:val="clear"/>
                <w:em w:val="none"/>
              </w:rPr>
              <w:t>Exemestano 25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sz w:val="20"/>
                <w:szCs w:val="20"/>
              </w:rPr>
              <w:t>282151</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lineRule="auto" w:line="240"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Drágea</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180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720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R$ 13,77</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R$ 9.912,00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19</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Lenalidomida 5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365047</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Cápsula</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63</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126</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252</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R$ 803,59</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R$ 202.504,68</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20</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Lenalidomida 10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365048</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Cápsula</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63</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126</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252</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R$ 881,55</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R$ 222.151,44</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21</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Lenalidomida 15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365049</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Cápsula</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63</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126</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252</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R$ 829,03</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R$ 208.916,40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22</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Lenalidomida 25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364816</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Cápsula</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63</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126</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252</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R$ 910,89</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R$ 229.543,44</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23</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color w:val="000000"/>
                <w:sz w:val="20"/>
                <w:szCs w:val="20"/>
                <w:u w:val="none"/>
                <w:shd w:fill="FFFFFF" w:val="clear"/>
                <w:em w:val="none"/>
                <w:lang w:eastAsia="pt-BR"/>
              </w:rPr>
              <w:t>Lorlatinibe 25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480072</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0"/>
                <w:sz w:val="20"/>
                <w:szCs w:val="20"/>
                <w:shd w:fill="FFFFFF" w:val="clear"/>
                <w:lang w:eastAsia="pt-BR"/>
              </w:rPr>
            </w:pPr>
            <w:r>
              <w:rPr>
                <w:rFonts w:cs="Times New Roman" w:ascii="Arial" w:hAnsi="Arial"/>
                <w:b w:val="false"/>
                <w:bCs w:val="false"/>
                <w:color w:val="000000"/>
                <w:sz w:val="20"/>
                <w:szCs w:val="20"/>
                <w:shd w:fill="FFFFFF" w:val="clear"/>
                <w:lang w:eastAsia="pt-BR"/>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R$ 294,18</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R$ 105.903,60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24</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Lorlatinibe 100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480346</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R$ 1.130,51</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R$ 406.983,60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25</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color w:val="000000"/>
                <w:sz w:val="20"/>
                <w:szCs w:val="20"/>
              </w:rPr>
            </w:pPr>
            <w:r>
              <w:rPr>
                <w:rFonts w:cs="Times New Roman" w:ascii="Arial" w:hAnsi="Arial"/>
                <w:b w:val="false"/>
                <w:bCs w:val="false"/>
                <w:i w:val="false"/>
                <w:strike w:val="false"/>
                <w:dstrike w:val="false"/>
                <w:outline w:val="false"/>
                <w:shadow w:val="false"/>
                <w:color w:val="000000"/>
                <w:sz w:val="20"/>
                <w:szCs w:val="20"/>
                <w:u w:val="none"/>
                <w:em w:val="none"/>
              </w:rPr>
              <w:t>Letrozol 2,5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273407</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R$ 26,26</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R$ 23.637,00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26</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color w:val="000000"/>
                <w:sz w:val="20"/>
                <w:szCs w:val="20"/>
              </w:rPr>
            </w:pPr>
            <w:r>
              <w:rPr>
                <w:rFonts w:cs="Times New Roman" w:ascii="Arial" w:hAnsi="Arial"/>
                <w:b w:val="false"/>
                <w:bCs w:val="false"/>
                <w:i w:val="false"/>
                <w:strike w:val="false"/>
                <w:dstrike w:val="false"/>
                <w:outline w:val="false"/>
                <w:shadow w:val="false"/>
                <w:color w:val="000000"/>
                <w:sz w:val="20"/>
                <w:szCs w:val="20"/>
                <w:u w:val="none"/>
                <w:em w:val="none"/>
              </w:rPr>
              <w:t>Megestrol 160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271654</w:t>
            </w:r>
          </w:p>
        </w:tc>
        <w:tc>
          <w:tcPr>
            <w:tcW w:w="1296"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R$ 7,88</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R$ 7.092,00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rPr>
                <w:rFonts w:ascii="Arial" w:hAnsi="Arial"/>
                <w:b w:val="false"/>
                <w:b w:val="false"/>
                <w:bCs w:val="false"/>
                <w:sz w:val="20"/>
                <w:szCs w:val="20"/>
              </w:rPr>
            </w:pPr>
            <w:r>
              <w:rPr>
                <w:rFonts w:eastAsia="Times New Roman" w:cs="Times New Roman" w:ascii="Arial" w:hAnsi="Arial"/>
                <w:b w:val="false"/>
                <w:bCs w:val="false"/>
                <w:color w:val="00000A"/>
                <w:sz w:val="20"/>
                <w:szCs w:val="20"/>
                <w:shd w:fill="FFFFFF" w:val="clear"/>
                <w:lang w:eastAsia="pt-BR"/>
              </w:rPr>
              <w:t xml:space="preserve">   </w:t>
            </w:r>
            <w:r>
              <w:rPr>
                <w:rFonts w:cs="Times New Roman" w:ascii="Arial" w:hAnsi="Arial"/>
                <w:b w:val="false"/>
                <w:bCs w:val="false"/>
                <w:color w:val="00000A"/>
                <w:sz w:val="20"/>
                <w:szCs w:val="20"/>
                <w:shd w:fill="FFFFFF" w:val="clear"/>
                <w:lang w:eastAsia="pt-BR"/>
              </w:rPr>
              <w:t>27</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Olaparibe 100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458279</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Cápsula</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60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120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450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R$ 273,27</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R$ 122.973,00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28</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Olaparibe 150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458280</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Cápsula</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60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120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450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R$ 295,64</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R$ 133.039,50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29</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Osimertinibe 40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442724</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180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R$ 1.154,65</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R$ 415.672,80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30</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Osimertinibe 80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442723</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180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R$ 1.176,50</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R$ 423.541,20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31</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color w:val="00000A"/>
                <w:sz w:val="20"/>
                <w:szCs w:val="20"/>
                <w:u w:val="none"/>
                <w:shd w:fill="FFFFFF" w:val="clear"/>
                <w:em w:val="none"/>
                <w:lang w:eastAsia="pt-BR"/>
              </w:rPr>
              <w:t>Ribociclibe 200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457888</w:t>
            </w:r>
          </w:p>
        </w:tc>
        <w:tc>
          <w:tcPr>
            <w:tcW w:w="1296"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180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360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800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R$ 307,18</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R$ 245.746,67</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32</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Ruxolitinibe 5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422156</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180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600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R$ 327,51</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R$ 196.508,00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33</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Ruxolitinibe 15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438741</w:t>
            </w:r>
          </w:p>
        </w:tc>
        <w:tc>
          <w:tcPr>
            <w:tcW w:w="1296"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180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600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R$ 488,89</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R$ 293.332,00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34</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Ruxolitinibe 20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433685</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Comprimido</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180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600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R$ 457,26</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R$ 274.358,00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35</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sz w:val="20"/>
                <w:szCs w:val="20"/>
              </w:rPr>
            </w:pPr>
            <w:r>
              <w:rPr>
                <w:rFonts w:cs="Times New Roman" w:ascii="Arial" w:hAnsi="Arial"/>
                <w:b w:val="false"/>
                <w:bCs w:val="false"/>
                <w:i w:val="false"/>
                <w:strike w:val="false"/>
                <w:dstrike w:val="false"/>
                <w:outline w:val="false"/>
                <w:shadow w:val="false"/>
                <w:sz w:val="20"/>
                <w:szCs w:val="20"/>
                <w:u w:val="none"/>
                <w:em w:val="none"/>
              </w:rPr>
              <w:t>Temozolomida 20 mg</w:t>
            </w:r>
          </w:p>
        </w:tc>
        <w:tc>
          <w:tcPr>
            <w:tcW w:w="1023" w:type="dxa"/>
            <w:tcBorders>
              <w:left w:val="single" w:sz="4" w:space="0" w:color="000000"/>
              <w:bottom w:val="single" w:sz="4" w:space="0" w:color="000000"/>
              <w:right w:val="single" w:sz="4" w:space="0" w:color="000000"/>
            </w:tcBorders>
          </w:tcPr>
          <w:p>
            <w:pPr>
              <w:pStyle w:val="Normal"/>
              <w:widowControl w:val="false"/>
              <w:bidi w:val="0"/>
              <w:jc w:val="center"/>
              <w:rPr>
                <w:rFonts w:ascii="Arial" w:hAnsi="Arial" w:cs="Times New Roman"/>
                <w:b w:val="false"/>
                <w:b w:val="false"/>
                <w:bCs w:val="false"/>
                <w:sz w:val="20"/>
                <w:szCs w:val="20"/>
              </w:rPr>
            </w:pPr>
            <w:r>
              <w:rPr>
                <w:rFonts w:cs="Times New Roman" w:ascii="Arial" w:hAnsi="Arial"/>
                <w:b w:val="false"/>
                <w:bCs w:val="false"/>
                <w:i w:val="false"/>
                <w:caps w:val="false"/>
                <w:smallCaps w:val="false"/>
                <w:strike w:val="false"/>
                <w:dstrike w:val="false"/>
                <w:outline w:val="false"/>
                <w:shadow w:val="false"/>
                <w:color w:val="000000"/>
                <w:spacing w:val="0"/>
                <w:sz w:val="20"/>
                <w:szCs w:val="20"/>
                <w:u w:val="none"/>
                <w:shd w:fill="auto" w:val="clear"/>
                <w:em w:val="none"/>
                <w:lang w:eastAsia="pt-BR"/>
              </w:rPr>
              <w:t>273194</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Cápsula</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15</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200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R$ 75,75</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R$ 15.150,00</w:t>
            </w:r>
          </w:p>
        </w:tc>
      </w:tr>
      <w:tr>
        <w:trPr/>
        <w:tc>
          <w:tcPr>
            <w:tcW w:w="682" w:type="dxa"/>
            <w:tcBorders>
              <w:left w:val="single" w:sz="4" w:space="0" w:color="000000"/>
              <w:bottom w:val="single" w:sz="4" w:space="0" w:color="000000"/>
              <w:right w:val="single" w:sz="4" w:space="0" w:color="000000"/>
            </w:tcBorders>
          </w:tcPr>
          <w:p>
            <w:pPr>
              <w:pStyle w:val="Normal"/>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36</w:t>
            </w:r>
          </w:p>
        </w:tc>
        <w:tc>
          <w:tcPr>
            <w:tcW w:w="2154" w:type="dxa"/>
            <w:tcBorders>
              <w:left w:val="single" w:sz="4" w:space="0" w:color="000000"/>
              <w:bottom w:val="single" w:sz="4" w:space="0" w:color="000000"/>
              <w:right w:val="single" w:sz="4" w:space="0" w:color="000000"/>
            </w:tcBorders>
          </w:tcPr>
          <w:p>
            <w:pPr>
              <w:pStyle w:val="Normal"/>
              <w:widowControl w:val="false"/>
              <w:bidi w:val="0"/>
              <w:jc w:val="left"/>
              <w:rPr>
                <w:rFonts w:ascii="Arial" w:hAnsi="Arial" w:cs="Times New Roman"/>
                <w:b w:val="false"/>
                <w:b w:val="false"/>
                <w:bCs w:val="false"/>
                <w:i w:val="false"/>
                <w:i w:val="false"/>
                <w:strike w:val="false"/>
                <w:dstrike w:val="false"/>
                <w:outline w:val="false"/>
                <w:shadow w:val="false"/>
                <w:sz w:val="20"/>
                <w:szCs w:val="20"/>
                <w:u w:val="none"/>
                <w:em w:val="none"/>
              </w:rPr>
            </w:pPr>
            <w:r>
              <w:rPr>
                <w:rFonts w:cs="Times New Roman" w:ascii="Arial" w:hAnsi="Arial"/>
                <w:b w:val="false"/>
                <w:bCs w:val="false"/>
                <w:i w:val="false"/>
                <w:strike w:val="false"/>
                <w:dstrike w:val="false"/>
                <w:outline w:val="false"/>
                <w:shadow w:val="false"/>
                <w:sz w:val="20"/>
                <w:szCs w:val="20"/>
                <w:u w:val="none"/>
                <w:em w:val="none"/>
              </w:rPr>
              <w:t>Temozolomida 100 mg</w:t>
            </w:r>
          </w:p>
        </w:tc>
        <w:tc>
          <w:tcPr>
            <w:tcW w:w="1023"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b w:val="false"/>
                <w:b w:val="false"/>
                <w:bCs w:val="false"/>
                <w:sz w:val="20"/>
                <w:szCs w:val="20"/>
              </w:rPr>
            </w:pPr>
            <w:r>
              <w:rPr>
                <w:rFonts w:cs="Times New Roman" w:ascii="Arial" w:hAnsi="Arial"/>
                <w:b w:val="false"/>
                <w:bCs w:val="false"/>
                <w:i w:val="false"/>
                <w:caps w:val="false"/>
                <w:smallCaps w:val="false"/>
                <w:strike w:val="false"/>
                <w:dstrike w:val="false"/>
                <w:outline w:val="false"/>
                <w:shadow w:val="false"/>
                <w:color w:val="000000"/>
                <w:spacing w:val="0"/>
                <w:sz w:val="20"/>
                <w:szCs w:val="20"/>
                <w:u w:val="none"/>
                <w:shd w:fill="auto" w:val="clear"/>
                <w:em w:val="none"/>
                <w:lang w:eastAsia="pt-BR"/>
              </w:rPr>
              <w:t>273195</w:t>
            </w:r>
            <w:r>
              <w:rPr>
                <w:rFonts w:cs="Times New Roman" w:ascii="Arial" w:hAnsi="Arial"/>
                <w:b w:val="false"/>
                <w:bCs w:val="false"/>
                <w:color w:val="000000"/>
                <w:sz w:val="20"/>
                <w:szCs w:val="20"/>
                <w:shd w:fill="FFFF00" w:val="clear"/>
                <w:lang w:eastAsia="pt-BR"/>
              </w:rPr>
              <w:t xml:space="preserve"> </w:t>
            </w:r>
          </w:p>
        </w:tc>
        <w:tc>
          <w:tcPr>
            <w:tcW w:w="1296" w:type="dxa"/>
            <w:tcBorders>
              <w:left w:val="single" w:sz="4" w:space="0" w:color="000000"/>
              <w:bottom w:val="single" w:sz="4" w:space="0" w:color="000000"/>
              <w:right w:val="single" w:sz="4" w:space="0" w:color="000000"/>
            </w:tcBorders>
          </w:tcPr>
          <w:p>
            <w:pPr>
              <w:pStyle w:val="Corpodotexto"/>
              <w:widowControl w:val="false"/>
              <w:suppressAutoHyphens w:val="false"/>
              <w:spacing w:before="60" w:after="60"/>
              <w:jc w:val="center"/>
              <w:rPr>
                <w:rFonts w:ascii="Arial" w:hAnsi="Arial" w:cs="Times New Roman"/>
                <w:b w:val="false"/>
                <w:b w:val="false"/>
                <w:bCs w:val="false"/>
                <w:color w:val="00000A"/>
                <w:sz w:val="20"/>
                <w:szCs w:val="20"/>
                <w:shd w:fill="FFFFFF" w:val="clear"/>
                <w:lang w:eastAsia="pt-BR"/>
              </w:rPr>
            </w:pPr>
            <w:r>
              <w:rPr>
                <w:rFonts w:cs="Times New Roman" w:ascii="Arial" w:hAnsi="Arial"/>
                <w:b w:val="false"/>
                <w:bCs w:val="false"/>
                <w:color w:val="00000A"/>
                <w:sz w:val="20"/>
                <w:szCs w:val="20"/>
                <w:shd w:fill="FFFFFF" w:val="clear"/>
                <w:lang w:eastAsia="pt-BR"/>
              </w:rPr>
              <w:t>Cápsula</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15</w:t>
            </w:r>
          </w:p>
        </w:tc>
        <w:tc>
          <w:tcPr>
            <w:tcW w:w="627"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90</w:t>
            </w:r>
          </w:p>
        </w:tc>
        <w:tc>
          <w:tcPr>
            <w:tcW w:w="682"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200</w:t>
            </w:r>
          </w:p>
        </w:tc>
        <w:tc>
          <w:tcPr>
            <w:tcW w:w="1418" w:type="dxa"/>
            <w:tcBorders>
              <w:left w:val="single" w:sz="4" w:space="0" w:color="000000"/>
              <w:bottom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R$ 403,41</w:t>
            </w:r>
          </w:p>
        </w:tc>
        <w:tc>
          <w:tcPr>
            <w:tcW w:w="1582" w:type="dxa"/>
            <w:tcBorders>
              <w:left w:val="single" w:sz="4" w:space="0" w:color="000000"/>
              <w:bottom w:val="single" w:sz="4" w:space="0" w:color="000000"/>
              <w:right w:val="single" w:sz="4" w:space="0" w:color="000000"/>
            </w:tcBorders>
          </w:tcPr>
          <w:p>
            <w:pPr>
              <w:pStyle w:val="Normal"/>
              <w:tabs>
                <w:tab w:val="clear" w:pos="720"/>
              </w:tabs>
              <w:jc w:val="center"/>
              <w:rPr>
                <w:rFonts w:ascii="Arial" w:hAnsi="Arial"/>
                <w:b w:val="false"/>
                <w:b w:val="false"/>
                <w:bCs w:val="false"/>
                <w:sz w:val="20"/>
                <w:szCs w:val="20"/>
              </w:rPr>
            </w:pPr>
            <w:r>
              <w:rPr>
                <w:rFonts w:ascii="Arial" w:hAnsi="Arial"/>
                <w:b w:val="false"/>
                <w:bCs w:val="false"/>
                <w:sz w:val="20"/>
                <w:szCs w:val="20"/>
              </w:rPr>
              <w:t>R$ 80.681,33</w:t>
            </w:r>
          </w:p>
        </w:tc>
      </w:tr>
    </w:tbl>
    <w:p>
      <w:pPr>
        <w:pStyle w:val="Nivel2"/>
        <w:numPr>
          <w:ilvl w:val="1"/>
          <w:numId w:val="128"/>
        </w:numPr>
        <w:ind w:left="0" w:hanging="0"/>
        <w:rPr/>
      </w:pPr>
      <w:r>
        <w:rPr/>
        <w:t>Os bens objeto desta contratação são caracterizados como comuns, conforme justificativa constante do Estudo Técnico Preliminar.</w:t>
      </w:r>
    </w:p>
    <w:p>
      <w:pPr>
        <w:pStyle w:val="Nivel2"/>
        <w:numPr>
          <w:ilvl w:val="1"/>
          <w:numId w:val="129"/>
        </w:numPr>
        <w:ind w:left="0" w:hanging="0"/>
        <w:rPr/>
      </w:pPr>
      <w:r>
        <w:rPr/>
        <w:t>O objeto desta contratação não se enquadra como sendo de bem de luxo, conforme Decreto nº 10.818, de 27 de setembro de 2021.</w:t>
      </w:r>
    </w:p>
    <w:p>
      <w:pPr>
        <w:pStyle w:val="Nivel2"/>
        <w:numPr>
          <w:ilvl w:val="1"/>
          <w:numId w:val="130"/>
        </w:numPr>
        <w:ind w:left="0" w:hanging="0"/>
        <w:rPr/>
      </w:pPr>
      <w:r>
        <w:rPr>
          <w:i w:val="false"/>
          <w:iCs w:val="false"/>
          <w:color w:val="auto"/>
        </w:rPr>
        <w:t>O prazo de vigência da contratação é de 12 meses contados da assinatura do contrato., na forma do artigo 105 da Lei n° 14.133, de 2021.</w:t>
      </w:r>
    </w:p>
    <w:p>
      <w:pPr>
        <w:pStyle w:val="Nivel2"/>
        <w:numPr>
          <w:ilvl w:val="1"/>
          <w:numId w:val="131"/>
        </w:numPr>
        <w:ind w:left="0" w:hanging="0"/>
        <w:rPr/>
      </w:pPr>
      <w:r>
        <w:rPr/>
        <w:t>O contrato oferece maior detalhamento das regras que serão aplicadas em relação à vigência da contratação.</w:t>
      </w:r>
    </w:p>
    <w:p>
      <w:pPr>
        <w:pStyle w:val="Normal"/>
        <w:numPr>
          <w:ilvl w:val="1"/>
          <w:numId w:val="132"/>
        </w:numPr>
        <w:spacing w:lineRule="auto" w:line="360" w:before="57" w:after="57"/>
        <w:ind w:left="0" w:hanging="0"/>
        <w:jc w:val="both"/>
        <w:rPr>
          <w:rFonts w:ascii="Arial" w:hAnsi="Arial"/>
          <w:sz w:val="20"/>
          <w:szCs w:val="20"/>
        </w:rPr>
      </w:pPr>
      <w:r>
        <w:rPr>
          <w:rFonts w:ascii="Arial" w:hAnsi="Arial"/>
          <w:sz w:val="20"/>
          <w:szCs w:val="20"/>
        </w:rPr>
        <w:t xml:space="preserve">Compete </w:t>
      </w:r>
      <w:r>
        <w:rPr>
          <w:rFonts w:ascii="Arial" w:hAnsi="Arial"/>
          <w:sz w:val="20"/>
          <w:szCs w:val="20"/>
        </w:rPr>
        <w:t>a</w:t>
      </w:r>
      <w:r>
        <w:rPr>
          <w:rFonts w:ascii="Arial" w:hAnsi="Arial"/>
          <w:sz w:val="20"/>
          <w:szCs w:val="20"/>
        </w:rPr>
        <w:t xml:space="preserve"> CMED (Câm</w:t>
      </w:r>
      <w:r>
        <w:rPr>
          <w:rFonts w:ascii="Arial" w:hAnsi="Arial"/>
          <w:sz w:val="20"/>
          <w:szCs w:val="20"/>
        </w:rPr>
        <w:t>a</w:t>
      </w:r>
      <w:r>
        <w:rPr>
          <w:rFonts w:ascii="Arial" w:hAnsi="Arial"/>
          <w:sz w:val="20"/>
          <w:szCs w:val="20"/>
        </w:rPr>
        <w:t>ra de Regularização do Mercado de Medicamentos) f</w:t>
      </w:r>
      <w:r>
        <w:rPr>
          <w:rFonts w:ascii="Arial" w:hAnsi="Arial"/>
          <w:sz w:val="20"/>
          <w:szCs w:val="20"/>
        </w:rPr>
        <w:t>i</w:t>
      </w:r>
      <w:r>
        <w:rPr>
          <w:rFonts w:ascii="Arial" w:hAnsi="Arial"/>
          <w:sz w:val="20"/>
          <w:szCs w:val="20"/>
        </w:rPr>
        <w:t>xar os pre</w:t>
      </w:r>
      <w:r>
        <w:rPr>
          <w:rFonts w:ascii="Arial" w:hAnsi="Arial"/>
          <w:sz w:val="20"/>
          <w:szCs w:val="20"/>
        </w:rPr>
        <w:t>ç</w:t>
      </w:r>
      <w:r>
        <w:rPr>
          <w:rFonts w:ascii="Arial" w:hAnsi="Arial"/>
          <w:sz w:val="20"/>
          <w:szCs w:val="20"/>
        </w:rPr>
        <w:t>os m</w:t>
      </w:r>
      <w:r>
        <w:rPr>
          <w:rFonts w:ascii="Arial" w:hAnsi="Arial"/>
          <w:sz w:val="20"/>
          <w:szCs w:val="20"/>
        </w:rPr>
        <w:t>á</w:t>
      </w:r>
      <w:r>
        <w:rPr>
          <w:rFonts w:ascii="Arial" w:hAnsi="Arial"/>
          <w:sz w:val="20"/>
          <w:szCs w:val="20"/>
        </w:rPr>
        <w:t>ximos de ve</w:t>
      </w:r>
      <w:r>
        <w:rPr>
          <w:rFonts w:ascii="Arial" w:hAnsi="Arial"/>
          <w:sz w:val="20"/>
          <w:szCs w:val="20"/>
        </w:rPr>
        <w:t>n</w:t>
      </w:r>
      <w:r>
        <w:rPr>
          <w:rFonts w:ascii="Arial" w:hAnsi="Arial"/>
          <w:sz w:val="20"/>
          <w:szCs w:val="20"/>
        </w:rPr>
        <w:t xml:space="preserve">da de medicamentos </w:t>
      </w:r>
      <w:r>
        <w:rPr>
          <w:rFonts w:ascii="Arial" w:hAnsi="Arial"/>
          <w:sz w:val="20"/>
          <w:szCs w:val="20"/>
        </w:rPr>
        <w:t>e</w:t>
      </w:r>
      <w:r>
        <w:rPr>
          <w:rFonts w:ascii="Arial" w:hAnsi="Arial"/>
          <w:sz w:val="20"/>
          <w:szCs w:val="20"/>
        </w:rPr>
        <w:t>m tod</w:t>
      </w:r>
      <w:r>
        <w:rPr>
          <w:rFonts w:ascii="Arial" w:hAnsi="Arial"/>
          <w:sz w:val="20"/>
          <w:szCs w:val="20"/>
        </w:rPr>
        <w:t>o</w:t>
      </w:r>
      <w:r>
        <w:rPr>
          <w:rFonts w:ascii="Arial" w:hAnsi="Arial"/>
          <w:sz w:val="20"/>
          <w:szCs w:val="20"/>
        </w:rPr>
        <w:t xml:space="preserve"> o território nacio</w:t>
      </w:r>
      <w:r>
        <w:rPr>
          <w:rFonts w:ascii="Arial" w:hAnsi="Arial"/>
          <w:sz w:val="20"/>
          <w:szCs w:val="20"/>
        </w:rPr>
        <w:t>nal</w:t>
      </w:r>
      <w:r>
        <w:rPr>
          <w:rFonts w:ascii="Arial" w:hAnsi="Arial"/>
          <w:sz w:val="20"/>
          <w:szCs w:val="20"/>
        </w:rPr>
        <w:t>, conform</w:t>
      </w:r>
      <w:r>
        <w:rPr>
          <w:rFonts w:ascii="Arial" w:hAnsi="Arial"/>
          <w:sz w:val="20"/>
          <w:szCs w:val="20"/>
        </w:rPr>
        <w:t>e</w:t>
      </w:r>
      <w:r>
        <w:rPr>
          <w:rFonts w:ascii="Arial" w:hAnsi="Arial"/>
          <w:sz w:val="20"/>
          <w:szCs w:val="20"/>
        </w:rPr>
        <w:t xml:space="preserve"> a Lei n</w:t>
      </w:r>
      <w:r>
        <w:rPr>
          <w:rFonts w:ascii="Arial" w:hAnsi="Arial"/>
          <w:sz w:val="20"/>
          <w:szCs w:val="20"/>
        </w:rPr>
        <w:t xml:space="preserve">º </w:t>
      </w:r>
      <w:r>
        <w:rPr>
          <w:rFonts w:ascii="Arial" w:hAnsi="Arial"/>
          <w:sz w:val="20"/>
          <w:szCs w:val="20"/>
        </w:rPr>
        <w:t xml:space="preserve">l0.742, de 06 de outubro de 2003; e o Decreto </w:t>
      </w:r>
      <w:r>
        <w:rPr>
          <w:rFonts w:ascii="Arial" w:hAnsi="Arial"/>
          <w:sz w:val="20"/>
          <w:szCs w:val="20"/>
        </w:rPr>
        <w:t>nº</w:t>
      </w:r>
      <w:r>
        <w:rPr>
          <w:rFonts w:ascii="Arial" w:hAnsi="Arial"/>
          <w:sz w:val="20"/>
          <w:szCs w:val="20"/>
        </w:rPr>
        <w:t xml:space="preserve"> 4.766, de 26 de junho de 2003.</w:t>
      </w:r>
    </w:p>
    <w:p>
      <w:pPr>
        <w:pStyle w:val="Normal"/>
        <w:numPr>
          <w:ilvl w:val="1"/>
          <w:numId w:val="133"/>
        </w:numPr>
        <w:spacing w:lineRule="auto" w:line="360" w:before="57" w:after="57"/>
        <w:ind w:left="0" w:hanging="0"/>
        <w:jc w:val="both"/>
        <w:rPr>
          <w:rFonts w:ascii="Arial" w:hAnsi="Arial"/>
          <w:sz w:val="20"/>
          <w:szCs w:val="20"/>
        </w:rPr>
      </w:pPr>
      <w:r>
        <w:rPr>
          <w:rFonts w:ascii="Arial" w:hAnsi="Arial"/>
          <w:sz w:val="20"/>
          <w:szCs w:val="20"/>
        </w:rPr>
        <w:t xml:space="preserve">Ao regular o mercado de medicamentos a CMED estabelece alguns referenciais, </w:t>
      </w:r>
      <w:r>
        <w:rPr>
          <w:rFonts w:ascii="Arial" w:hAnsi="Arial"/>
          <w:sz w:val="20"/>
          <w:szCs w:val="20"/>
        </w:rPr>
        <w:t>c</w:t>
      </w:r>
      <w:r>
        <w:rPr>
          <w:rFonts w:ascii="Arial" w:hAnsi="Arial"/>
          <w:sz w:val="20"/>
          <w:szCs w:val="20"/>
        </w:rPr>
        <w:t>omo o PF, o PMVG e o CAP.</w:t>
      </w:r>
    </w:p>
    <w:p>
      <w:pPr>
        <w:pStyle w:val="Normal"/>
        <w:numPr>
          <w:ilvl w:val="1"/>
          <w:numId w:val="134"/>
        </w:numPr>
        <w:spacing w:lineRule="auto" w:line="360" w:before="57" w:after="57"/>
        <w:ind w:left="0" w:hanging="0"/>
        <w:jc w:val="both"/>
        <w:rPr>
          <w:rFonts w:ascii="Arial" w:hAnsi="Arial"/>
          <w:sz w:val="20"/>
          <w:szCs w:val="20"/>
        </w:rPr>
      </w:pPr>
      <w:r>
        <w:rPr>
          <w:rFonts w:ascii="Arial" w:hAnsi="Arial"/>
          <w:sz w:val="20"/>
          <w:szCs w:val="20"/>
        </w:rPr>
        <w:t>Preço Fábrica - PF é o teto de preço pelo qual um laboratório ou distribuidor pode comercializar um medicamento no mercado brasileiro.</w:t>
      </w:r>
    </w:p>
    <w:p>
      <w:pPr>
        <w:pStyle w:val="Normal"/>
        <w:numPr>
          <w:ilvl w:val="1"/>
          <w:numId w:val="135"/>
        </w:numPr>
        <w:spacing w:lineRule="auto" w:line="360" w:before="57" w:after="57"/>
        <w:ind w:left="0" w:hanging="0"/>
        <w:jc w:val="both"/>
        <w:rPr>
          <w:rFonts w:ascii="Arial" w:hAnsi="Arial"/>
          <w:sz w:val="20"/>
          <w:szCs w:val="20"/>
        </w:rPr>
      </w:pPr>
      <w:r>
        <w:rPr>
          <w:rFonts w:ascii="Arial" w:hAnsi="Arial"/>
          <w:sz w:val="20"/>
          <w:szCs w:val="20"/>
        </w:rPr>
        <w:t>Preço Máximo de Venda ao Governo – PMVG é o resultado da aplicaçã</w:t>
      </w:r>
      <w:r>
        <w:rPr>
          <w:rFonts w:ascii="Arial" w:hAnsi="Arial"/>
          <w:sz w:val="20"/>
          <w:szCs w:val="20"/>
        </w:rPr>
        <w:t xml:space="preserve">o </w:t>
      </w:r>
      <w:r>
        <w:rPr>
          <w:rFonts w:ascii="Arial" w:hAnsi="Arial"/>
          <w:sz w:val="20"/>
          <w:szCs w:val="20"/>
        </w:rPr>
        <w:t>do Coeficiente de Adequação de Preços (CAP) sobre o Preço Fábrica – PF, PMVG = PF*(1-CAP). O CAP, regulamentado pela Resolução nº. 3, de 2 de março de 2011, é um desconto mínimo obrigatório a ser aplicado sempr</w:t>
      </w:r>
      <w:r>
        <w:rPr>
          <w:rFonts w:ascii="Arial" w:hAnsi="Arial"/>
          <w:sz w:val="20"/>
          <w:szCs w:val="20"/>
        </w:rPr>
        <w:t xml:space="preserve">e </w:t>
      </w:r>
      <w:r>
        <w:rPr>
          <w:rFonts w:ascii="Arial" w:hAnsi="Arial"/>
          <w:sz w:val="20"/>
          <w:szCs w:val="20"/>
        </w:rPr>
        <w:t xml:space="preserve">que forem realizadas vendas de medicamentos constantes do rol anexo ao Comunicado nº 15, de 31 de agosto de 2017 - Versão Consolidada ou para </w:t>
      </w:r>
      <w:r>
        <w:rPr>
          <w:rFonts w:ascii="Arial" w:hAnsi="Arial"/>
          <w:sz w:val="20"/>
          <w:szCs w:val="20"/>
        </w:rPr>
        <w:t>atender ordem judicial.</w:t>
      </w:r>
    </w:p>
    <w:p>
      <w:pPr>
        <w:pStyle w:val="Normal"/>
        <w:numPr>
          <w:ilvl w:val="1"/>
          <w:numId w:val="136"/>
        </w:numPr>
        <w:spacing w:lineRule="auto" w:line="360" w:before="57" w:after="57"/>
        <w:ind w:left="0" w:hanging="0"/>
        <w:jc w:val="both"/>
        <w:rPr>
          <w:rFonts w:ascii="Arial" w:hAnsi="Arial"/>
          <w:sz w:val="20"/>
          <w:szCs w:val="20"/>
        </w:rPr>
      </w:pPr>
      <w:r>
        <w:rPr>
          <w:rFonts w:ascii="Arial" w:hAnsi="Arial"/>
          <w:sz w:val="20"/>
          <w:szCs w:val="20"/>
        </w:rPr>
        <w:t>Para determinados m</w:t>
      </w:r>
      <w:r>
        <w:rPr>
          <w:rFonts w:ascii="Arial" w:hAnsi="Arial"/>
          <w:sz w:val="20"/>
          <w:szCs w:val="20"/>
        </w:rPr>
        <w:t>e</w:t>
      </w:r>
      <w:r>
        <w:rPr>
          <w:rFonts w:ascii="Arial" w:hAnsi="Arial"/>
          <w:sz w:val="20"/>
          <w:szCs w:val="20"/>
        </w:rPr>
        <w:t>dicame</w:t>
      </w:r>
      <w:r>
        <w:rPr>
          <w:rFonts w:ascii="Arial" w:hAnsi="Arial"/>
          <w:sz w:val="20"/>
          <w:szCs w:val="20"/>
        </w:rPr>
        <w:t>n</w:t>
      </w:r>
      <w:r>
        <w:rPr>
          <w:rFonts w:ascii="Arial" w:hAnsi="Arial"/>
          <w:sz w:val="20"/>
          <w:szCs w:val="20"/>
        </w:rPr>
        <w:t>tos, a</w:t>
      </w:r>
      <w:r>
        <w:rPr>
          <w:rFonts w:ascii="Arial" w:hAnsi="Arial"/>
          <w:sz w:val="20"/>
          <w:szCs w:val="20"/>
        </w:rPr>
        <w:t>lé</w:t>
      </w:r>
      <w:r>
        <w:rPr>
          <w:rFonts w:ascii="Arial" w:hAnsi="Arial"/>
          <w:sz w:val="20"/>
          <w:szCs w:val="20"/>
        </w:rPr>
        <w:t>m do desco</w:t>
      </w:r>
      <w:r>
        <w:rPr>
          <w:rFonts w:ascii="Arial" w:hAnsi="Arial"/>
          <w:sz w:val="20"/>
          <w:szCs w:val="20"/>
        </w:rPr>
        <w:t>n</w:t>
      </w:r>
      <w:r>
        <w:rPr>
          <w:rFonts w:ascii="Arial" w:hAnsi="Arial"/>
          <w:sz w:val="20"/>
          <w:szCs w:val="20"/>
        </w:rPr>
        <w:t>to CAP, h</w:t>
      </w:r>
      <w:r>
        <w:rPr>
          <w:rFonts w:ascii="Arial" w:hAnsi="Arial"/>
          <w:sz w:val="20"/>
          <w:szCs w:val="20"/>
        </w:rPr>
        <w:t>á</w:t>
      </w:r>
      <w:r>
        <w:rPr>
          <w:rFonts w:ascii="Arial" w:hAnsi="Arial"/>
          <w:sz w:val="20"/>
          <w:szCs w:val="20"/>
        </w:rPr>
        <w:t xml:space="preserve"> que se obse</w:t>
      </w:r>
      <w:r>
        <w:rPr>
          <w:rFonts w:ascii="Arial" w:hAnsi="Arial"/>
          <w:sz w:val="20"/>
          <w:szCs w:val="20"/>
        </w:rPr>
        <w:t>r</w:t>
      </w:r>
      <w:r>
        <w:rPr>
          <w:rFonts w:ascii="Arial" w:hAnsi="Arial"/>
          <w:sz w:val="20"/>
          <w:szCs w:val="20"/>
        </w:rPr>
        <w:t>var tamb</w:t>
      </w:r>
      <w:r>
        <w:rPr>
          <w:rFonts w:ascii="Arial" w:hAnsi="Arial"/>
          <w:sz w:val="20"/>
          <w:szCs w:val="20"/>
        </w:rPr>
        <w:t>é</w:t>
      </w:r>
      <w:r>
        <w:rPr>
          <w:rFonts w:ascii="Arial" w:hAnsi="Arial"/>
          <w:sz w:val="20"/>
          <w:szCs w:val="20"/>
        </w:rPr>
        <w:t>m a desonera</w:t>
      </w:r>
      <w:r>
        <w:rPr>
          <w:rFonts w:ascii="Arial" w:hAnsi="Arial"/>
          <w:sz w:val="20"/>
          <w:szCs w:val="20"/>
        </w:rPr>
        <w:t>çã</w:t>
      </w:r>
      <w:r>
        <w:rPr>
          <w:rFonts w:ascii="Arial" w:hAnsi="Arial"/>
          <w:sz w:val="20"/>
          <w:szCs w:val="20"/>
        </w:rPr>
        <w:t>o do I</w:t>
      </w:r>
      <w:r>
        <w:rPr>
          <w:rFonts w:ascii="Arial" w:hAnsi="Arial"/>
          <w:sz w:val="20"/>
          <w:szCs w:val="20"/>
        </w:rPr>
        <w:t>C</w:t>
      </w:r>
      <w:r>
        <w:rPr>
          <w:rFonts w:ascii="Arial" w:hAnsi="Arial"/>
          <w:sz w:val="20"/>
          <w:szCs w:val="20"/>
        </w:rPr>
        <w:t>MS prevista no Conv</w:t>
      </w:r>
      <w:r>
        <w:rPr>
          <w:rFonts w:ascii="Arial" w:hAnsi="Arial"/>
          <w:sz w:val="20"/>
          <w:szCs w:val="20"/>
        </w:rPr>
        <w:t>ê</w:t>
      </w:r>
      <w:r>
        <w:rPr>
          <w:rFonts w:ascii="Arial" w:hAnsi="Arial"/>
          <w:sz w:val="20"/>
          <w:szCs w:val="20"/>
        </w:rPr>
        <w:t>nio I</w:t>
      </w:r>
      <w:r>
        <w:rPr>
          <w:rFonts w:ascii="Arial" w:hAnsi="Arial"/>
          <w:sz w:val="20"/>
          <w:szCs w:val="20"/>
        </w:rPr>
        <w:t>CM</w:t>
      </w:r>
      <w:r>
        <w:rPr>
          <w:rFonts w:ascii="Arial" w:hAnsi="Arial"/>
          <w:sz w:val="20"/>
          <w:szCs w:val="20"/>
        </w:rPr>
        <w:t>S 87/2002.</w:t>
      </w:r>
    </w:p>
    <w:p>
      <w:pPr>
        <w:pStyle w:val="Normal"/>
        <w:numPr>
          <w:ilvl w:val="1"/>
          <w:numId w:val="137"/>
        </w:numPr>
        <w:spacing w:lineRule="auto" w:line="360" w:before="57" w:after="57"/>
        <w:ind w:left="0" w:hanging="0"/>
        <w:jc w:val="both"/>
        <w:rPr>
          <w:rFonts w:ascii="Arial" w:hAnsi="Arial"/>
          <w:sz w:val="20"/>
          <w:szCs w:val="20"/>
        </w:rPr>
      </w:pPr>
      <w:r>
        <w:rPr>
          <w:rFonts w:eastAsia="ＭＳ 明朝" w:cs="Tahoma" w:ascii="Arial" w:hAnsi="Arial" w:eastAsiaTheme="minorEastAsia"/>
          <w:color w:val="auto"/>
          <w:kern w:val="0"/>
          <w:sz w:val="20"/>
          <w:szCs w:val="20"/>
          <w:lang w:val="pt-BR" w:eastAsia="pt-BR" w:bidi="ar-SA"/>
        </w:rPr>
        <w:t>O 38º Batalhão de Infantaria fará análise</w:t>
      </w:r>
      <w:r>
        <w:rPr>
          <w:rFonts w:ascii="Arial" w:hAnsi="Arial"/>
          <w:sz w:val="20"/>
          <w:szCs w:val="20"/>
        </w:rPr>
        <w:t xml:space="preserve"> individual dos va</w:t>
      </w:r>
      <w:r>
        <w:rPr>
          <w:rFonts w:ascii="Arial" w:hAnsi="Arial"/>
          <w:sz w:val="20"/>
          <w:szCs w:val="20"/>
        </w:rPr>
        <w:t>l</w:t>
      </w:r>
      <w:r>
        <w:rPr>
          <w:rFonts w:ascii="Arial" w:hAnsi="Arial"/>
          <w:sz w:val="20"/>
          <w:szCs w:val="20"/>
        </w:rPr>
        <w:t>ores ofe</w:t>
      </w:r>
      <w:r>
        <w:rPr>
          <w:rFonts w:ascii="Arial" w:hAnsi="Arial"/>
          <w:sz w:val="20"/>
          <w:szCs w:val="20"/>
        </w:rPr>
        <w:t>r</w:t>
      </w:r>
      <w:r>
        <w:rPr>
          <w:rFonts w:ascii="Arial" w:hAnsi="Arial"/>
          <w:sz w:val="20"/>
          <w:szCs w:val="20"/>
        </w:rPr>
        <w:t>tados para os med</w:t>
      </w:r>
      <w:r>
        <w:rPr>
          <w:rFonts w:ascii="Arial" w:hAnsi="Arial"/>
          <w:sz w:val="20"/>
          <w:szCs w:val="20"/>
        </w:rPr>
        <w:t>i</w:t>
      </w:r>
      <w:r>
        <w:rPr>
          <w:rFonts w:ascii="Arial" w:hAnsi="Arial"/>
          <w:sz w:val="20"/>
          <w:szCs w:val="20"/>
        </w:rPr>
        <w:t>camentos, e</w:t>
      </w:r>
      <w:r>
        <w:rPr>
          <w:rFonts w:ascii="Arial" w:hAnsi="Arial"/>
          <w:sz w:val="20"/>
          <w:szCs w:val="20"/>
        </w:rPr>
        <w:t>m</w:t>
      </w:r>
      <w:r>
        <w:rPr>
          <w:rFonts w:ascii="Arial" w:hAnsi="Arial"/>
          <w:sz w:val="20"/>
          <w:szCs w:val="20"/>
        </w:rPr>
        <w:t xml:space="preserve"> re</w:t>
      </w:r>
      <w:r>
        <w:rPr>
          <w:rFonts w:ascii="Arial" w:hAnsi="Arial"/>
          <w:sz w:val="20"/>
          <w:szCs w:val="20"/>
        </w:rPr>
        <w:t>l</w:t>
      </w:r>
      <w:r>
        <w:rPr>
          <w:rFonts w:ascii="Arial" w:hAnsi="Arial"/>
          <w:sz w:val="20"/>
          <w:szCs w:val="20"/>
        </w:rPr>
        <w:t>a</w:t>
      </w:r>
      <w:r>
        <w:rPr>
          <w:rFonts w:ascii="Arial" w:hAnsi="Arial"/>
          <w:sz w:val="20"/>
          <w:szCs w:val="20"/>
        </w:rPr>
        <w:t>çã</w:t>
      </w:r>
      <w:r>
        <w:rPr>
          <w:rFonts w:ascii="Arial" w:hAnsi="Arial"/>
          <w:sz w:val="20"/>
          <w:szCs w:val="20"/>
        </w:rPr>
        <w:t xml:space="preserve">o aos limites de </w:t>
      </w:r>
      <w:r>
        <w:rPr>
          <w:rFonts w:eastAsia="ＭＳ 明朝" w:cs="Tahoma" w:ascii="Arial" w:hAnsi="Arial" w:eastAsiaTheme="minorEastAsia"/>
          <w:color w:val="auto"/>
          <w:kern w:val="0"/>
          <w:sz w:val="20"/>
          <w:szCs w:val="20"/>
          <w:lang w:val="pt-BR" w:eastAsia="pt-BR" w:bidi="ar-SA"/>
        </w:rPr>
        <w:t xml:space="preserve">PF ou PMGV, </w:t>
      </w:r>
      <w:r>
        <w:rPr>
          <w:rFonts w:ascii="Arial" w:hAnsi="Arial"/>
          <w:sz w:val="20"/>
          <w:szCs w:val="20"/>
        </w:rPr>
        <w:t>conform</w:t>
      </w:r>
      <w:r>
        <w:rPr>
          <w:rFonts w:ascii="Arial" w:hAnsi="Arial"/>
          <w:sz w:val="20"/>
          <w:szCs w:val="20"/>
        </w:rPr>
        <w:t>e</w:t>
      </w:r>
      <w:r>
        <w:rPr>
          <w:rFonts w:ascii="Arial" w:hAnsi="Arial"/>
          <w:sz w:val="20"/>
          <w:szCs w:val="20"/>
        </w:rPr>
        <w:t xml:space="preserve"> o cas</w:t>
      </w:r>
      <w:r>
        <w:rPr>
          <w:rFonts w:ascii="Arial" w:hAnsi="Arial"/>
          <w:sz w:val="20"/>
          <w:szCs w:val="20"/>
        </w:rPr>
        <w:t>o</w:t>
      </w:r>
      <w:r>
        <w:rPr>
          <w:rFonts w:ascii="Arial" w:hAnsi="Arial"/>
          <w:sz w:val="20"/>
          <w:szCs w:val="20"/>
        </w:rPr>
        <w:t>, estabelecidos p</w:t>
      </w:r>
      <w:r>
        <w:rPr>
          <w:rFonts w:ascii="Arial" w:hAnsi="Arial"/>
          <w:sz w:val="20"/>
          <w:szCs w:val="20"/>
        </w:rPr>
        <w:t xml:space="preserve">ela lista de medicamentos mais atualizada da </w:t>
      </w:r>
      <w:r>
        <w:rPr>
          <w:rFonts w:ascii="Arial" w:hAnsi="Arial"/>
          <w:sz w:val="20"/>
          <w:szCs w:val="20"/>
        </w:rPr>
        <w:t>CMED, bem coma se o medicament</w:t>
      </w:r>
      <w:r>
        <w:rPr>
          <w:rFonts w:ascii="Arial" w:hAnsi="Arial"/>
          <w:sz w:val="20"/>
          <w:szCs w:val="20"/>
        </w:rPr>
        <w:t>o</w:t>
      </w:r>
      <w:r>
        <w:rPr>
          <w:rFonts w:ascii="Arial" w:hAnsi="Arial"/>
          <w:sz w:val="20"/>
          <w:szCs w:val="20"/>
        </w:rPr>
        <w:t xml:space="preserve"> est</w:t>
      </w:r>
      <w:r>
        <w:rPr>
          <w:rFonts w:ascii="Arial" w:hAnsi="Arial"/>
          <w:sz w:val="20"/>
          <w:szCs w:val="20"/>
        </w:rPr>
        <w:t>á</w:t>
      </w:r>
      <w:r>
        <w:rPr>
          <w:rFonts w:ascii="Arial" w:hAnsi="Arial"/>
          <w:sz w:val="20"/>
          <w:szCs w:val="20"/>
        </w:rPr>
        <w:t xml:space="preserve"> sujeito a desoneração de I</w:t>
      </w:r>
      <w:r>
        <w:rPr>
          <w:rFonts w:ascii="Arial" w:hAnsi="Arial"/>
          <w:sz w:val="20"/>
          <w:szCs w:val="20"/>
        </w:rPr>
        <w:t>C</w:t>
      </w:r>
      <w:r>
        <w:rPr>
          <w:rFonts w:ascii="Arial" w:hAnsi="Arial"/>
          <w:sz w:val="20"/>
          <w:szCs w:val="20"/>
        </w:rPr>
        <w:t>MS estabelecida no Conv</w:t>
      </w:r>
      <w:r>
        <w:rPr>
          <w:rFonts w:ascii="Arial" w:hAnsi="Arial"/>
          <w:sz w:val="20"/>
          <w:szCs w:val="20"/>
        </w:rPr>
        <w:t>ê</w:t>
      </w:r>
      <w:r>
        <w:rPr>
          <w:rFonts w:ascii="Arial" w:hAnsi="Arial"/>
          <w:sz w:val="20"/>
          <w:szCs w:val="20"/>
        </w:rPr>
        <w:t>nio I</w:t>
      </w:r>
      <w:r>
        <w:rPr>
          <w:rFonts w:ascii="Arial" w:hAnsi="Arial"/>
          <w:sz w:val="20"/>
          <w:szCs w:val="20"/>
        </w:rPr>
        <w:t>CM</w:t>
      </w:r>
      <w:r>
        <w:rPr>
          <w:rFonts w:ascii="Arial" w:hAnsi="Arial"/>
          <w:sz w:val="20"/>
          <w:szCs w:val="20"/>
        </w:rPr>
        <w:t>S 87/2002.</w:t>
      </w:r>
    </w:p>
    <w:p>
      <w:pPr>
        <w:pStyle w:val="Nivel01"/>
        <w:numPr>
          <w:ilvl w:val="0"/>
          <w:numId w:val="4"/>
        </w:numPr>
        <w:ind w:left="0" w:hanging="0"/>
        <w:rPr/>
      </w:pPr>
      <w:r>
        <w:rPr/>
        <w:t>FUNDAMENTAÇÃO E DESCRIÇÃO DA NECESSIDADE DA CONTRATAÇÃO</w:t>
      </w:r>
    </w:p>
    <w:p>
      <w:pPr>
        <w:pStyle w:val="Nivel2"/>
        <w:numPr>
          <w:ilvl w:val="1"/>
          <w:numId w:val="138"/>
        </w:numPr>
        <w:spacing w:lineRule="auto" w:line="312" w:before="120" w:after="288"/>
        <w:ind w:left="0" w:hanging="0"/>
        <w:rPr>
          <w:b w:val="false"/>
          <w:b w:val="false"/>
          <w:bCs w:val="false"/>
        </w:rPr>
      </w:pPr>
      <w:r>
        <w:rPr>
          <w:color w:val="auto"/>
        </w:rPr>
        <w:t>A Fundamentação da Contratação e de seus quantitativos encontra-se pormenorizada em Tópico específico dos Estudos Técnicos Preliminares, apêndice deste Termo de Referência.</w:t>
      </w:r>
    </w:p>
    <w:p>
      <w:pPr>
        <w:pStyle w:val="Nivel2"/>
        <w:numPr>
          <w:ilvl w:val="1"/>
          <w:numId w:val="139"/>
        </w:numPr>
        <w:spacing w:lineRule="auto" w:line="312" w:before="120" w:after="288"/>
        <w:ind w:left="0" w:hanging="0"/>
        <w:rPr>
          <w:b w:val="false"/>
          <w:b w:val="false"/>
          <w:bCs w:val="false"/>
        </w:rPr>
      </w:pPr>
      <w:r>
        <w:rPr>
          <w:b w:val="false"/>
          <w:bCs w:val="false"/>
        </w:rPr>
        <w:t xml:space="preserve">O objeto da contratação está previsto no Plano de Contratações Anual </w:t>
      </w:r>
      <w:r>
        <w:rPr>
          <w:b w:val="false"/>
          <w:bCs w:val="false"/>
          <w:lang w:val="pt-BR"/>
        </w:rPr>
        <w:t>2024</w:t>
      </w:r>
      <w:r>
        <w:rPr>
          <w:b w:val="false"/>
          <w:bCs w:val="false"/>
        </w:rPr>
        <w:t>, conforme consta das informações básicas desse termo de referência.</w:t>
      </w:r>
    </w:p>
    <w:p>
      <w:pPr>
        <w:pStyle w:val="Nivel01"/>
        <w:numPr>
          <w:ilvl w:val="0"/>
          <w:numId w:val="4"/>
        </w:numPr>
        <w:ind w:left="0" w:hanging="0"/>
        <w:rPr/>
      </w:pPr>
      <w:r>
        <w:rPr/>
        <w:t>DESCRIÇÃO DA SOLUÇÃO COMO UM TODO CONSIDERADO O CICLO DE VIDA DO OBJETO E ESPECIFICAÇÃO DO PRODUTO</w:t>
      </w:r>
    </w:p>
    <w:p>
      <w:pPr>
        <w:pStyle w:val="Nvel2Red"/>
        <w:numPr>
          <w:ilvl w:val="1"/>
          <w:numId w:val="140"/>
        </w:numPr>
        <w:spacing w:lineRule="auto" w:line="312" w:before="120" w:after="288"/>
        <w:ind w:left="0" w:hanging="0"/>
        <w:rPr>
          <w:i w:val="false"/>
          <w:i w:val="false"/>
          <w:iCs w:val="false"/>
          <w:color w:val="auto"/>
        </w:rPr>
      </w:pPr>
      <w:r>
        <w:rPr>
          <w:i w:val="false"/>
          <w:iCs w:val="false"/>
          <w:color w:val="auto"/>
        </w:rPr>
        <w:t>A descrição da solução como um todo encontra-se pormenorizada em tópico específico dos Estudos Técnicos Preliminares, apêndice deste Termo de Referência.</w:t>
      </w:r>
    </w:p>
    <w:p>
      <w:pPr>
        <w:pStyle w:val="Nivel01"/>
        <w:numPr>
          <w:ilvl w:val="0"/>
          <w:numId w:val="4"/>
        </w:numPr>
        <w:ind w:left="0" w:hanging="0"/>
        <w:rPr/>
      </w:pPr>
      <w:r>
        <w:rPr/>
        <w:t>REQUISITOS DA CONTRATAÇÃO</w:t>
      </w:r>
    </w:p>
    <w:p>
      <w:pPr>
        <w:pStyle w:val="Nvel1SemNumPreto"/>
        <w:rPr/>
      </w:pPr>
      <w:r>
        <w:rPr/>
        <w:t>Sustentabilidade:</w:t>
      </w:r>
    </w:p>
    <w:p>
      <w:pPr>
        <w:pStyle w:val="Nivel2"/>
        <w:numPr>
          <w:ilvl w:val="1"/>
          <w:numId w:val="141"/>
        </w:numPr>
        <w:ind w:left="0" w:hanging="0"/>
        <w:rPr>
          <w:shd w:fill="FFFFFF" w:val="clear"/>
        </w:rPr>
      </w:pPr>
      <w:r>
        <w:rPr/>
        <w:t>Além dos critérios de sustentabilidade eventualmente inseridos na descrição do objeto, devem ser atendidos os seguintes requisitos, que se baseiam no Guia Nacional de Contratações Sustentáveis:</w:t>
      </w:r>
    </w:p>
    <w:p>
      <w:pPr>
        <w:pStyle w:val="Nivel2"/>
        <w:numPr>
          <w:ilvl w:val="1"/>
          <w:numId w:val="142"/>
        </w:numPr>
        <w:spacing w:lineRule="auto" w:line="312" w:before="120" w:after="288"/>
        <w:ind w:left="0" w:firstLine="709"/>
        <w:rPr>
          <w:i w:val="false"/>
          <w:i w:val="false"/>
          <w:iCs w:val="false"/>
          <w:color w:val="auto"/>
        </w:rPr>
      </w:pPr>
      <w:r>
        <w:rPr>
          <w:i w:val="false"/>
          <w:iCs w:val="false"/>
          <w:color w:val="auto"/>
        </w:rPr>
        <w:t xml:space="preserve">O licitante vencedor deverá observar os critérios de sustentabilidade ambiental, tendo por fundamento, a Constituição Federal, a Lei nº </w:t>
      </w:r>
      <w:r>
        <w:rPr>
          <w:rFonts w:eastAsia="Arial" w:cs="Arial"/>
          <w:i w:val="false"/>
          <w:iCs w:val="false"/>
          <w:color w:val="auto"/>
          <w:sz w:val="20"/>
          <w:szCs w:val="20"/>
          <w:lang w:eastAsia="pt-BR"/>
        </w:rPr>
        <w:t>14.133/21</w:t>
      </w:r>
      <w:r>
        <w:rPr>
          <w:i w:val="false"/>
          <w:iCs w:val="false"/>
          <w:color w:val="auto"/>
        </w:rPr>
        <w:t xml:space="preserve">, compromissos internacionais assumidos pelo Estado Brasileiro, e outras legislações pertinentes, particularmente a Lei Federal nº 12.187, de 29 de dezembro de 2009, que instituiu a Política Nacional sobre Mudança do Clima, e a Lei Federal nº 12.305, de 02 de agosto de 2010, que instituiu a Política Nacional de Resíduos Sólidos. </w:t>
      </w:r>
    </w:p>
    <w:p>
      <w:pPr>
        <w:pStyle w:val="Nivel2"/>
        <w:numPr>
          <w:ilvl w:val="1"/>
          <w:numId w:val="143"/>
        </w:numPr>
        <w:spacing w:lineRule="auto" w:line="312" w:before="120" w:after="288"/>
        <w:ind w:left="0" w:firstLine="709"/>
        <w:rPr>
          <w:i w:val="false"/>
          <w:i w:val="false"/>
          <w:iCs w:val="false"/>
          <w:color w:val="auto"/>
        </w:rPr>
      </w:pPr>
      <w:r>
        <w:rPr>
          <w:i w:val="false"/>
          <w:iCs w:val="false"/>
          <w:color w:val="auto"/>
        </w:rPr>
        <w:t>Os materiais serão fornecidos de acordo com os critérios de sustentabilidade ambiental contidos no Art. 5º da Instrução Normativa nº 01, de 19 de janeiro de 2010, da Secretaria de Logística e Tecnologia da Informação do Ministério do Planejamento, Orçamento e Gestão – SLTI/MPOG e no Decreto nº 7.746/2012, da Casa Civil, da Presidência da República, no que couber.</w:t>
      </w:r>
    </w:p>
    <w:p>
      <w:pPr>
        <w:pStyle w:val="Nivel2"/>
        <w:numPr>
          <w:ilvl w:val="1"/>
          <w:numId w:val="144"/>
        </w:numPr>
        <w:spacing w:lineRule="auto" w:line="312" w:before="120" w:after="288"/>
        <w:ind w:left="0" w:firstLine="709"/>
        <w:rPr>
          <w:i w:val="false"/>
          <w:i w:val="false"/>
          <w:iCs w:val="false"/>
          <w:color w:val="auto"/>
        </w:rPr>
      </w:pPr>
      <w:r>
        <w:rPr>
          <w:i w:val="false"/>
          <w:iCs w:val="false"/>
          <w:color w:val="auto"/>
        </w:rPr>
        <w:t>Cumprir, no que couber, as exigências do inciso XI, art. 7° da Lei 12.305, de 02 de agosto de 2010, que institui a Política Nacional de Resíduos Sólidos – PNRS;</w:t>
      </w:r>
    </w:p>
    <w:p>
      <w:pPr>
        <w:pStyle w:val="Nivel2"/>
        <w:numPr>
          <w:ilvl w:val="1"/>
          <w:numId w:val="145"/>
        </w:numPr>
        <w:spacing w:lineRule="auto" w:line="312" w:before="120" w:after="288"/>
        <w:ind w:left="0" w:firstLine="709"/>
        <w:rPr>
          <w:i w:val="false"/>
          <w:i w:val="false"/>
          <w:iCs w:val="false"/>
          <w:color w:val="auto"/>
        </w:rPr>
      </w:pPr>
      <w:r>
        <w:rPr>
          <w:rFonts w:eastAsia="Arial" w:cs="Arial"/>
          <w:i w:val="false"/>
          <w:iCs w:val="false"/>
          <w:color w:val="auto"/>
          <w:kern w:val="0"/>
          <w:sz w:val="20"/>
          <w:szCs w:val="20"/>
          <w:lang w:val="pt-BR" w:eastAsia="pt-BR" w:bidi="ar-SA"/>
        </w:rPr>
        <w:t xml:space="preserve">Os itens devem </w:t>
      </w:r>
      <w:r>
        <w:rPr>
          <w:i w:val="false"/>
          <w:iCs w:val="false"/>
          <w:color w:val="auto"/>
        </w:rPr>
        <w:t>estar devidamente registrados (e com registr</w:t>
      </w:r>
      <w:r>
        <w:rPr>
          <w:i w:val="false"/>
          <w:iCs w:val="false"/>
          <w:color w:val="auto"/>
        </w:rPr>
        <w:t>o</w:t>
      </w:r>
      <w:r>
        <w:rPr>
          <w:i w:val="false"/>
          <w:iCs w:val="false"/>
          <w:color w:val="auto"/>
        </w:rPr>
        <w:t xml:space="preserve"> v</w:t>
      </w:r>
      <w:r>
        <w:rPr>
          <w:i w:val="false"/>
          <w:iCs w:val="false"/>
          <w:color w:val="auto"/>
        </w:rPr>
        <w:t>i</w:t>
      </w:r>
      <w:r>
        <w:rPr>
          <w:i w:val="false"/>
          <w:iCs w:val="false"/>
          <w:color w:val="auto"/>
        </w:rPr>
        <w:t>gente) junta a ANVISA, conforme o Caput do Art. 7</w:t>
      </w:r>
      <w:r>
        <w:rPr>
          <w:i w:val="false"/>
          <w:iCs w:val="false"/>
          <w:color w:val="auto"/>
        </w:rPr>
        <w:t>º</w:t>
      </w:r>
      <w:r>
        <w:rPr>
          <w:i w:val="false"/>
          <w:iCs w:val="false"/>
          <w:color w:val="auto"/>
        </w:rPr>
        <w:t xml:space="preserve"> do Decreto Re 8.077, de 2013; e o Caput do Art. </w:t>
      </w:r>
      <w:r>
        <w:rPr>
          <w:i w:val="false"/>
          <w:iCs w:val="false"/>
          <w:color w:val="auto"/>
        </w:rPr>
        <w:t>1</w:t>
      </w:r>
      <w:r>
        <w:rPr>
          <w:i w:val="false"/>
          <w:iCs w:val="false"/>
          <w:color w:val="auto"/>
        </w:rPr>
        <w:t xml:space="preserve">2 da Lei </w:t>
      </w:r>
      <w:r>
        <w:rPr>
          <w:i w:val="false"/>
          <w:iCs w:val="false"/>
          <w:color w:val="auto"/>
        </w:rPr>
        <w:t xml:space="preserve">nº </w:t>
      </w:r>
      <w:r>
        <w:rPr>
          <w:i w:val="false"/>
          <w:iCs w:val="false"/>
          <w:color w:val="auto"/>
        </w:rPr>
        <w:t>6.360, de 1976.</w:t>
      </w:r>
    </w:p>
    <w:p>
      <w:pPr>
        <w:pStyle w:val="Nivel2"/>
        <w:numPr>
          <w:ilvl w:val="2"/>
          <w:numId w:val="146"/>
        </w:numPr>
        <w:spacing w:lineRule="auto" w:line="312" w:before="120" w:after="288"/>
        <w:ind w:left="0" w:firstLine="709"/>
        <w:rPr>
          <w:i w:val="false"/>
          <w:i w:val="false"/>
          <w:iCs w:val="false"/>
          <w:color w:val="auto"/>
        </w:rPr>
      </w:pPr>
      <w:r>
        <w:rPr>
          <w:i w:val="false"/>
          <w:iCs w:val="false"/>
          <w:color w:val="auto"/>
        </w:rPr>
        <w:t>A comprova</w:t>
      </w:r>
      <w:r>
        <w:rPr>
          <w:i w:val="false"/>
          <w:iCs w:val="false"/>
          <w:color w:val="auto"/>
        </w:rPr>
        <w:t>ção</w:t>
      </w:r>
      <w:r>
        <w:rPr>
          <w:i w:val="false"/>
          <w:iCs w:val="false"/>
          <w:color w:val="auto"/>
        </w:rPr>
        <w:t xml:space="preserve"> do registr</w:t>
      </w:r>
      <w:r>
        <w:rPr>
          <w:i w:val="false"/>
          <w:iCs w:val="false"/>
          <w:color w:val="auto"/>
        </w:rPr>
        <w:t>o</w:t>
      </w:r>
      <w:r>
        <w:rPr>
          <w:i w:val="false"/>
          <w:iCs w:val="false"/>
          <w:color w:val="auto"/>
        </w:rPr>
        <w:t xml:space="preserve"> dos medicamentos dar-se-</w:t>
      </w:r>
      <w:r>
        <w:rPr>
          <w:i w:val="false"/>
          <w:iCs w:val="false"/>
          <w:color w:val="auto"/>
        </w:rPr>
        <w:t>á</w:t>
      </w:r>
      <w:r>
        <w:rPr>
          <w:i w:val="false"/>
          <w:iCs w:val="false"/>
          <w:color w:val="auto"/>
        </w:rPr>
        <w:t xml:space="preserve"> mediahte apresenta</w:t>
      </w:r>
      <w:r>
        <w:rPr>
          <w:i w:val="false"/>
          <w:iCs w:val="false"/>
          <w:color w:val="auto"/>
        </w:rPr>
        <w:t>ção</w:t>
      </w:r>
      <w:r>
        <w:rPr>
          <w:i w:val="false"/>
          <w:iCs w:val="false"/>
          <w:color w:val="auto"/>
        </w:rPr>
        <w:t>. em PDF de consulta a m</w:t>
      </w:r>
      <w:r>
        <w:rPr>
          <w:i w:val="false"/>
          <w:iCs w:val="false"/>
          <w:color w:val="auto"/>
        </w:rPr>
        <w:t>e</w:t>
      </w:r>
      <w:r>
        <w:rPr>
          <w:i w:val="false"/>
          <w:iCs w:val="false"/>
          <w:color w:val="auto"/>
        </w:rPr>
        <w:t>dicamentos regula</w:t>
      </w:r>
      <w:r>
        <w:rPr>
          <w:i w:val="false"/>
          <w:iCs w:val="false"/>
          <w:color w:val="auto"/>
        </w:rPr>
        <w:t>riz</w:t>
      </w:r>
      <w:r>
        <w:rPr>
          <w:i w:val="false"/>
          <w:iCs w:val="false"/>
          <w:color w:val="auto"/>
        </w:rPr>
        <w:t>ados f</w:t>
      </w:r>
      <w:r>
        <w:rPr>
          <w:i w:val="false"/>
          <w:iCs w:val="false"/>
          <w:color w:val="auto"/>
        </w:rPr>
        <w:t>eita</w:t>
      </w:r>
      <w:r>
        <w:rPr>
          <w:i w:val="false"/>
          <w:iCs w:val="false"/>
          <w:color w:val="auto"/>
        </w:rPr>
        <w:t xml:space="preserve"> junta</w:t>
      </w:r>
      <w:r>
        <w:rPr>
          <w:i w:val="false"/>
          <w:iCs w:val="false"/>
          <w:color w:val="auto"/>
        </w:rPr>
        <w:t>o</w:t>
      </w:r>
      <w:r>
        <w:rPr>
          <w:i w:val="false"/>
          <w:iCs w:val="false"/>
          <w:color w:val="auto"/>
        </w:rPr>
        <w:t xml:space="preserve"> ao site da ANVISA, no link: https://consultas anvisa.gov . for/#/medicamentos </w:t>
      </w:r>
    </w:p>
    <w:p>
      <w:pPr>
        <w:pStyle w:val="Nivel2"/>
        <w:numPr>
          <w:ilvl w:val="2"/>
          <w:numId w:val="147"/>
        </w:numPr>
        <w:spacing w:lineRule="auto" w:line="312" w:before="120" w:after="288"/>
        <w:ind w:left="0" w:firstLine="709"/>
        <w:rPr>
          <w:i w:val="false"/>
          <w:i w:val="false"/>
          <w:iCs w:val="false"/>
          <w:color w:val="auto"/>
        </w:rPr>
      </w:pPr>
      <w:r>
        <w:rPr>
          <w:i w:val="false"/>
          <w:iCs w:val="false"/>
          <w:color w:val="auto"/>
        </w:rPr>
        <w:t>A informa</w:t>
      </w:r>
      <w:r>
        <w:rPr>
          <w:i w:val="false"/>
          <w:iCs w:val="false"/>
          <w:color w:val="auto"/>
        </w:rPr>
        <w:t xml:space="preserve">ção </w:t>
      </w:r>
      <w:r>
        <w:rPr>
          <w:i w:val="false"/>
          <w:iCs w:val="false"/>
          <w:color w:val="auto"/>
        </w:rPr>
        <w:t>do n</w:t>
      </w:r>
      <w:r>
        <w:rPr>
          <w:i w:val="false"/>
          <w:iCs w:val="false"/>
          <w:color w:val="auto"/>
        </w:rPr>
        <w:t>ú</w:t>
      </w:r>
      <w:r>
        <w:rPr>
          <w:i w:val="false"/>
          <w:iCs w:val="false"/>
          <w:color w:val="auto"/>
        </w:rPr>
        <w:t>mero do registr</w:t>
      </w:r>
      <w:r>
        <w:rPr>
          <w:i w:val="false"/>
          <w:iCs w:val="false"/>
          <w:color w:val="auto"/>
        </w:rPr>
        <w:t xml:space="preserve">o </w:t>
      </w:r>
      <w:r>
        <w:rPr>
          <w:i w:val="false"/>
          <w:iCs w:val="false"/>
          <w:color w:val="auto"/>
        </w:rPr>
        <w:t>do produto no Minist</w:t>
      </w:r>
      <w:r>
        <w:rPr>
          <w:i w:val="false"/>
          <w:iCs w:val="false"/>
          <w:color w:val="auto"/>
        </w:rPr>
        <w:t>é</w:t>
      </w:r>
      <w:r>
        <w:rPr>
          <w:i w:val="false"/>
          <w:iCs w:val="false"/>
          <w:color w:val="auto"/>
        </w:rPr>
        <w:t>rio da Sa</w:t>
      </w:r>
      <w:r>
        <w:rPr>
          <w:i w:val="false"/>
          <w:iCs w:val="false"/>
          <w:color w:val="auto"/>
        </w:rPr>
        <w:t>ú</w:t>
      </w:r>
      <w:r>
        <w:rPr>
          <w:i w:val="false"/>
          <w:iCs w:val="false"/>
          <w:color w:val="auto"/>
        </w:rPr>
        <w:t>de, uma vez co</w:t>
      </w:r>
      <w:r>
        <w:rPr>
          <w:i w:val="false"/>
          <w:iCs w:val="false"/>
          <w:color w:val="auto"/>
        </w:rPr>
        <w:t>l</w:t>
      </w:r>
      <w:r>
        <w:rPr>
          <w:i w:val="false"/>
          <w:iCs w:val="false"/>
          <w:color w:val="auto"/>
        </w:rPr>
        <w:t xml:space="preserve">ocada pele fornecedor na proposta apresentada ou no campo do sistema do Portal de Compras, permitira que o </w:t>
      </w:r>
      <w:r>
        <w:rPr>
          <w:i w:val="false"/>
          <w:iCs w:val="false"/>
          <w:color w:val="auto"/>
        </w:rPr>
        <w:t>pr</w:t>
      </w:r>
      <w:r>
        <w:rPr>
          <w:i w:val="false"/>
          <w:iCs w:val="false"/>
          <w:color w:val="auto"/>
        </w:rPr>
        <w:t>egoeiro consulte a validade e a regu</w:t>
      </w:r>
      <w:r>
        <w:rPr>
          <w:i w:val="false"/>
          <w:iCs w:val="false"/>
          <w:color w:val="auto"/>
        </w:rPr>
        <w:t>la</w:t>
      </w:r>
      <w:r>
        <w:rPr>
          <w:i w:val="false"/>
          <w:iCs w:val="false"/>
          <w:color w:val="auto"/>
        </w:rPr>
        <w:t>ridade do registr</w:t>
      </w:r>
      <w:r>
        <w:rPr>
          <w:i w:val="false"/>
          <w:iCs w:val="false"/>
          <w:color w:val="auto"/>
        </w:rPr>
        <w:t>o</w:t>
      </w:r>
      <w:r>
        <w:rPr>
          <w:i w:val="false"/>
          <w:iCs w:val="false"/>
          <w:color w:val="auto"/>
        </w:rPr>
        <w:t xml:space="preserve"> no s</w:t>
      </w:r>
      <w:r>
        <w:rPr>
          <w:i w:val="false"/>
          <w:iCs w:val="false"/>
          <w:color w:val="auto"/>
        </w:rPr>
        <w:t>ítio</w:t>
      </w:r>
      <w:r>
        <w:rPr>
          <w:i w:val="false"/>
          <w:iCs w:val="false"/>
          <w:color w:val="auto"/>
        </w:rPr>
        <w:t xml:space="preserve"> </w:t>
      </w:r>
      <w:r>
        <w:rPr>
          <w:i w:val="false"/>
          <w:iCs w:val="false"/>
          <w:color w:val="auto"/>
        </w:rPr>
        <w:t>o</w:t>
      </w:r>
      <w:r>
        <w:rPr>
          <w:i w:val="false"/>
          <w:iCs w:val="false"/>
          <w:color w:val="auto"/>
        </w:rPr>
        <w:t xml:space="preserve">ficial da ANVISA (por tratar se de consulta pública). </w:t>
      </w:r>
    </w:p>
    <w:p>
      <w:pPr>
        <w:pStyle w:val="Nivel2"/>
        <w:numPr>
          <w:ilvl w:val="2"/>
          <w:numId w:val="148"/>
        </w:numPr>
        <w:spacing w:lineRule="auto" w:line="312" w:before="120" w:after="288"/>
        <w:ind w:left="0" w:firstLine="709"/>
        <w:rPr>
          <w:i w:val="false"/>
          <w:i w:val="false"/>
          <w:iCs w:val="false"/>
          <w:color w:val="auto"/>
        </w:rPr>
      </w:pPr>
      <w:r>
        <w:rPr>
          <w:i w:val="false"/>
          <w:iCs w:val="false"/>
          <w:color w:val="auto"/>
        </w:rPr>
        <w:t xml:space="preserve">Casa o produto </w:t>
      </w:r>
      <w:r>
        <w:rPr>
          <w:i w:val="false"/>
          <w:iCs w:val="false"/>
          <w:color w:val="auto"/>
        </w:rPr>
        <w:t>s</w:t>
      </w:r>
      <w:r>
        <w:rPr>
          <w:i w:val="false"/>
          <w:iCs w:val="false"/>
          <w:color w:val="auto"/>
        </w:rPr>
        <w:t>eja dispensado de tal registro, por for</w:t>
      </w:r>
      <w:r>
        <w:rPr>
          <w:i w:val="false"/>
          <w:iCs w:val="false"/>
          <w:color w:val="auto"/>
        </w:rPr>
        <w:t>ça</w:t>
      </w:r>
      <w:r>
        <w:rPr>
          <w:i w:val="false"/>
          <w:iCs w:val="false"/>
          <w:color w:val="auto"/>
        </w:rPr>
        <w:t xml:space="preserve"> de dispositiv</w:t>
      </w:r>
      <w:r>
        <w:rPr>
          <w:i w:val="false"/>
          <w:iCs w:val="false"/>
          <w:color w:val="auto"/>
        </w:rPr>
        <w:t>o</w:t>
      </w:r>
      <w:r>
        <w:rPr>
          <w:i w:val="false"/>
          <w:iCs w:val="false"/>
          <w:color w:val="auto"/>
        </w:rPr>
        <w:t xml:space="preserve"> legal, o licitante dever</w:t>
      </w:r>
      <w:r>
        <w:rPr>
          <w:i w:val="false"/>
          <w:iCs w:val="false"/>
          <w:color w:val="auto"/>
        </w:rPr>
        <w:t>á</w:t>
      </w:r>
      <w:r>
        <w:rPr>
          <w:i w:val="false"/>
          <w:iCs w:val="false"/>
          <w:color w:val="auto"/>
        </w:rPr>
        <w:t xml:space="preserve"> apresentar a legisla</w:t>
      </w:r>
      <w:r>
        <w:rPr>
          <w:i w:val="false"/>
          <w:iCs w:val="false"/>
          <w:color w:val="auto"/>
        </w:rPr>
        <w:t>ção</w:t>
      </w:r>
      <w:r>
        <w:rPr>
          <w:i w:val="false"/>
          <w:iCs w:val="false"/>
          <w:color w:val="auto"/>
        </w:rPr>
        <w:t xml:space="preserve"> correspondente, sob as penas da </w:t>
      </w:r>
      <w:r>
        <w:rPr>
          <w:i w:val="false"/>
          <w:iCs w:val="false"/>
          <w:color w:val="auto"/>
        </w:rPr>
        <w:t>l</w:t>
      </w:r>
      <w:r>
        <w:rPr>
          <w:i w:val="false"/>
          <w:iCs w:val="false"/>
          <w:color w:val="auto"/>
        </w:rPr>
        <w:t>ei.</w:t>
      </w:r>
    </w:p>
    <w:p>
      <w:pPr>
        <w:pStyle w:val="Nivel2"/>
        <w:numPr>
          <w:ilvl w:val="2"/>
          <w:numId w:val="149"/>
        </w:numPr>
        <w:spacing w:lineRule="auto" w:line="312" w:before="120" w:after="288"/>
        <w:ind w:left="0" w:firstLine="709"/>
        <w:rPr>
          <w:i w:val="false"/>
          <w:i w:val="false"/>
          <w:iCs w:val="false"/>
          <w:color w:val="auto"/>
        </w:rPr>
      </w:pPr>
      <w:r>
        <w:rPr>
          <w:i w:val="false"/>
          <w:iCs w:val="false"/>
          <w:color w:val="auto"/>
        </w:rPr>
        <w:t>Consoante consulta feit</w:t>
      </w:r>
      <w:r>
        <w:rPr>
          <w:i w:val="false"/>
          <w:iCs w:val="false"/>
          <w:color w:val="auto"/>
        </w:rPr>
        <w:t>a</w:t>
      </w:r>
      <w:r>
        <w:rPr>
          <w:i w:val="false"/>
          <w:iCs w:val="false"/>
          <w:color w:val="auto"/>
        </w:rPr>
        <w:t xml:space="preserve"> ao Guia Nacional de Licita</w:t>
      </w:r>
      <w:r>
        <w:rPr>
          <w:i w:val="false"/>
          <w:iCs w:val="false"/>
          <w:color w:val="auto"/>
        </w:rPr>
        <w:t>çõ</w:t>
      </w:r>
      <w:r>
        <w:rPr>
          <w:i w:val="false"/>
          <w:iCs w:val="false"/>
          <w:color w:val="auto"/>
        </w:rPr>
        <w:t>es Sustent</w:t>
      </w:r>
      <w:r>
        <w:rPr>
          <w:i w:val="false"/>
          <w:iCs w:val="false"/>
          <w:color w:val="auto"/>
        </w:rPr>
        <w:t>á</w:t>
      </w:r>
      <w:r>
        <w:rPr>
          <w:i w:val="false"/>
          <w:iCs w:val="false"/>
          <w:color w:val="auto"/>
        </w:rPr>
        <w:t>veis elaborado pe</w:t>
      </w:r>
      <w:r>
        <w:rPr>
          <w:i w:val="false"/>
          <w:iCs w:val="false"/>
          <w:color w:val="auto"/>
        </w:rPr>
        <w:t>l</w:t>
      </w:r>
      <w:r>
        <w:rPr>
          <w:i w:val="false"/>
          <w:iCs w:val="false"/>
          <w:color w:val="auto"/>
        </w:rPr>
        <w:t>a Consultoria-gera</w:t>
      </w:r>
      <w:r>
        <w:rPr>
          <w:i w:val="false"/>
          <w:iCs w:val="false"/>
          <w:color w:val="auto"/>
        </w:rPr>
        <w:t>l</w:t>
      </w:r>
      <w:r>
        <w:rPr>
          <w:i w:val="false"/>
          <w:iCs w:val="false"/>
          <w:color w:val="auto"/>
        </w:rPr>
        <w:t xml:space="preserve"> da Uni</w:t>
      </w:r>
      <w:r>
        <w:rPr>
          <w:i w:val="false"/>
          <w:iCs w:val="false"/>
          <w:color w:val="auto"/>
        </w:rPr>
        <w:t>ão,</w:t>
      </w:r>
      <w:r>
        <w:rPr>
          <w:i w:val="false"/>
          <w:iCs w:val="false"/>
          <w:color w:val="auto"/>
        </w:rPr>
        <w:t xml:space="preserve"> todos os itens da contrata</w:t>
      </w:r>
      <w:r>
        <w:rPr>
          <w:i w:val="false"/>
          <w:iCs w:val="false"/>
          <w:color w:val="auto"/>
        </w:rPr>
        <w:t>ção</w:t>
      </w:r>
      <w:r>
        <w:rPr>
          <w:i w:val="false"/>
          <w:iCs w:val="false"/>
          <w:color w:val="auto"/>
        </w:rPr>
        <w:t xml:space="preserve"> pretendida t</w:t>
      </w:r>
      <w:r>
        <w:rPr>
          <w:i w:val="false"/>
          <w:iCs w:val="false"/>
          <w:color w:val="auto"/>
        </w:rPr>
        <w:t>e</w:t>
      </w:r>
      <w:r>
        <w:rPr>
          <w:i w:val="false"/>
          <w:iCs w:val="false"/>
          <w:color w:val="auto"/>
        </w:rPr>
        <w:t>m sua atividade de fabrica</w:t>
      </w:r>
      <w:r>
        <w:rPr>
          <w:i w:val="false"/>
          <w:iCs w:val="false"/>
          <w:color w:val="auto"/>
        </w:rPr>
        <w:t>çã</w:t>
      </w:r>
      <w:r>
        <w:rPr>
          <w:i w:val="false"/>
          <w:iCs w:val="false"/>
          <w:color w:val="auto"/>
        </w:rPr>
        <w:t>o ou industrializa</w:t>
      </w:r>
      <w:r>
        <w:rPr>
          <w:i w:val="false"/>
          <w:iCs w:val="false"/>
          <w:color w:val="auto"/>
        </w:rPr>
        <w:t>çã</w:t>
      </w:r>
      <w:r>
        <w:rPr>
          <w:i w:val="false"/>
          <w:iCs w:val="false"/>
          <w:color w:val="auto"/>
        </w:rPr>
        <w:t xml:space="preserve">o enquadrada no Anexo I da </w:t>
      </w:r>
      <w:r>
        <w:rPr>
          <w:i w:val="false"/>
          <w:iCs w:val="false"/>
          <w:color w:val="auto"/>
        </w:rPr>
        <w:t>I</w:t>
      </w:r>
      <w:r>
        <w:rPr>
          <w:i w:val="false"/>
          <w:iCs w:val="false"/>
          <w:color w:val="auto"/>
        </w:rPr>
        <w:t>nstru</w:t>
      </w:r>
      <w:r>
        <w:rPr>
          <w:i w:val="false"/>
          <w:iCs w:val="false"/>
          <w:color w:val="auto"/>
        </w:rPr>
        <w:t>çã</w:t>
      </w:r>
      <w:r>
        <w:rPr>
          <w:i w:val="false"/>
          <w:iCs w:val="false"/>
          <w:color w:val="auto"/>
        </w:rPr>
        <w:t>o Normativ</w:t>
      </w:r>
      <w:r>
        <w:rPr>
          <w:i w:val="false"/>
          <w:iCs w:val="false"/>
          <w:color w:val="auto"/>
        </w:rPr>
        <w:t>a</w:t>
      </w:r>
      <w:r>
        <w:rPr>
          <w:i w:val="false"/>
          <w:iCs w:val="false"/>
          <w:color w:val="auto"/>
        </w:rPr>
        <w:t xml:space="preserve"> </w:t>
      </w:r>
      <w:r>
        <w:rPr>
          <w:i w:val="false"/>
          <w:iCs w:val="false"/>
          <w:color w:val="auto"/>
        </w:rPr>
        <w:t>IB</w:t>
      </w:r>
      <w:r>
        <w:rPr>
          <w:i w:val="false"/>
          <w:iCs w:val="false"/>
          <w:color w:val="auto"/>
        </w:rPr>
        <w:t xml:space="preserve">AMA </w:t>
      </w:r>
      <w:r>
        <w:rPr>
          <w:i w:val="false"/>
          <w:iCs w:val="false"/>
          <w:color w:val="auto"/>
        </w:rPr>
        <w:t>nº</w:t>
      </w:r>
      <w:r>
        <w:rPr>
          <w:i w:val="false"/>
          <w:iCs w:val="false"/>
          <w:color w:val="auto"/>
        </w:rPr>
        <w:t xml:space="preserve"> 06, de 15/03/2013. Ass</w:t>
      </w:r>
      <w:r>
        <w:rPr>
          <w:i w:val="false"/>
          <w:iCs w:val="false"/>
          <w:color w:val="auto"/>
        </w:rPr>
        <w:t>i</w:t>
      </w:r>
      <w:r>
        <w:rPr>
          <w:i w:val="false"/>
          <w:iCs w:val="false"/>
          <w:color w:val="auto"/>
        </w:rPr>
        <w:t>m, os fabrica</w:t>
      </w:r>
      <w:r>
        <w:rPr>
          <w:i w:val="false"/>
          <w:iCs w:val="false"/>
          <w:color w:val="auto"/>
        </w:rPr>
        <w:t>n</w:t>
      </w:r>
      <w:r>
        <w:rPr>
          <w:i w:val="false"/>
          <w:iCs w:val="false"/>
          <w:color w:val="auto"/>
        </w:rPr>
        <w:t>tes dos produtos ofertados dever</w:t>
      </w:r>
      <w:r>
        <w:rPr>
          <w:i w:val="false"/>
          <w:iCs w:val="false"/>
          <w:color w:val="auto"/>
        </w:rPr>
        <w:t>ão</w:t>
      </w:r>
      <w:r>
        <w:rPr>
          <w:i w:val="false"/>
          <w:iCs w:val="false"/>
          <w:color w:val="auto"/>
        </w:rPr>
        <w:t xml:space="preserve"> est</w:t>
      </w:r>
      <w:r>
        <w:rPr>
          <w:i w:val="false"/>
          <w:iCs w:val="false"/>
          <w:color w:val="auto"/>
        </w:rPr>
        <w:t>a</w:t>
      </w:r>
      <w:r>
        <w:rPr>
          <w:i w:val="false"/>
          <w:iCs w:val="false"/>
          <w:color w:val="auto"/>
        </w:rPr>
        <w:t>r inscritos e regularmente registrados no Cadastro T</w:t>
      </w:r>
      <w:r>
        <w:rPr>
          <w:i w:val="false"/>
          <w:iCs w:val="false"/>
          <w:color w:val="auto"/>
        </w:rPr>
        <w:t>é</w:t>
      </w:r>
      <w:r>
        <w:rPr>
          <w:i w:val="false"/>
          <w:iCs w:val="false"/>
          <w:color w:val="auto"/>
        </w:rPr>
        <w:t>cnic</w:t>
      </w:r>
      <w:r>
        <w:rPr>
          <w:i w:val="false"/>
          <w:iCs w:val="false"/>
          <w:color w:val="auto"/>
        </w:rPr>
        <w:t>o</w:t>
      </w:r>
      <w:r>
        <w:rPr>
          <w:i w:val="false"/>
          <w:iCs w:val="false"/>
          <w:color w:val="auto"/>
        </w:rPr>
        <w:t xml:space="preserve"> Federal (CTF) de Atividades Potencialmente Poluidoras ou Utilizadores de Recursos Ambientais, institu</w:t>
      </w:r>
      <w:r>
        <w:rPr>
          <w:i w:val="false"/>
          <w:iCs w:val="false"/>
          <w:color w:val="auto"/>
        </w:rPr>
        <w:t>í</w:t>
      </w:r>
      <w:r>
        <w:rPr>
          <w:i w:val="false"/>
          <w:iCs w:val="false"/>
          <w:color w:val="auto"/>
        </w:rPr>
        <w:t xml:space="preserve">do peta Art. </w:t>
      </w:r>
      <w:r>
        <w:rPr>
          <w:i w:val="false"/>
          <w:iCs w:val="false"/>
          <w:color w:val="auto"/>
        </w:rPr>
        <w:t>1</w:t>
      </w:r>
      <w:r>
        <w:rPr>
          <w:i w:val="false"/>
          <w:iCs w:val="false"/>
          <w:color w:val="auto"/>
        </w:rPr>
        <w:t xml:space="preserve">7, inciso </w:t>
      </w:r>
      <w:r>
        <w:rPr>
          <w:i w:val="false"/>
          <w:iCs w:val="false"/>
          <w:color w:val="auto"/>
        </w:rPr>
        <w:t>II</w:t>
      </w:r>
      <w:r>
        <w:rPr>
          <w:i w:val="false"/>
          <w:iCs w:val="false"/>
          <w:color w:val="auto"/>
        </w:rPr>
        <w:t xml:space="preserve">, da Lei </w:t>
      </w:r>
      <w:r>
        <w:rPr>
          <w:i w:val="false"/>
          <w:iCs w:val="false"/>
          <w:color w:val="auto"/>
        </w:rPr>
        <w:t xml:space="preserve">nº </w:t>
      </w:r>
      <w:r>
        <w:rPr>
          <w:i w:val="false"/>
          <w:iCs w:val="false"/>
          <w:color w:val="auto"/>
        </w:rPr>
        <w:t>6.938, de 1981.</w:t>
      </w:r>
    </w:p>
    <w:p>
      <w:pPr>
        <w:pStyle w:val="Nvel1SemNumPreto"/>
        <w:rPr/>
      </w:pPr>
      <w:r>
        <w:rPr/>
        <w:t>Subcontratação</w:t>
      </w:r>
    </w:p>
    <w:p>
      <w:pPr>
        <w:pStyle w:val="Nivel2"/>
        <w:numPr>
          <w:ilvl w:val="1"/>
          <w:numId w:val="150"/>
        </w:numPr>
        <w:spacing w:lineRule="auto" w:line="312" w:before="120" w:after="288"/>
        <w:ind w:left="0" w:firstLine="709"/>
        <w:rPr>
          <w:i w:val="false"/>
          <w:i w:val="false"/>
          <w:iCs w:val="false"/>
          <w:color w:val="auto"/>
        </w:rPr>
      </w:pPr>
      <w:r>
        <w:rPr>
          <w:i w:val="false"/>
          <w:iCs w:val="false"/>
          <w:color w:val="auto"/>
        </w:rPr>
        <w:t>Não é admitida a subcontratação do objeto contratual.</w:t>
      </w:r>
    </w:p>
    <w:p>
      <w:pPr>
        <w:pStyle w:val="Nvel1SemNumPreto"/>
        <w:rPr/>
      </w:pPr>
      <w:r>
        <w:rPr/>
        <w:t>Garantia da contratação</w:t>
      </w:r>
    </w:p>
    <w:p>
      <w:pPr>
        <w:pStyle w:val="Nvel2Red"/>
        <w:numPr>
          <w:ilvl w:val="1"/>
          <w:numId w:val="151"/>
        </w:numPr>
        <w:ind w:left="0" w:hanging="0"/>
        <w:rPr>
          <w:szCs w:val="20"/>
        </w:rPr>
      </w:pPr>
      <w:r>
        <w:rPr>
          <w:i w:val="false"/>
          <w:iCs w:val="false"/>
          <w:color w:val="000000"/>
        </w:rPr>
        <w:t xml:space="preserve">Não haverá exigência da garantia da contratação dos </w:t>
      </w:r>
      <w:r>
        <w:fldChar w:fldCharType="begin"/>
      </w:r>
      <w:r>
        <w:rPr>
          <w:rStyle w:val="LinkdaInternet"/>
          <w:i w:val="false"/>
          <w:iCs w:val="false"/>
          <w:color w:val="000000"/>
        </w:rPr>
        <w:instrText> HYPERLINK "http://www.planalto.gov.br/ccivil_03/_ato2019-2022/2021/lei/L14133.htm" \l "art96"</w:instrText>
      </w:r>
      <w:r>
        <w:rPr>
          <w:rStyle w:val="LinkdaInternet"/>
          <w:i w:val="false"/>
          <w:iCs w:val="false"/>
          <w:color w:val="000000"/>
        </w:rPr>
        <w:fldChar w:fldCharType="separate"/>
      </w:r>
      <w:r>
        <w:rPr>
          <w:rStyle w:val="LinkdaInternet"/>
          <w:i w:val="false"/>
          <w:iCs w:val="false"/>
          <w:color w:val="000000"/>
        </w:rPr>
        <w:t>artigos 96 e seguintes da Lei nº 14.133, de 2021</w:t>
      </w:r>
      <w:r>
        <w:rPr>
          <w:rStyle w:val="LinkdaInternet"/>
          <w:i w:val="false"/>
          <w:iCs w:val="false"/>
          <w:color w:val="000000"/>
        </w:rPr>
        <w:fldChar w:fldCharType="end"/>
      </w:r>
      <w:r>
        <w:rPr>
          <w:i w:val="false"/>
          <w:iCs w:val="false"/>
          <w:color w:val="000000"/>
        </w:rPr>
        <w:t>, po</w:t>
      </w:r>
      <w:r>
        <w:rPr>
          <w:i w:val="false"/>
          <w:iCs w:val="false"/>
          <w:color w:val="000000"/>
        </w:rPr>
        <w:t>i</w:t>
      </w:r>
      <w:r>
        <w:rPr>
          <w:i w:val="false"/>
          <w:iCs w:val="false"/>
          <w:color w:val="000000"/>
        </w:rPr>
        <w:t>s tal previs</w:t>
      </w:r>
      <w:r>
        <w:rPr>
          <w:i w:val="false"/>
          <w:iCs w:val="false"/>
          <w:color w:val="000000"/>
        </w:rPr>
        <w:t>ã</w:t>
      </w:r>
      <w:r>
        <w:rPr>
          <w:i w:val="false"/>
          <w:iCs w:val="false"/>
          <w:color w:val="000000"/>
        </w:rPr>
        <w:t>o representa onerosidade para os licitantes, podendo, inclusive, li</w:t>
      </w:r>
      <w:r>
        <w:rPr>
          <w:i w:val="false"/>
          <w:iCs w:val="false"/>
          <w:color w:val="000000"/>
        </w:rPr>
        <w:t>m</w:t>
      </w:r>
      <w:r>
        <w:rPr>
          <w:i w:val="false"/>
          <w:iCs w:val="false"/>
          <w:color w:val="000000"/>
        </w:rPr>
        <w:t>itar o universo de interessados; a</w:t>
      </w:r>
      <w:r>
        <w:rPr>
          <w:i w:val="false"/>
          <w:iCs w:val="false"/>
          <w:color w:val="000000"/>
        </w:rPr>
        <w:t>lé</w:t>
      </w:r>
      <w:r>
        <w:rPr>
          <w:i w:val="false"/>
          <w:iCs w:val="false"/>
          <w:color w:val="000000"/>
        </w:rPr>
        <w:t>m de, sabidamente, representar u</w:t>
      </w:r>
      <w:r>
        <w:rPr>
          <w:i w:val="false"/>
          <w:iCs w:val="false"/>
          <w:color w:val="000000"/>
        </w:rPr>
        <w:t>m</w:t>
      </w:r>
      <w:r>
        <w:rPr>
          <w:i w:val="false"/>
          <w:iCs w:val="false"/>
          <w:color w:val="000000"/>
        </w:rPr>
        <w:t xml:space="preserve"> acr</w:t>
      </w:r>
      <w:r>
        <w:rPr>
          <w:i w:val="false"/>
          <w:iCs w:val="false"/>
          <w:color w:val="000000"/>
        </w:rPr>
        <w:t>é</w:t>
      </w:r>
      <w:r>
        <w:rPr>
          <w:i w:val="false"/>
          <w:iCs w:val="false"/>
          <w:color w:val="000000"/>
        </w:rPr>
        <w:t>scimo dos valores da contrata</w:t>
      </w:r>
      <w:r>
        <w:rPr>
          <w:i w:val="false"/>
          <w:iCs w:val="false"/>
          <w:color w:val="000000"/>
        </w:rPr>
        <w:t>çã</w:t>
      </w:r>
      <w:r>
        <w:rPr>
          <w:i w:val="false"/>
          <w:iCs w:val="false"/>
          <w:color w:val="000000"/>
        </w:rPr>
        <w:t xml:space="preserve">o em </w:t>
      </w:r>
      <w:r>
        <w:rPr>
          <w:i w:val="false"/>
          <w:iCs w:val="false"/>
          <w:color w:val="000000"/>
        </w:rPr>
        <w:t>razão</w:t>
      </w:r>
      <w:r>
        <w:rPr>
          <w:i w:val="false"/>
          <w:iCs w:val="false"/>
          <w:color w:val="000000"/>
        </w:rPr>
        <w:t xml:space="preserve"> do repass</w:t>
      </w:r>
      <w:r>
        <w:rPr>
          <w:i w:val="false"/>
          <w:iCs w:val="false"/>
          <w:color w:val="000000"/>
        </w:rPr>
        <w:t>e</w:t>
      </w:r>
      <w:r>
        <w:rPr>
          <w:i w:val="false"/>
          <w:iCs w:val="false"/>
          <w:color w:val="000000"/>
        </w:rPr>
        <w:t xml:space="preserve"> dos cust</w:t>
      </w:r>
      <w:r>
        <w:rPr>
          <w:i w:val="false"/>
          <w:iCs w:val="false"/>
          <w:color w:val="000000"/>
        </w:rPr>
        <w:t>os</w:t>
      </w:r>
      <w:r>
        <w:rPr>
          <w:i w:val="false"/>
          <w:iCs w:val="false"/>
          <w:color w:val="000000"/>
        </w:rPr>
        <w:t xml:space="preserve"> decorrentes da garantia a pr</w:t>
      </w:r>
      <w:r>
        <w:rPr>
          <w:i w:val="false"/>
          <w:iCs w:val="false"/>
          <w:color w:val="000000"/>
        </w:rPr>
        <w:t>óp</w:t>
      </w:r>
      <w:r>
        <w:rPr>
          <w:i w:val="false"/>
          <w:iCs w:val="false"/>
          <w:color w:val="000000"/>
        </w:rPr>
        <w:t>ria Administra</w:t>
      </w:r>
      <w:r>
        <w:rPr>
          <w:i w:val="false"/>
          <w:iCs w:val="false"/>
          <w:color w:val="000000"/>
        </w:rPr>
        <w:t>çã</w:t>
      </w:r>
      <w:r>
        <w:rPr>
          <w:i w:val="false"/>
          <w:iCs w:val="false"/>
          <w:color w:val="000000"/>
        </w:rPr>
        <w:t xml:space="preserve">o. </w:t>
      </w:r>
    </w:p>
    <w:p>
      <w:pPr>
        <w:pStyle w:val="Nivel01"/>
        <w:numPr>
          <w:ilvl w:val="0"/>
          <w:numId w:val="4"/>
        </w:numPr>
        <w:ind w:left="0" w:hanging="0"/>
        <w:rPr/>
      </w:pPr>
      <w:r>
        <w:rPr/>
        <w:t>MODELO DE EXECUÇÃO DO OBJETO</w:t>
      </w:r>
    </w:p>
    <w:p>
      <w:pPr>
        <w:pStyle w:val="Nvel1SemNum"/>
        <w:rPr>
          <w:color w:val="000000"/>
        </w:rPr>
      </w:pPr>
      <w:r>
        <w:rPr>
          <w:color w:val="000000"/>
        </w:rPr>
        <w:t>Condições de Entrega</w:t>
      </w:r>
    </w:p>
    <w:p>
      <w:pPr>
        <w:pStyle w:val="Nvel2Red"/>
        <w:numPr>
          <w:ilvl w:val="1"/>
          <w:numId w:val="152"/>
        </w:numPr>
        <w:ind w:left="0" w:hanging="0"/>
        <w:rPr>
          <w:i w:val="false"/>
          <w:i w:val="false"/>
          <w:iCs w:val="false"/>
          <w:color w:val="000000"/>
        </w:rPr>
      </w:pPr>
      <w:r>
        <w:rPr>
          <w:i w:val="false"/>
          <w:iCs w:val="false"/>
          <w:color w:val="000000"/>
        </w:rPr>
        <w:t xml:space="preserve">O prazo de entregados bens é de </w:t>
      </w:r>
      <w:r>
        <w:rPr>
          <w:i w:val="false"/>
          <w:iCs w:val="false"/>
          <w:color w:val="000000"/>
          <w:lang w:val="pt-BR"/>
        </w:rPr>
        <w:t xml:space="preserve">30 </w:t>
      </w:r>
      <w:r>
        <w:rPr>
          <w:i w:val="false"/>
          <w:iCs w:val="false"/>
          <w:color w:val="000000"/>
        </w:rPr>
        <w:t xml:space="preserve">dias, contados do(a) </w:t>
      </w:r>
      <w:r>
        <w:rPr>
          <w:i w:val="false"/>
          <w:iCs w:val="false"/>
          <w:color w:val="000000"/>
          <w:lang w:val="pt-BR"/>
        </w:rPr>
        <w:t>recebimento da nota de empenho, podendo ser postergado mediante justificativa constante no contrato.</w:t>
      </w:r>
    </w:p>
    <w:p>
      <w:pPr>
        <w:pStyle w:val="Nvel2Red"/>
        <w:numPr>
          <w:ilvl w:val="1"/>
          <w:numId w:val="153"/>
        </w:numPr>
        <w:ind w:left="0" w:hanging="0"/>
        <w:rPr>
          <w:i w:val="false"/>
          <w:i w:val="false"/>
          <w:iCs w:val="false"/>
          <w:color w:val="000000"/>
        </w:rPr>
      </w:pPr>
      <w:r>
        <w:rPr>
          <w:i w:val="false"/>
          <w:iCs w:val="false"/>
          <w:color w:val="000000"/>
        </w:rPr>
        <w:t>Caso não seja possível a entrega na data assinalada, a empresa deverá comunicar as razões respectivas com pelo menos 15 dias de antecedência para que qualquer pleito de prorrogação de prazo seja analisado, ressalvadas situações de caso fortuito e força maior.</w:t>
      </w:r>
    </w:p>
    <w:p>
      <w:pPr>
        <w:pStyle w:val="Nivel2"/>
        <w:numPr>
          <w:ilvl w:val="1"/>
          <w:numId w:val="154"/>
        </w:numPr>
        <w:ind w:left="0" w:hanging="0"/>
        <w:rPr/>
      </w:pPr>
      <w:r>
        <w:rPr/>
        <w:t xml:space="preserve">Os bens deverão ser entregues no seguinte endereço: 38º Batalhão de Infantaria, situado à Praia de Piratininga, s/nº, Prainha, Vila Velha/ES, CEP 29100-901, na Farmácia, de segunda a quinta feira, no horário das 09:30 horas às </w:t>
      </w:r>
      <w:r>
        <w:rPr>
          <w:lang w:val="pt-BR"/>
        </w:rPr>
        <w:t>16</w:t>
      </w:r>
      <w:r>
        <w:rPr/>
        <w:t>:00 horas e na sexta feira de 7:30 horas as 11:30 horas.</w:t>
      </w:r>
    </w:p>
    <w:p>
      <w:pPr>
        <w:pStyle w:val="Nvel2Red"/>
        <w:numPr>
          <w:ilvl w:val="1"/>
          <w:numId w:val="155"/>
        </w:numPr>
        <w:ind w:left="0" w:hanging="0"/>
        <w:rPr>
          <w:u w:val="single"/>
        </w:rPr>
      </w:pPr>
      <w:r>
        <w:rPr>
          <w:i w:val="false"/>
          <w:iCs w:val="false"/>
          <w:color w:val="000000"/>
          <w:u w:val="single"/>
        </w:rPr>
        <w:t xml:space="preserve">No caso de produtos perecíveis, o prazo de validade na data da entrega não poderá ser inferior a </w:t>
      </w:r>
      <w:r>
        <w:rPr>
          <w:rFonts w:eastAsia="Arial" w:cs="Arial"/>
          <w:i w:val="false"/>
          <w:iCs w:val="false"/>
          <w:color w:val="000000"/>
          <w:sz w:val="20"/>
          <w:szCs w:val="20"/>
          <w:u w:val="single"/>
          <w:lang w:eastAsia="pt-BR"/>
        </w:rPr>
        <w:t>12</w:t>
      </w:r>
      <w:r>
        <w:rPr>
          <w:i w:val="false"/>
          <w:iCs w:val="false"/>
          <w:color w:val="000000"/>
          <w:u w:val="single"/>
        </w:rPr>
        <w:t xml:space="preserve"> (</w:t>
      </w:r>
      <w:r>
        <w:rPr>
          <w:rFonts w:eastAsia="Arial" w:cs="Arial"/>
          <w:i w:val="false"/>
          <w:iCs w:val="false"/>
          <w:color w:val="000000"/>
          <w:sz w:val="20"/>
          <w:szCs w:val="20"/>
          <w:u w:val="single"/>
          <w:lang w:eastAsia="pt-BR"/>
        </w:rPr>
        <w:t>doze</w:t>
      </w:r>
      <w:r>
        <w:rPr>
          <w:i w:val="false"/>
          <w:iCs w:val="false"/>
          <w:color w:val="000000"/>
          <w:u w:val="single"/>
        </w:rPr>
        <w:t xml:space="preserve">) meses, </w:t>
      </w:r>
      <w:r>
        <w:rPr>
          <w:i w:val="false"/>
          <w:iCs w:val="false"/>
          <w:color w:val="000000"/>
          <w:u w:val="single"/>
        </w:rPr>
        <w:t>ou inferior a 80% do prazo total recomendado pelo fabricante.</w:t>
      </w:r>
    </w:p>
    <w:p>
      <w:pPr>
        <w:pStyle w:val="Nvel2Red"/>
        <w:numPr>
          <w:ilvl w:val="1"/>
          <w:numId w:val="156"/>
        </w:numPr>
        <w:ind w:left="0" w:hanging="0"/>
        <w:rPr>
          <w:u w:val="none"/>
        </w:rPr>
      </w:pPr>
      <w:r>
        <w:rPr>
          <w:i w:val="false"/>
          <w:iCs w:val="false"/>
          <w:color w:val="000000"/>
          <w:u w:val="none"/>
        </w:rPr>
        <w:t>As notas fiscais deverão conter obrigatoriamente, os números dos lotes dos produtos nelas constantes, conforme previsto no art. 1º , inciso I da RDC ANVISA nº 320/2002.</w:t>
      </w:r>
    </w:p>
    <w:p>
      <w:pPr>
        <w:pStyle w:val="Nvel2Red"/>
        <w:numPr>
          <w:ilvl w:val="1"/>
          <w:numId w:val="157"/>
        </w:numPr>
        <w:ind w:left="0" w:hanging="0"/>
        <w:rPr>
          <w:u w:val="none"/>
        </w:rPr>
      </w:pPr>
      <w:r>
        <w:rPr>
          <w:i w:val="false"/>
          <w:iCs w:val="false"/>
          <w:color w:val="000000"/>
          <w:u w:val="none"/>
        </w:rPr>
        <w:t>As embalagens deverão conter as respectivas bulas e demais exigências legais previstas para rotulagem, coma número de lote, data de fabricação e prazo de validade. Os textos das embalagens e rótulos deverão estar de acordo com as orientações do Ministério da Saúde e do Código de Defesa do Consumidor.</w:t>
      </w:r>
    </w:p>
    <w:p>
      <w:pPr>
        <w:pStyle w:val="Nvel2Red"/>
        <w:numPr>
          <w:ilvl w:val="1"/>
          <w:numId w:val="158"/>
        </w:numPr>
        <w:ind w:left="0" w:hanging="0"/>
        <w:rPr/>
      </w:pPr>
      <w:r>
        <w:rPr>
          <w:i w:val="false"/>
          <w:iCs w:val="false"/>
          <w:color w:val="000000"/>
          <w:u w:val="none"/>
        </w:rPr>
        <w:t>Em caso de produtos fornecidos em latas, potes, frascos, caixas, pacotes, etc, não serão aceitos aqueles cujas embalagens estiverem enferrujadas, estufadas, amassadas, trincadas, rasgadas, apresentarem vazamentos nas tampas, formação de espumas ou outro sinal de alteração de produto.</w:t>
      </w:r>
    </w:p>
    <w:p>
      <w:pPr>
        <w:pStyle w:val="Nivel01"/>
        <w:numPr>
          <w:ilvl w:val="0"/>
          <w:numId w:val="4"/>
        </w:numPr>
        <w:ind w:left="0" w:hanging="0"/>
        <w:rPr>
          <w:shd w:fill="auto" w:val="clear"/>
        </w:rPr>
      </w:pPr>
      <w:r>
        <w:rPr>
          <w:shd w:fill="auto" w:val="clear"/>
        </w:rPr>
        <w:t>MODELO DE GESTÃO DO CONTRATO</w:t>
      </w:r>
    </w:p>
    <w:p>
      <w:pPr>
        <w:pStyle w:val="Nivel2"/>
        <w:numPr>
          <w:ilvl w:val="1"/>
          <w:numId w:val="159"/>
        </w:numPr>
        <w:ind w:left="0" w:hanging="0"/>
        <w:rPr/>
      </w:pPr>
      <w:r>
        <w:rPr/>
        <w:t>O contrato deverá ser executado fielmente pelas partes, de acordo com as cláusulas avençadas e as normas da Lei nº 14.133, de 2021, e cada parte responderá pelas consequências de sua inexecução total ou parcial.</w:t>
      </w:r>
    </w:p>
    <w:p>
      <w:pPr>
        <w:pStyle w:val="Nivel2"/>
        <w:numPr>
          <w:ilvl w:val="1"/>
          <w:numId w:val="160"/>
        </w:numPr>
        <w:ind w:left="0" w:hanging="0"/>
        <w:rPr/>
      </w:pPr>
      <w:r>
        <w:rPr/>
        <w:t>Em caso de impedimento, ordem de paralisação ou suspensão do contrato, o cronograma de execução será prorrogado automaticamente pelo tempo correspondente, anotadas tais circunstâncias mediante simples apostila.</w:t>
      </w:r>
    </w:p>
    <w:p>
      <w:pPr>
        <w:pStyle w:val="Nivel2"/>
        <w:numPr>
          <w:ilvl w:val="1"/>
          <w:numId w:val="161"/>
        </w:numPr>
        <w:ind w:left="0" w:hanging="0"/>
        <w:rPr/>
      </w:pPr>
      <w:r>
        <w:rPr/>
        <w:t>As comunicações entre o órgão ou entidade e a contratada devem ser realizadas por escrito sempre que o ato exigir tal formalidade, admitindo-se o uso de mensagem eletrônica para esse fim.</w:t>
      </w:r>
    </w:p>
    <w:p>
      <w:pPr>
        <w:pStyle w:val="Nivel2"/>
        <w:numPr>
          <w:ilvl w:val="1"/>
          <w:numId w:val="162"/>
        </w:numPr>
        <w:ind w:left="0" w:hanging="0"/>
        <w:rPr/>
      </w:pPr>
      <w:r>
        <w:rPr/>
        <w:t>O órgão ou entidade poderá convocar representante da empresa para adoção de providências que devam ser cumpridas de imediato.</w:t>
      </w:r>
    </w:p>
    <w:p>
      <w:pPr>
        <w:pStyle w:val="Nivel2"/>
        <w:numPr>
          <w:ilvl w:val="1"/>
          <w:numId w:val="163"/>
        </w:numPr>
        <w:ind w:left="0" w:hanging="0"/>
        <w:rPr/>
      </w:pPr>
      <w:r>
        <w:rPr/>
        <w:t xml:space="preserve"> </w:t>
      </w:r>
      <w:r>
        <w:rPr/>
        <w:t>Após a assinatura do contrato ou instrumento equivalente</w:t>
      </w:r>
      <w:r>
        <w:rPr>
          <w:strike/>
        </w:rPr>
        <w:t>,</w:t>
      </w:r>
      <w: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Nivel2"/>
        <w:numPr>
          <w:ilvl w:val="0"/>
          <w:numId w:val="0"/>
        </w:numPr>
        <w:ind w:left="0" w:hanging="0"/>
        <w:rPr/>
      </w:pPr>
      <w:r>
        <w:rPr/>
        <w:t>Fiscalização</w:t>
      </w:r>
    </w:p>
    <w:p>
      <w:pPr>
        <w:pStyle w:val="Nivel2"/>
        <w:numPr>
          <w:ilvl w:val="1"/>
          <w:numId w:val="164"/>
        </w:numPr>
        <w:ind w:left="0" w:hanging="0"/>
        <w:rPr/>
      </w:pPr>
      <w:r>
        <w:rPr/>
        <w:t>A execução do contrato deverá ser acompanhada e fiscalizada pelo(s) fiscal(is) do contrato, ou pelos respectivos substitutos (</w:t>
      </w:r>
      <w:r>
        <w:fldChar w:fldCharType="begin"/>
      </w:r>
      <w:r>
        <w:rPr>
          <w:rStyle w:val="LinkdaInternet"/>
        </w:rPr>
        <w:instrText> HYPERLINK "http://www.planalto.gov.br/ccivil_03/_ato2019-2022/2021/lei/L14133.htm" \l "art117"</w:instrText>
      </w:r>
      <w:r>
        <w:rPr>
          <w:rStyle w:val="LinkdaInternet"/>
        </w:rPr>
        <w:fldChar w:fldCharType="separate"/>
      </w:r>
      <w:r>
        <w:rPr>
          <w:rStyle w:val="LinkdaInternet"/>
        </w:rPr>
        <w:t>Lei nº 14.133, de 2021, art. 117, caput</w:t>
      </w:r>
      <w:r>
        <w:rPr>
          <w:rStyle w:val="LinkdaInternet"/>
        </w:rPr>
        <w:fldChar w:fldCharType="end"/>
      </w:r>
      <w:r>
        <w:rPr/>
        <w:t>).</w:t>
      </w:r>
    </w:p>
    <w:p>
      <w:pPr>
        <w:pStyle w:val="Nvel1SemNumPreto"/>
        <w:rPr/>
      </w:pPr>
      <w:r>
        <w:rPr/>
        <w:t>Fiscalização Técnica</w:t>
      </w:r>
    </w:p>
    <w:p>
      <w:pPr>
        <w:pStyle w:val="Nivel2"/>
        <w:numPr>
          <w:ilvl w:val="1"/>
          <w:numId w:val="165"/>
        </w:numPr>
        <w:ind w:left="0" w:hanging="0"/>
        <w:rPr/>
      </w:pPr>
      <w:r>
        <w:rPr/>
        <w:t>O fiscal técnico do contrato acompanhará a execução do contrato, para que sejam cumpridas todas as condições estabelecidas no contrato, de modo a assegurar os melhores resultados para a Administração. (Decreto nº 11.246, de 2022, art. 22, VI);</w:t>
      </w:r>
    </w:p>
    <w:p>
      <w:pPr>
        <w:pStyle w:val="Nivel3"/>
        <w:numPr>
          <w:ilvl w:val="2"/>
          <w:numId w:val="166"/>
        </w:numPr>
        <w:ind w:left="284" w:hanging="0"/>
        <w:rPr/>
      </w:pPr>
      <w:r>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rPr>
          <w:rStyle w:val="LinkdaInternet"/>
        </w:rPr>
        <w:instrText> HYPERLINK "http://www.planalto.gov.br/ccivil_03/_ato2019-2022/2021/lei/L14133.htm" \l "art117§1"</w:instrText>
      </w:r>
      <w:r>
        <w:rPr>
          <w:rStyle w:val="LinkdaInternet"/>
        </w:rPr>
        <w:fldChar w:fldCharType="separate"/>
      </w:r>
      <w:r>
        <w:rPr>
          <w:rStyle w:val="LinkdaInternet"/>
        </w:rPr>
        <w:t>Lei nº 14.133, de 2021, art. 117, §1º</w:t>
      </w:r>
      <w:r>
        <w:rPr>
          <w:rStyle w:val="LinkdaInternet"/>
        </w:rPr>
        <w:fldChar w:fldCharType="end"/>
      </w:r>
      <w:r>
        <w:rPr/>
        <w:t xml:space="preserve">, e </w:t>
      </w:r>
      <w:r>
        <w:fldChar w:fldCharType="begin"/>
      </w:r>
      <w:r>
        <w:rPr>
          <w:rStyle w:val="LinkdaInternet"/>
        </w:rPr>
        <w:instrText> HYPERLINK "https://www.planalto.gov.br/ccivil_03/_ato2019-2022/2022/Decreto/D11246.htm" \l "art22"</w:instrText>
      </w:r>
      <w:r>
        <w:rPr>
          <w:rStyle w:val="LinkdaInternet"/>
        </w:rPr>
        <w:fldChar w:fldCharType="separate"/>
      </w:r>
      <w:r>
        <w:rPr>
          <w:rStyle w:val="LinkdaInternet"/>
        </w:rPr>
        <w:t>Decreto nº 11.246, de 2022, art. 22, II);</w:t>
      </w:r>
      <w:r>
        <w:rPr>
          <w:rStyle w:val="LinkdaInternet"/>
        </w:rPr>
        <w:fldChar w:fldCharType="end"/>
      </w:r>
    </w:p>
    <w:p>
      <w:pPr>
        <w:pStyle w:val="Nivel3"/>
        <w:numPr>
          <w:ilvl w:val="2"/>
          <w:numId w:val="167"/>
        </w:numPr>
        <w:ind w:left="284" w:hanging="0"/>
        <w:rPr/>
      </w:pPr>
      <w:r>
        <w:rPr/>
        <w:t>Identificada qualquer inexatidão ou irregularidade, o fiscal técnico do contrato emitirá notificações para a correção da execução do contrato, determinando prazo para a correção. (</w:t>
      </w:r>
      <w:r>
        <w:fldChar w:fldCharType="begin"/>
      </w:r>
      <w:r>
        <w:rPr>
          <w:rStyle w:val="LinkdaInternet"/>
        </w:rPr>
        <w:instrText> HYPERLINK "https://www.planalto.gov.br/ccivil_03/_ato2019-2022/2022/Decreto/D11246.htm" \l "art22"</w:instrText>
      </w:r>
      <w:r>
        <w:rPr>
          <w:rStyle w:val="LinkdaInternet"/>
        </w:rPr>
        <w:fldChar w:fldCharType="separate"/>
      </w:r>
      <w:r>
        <w:rPr>
          <w:rStyle w:val="LinkdaInternet"/>
        </w:rPr>
        <w:t>Decreto nº 11.246, de 2022, art. 22, III</w:t>
      </w:r>
      <w:r>
        <w:rPr>
          <w:rStyle w:val="LinkdaInternet"/>
        </w:rPr>
        <w:fldChar w:fldCharType="end"/>
      </w:r>
      <w:r>
        <w:rPr/>
        <w:t xml:space="preserve">); </w:t>
      </w:r>
    </w:p>
    <w:p>
      <w:pPr>
        <w:pStyle w:val="Nivel3"/>
        <w:numPr>
          <w:ilvl w:val="2"/>
          <w:numId w:val="168"/>
        </w:numPr>
        <w:ind w:left="284" w:hanging="0"/>
        <w:rPr/>
      </w:pPr>
      <w:r>
        <w:rPr/>
        <w:t>O fiscal técnico do contrato informará ao gestor do contato, em tempo hábil, a situação que demandar decisão ou adoção de medidas que ultrapassem sua competência, para que adote as medidas necessárias e saneadoras, se for o caso. (</w:t>
      </w:r>
      <w:r>
        <w:fldChar w:fldCharType="begin"/>
      </w:r>
      <w:r>
        <w:rPr>
          <w:rStyle w:val="LinkdaInternet"/>
        </w:rPr>
        <w:instrText> HYPERLINK "https://www.planalto.gov.br/ccivil_03/_ato2019-2022/2022/Decreto/D11246.htm" \l "art22"</w:instrText>
      </w:r>
      <w:r>
        <w:rPr>
          <w:rStyle w:val="LinkdaInternet"/>
        </w:rPr>
        <w:fldChar w:fldCharType="separate"/>
      </w:r>
      <w:r>
        <w:rPr>
          <w:rStyle w:val="LinkdaInternet"/>
        </w:rPr>
        <w:t>Decreto nº 11.246, de 2022, art. 22, IV</w:t>
      </w:r>
      <w:r>
        <w:rPr>
          <w:rStyle w:val="LinkdaInternet"/>
        </w:rPr>
        <w:fldChar w:fldCharType="end"/>
      </w:r>
      <w:r>
        <w:rPr/>
        <w:t>).</w:t>
      </w:r>
    </w:p>
    <w:p>
      <w:pPr>
        <w:pStyle w:val="Nivel3"/>
        <w:numPr>
          <w:ilvl w:val="2"/>
          <w:numId w:val="169"/>
        </w:numPr>
        <w:ind w:left="284" w:hanging="0"/>
        <w:rPr/>
      </w:pPr>
      <w:r>
        <w:rPr/>
        <w:t>No caso de ocorrências que possam inviabilizar a execução do contrato nas datas aprazadas, o fiscal técnico do contrato comunicará o fato imediatamente ao gestor do contrato. (</w:t>
      </w:r>
      <w:r>
        <w:fldChar w:fldCharType="begin"/>
      </w:r>
      <w:r>
        <w:rPr>
          <w:rStyle w:val="LinkdaInternet"/>
        </w:rPr>
        <w:instrText> HYPERLINK "https://www.planalto.gov.br/ccivil_03/_ato2019-2022/2022/Decreto/D11246.htm" \l "art22"</w:instrText>
      </w:r>
      <w:r>
        <w:rPr>
          <w:rStyle w:val="LinkdaInternet"/>
        </w:rPr>
        <w:fldChar w:fldCharType="separate"/>
      </w:r>
      <w:r>
        <w:rPr>
          <w:rStyle w:val="LinkdaInternet"/>
        </w:rPr>
        <w:t>Decreto nº 11.246, de 2022, art. 22, V</w:t>
      </w:r>
      <w:r>
        <w:rPr>
          <w:rStyle w:val="LinkdaInternet"/>
        </w:rPr>
        <w:fldChar w:fldCharType="end"/>
      </w:r>
      <w:r>
        <w:rPr/>
        <w:t>).</w:t>
      </w:r>
    </w:p>
    <w:p>
      <w:pPr>
        <w:pStyle w:val="Nivel3"/>
        <w:numPr>
          <w:ilvl w:val="2"/>
          <w:numId w:val="170"/>
        </w:numPr>
        <w:ind w:left="284" w:hanging="0"/>
        <w:rPr/>
      </w:pPr>
      <w:r>
        <w:rPr/>
        <w:t xml:space="preserve">O fiscal técnico do contrato comunicará ao gestor do contrato, em tempo hábil, o término do contrato sob sua responsabilidade, com vistas à renovação tempestiva ou à prorrogação contratual </w:t>
      </w:r>
      <w:r>
        <w:fldChar w:fldCharType="begin"/>
      </w:r>
      <w:r>
        <w:rPr>
          <w:rStyle w:val="LinkdaInternet"/>
        </w:rPr>
        <w:instrText> HYPERLINK "https://www.planalto.gov.br/ccivil_03/_ato2019-2022/2022/Decreto/D11246.htm" \l "art22"</w:instrText>
      </w:r>
      <w:r>
        <w:rPr>
          <w:rStyle w:val="LinkdaInternet"/>
        </w:rPr>
        <w:fldChar w:fldCharType="separate"/>
      </w:r>
      <w:r>
        <w:rPr>
          <w:rStyle w:val="LinkdaInternet"/>
        </w:rPr>
        <w:t>(Decreto nº 11.246, de 2022, art. 22, VII</w:t>
      </w:r>
      <w:r>
        <w:rPr>
          <w:rStyle w:val="LinkdaInternet"/>
        </w:rPr>
        <w:fldChar w:fldCharType="end"/>
      </w:r>
      <w:r>
        <w:rPr/>
        <w:t>).</w:t>
      </w:r>
    </w:p>
    <w:p>
      <w:pPr>
        <w:pStyle w:val="Nivel3"/>
        <w:numPr>
          <w:ilvl w:val="0"/>
          <w:numId w:val="0"/>
        </w:numPr>
        <w:ind w:left="0" w:hanging="0"/>
        <w:rPr/>
      </w:pPr>
      <w:r>
        <w:rPr/>
        <w:t>Fiscalização Administrativa</w:t>
      </w:r>
    </w:p>
    <w:p>
      <w:pPr>
        <w:pStyle w:val="Nivel2"/>
        <w:numPr>
          <w:ilvl w:val="1"/>
          <w:numId w:val="171"/>
        </w:numPr>
        <w:ind w:left="0" w:hanging="0"/>
        <w:rPr/>
      </w:pPr>
      <w:r>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fldChar w:fldCharType="begin"/>
      </w:r>
      <w:r>
        <w:rPr>
          <w:rStyle w:val="LinkdaInternet"/>
        </w:rPr>
        <w:instrText> HYPERLINK "https://www.planalto.gov.br/ccivil_03/_ato2019-2022/2022/Decreto/D11246.htm" \l "art23"</w:instrText>
      </w:r>
      <w:r>
        <w:rPr>
          <w:rStyle w:val="LinkdaInternet"/>
        </w:rPr>
        <w:fldChar w:fldCharType="separate"/>
      </w:r>
      <w:r>
        <w:rPr>
          <w:rStyle w:val="LinkdaInternet"/>
        </w:rPr>
        <w:t>Art. 23, I e II, do Decreto nº 11.246, de 2022</w:t>
      </w:r>
      <w:r>
        <w:rPr>
          <w:rStyle w:val="LinkdaInternet"/>
        </w:rPr>
        <w:fldChar w:fldCharType="end"/>
      </w:r>
      <w:r>
        <w:rPr/>
        <w:t>).</w:t>
      </w:r>
    </w:p>
    <w:p>
      <w:pPr>
        <w:pStyle w:val="Nivel3"/>
        <w:numPr>
          <w:ilvl w:val="2"/>
          <w:numId w:val="172"/>
        </w:numPr>
        <w:ind w:left="284" w:hanging="0"/>
        <w:rPr/>
      </w:pPr>
      <w:r>
        <w:rPr/>
        <w:t>Caso ocorra descumprimento das obrigações contratuais, o fiscal administrativo do contrato atuará tempestivamente na solução do problema, reportando ao gestor do contrato para que tome as providências cabíveis, quando ultrapassar a sua competência; (</w:t>
      </w:r>
      <w:r>
        <w:fldChar w:fldCharType="begin"/>
      </w:r>
      <w:r>
        <w:rPr>
          <w:rStyle w:val="LinkdaInternet"/>
        </w:rPr>
        <w:instrText> HYPERLINK "https://www.planalto.gov.br/ccivil_03/_ato2019-2022/2022/Decreto/D11246.htm" \l "art23"</w:instrText>
      </w:r>
      <w:r>
        <w:rPr>
          <w:rStyle w:val="LinkdaInternet"/>
        </w:rPr>
        <w:fldChar w:fldCharType="separate"/>
      </w:r>
      <w:r>
        <w:rPr>
          <w:rStyle w:val="LinkdaInternet"/>
        </w:rPr>
        <w:t>Decreto nº 11.246, de 2022, art. 23, IV</w:t>
      </w:r>
      <w:r>
        <w:rPr>
          <w:rStyle w:val="LinkdaInternet"/>
        </w:rPr>
        <w:fldChar w:fldCharType="end"/>
      </w:r>
      <w:r>
        <w:rPr/>
        <w:t>).</w:t>
      </w:r>
    </w:p>
    <w:p>
      <w:pPr>
        <w:pStyle w:val="Nvel1SemNumPreto"/>
        <w:rPr>
          <w:i/>
          <w:i/>
          <w:iCs/>
        </w:rPr>
      </w:pPr>
      <w:r>
        <w:rPr/>
        <w:t>Gestor do Contrato</w:t>
      </w:r>
    </w:p>
    <w:p>
      <w:pPr>
        <w:pStyle w:val="Nivel2"/>
        <w:numPr>
          <w:ilvl w:val="1"/>
          <w:numId w:val="173"/>
        </w:numPr>
        <w:ind w:left="0" w:hanging="0"/>
        <w:rPr/>
      </w:pPr>
      <w:r>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pPr>
        <w:pStyle w:val="Nivel2"/>
        <w:numPr>
          <w:ilvl w:val="1"/>
          <w:numId w:val="174"/>
        </w:numPr>
        <w:ind w:left="0" w:hanging="0"/>
        <w:rPr/>
      </w:pPr>
      <w:r>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pPr>
        <w:pStyle w:val="Nivel2"/>
        <w:numPr>
          <w:ilvl w:val="1"/>
          <w:numId w:val="175"/>
        </w:numPr>
        <w:ind w:left="0" w:hanging="0"/>
        <w:rPr/>
      </w:pPr>
      <w:r>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pPr>
        <w:pStyle w:val="Nivel2"/>
        <w:numPr>
          <w:ilvl w:val="1"/>
          <w:numId w:val="176"/>
        </w:numPr>
        <w:ind w:left="0" w:hanging="0"/>
        <w:rPr/>
      </w:pPr>
      <w:r>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pPr>
        <w:pStyle w:val="Nivel2"/>
        <w:numPr>
          <w:ilvl w:val="1"/>
          <w:numId w:val="177"/>
        </w:numPr>
        <w:ind w:left="0" w:hanging="0"/>
        <w:rPr/>
      </w:pPr>
      <w:r>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pPr>
        <w:pStyle w:val="Nivel2"/>
        <w:numPr>
          <w:ilvl w:val="1"/>
          <w:numId w:val="178"/>
        </w:numPr>
        <w:ind w:left="0" w:hanging="0"/>
        <w:rPr/>
      </w:pPr>
      <w:r>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pPr>
        <w:pStyle w:val="Nivel2"/>
        <w:numPr>
          <w:ilvl w:val="1"/>
          <w:numId w:val="179"/>
        </w:numPr>
        <w:ind w:left="0" w:hanging="0"/>
        <w:rPr/>
      </w:pPr>
      <w:r>
        <w:rPr/>
        <w:t>O gestor do contrato deverá enviar a documentação pertinente ao setor de contratos para a formalização dos procedimentos de liquidação e pagamento, no valor dimensionado pela fiscalização e gestão nos termos do contrato.</w:t>
      </w:r>
    </w:p>
    <w:p>
      <w:pPr>
        <w:pStyle w:val="Nivel01"/>
        <w:numPr>
          <w:ilvl w:val="0"/>
          <w:numId w:val="4"/>
        </w:numPr>
        <w:ind w:left="0" w:hanging="0"/>
        <w:rPr/>
      </w:pPr>
      <w:r>
        <w:rPr/>
        <w:t>CRITÉRIOS DE MEDIÇÃO E DE PAGAMENTO</w:t>
      </w:r>
    </w:p>
    <w:p>
      <w:pPr>
        <w:pStyle w:val="Nvel1SemNumPreto"/>
        <w:rPr/>
      </w:pPr>
      <w:r>
        <w:rPr/>
        <w:t>Recebimento</w:t>
      </w:r>
    </w:p>
    <w:p>
      <w:pPr>
        <w:pStyle w:val="Nivel2"/>
        <w:numPr>
          <w:ilvl w:val="1"/>
          <w:numId w:val="180"/>
        </w:numPr>
        <w:ind w:left="0" w:hanging="0"/>
        <w:rPr>
          <w:lang w:eastAsia="en-US"/>
        </w:rPr>
      </w:pPr>
      <w:r>
        <w:rPr>
          <w:lang w:eastAsia="en-US"/>
        </w:rPr>
        <w:t xml:space="preserve">Os bens serão recebidos provisoriamente, de forma sumária, no ato da entrega, juntamente com a </w:t>
      </w:r>
      <w:r>
        <w:rPr>
          <w:rFonts w:eastAsia="Calibri"/>
          <w:lang w:eastAsia="en-US"/>
        </w:rPr>
        <w:t>nota</w:t>
      </w:r>
      <w:r>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lang w:eastAsia="en-US"/>
        </w:rPr>
        <w:t xml:space="preserve"> </w:t>
      </w:r>
      <w:r>
        <w:rPr>
          <w:lang w:eastAsia="en-US"/>
        </w:rPr>
        <w:t>e na proposta.</w:t>
      </w:r>
    </w:p>
    <w:p>
      <w:pPr>
        <w:pStyle w:val="Nivel2"/>
        <w:numPr>
          <w:ilvl w:val="1"/>
          <w:numId w:val="181"/>
        </w:numPr>
        <w:ind w:left="0" w:hanging="0"/>
        <w:rPr>
          <w:lang w:eastAsia="en-US"/>
        </w:rPr>
      </w:pPr>
      <w:r>
        <w:rPr>
          <w:lang w:eastAsia="en-US"/>
        </w:rPr>
        <w:t>Os bens poderão ser rejeitados, no todo ou em parte, inclusive antes do recebimento provisório, quando em desacordo com as especificações constantes no Termo de Referência</w:t>
      </w:r>
      <w:r>
        <w:rPr>
          <w:color w:val="FF0000"/>
          <w:lang w:eastAsia="en-US"/>
        </w:rPr>
        <w:t xml:space="preserve"> </w:t>
      </w:r>
      <w:r>
        <w:rPr>
          <w:lang w:eastAsia="en-US"/>
        </w:rPr>
        <w:t>e na proposta, devendo ser substituídos no prazo de 30</w:t>
      </w:r>
      <w:r>
        <w:rPr>
          <w:color w:val="FF0000"/>
          <w:lang w:eastAsia="en-US"/>
        </w:rPr>
        <w:t xml:space="preserve"> </w:t>
      </w:r>
      <w:r>
        <w:rPr>
          <w:color w:val="000000"/>
          <w:lang w:eastAsia="en-US"/>
        </w:rPr>
        <w:t>(trinta)</w:t>
      </w:r>
      <w:r>
        <w:rPr>
          <w:color w:val="FF0000"/>
          <w:lang w:eastAsia="en-US"/>
        </w:rPr>
        <w:t xml:space="preserve"> </w:t>
      </w:r>
      <w:r>
        <w:rPr>
          <w:lang w:eastAsia="en-US"/>
        </w:rPr>
        <w:t>dias, a contar da notificação da contratada, às suas custas, sem prejuízo da aplicação das penalidades.</w:t>
      </w:r>
    </w:p>
    <w:p>
      <w:pPr>
        <w:pStyle w:val="Nivel2"/>
        <w:numPr>
          <w:ilvl w:val="1"/>
          <w:numId w:val="182"/>
        </w:numPr>
        <w:ind w:left="0" w:hanging="0"/>
        <w:rPr>
          <w:lang w:eastAsia="en-US"/>
        </w:rPr>
      </w:pPr>
      <w:r>
        <w:rPr>
          <w:lang w:eastAsia="en-US"/>
        </w:rPr>
        <w:t xml:space="preserve">O recebimento definitivo ocorrerá no prazo de 10 </w:t>
      </w:r>
      <w:r>
        <w:rPr>
          <w:color w:val="000000"/>
          <w:lang w:eastAsia="en-US"/>
        </w:rPr>
        <w:t>(dez) dias úteis,</w:t>
      </w:r>
      <w:r>
        <w:rPr>
          <w:color w:val="FF0000"/>
          <w:lang w:eastAsia="en-US"/>
        </w:rPr>
        <w:t xml:space="preserve"> </w:t>
      </w:r>
      <w:r>
        <w:rPr>
          <w:lang w:eastAsia="en-US"/>
        </w:rPr>
        <w:t>a contar do recebimento da nota fiscal ou instrumento de cobrança equivalente pela Administração, após a verificação da qualidade e quantidade do material e consequente aceitação mediante termo detalhado.</w:t>
      </w:r>
    </w:p>
    <w:p>
      <w:pPr>
        <w:pStyle w:val="Nivel2"/>
        <w:numPr>
          <w:ilvl w:val="1"/>
          <w:numId w:val="183"/>
        </w:numPr>
        <w:ind w:left="0" w:hanging="0"/>
        <w:rPr>
          <w:lang w:eastAsia="en-US"/>
        </w:rPr>
      </w:pPr>
      <w:r>
        <w:rPr>
          <w:lang w:eastAsia="en-US"/>
        </w:rPr>
        <w:t xml:space="preserve">O prazo para recebimento definitivo poderá ser excepcionalmente prorrogado, </w:t>
      </w:r>
      <w:r>
        <w:rPr>
          <w:color w:val="auto"/>
          <w:lang w:eastAsia="en-US"/>
        </w:rPr>
        <w:t>de forma justificada, por igual período, quando houver necessidade de diligências para a aferição do ate</w:t>
      </w:r>
      <w:r>
        <w:rPr>
          <w:lang w:eastAsia="en-US"/>
        </w:rPr>
        <w:t>ndimento das exigências contratuais.</w:t>
      </w:r>
    </w:p>
    <w:p>
      <w:pPr>
        <w:pStyle w:val="Nivel2"/>
        <w:numPr>
          <w:ilvl w:val="1"/>
          <w:numId w:val="184"/>
        </w:numPr>
        <w:ind w:left="0" w:hanging="0"/>
        <w:rPr>
          <w:lang w:eastAsia="en-US"/>
        </w:rPr>
      </w:pPr>
      <w:r>
        <w:rPr>
          <w:lang w:eastAsia="en-US"/>
        </w:rPr>
        <w:t xml:space="preserve">No caso de controvérsia sobre a execução do objeto, quanto à dimensão, qualidade e quantidade, deverá ser observado o teor do </w:t>
      </w:r>
      <w:r>
        <w:fldChar w:fldCharType="begin"/>
      </w:r>
      <w:r>
        <w:rPr>
          <w:rStyle w:val="LinkdaInternet"/>
          <w:lang w:eastAsia="en-US"/>
        </w:rPr>
        <w:instrText> HYPERLINK "http://www.planalto.gov.br/ccivil_03/_ato2019-2022/2021/lei/L14133.htm" \l "art143"</w:instrText>
      </w:r>
      <w:r>
        <w:rPr>
          <w:rStyle w:val="LinkdaInternet"/>
          <w:lang w:eastAsia="en-US"/>
        </w:rPr>
        <w:fldChar w:fldCharType="separate"/>
      </w:r>
      <w:r>
        <w:rPr>
          <w:rStyle w:val="LinkdaInternet"/>
          <w:lang w:eastAsia="en-US"/>
        </w:rPr>
        <w:t>art. 143 da Lei nº 14.133, de 2021</w:t>
      </w:r>
      <w:r>
        <w:rPr>
          <w:rStyle w:val="LinkdaInternet"/>
          <w:lang w:eastAsia="en-US"/>
        </w:rPr>
        <w:fldChar w:fldCharType="end"/>
      </w:r>
      <w:r>
        <w:rPr>
          <w:lang w:eastAsia="en-US"/>
        </w:rPr>
        <w:t>, comunicando-se à empresa para emissão de Nota Fiscal no que pertine à parcela incontroversa da execução do objeto, para efeito de liquidação e pagamento.</w:t>
      </w:r>
    </w:p>
    <w:p>
      <w:pPr>
        <w:pStyle w:val="Nivel2"/>
        <w:numPr>
          <w:ilvl w:val="1"/>
          <w:numId w:val="185"/>
        </w:numPr>
        <w:ind w:left="0" w:hanging="0"/>
        <w:rPr>
          <w:lang w:eastAsia="en-US"/>
        </w:rPr>
      </w:pPr>
      <w:r>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Nivel2"/>
        <w:numPr>
          <w:ilvl w:val="1"/>
          <w:numId w:val="186"/>
        </w:numPr>
        <w:ind w:left="0" w:hanging="0"/>
        <w:rPr>
          <w:lang w:eastAsia="en-US"/>
        </w:rPr>
      </w:pPr>
      <w:r>
        <w:rPr>
          <w:lang w:eastAsia="en-US"/>
        </w:rPr>
        <w:t>O recebimento provisório ou definitivo não excluirá a responsabilidade civil pela solidez e pela segurança dos bens nem a responsabilidade ético-profissional pela perfeita execução do contrato.</w:t>
      </w:r>
    </w:p>
    <w:p>
      <w:pPr>
        <w:pStyle w:val="Nvel1SemNumPreto"/>
        <w:rPr/>
      </w:pPr>
      <w:r>
        <w:rPr/>
        <w:t>Liquidação</w:t>
      </w:r>
    </w:p>
    <w:p>
      <w:pPr>
        <w:pStyle w:val="Nivel2"/>
        <w:numPr>
          <w:ilvl w:val="1"/>
          <w:numId w:val="187"/>
        </w:numPr>
        <w:ind w:left="0" w:hanging="0"/>
        <w:rPr>
          <w:lang w:eastAsia="en-US"/>
        </w:rPr>
      </w:pPr>
      <w:r>
        <w:rPr>
          <w:lang w:eastAsia="en-US"/>
        </w:rPr>
        <w:t>Recebida a Nota Fiscal ou documento de cobrança equivalente, correrá o prazo de dez dias úteis para fins de liquidação, na forma desta seção, prorrogáveis por igual período, nos termos do art. 7º, §3</w:t>
      </w:r>
      <w:r>
        <w:rPr>
          <w:rStyle w:val="LinkdaInternet"/>
          <w:lang w:eastAsia="en-US"/>
        </w:rPr>
        <w:t>º da Instrução Normativa SEGES/ME nº 77/2022</w:t>
      </w:r>
      <w:r>
        <w:rPr>
          <w:lang w:eastAsia="en-US"/>
        </w:rPr>
        <w:t>.</w:t>
      </w:r>
    </w:p>
    <w:p>
      <w:pPr>
        <w:pStyle w:val="Nivel3"/>
        <w:numPr>
          <w:ilvl w:val="2"/>
          <w:numId w:val="188"/>
        </w:numPr>
        <w:ind w:left="284" w:hanging="0"/>
        <w:rPr/>
      </w:pPr>
      <w:r>
        <w:rPr/>
        <w:t xml:space="preserve">O prazo de que trata o item anterior será reduzido à metade, mantendo-se a possibilidade de prorrogação, no caso de contratações decorrentes de despesas cujos valores não ultrapassem o limite de que trata o </w:t>
      </w:r>
      <w:r>
        <w:fldChar w:fldCharType="begin"/>
      </w:r>
      <w:r>
        <w:rPr>
          <w:rStyle w:val="LinkdaInternet"/>
        </w:rPr>
        <w:instrText> HYPERLINK "http://www.planalto.gov.br/ccivil_03/_ato2019-2022/2021/lei/L14133.htm" \l "art75"</w:instrText>
      </w:r>
      <w:r>
        <w:rPr>
          <w:rStyle w:val="LinkdaInternet"/>
        </w:rPr>
        <w:fldChar w:fldCharType="separate"/>
      </w:r>
      <w:r>
        <w:rPr>
          <w:rStyle w:val="LinkdaInternet"/>
        </w:rPr>
        <w:t>inciso II do art. 75 da Lei nº 14.133, de 2021</w:t>
      </w:r>
      <w:r>
        <w:rPr>
          <w:rStyle w:val="LinkdaInternet"/>
        </w:rPr>
        <w:fldChar w:fldCharType="end"/>
      </w:r>
      <w:r>
        <w:rPr/>
        <w:t>.</w:t>
      </w:r>
    </w:p>
    <w:p>
      <w:pPr>
        <w:pStyle w:val="Nivel2"/>
        <w:numPr>
          <w:ilvl w:val="1"/>
          <w:numId w:val="189"/>
        </w:numPr>
        <w:ind w:left="0" w:hanging="0"/>
        <w:rPr>
          <w:lang w:eastAsia="en-US"/>
        </w:rPr>
      </w:pPr>
      <w:r>
        <w:rPr>
          <w:lang w:eastAsia="en-US"/>
        </w:rPr>
        <w:t xml:space="preserve">Para fins de liquidação, o setor competente deverá verificar se a nota fiscal ou instrumento de cobrança equivalente apresentado expressa os elementos necessários e essenciais do documento, tais como: </w:t>
      </w:r>
    </w:p>
    <w:p>
      <w:pPr>
        <w:pStyle w:val="Nivel3"/>
        <w:numPr>
          <w:ilvl w:val="2"/>
          <w:numId w:val="190"/>
        </w:numPr>
        <w:ind w:left="284" w:hanging="0"/>
        <w:rPr>
          <w:lang w:eastAsia="en-US"/>
        </w:rPr>
      </w:pPr>
      <w:r>
        <w:rPr>
          <w:lang w:eastAsia="en-US"/>
        </w:rPr>
        <w:t>o prazo de validade;</w:t>
      </w:r>
    </w:p>
    <w:p>
      <w:pPr>
        <w:pStyle w:val="Nivel3"/>
        <w:numPr>
          <w:ilvl w:val="2"/>
          <w:numId w:val="191"/>
        </w:numPr>
        <w:ind w:left="284" w:hanging="0"/>
        <w:rPr>
          <w:lang w:eastAsia="en-US"/>
        </w:rPr>
      </w:pPr>
      <w:r>
        <w:rPr>
          <w:lang w:eastAsia="en-US"/>
        </w:rPr>
        <w:t xml:space="preserve">a data da emissão; </w:t>
      </w:r>
    </w:p>
    <w:p>
      <w:pPr>
        <w:pStyle w:val="Nivel3"/>
        <w:numPr>
          <w:ilvl w:val="2"/>
          <w:numId w:val="192"/>
        </w:numPr>
        <w:ind w:left="284" w:hanging="0"/>
        <w:rPr>
          <w:lang w:eastAsia="en-US"/>
        </w:rPr>
      </w:pPr>
      <w:r>
        <w:rPr>
          <w:lang w:eastAsia="en-US"/>
        </w:rPr>
        <w:t xml:space="preserve">os dados do contrato e do órgão contratante; </w:t>
      </w:r>
    </w:p>
    <w:p>
      <w:pPr>
        <w:pStyle w:val="Nivel3"/>
        <w:numPr>
          <w:ilvl w:val="2"/>
          <w:numId w:val="193"/>
        </w:numPr>
        <w:ind w:left="284" w:hanging="0"/>
        <w:rPr>
          <w:lang w:eastAsia="en-US"/>
        </w:rPr>
      </w:pPr>
      <w:r>
        <w:rPr>
          <w:lang w:eastAsia="en-US"/>
        </w:rPr>
        <w:t xml:space="preserve">o período respectivo de execução do contrato; </w:t>
      </w:r>
    </w:p>
    <w:p>
      <w:pPr>
        <w:pStyle w:val="Nivel3"/>
        <w:numPr>
          <w:ilvl w:val="2"/>
          <w:numId w:val="194"/>
        </w:numPr>
        <w:ind w:left="284" w:hanging="0"/>
        <w:rPr>
          <w:lang w:eastAsia="en-US"/>
        </w:rPr>
      </w:pPr>
      <w:r>
        <w:rPr>
          <w:lang w:eastAsia="en-US"/>
        </w:rPr>
        <w:t xml:space="preserve">o valor a pagar; e </w:t>
      </w:r>
    </w:p>
    <w:p>
      <w:pPr>
        <w:pStyle w:val="Nivel3"/>
        <w:numPr>
          <w:ilvl w:val="2"/>
          <w:numId w:val="195"/>
        </w:numPr>
        <w:ind w:left="284" w:hanging="0"/>
        <w:rPr>
          <w:lang w:eastAsia="en-US"/>
        </w:rPr>
      </w:pPr>
      <w:r>
        <w:rPr>
          <w:lang w:eastAsia="en-US"/>
        </w:rPr>
        <w:t>eventual destaque do valor de retenções tributárias cabíveis.</w:t>
      </w:r>
    </w:p>
    <w:p>
      <w:pPr>
        <w:pStyle w:val="Nivel2"/>
        <w:numPr>
          <w:ilvl w:val="1"/>
          <w:numId w:val="196"/>
        </w:numPr>
        <w:ind w:left="0" w:hanging="0"/>
        <w:rPr>
          <w:lang w:eastAsia="en-US"/>
        </w:rPr>
      </w:pPr>
      <w:r>
        <w:rPr>
          <w:rFonts w:eastAsia="Calibri"/>
          <w:lang w:eastAsia="en-US"/>
        </w:rPr>
        <w:t xml:space="preserve"> </w:t>
      </w:r>
      <w:r>
        <w:rPr>
          <w:rFonts w:eastAsia="Calibri"/>
          <w:lang w:eastAsia="en-US"/>
        </w:rPr>
        <w:t xml:space="preserve">Havendo erro na apresentação da nota fiscal ou instrumento de cobrança equivalente, ou circunstância que impeça a </w:t>
      </w:r>
      <w:r>
        <w:rPr>
          <w:lang w:eastAsia="en-US"/>
        </w:rPr>
        <w:t>liquidação da despesa, esta ficará sobrestada até que o contratado providencie as medidas saneadoras, reiniciando-se o prazo após a comprovação da regularização da situação, sem ônus ao contratante;</w:t>
      </w:r>
    </w:p>
    <w:p>
      <w:pPr>
        <w:pStyle w:val="Nivel2"/>
        <w:numPr>
          <w:ilvl w:val="1"/>
          <w:numId w:val="197"/>
        </w:numPr>
        <w:ind w:left="0" w:hanging="0"/>
        <w:rPr>
          <w:lang w:eastAsia="en-US"/>
        </w:rPr>
      </w:pPr>
      <w:r>
        <w:rPr>
          <w:lang w:eastAsia="en-US"/>
        </w:rPr>
        <w:t xml:space="preserve"> </w:t>
      </w:r>
      <w:r>
        <w:rPr>
          <w:lang w:eastAsia="en-US"/>
        </w:rPr>
        <w:t xml:space="preserve">A nota fiscal ou instrumento de cobrança equivalente deverá ser obrigatoriamente acompanhado da comprovação da regularidade fiscal, constatada por meio de consulta </w:t>
      </w:r>
      <w:r>
        <w:rPr>
          <w:i/>
          <w:iCs/>
          <w:lang w:eastAsia="en-US"/>
        </w:rPr>
        <w:t>on-line</w:t>
      </w:r>
      <w:r>
        <w:rPr>
          <w:lang w:eastAsia="en-US"/>
        </w:rPr>
        <w:t xml:space="preserve"> ao SICAF ou, na impossibilidade de acesso ao referido Sistema, mediante consulta aos sítios eletrônicos oficiais ou à documentação mencionada no </w:t>
      </w:r>
      <w:r>
        <w:fldChar w:fldCharType="begin"/>
      </w:r>
      <w:r>
        <w:rPr>
          <w:rStyle w:val="LinkdaInternet"/>
          <w:lang w:eastAsia="en-US"/>
        </w:rPr>
        <w:instrText> HYPERLINK "http://www.planalto.gov.br/ccivil_03/_ato2019-2022/2021/lei/L14133.htm" \l "art68"</w:instrText>
      </w:r>
      <w:r>
        <w:rPr>
          <w:rStyle w:val="LinkdaInternet"/>
          <w:lang w:eastAsia="en-US"/>
        </w:rPr>
        <w:fldChar w:fldCharType="separate"/>
      </w:r>
      <w:r>
        <w:rPr>
          <w:rStyle w:val="LinkdaInternet"/>
          <w:lang w:eastAsia="en-US"/>
        </w:rPr>
        <w:t xml:space="preserve">art. 68 da Lei nº 14.133, de 2021.  </w:t>
      </w:r>
      <w:r>
        <w:rPr>
          <w:rStyle w:val="LinkdaInternet"/>
          <w:lang w:eastAsia="en-US"/>
        </w:rPr>
        <w:fldChar w:fldCharType="end"/>
      </w:r>
      <w:r>
        <w:rPr>
          <w:lang w:eastAsia="en-US"/>
        </w:rPr>
        <w:t xml:space="preserve"> </w:t>
      </w:r>
    </w:p>
    <w:p>
      <w:pPr>
        <w:pStyle w:val="Nivel2"/>
        <w:numPr>
          <w:ilvl w:val="1"/>
          <w:numId w:val="198"/>
        </w:numPr>
        <w:ind w:left="0" w:hanging="0"/>
        <w:rPr/>
      </w:pPr>
      <w:r>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pPr>
        <w:pStyle w:val="Nivel2"/>
        <w:numPr>
          <w:ilvl w:val="1"/>
          <w:numId w:val="199"/>
        </w:numPr>
        <w:ind w:left="0" w:hanging="0"/>
        <w:rPr>
          <w:lang w:eastAsia="en-US"/>
        </w:rPr>
      </w:pPr>
      <w:r>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Nivel2"/>
        <w:numPr>
          <w:ilvl w:val="1"/>
          <w:numId w:val="200"/>
        </w:numPr>
        <w:ind w:left="0" w:hanging="0"/>
        <w:rPr>
          <w:lang w:eastAsia="en-US"/>
        </w:rPr>
      </w:pPr>
      <w:r>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Nivel2"/>
        <w:numPr>
          <w:ilvl w:val="1"/>
          <w:numId w:val="201"/>
        </w:numPr>
        <w:ind w:left="0" w:hanging="0"/>
        <w:rPr>
          <w:lang w:eastAsia="en-US"/>
        </w:rPr>
      </w:pPr>
      <w:r>
        <w:rPr>
          <w:lang w:eastAsia="en-US"/>
        </w:rPr>
        <w:t xml:space="preserve">Persistindo a irregularidade, o contratante deverá adotar as medidas necessárias à rescisão contratual nos autos do processo administrativo correspondente, assegurada ao contratado a ampla defesa. </w:t>
      </w:r>
    </w:p>
    <w:p>
      <w:pPr>
        <w:pStyle w:val="Nivel2"/>
        <w:numPr>
          <w:ilvl w:val="1"/>
          <w:numId w:val="202"/>
        </w:numPr>
        <w:ind w:left="0" w:hanging="0"/>
        <w:rPr>
          <w:lang w:eastAsia="en-US"/>
        </w:rPr>
      </w:pPr>
      <w:r>
        <w:rPr>
          <w:lang w:eastAsia="en-US"/>
        </w:rPr>
        <w:t xml:space="preserve">Havendo a efetiva execução do objeto, os pagamentos serão realizados normalmente, até que se decida pela rescisão do contrato, caso o contratado não regularize sua situação junto ao SICAF.  </w:t>
      </w:r>
    </w:p>
    <w:p>
      <w:pPr>
        <w:pStyle w:val="Nvel1SemNumPreto"/>
        <w:rPr/>
      </w:pPr>
      <w:r>
        <w:rPr/>
        <w:t>Prazo de pagamento</w:t>
      </w:r>
    </w:p>
    <w:p>
      <w:pPr>
        <w:pStyle w:val="Nivel2"/>
        <w:numPr>
          <w:ilvl w:val="1"/>
          <w:numId w:val="203"/>
        </w:numPr>
        <w:ind w:left="0" w:hanging="0"/>
        <w:rPr>
          <w:lang w:eastAsia="en-US"/>
        </w:rPr>
      </w:pPr>
      <w:r>
        <w:rPr/>
        <w:t xml:space="preserve">O pagamento será efetuado no prazo de até 10 (dez) dias úteis contados da finalização da liquidação da despesa, conforme seção anterior, nos termos da </w:t>
      </w:r>
      <w:hyperlink r:id="rId3">
        <w:r>
          <w:rPr>
            <w:rStyle w:val="LinkdaInternet"/>
          </w:rPr>
          <w:t>Instrução Normativa SEGES/ME nº 77, de 2022</w:t>
        </w:r>
      </w:hyperlink>
      <w:r>
        <w:rPr/>
        <w:t>.</w:t>
      </w:r>
    </w:p>
    <w:p>
      <w:pPr>
        <w:pStyle w:val="Nvel1SemNumPreto"/>
        <w:rPr/>
      </w:pPr>
      <w:r>
        <w:rPr/>
        <w:t>Forma de pagamento</w:t>
      </w:r>
    </w:p>
    <w:p>
      <w:pPr>
        <w:pStyle w:val="Nivel2"/>
        <w:numPr>
          <w:ilvl w:val="1"/>
          <w:numId w:val="204"/>
        </w:numPr>
        <w:ind w:left="0" w:hanging="0"/>
        <w:rPr>
          <w:lang w:eastAsia="en-US"/>
        </w:rPr>
      </w:pPr>
      <w:r>
        <w:rPr>
          <w:lang w:eastAsia="en-US"/>
        </w:rPr>
        <w:t>O pagamento será realizado por meio de ordem bancária, para crédito em banco, agência e conta corrente indicados pelo contratado.</w:t>
      </w:r>
    </w:p>
    <w:p>
      <w:pPr>
        <w:pStyle w:val="Nivel2"/>
        <w:numPr>
          <w:ilvl w:val="1"/>
          <w:numId w:val="205"/>
        </w:numPr>
        <w:ind w:left="0" w:hanging="0"/>
        <w:rPr>
          <w:lang w:eastAsia="en-US"/>
        </w:rPr>
      </w:pPr>
      <w:r>
        <w:rPr>
          <w:lang w:eastAsia="en-US"/>
        </w:rPr>
        <w:t>Será considerada data do pagamento o dia em que constar como emitida a ordem bancária para pagamento.</w:t>
      </w:r>
    </w:p>
    <w:p>
      <w:pPr>
        <w:pStyle w:val="Nivel2"/>
        <w:numPr>
          <w:ilvl w:val="1"/>
          <w:numId w:val="206"/>
        </w:numPr>
        <w:ind w:left="0" w:hanging="0"/>
        <w:rPr>
          <w:lang w:eastAsia="en-US"/>
        </w:rPr>
      </w:pPr>
      <w:r>
        <w:rPr>
          <w:lang w:eastAsia="en-US"/>
        </w:rPr>
        <w:t>Quando do pagamento, será efetuada a retenção tributária prevista na legislação aplicável.</w:t>
      </w:r>
    </w:p>
    <w:p>
      <w:pPr>
        <w:pStyle w:val="Nivel3"/>
        <w:numPr>
          <w:ilvl w:val="2"/>
          <w:numId w:val="207"/>
        </w:numPr>
        <w:ind w:left="284" w:hanging="0"/>
        <w:rPr>
          <w:lang w:eastAsia="en-US"/>
        </w:rPr>
      </w:pPr>
      <w:r>
        <w:rPr>
          <w:lang w:eastAsia="en-US"/>
        </w:rPr>
        <w:t>Independentemente do percentual de tributo inserido na planilha, quando houver, serão retidos na fonte, quando da realização do pagamento, os percentuais estabelecidos na legislação vigente.</w:t>
      </w:r>
    </w:p>
    <w:p>
      <w:pPr>
        <w:pStyle w:val="Nivel2"/>
        <w:numPr>
          <w:ilvl w:val="1"/>
          <w:numId w:val="208"/>
        </w:numPr>
        <w:ind w:left="0" w:hanging="0"/>
        <w:rPr>
          <w:lang w:eastAsia="en-US"/>
        </w:rPr>
      </w:pPr>
      <w:r>
        <w:rPr>
          <w:lang w:eastAsia="en-US"/>
        </w:rPr>
        <w:t xml:space="preserve">O contratado regularmente optante pelo Simples Nacional, nos termos da </w:t>
      </w:r>
      <w:hyperlink r:id="rId4">
        <w:r>
          <w:rPr>
            <w:rStyle w:val="LinkdaInternet"/>
            <w:lang w:eastAsia="en-US"/>
          </w:rPr>
          <w:t>Lei Complementar nº 123, de 2006</w:t>
        </w:r>
      </w:hyperlink>
      <w:r>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ivel01"/>
        <w:numPr>
          <w:ilvl w:val="0"/>
          <w:numId w:val="4"/>
        </w:numPr>
        <w:ind w:left="0" w:hanging="0"/>
        <w:rPr/>
      </w:pPr>
      <w:r>
        <w:rPr/>
        <w:t>FORMA E CRITÉRIOS DE SELEÇÃO DO FORNECEDOR E FORMA DE FORNECIMENTO</w:t>
      </w:r>
    </w:p>
    <w:p>
      <w:pPr>
        <w:pStyle w:val="Nvel1SemNumPreto"/>
        <w:rPr>
          <w:highlight w:val="yellow"/>
        </w:rPr>
      </w:pPr>
      <w:r>
        <w:rPr/>
        <w:t>Forma de seleção e critério de julgamento da proposta</w:t>
      </w:r>
    </w:p>
    <w:p>
      <w:pPr>
        <w:pStyle w:val="Nivel2"/>
        <w:numPr>
          <w:ilvl w:val="1"/>
          <w:numId w:val="209"/>
        </w:numPr>
        <w:ind w:left="0" w:hanging="0"/>
        <w:rPr/>
      </w:pPr>
      <w:r>
        <w:rPr/>
        <w:t xml:space="preserve">O fornecedor será selecionado por meio da realização de procedimento de LICITAÇÃO, na modalidade PREGÃO, sob a forma ELETRÔNICA, com adoção do critério de julgamento pelo </w:t>
      </w:r>
      <w:r>
        <w:rPr>
          <w:color w:val="000000"/>
        </w:rPr>
        <w:t>MENOR PREÇO.</w:t>
      </w:r>
    </w:p>
    <w:p>
      <w:pPr>
        <w:pStyle w:val="Nivel2"/>
        <w:numPr>
          <w:ilvl w:val="1"/>
          <w:numId w:val="210"/>
        </w:numPr>
        <w:ind w:left="0" w:hanging="0"/>
        <w:rPr/>
      </w:pPr>
      <w:r>
        <w:rPr>
          <w:color w:val="auto"/>
        </w:rPr>
        <w:t>As condições de execução e a composição do preço final do Objeto para a entrega no local indicado, devem incluir todas as despesas com impostos, transporte (recebimento e entrega) e seguro, se for o caso.</w:t>
      </w:r>
    </w:p>
    <w:p>
      <w:pPr>
        <w:pStyle w:val="Nvel1SemNumPreto"/>
        <w:rPr/>
      </w:pPr>
      <w:r>
        <w:rPr/>
        <w:t>Forma de fornecimento</w:t>
      </w:r>
    </w:p>
    <w:p>
      <w:pPr>
        <w:pStyle w:val="Nivel2"/>
        <w:numPr>
          <w:ilvl w:val="1"/>
          <w:numId w:val="211"/>
        </w:numPr>
        <w:ind w:left="0" w:hanging="0"/>
        <w:rPr/>
      </w:pPr>
      <w:r>
        <w:rPr>
          <w:rStyle w:val="Normaltextrun"/>
          <w:shd w:fill="FFFFFF" w:val="clear"/>
        </w:rPr>
        <w:t xml:space="preserve">O </w:t>
      </w:r>
      <w:r>
        <w:rPr>
          <w:rStyle w:val="Findhit"/>
          <w:shd w:fill="FFFFFF" w:val="clear"/>
        </w:rPr>
        <w:t xml:space="preserve">fornecimento do objeto será </w:t>
      </w:r>
      <w:r>
        <w:rPr>
          <w:rStyle w:val="Findhit"/>
          <w:rFonts w:eastAsia="Arial" w:cs="Arial"/>
          <w:color w:val="000000"/>
          <w:sz w:val="20"/>
          <w:szCs w:val="20"/>
          <w:shd w:fill="FFFFFF" w:val="clear"/>
          <w:lang w:eastAsia="pt-BR"/>
        </w:rPr>
        <w:t>integral</w:t>
      </w:r>
      <w:r>
        <w:rPr>
          <w:shd w:fill="FFFFFF" w:val="clear"/>
        </w:rPr>
        <w:t>.</w:t>
      </w:r>
    </w:p>
    <w:p>
      <w:pPr>
        <w:pStyle w:val="Nvel1SemNumPreto"/>
        <w:rPr/>
      </w:pPr>
      <w:r>
        <w:rPr/>
        <w:t>Exigências de habilitação</w:t>
      </w:r>
    </w:p>
    <w:p>
      <w:pPr>
        <w:pStyle w:val="Nivel2"/>
        <w:numPr>
          <w:ilvl w:val="1"/>
          <w:numId w:val="212"/>
        </w:numPr>
        <w:ind w:left="0" w:hanging="0"/>
        <w:rPr/>
      </w:pPr>
      <w:r>
        <w:rPr/>
        <w:t>Para fins de habilitação, deverá o licitante comprovar os seguintes requisitos:</w:t>
      </w:r>
    </w:p>
    <w:p>
      <w:pPr>
        <w:pStyle w:val="Nvel1SemNumPreto"/>
        <w:rPr/>
      </w:pPr>
      <w:r>
        <w:rPr/>
        <w:t>Habilitação jurídica</w:t>
      </w:r>
      <w:bookmarkStart w:id="0" w:name="_Ref115800561"/>
      <w:bookmarkEnd w:id="0"/>
    </w:p>
    <w:p>
      <w:pPr>
        <w:pStyle w:val="Nivel2"/>
        <w:numPr>
          <w:ilvl w:val="1"/>
          <w:numId w:val="213"/>
        </w:numPr>
        <w:ind w:left="0" w:hanging="0"/>
        <w:rPr/>
      </w:pPr>
      <w:r>
        <w:rPr>
          <w:b/>
          <w:bCs/>
        </w:rPr>
        <w:t>Empresário individual:</w:t>
      </w:r>
      <w:r>
        <w:rPr/>
        <w:t xml:space="preserve"> inscrição no Registro Público de Empresas Mercantis, a cargo da Junta Comercial da respectiva sede; </w:t>
      </w:r>
    </w:p>
    <w:p>
      <w:pPr>
        <w:pStyle w:val="Nivel2"/>
        <w:numPr>
          <w:ilvl w:val="1"/>
          <w:numId w:val="214"/>
        </w:numPr>
        <w:ind w:left="0" w:hanging="0"/>
        <w:rPr/>
      </w:pPr>
      <w:r>
        <w:rPr>
          <w:b/>
          <w:bCs/>
        </w:rPr>
        <w:t>Microempreendedor Individual - MEI:</w:t>
      </w:r>
      <w:r>
        <w:rPr/>
        <w:t xml:space="preserve"> Certificado da Condição de Microempreendedor Individual - CCMEI, cuja aceitação ficará condicionada à verificação da autenticidade no sítio </w:t>
      </w:r>
      <w:hyperlink r:id="rId5">
        <w:r>
          <w:rPr>
            <w:rStyle w:val="LinkdaInternet"/>
          </w:rPr>
          <w:t>https://www.gov.br/empresas-e-negocios/pt-br/empreendedor</w:t>
        </w:r>
      </w:hyperlink>
      <w:r>
        <w:rPr/>
        <w:t xml:space="preserve">; </w:t>
      </w:r>
    </w:p>
    <w:p>
      <w:pPr>
        <w:pStyle w:val="Nivel2"/>
        <w:numPr>
          <w:ilvl w:val="1"/>
          <w:numId w:val="215"/>
        </w:numPr>
        <w:ind w:left="0" w:hanging="0"/>
        <w:rPr/>
      </w:pPr>
      <w: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ivel2"/>
        <w:numPr>
          <w:ilvl w:val="1"/>
          <w:numId w:val="216"/>
        </w:numPr>
        <w:ind w:left="0" w:hanging="0"/>
        <w:rPr/>
      </w:pPr>
      <w:r>
        <w:rPr>
          <w:b/>
          <w:bCs/>
        </w:rPr>
        <w:t>Sociedade empresária estrangeira:</w:t>
      </w:r>
      <w:r>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6">
        <w:r>
          <w:rPr>
            <w:rStyle w:val="LinkdaInternet"/>
          </w:rPr>
          <w:t>Normativa DREI/ME n.º 77, de 18 de março de 2020</w:t>
        </w:r>
      </w:hyperlink>
      <w:r>
        <w:rPr/>
        <w:t>.</w:t>
      </w:r>
    </w:p>
    <w:p>
      <w:pPr>
        <w:pStyle w:val="Nivel2"/>
        <w:numPr>
          <w:ilvl w:val="1"/>
          <w:numId w:val="217"/>
        </w:numPr>
        <w:ind w:left="0" w:hanging="0"/>
        <w:rPr/>
      </w:pPr>
      <w:r>
        <w:rPr>
          <w:b/>
          <w:bCs/>
        </w:rPr>
        <w:t xml:space="preserve">Sociedade simples: </w:t>
      </w:r>
      <w:r>
        <w:rPr/>
        <w:t>inscrição do ato constitutivo no Registro Civil de Pessoas Jurídicas do local de sua sede, acompanhada de documento comprobatório de seus administradores;</w:t>
      </w:r>
    </w:p>
    <w:p>
      <w:pPr>
        <w:pStyle w:val="Nivel2"/>
        <w:numPr>
          <w:ilvl w:val="1"/>
          <w:numId w:val="218"/>
        </w:numPr>
        <w:ind w:left="0" w:hanging="0"/>
        <w:rPr/>
      </w:pPr>
      <w:r>
        <w:rPr>
          <w:b/>
          <w:bCs/>
        </w:rPr>
        <w:t>Filial, sucursal ou agência de sociedade simples ou empresária:</w:t>
      </w:r>
      <w:r>
        <w:rPr/>
        <w:t xml:space="preserve"> inscrição do ato constitutivo da filial, sucursal ou agência da sociedade simples ou empresária, respectivamente, no Registro Civil das Pessoas Jurídicas ou no Registro Público de Empresas </w:t>
      </w:r>
      <w:bookmarkStart w:id="1" w:name="_Int_ySfCXwr4"/>
      <w:r>
        <w:rPr/>
        <w:t>Mercantis onde</w:t>
      </w:r>
      <w:bookmarkEnd w:id="1"/>
      <w:r>
        <w:rPr/>
        <w:t xml:space="preserve"> opera, com averbação no Registro onde tem sede a matriz</w:t>
      </w:r>
    </w:p>
    <w:p>
      <w:pPr>
        <w:pStyle w:val="Nivel2"/>
        <w:numPr>
          <w:ilvl w:val="1"/>
          <w:numId w:val="219"/>
        </w:numPr>
        <w:ind w:left="0" w:hanging="0"/>
        <w:rPr/>
      </w:pPr>
      <w:r>
        <w:rPr>
          <w:b/>
          <w:bCs/>
        </w:rPr>
        <w:t>Sociedade cooperativa:</w:t>
      </w:r>
      <w:r>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rPr>
          <w:rStyle w:val="LinkdaInternet"/>
        </w:rPr>
        <w:instrText> HYPERLINK "https://www.planalto.gov.br/ccivil_03/leis/l5764.htm" \l "art107"</w:instrText>
      </w:r>
      <w:r>
        <w:rPr>
          <w:rStyle w:val="LinkdaInternet"/>
        </w:rPr>
        <w:fldChar w:fldCharType="separate"/>
      </w:r>
      <w:r>
        <w:rPr>
          <w:rStyle w:val="LinkdaInternet"/>
        </w:rPr>
        <w:t>art. 107 da Lei nº 5.764, de 16 de dezembro 1971</w:t>
      </w:r>
      <w:r>
        <w:rPr>
          <w:rStyle w:val="LinkdaInternet"/>
        </w:rPr>
        <w:fldChar w:fldCharType="end"/>
      </w:r>
      <w:r>
        <w:rPr/>
        <w:t>.</w:t>
      </w:r>
    </w:p>
    <w:p>
      <w:pPr>
        <w:pStyle w:val="Nivel2"/>
        <w:numPr>
          <w:ilvl w:val="1"/>
          <w:numId w:val="220"/>
        </w:numPr>
        <w:ind w:left="0" w:hanging="0"/>
        <w:rPr/>
      </w:pPr>
      <w:r>
        <w:rPr/>
        <w:t>Os documentos apresentados deverão estar acompanhados de todas as alterações ou da consolidação respectiva.</w:t>
      </w:r>
    </w:p>
    <w:p>
      <w:pPr>
        <w:pStyle w:val="Nvel1SemNumPreto"/>
        <w:rPr/>
      </w:pPr>
      <w:r>
        <w:rPr/>
        <w:t>Habilitação fiscal, social e trabalhista</w:t>
      </w:r>
    </w:p>
    <w:p>
      <w:pPr>
        <w:pStyle w:val="Nivel2"/>
        <w:numPr>
          <w:ilvl w:val="1"/>
          <w:numId w:val="221"/>
        </w:numPr>
        <w:ind w:left="0" w:hanging="0"/>
        <w:rPr/>
      </w:pPr>
      <w:r>
        <w:rPr/>
        <w:t>Prova de inscrição no Cadastro Nacional de Pessoas Jurídicas ou no Cadastro de Pessoas Físicas, conforme o caso;</w:t>
      </w:r>
    </w:p>
    <w:p>
      <w:pPr>
        <w:pStyle w:val="Nivel2"/>
        <w:numPr>
          <w:ilvl w:val="1"/>
          <w:numId w:val="222"/>
        </w:numPr>
        <w:ind w:left="0" w:hanging="0"/>
        <w:rPr/>
      </w:pPr>
      <w: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Nivel2"/>
        <w:numPr>
          <w:ilvl w:val="1"/>
          <w:numId w:val="223"/>
        </w:numPr>
        <w:ind w:left="0" w:hanging="0"/>
        <w:rPr/>
      </w:pPr>
      <w:r>
        <w:rPr/>
        <w:t>Prova de regularidade com o Fundo de Garantia do Tempo de Serviço (FGTS);</w:t>
      </w:r>
    </w:p>
    <w:p>
      <w:pPr>
        <w:pStyle w:val="Nivel2"/>
        <w:numPr>
          <w:ilvl w:val="1"/>
          <w:numId w:val="224"/>
        </w:numPr>
        <w:ind w:left="0" w:hanging="0"/>
        <w:rPr/>
      </w:pPr>
      <w: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ivel2"/>
        <w:numPr>
          <w:ilvl w:val="1"/>
          <w:numId w:val="225"/>
        </w:numPr>
        <w:ind w:left="0" w:hanging="0"/>
        <w:rPr/>
      </w:pPr>
      <w:r>
        <w:rPr/>
        <w:t>Prova de inscrição no cadastro de contribuintes</w:t>
      </w:r>
      <w:r>
        <w:rPr>
          <w:i w:val="false"/>
          <w:iCs w:val="false"/>
          <w:color w:val="000000"/>
        </w:rPr>
        <w:t xml:space="preserve"> [Estadual/Distrital] relativo ao domicílio ou sede do fornecedor, pertinente ao seu ramo de atividade e compatível com o objeto contratual; </w:t>
      </w:r>
    </w:p>
    <w:p>
      <w:pPr>
        <w:pStyle w:val="Nivel2"/>
        <w:numPr>
          <w:ilvl w:val="1"/>
          <w:numId w:val="226"/>
        </w:numPr>
        <w:ind w:left="0" w:hanging="0"/>
        <w:rPr/>
      </w:pPr>
      <w:r>
        <w:rPr>
          <w:i w:val="false"/>
          <w:iCs w:val="false"/>
          <w:color w:val="000000"/>
        </w:rPr>
        <w:t xml:space="preserve">Prova de regularidade com a Fazenda [Estadual/Distrital] </w:t>
      </w:r>
      <w:r>
        <w:rPr/>
        <w:t>do domicílio ou sede do fornecedor, relativa à atividade em cujo exercício contrata ou concorre;</w:t>
      </w:r>
    </w:p>
    <w:p>
      <w:pPr>
        <w:pStyle w:val="Nivel2"/>
        <w:numPr>
          <w:ilvl w:val="1"/>
          <w:numId w:val="227"/>
        </w:numPr>
        <w:ind w:left="0" w:hanging="0"/>
        <w:rPr/>
      </w:pPr>
      <w:r>
        <w:rPr/>
        <w:t xml:space="preserve">Caso o fornecedor seja considerado isento dos tributos </w:t>
      </w:r>
      <w:r>
        <w:rPr>
          <w:i w:val="false"/>
          <w:iCs w:val="false"/>
          <w:color w:val="000000"/>
        </w:rPr>
        <w:t>[Estadual/Distrital]</w:t>
      </w:r>
      <w:r>
        <w:rPr>
          <w:color w:val="FF0000"/>
        </w:rPr>
        <w:t xml:space="preserve"> </w:t>
      </w:r>
      <w:r>
        <w:rPr/>
        <w:t>relacionados ao objeto contratual, deverá comprovar tal condição mediante a apresentação de declaração da Fazenda respectiva do seu domicílio ou sede, ou outra equivalente, na forma da lei.</w:t>
      </w:r>
    </w:p>
    <w:p>
      <w:pPr>
        <w:pStyle w:val="Nivel2"/>
        <w:numPr>
          <w:ilvl w:val="1"/>
          <w:numId w:val="228"/>
        </w:numPr>
        <w:ind w:left="0" w:hanging="0"/>
        <w:rPr/>
      </w:pPr>
      <w:r>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Nvel1SemNumPreto"/>
        <w:rPr/>
      </w:pPr>
      <w:r>
        <w:rPr/>
        <w:t>Qualificação Econômico-Financeira</w:t>
      </w:r>
    </w:p>
    <w:p>
      <w:pPr>
        <w:pStyle w:val="Nivel2"/>
        <w:numPr>
          <w:ilvl w:val="1"/>
          <w:numId w:val="229"/>
        </w:numPr>
        <w:ind w:left="0" w:hanging="0"/>
        <w:rPr/>
      </w:pPr>
      <w:r>
        <w:rPr/>
        <w:t>Certidão negativa de insolvência civil expedida pelo distribuidor do domicílio ou sede do licitante, caso se trate de pessoa física, desde que admitida a sua participação na licitação (</w:t>
      </w:r>
      <w:r>
        <w:fldChar w:fldCharType="begin"/>
      </w:r>
      <w:r>
        <w:rPr>
          <w:rStyle w:val="LinkdaInternet"/>
        </w:rPr>
        <w:instrText> HYPERLINK "https://www.gov.br/compras/pt-br/acesso-a-informacao/legislacao/instrucoes-normativas/instrucao-normativa-seges-me-no-116-de-21-de-dezembro-de-2021" \l "art5"</w:instrText>
      </w:r>
      <w:r>
        <w:rPr>
          <w:rStyle w:val="LinkdaInternet"/>
        </w:rPr>
        <w:fldChar w:fldCharType="separate"/>
      </w:r>
      <w:r>
        <w:rPr>
          <w:rStyle w:val="LinkdaInternet"/>
        </w:rPr>
        <w:t>art. 5º, inciso II, alínea “c”, da Instrução Normativa Seges/ME nº 116, de 2021</w:t>
      </w:r>
      <w:r>
        <w:rPr>
          <w:rStyle w:val="LinkdaInternet"/>
        </w:rPr>
        <w:fldChar w:fldCharType="end"/>
      </w:r>
      <w:r>
        <w:rPr/>
        <w:t xml:space="preserve">), ou de sociedade simples; </w:t>
      </w:r>
    </w:p>
    <w:p>
      <w:pPr>
        <w:pStyle w:val="Nivel2"/>
        <w:numPr>
          <w:ilvl w:val="1"/>
          <w:numId w:val="230"/>
        </w:numPr>
        <w:ind w:left="0" w:hanging="0"/>
        <w:rPr/>
      </w:pPr>
      <w:r>
        <w:rPr/>
        <w:t xml:space="preserve">Certidão negativa de falência expedida pelo distribuidor da sede do fornecedor - </w:t>
      </w:r>
      <w:r>
        <w:fldChar w:fldCharType="begin"/>
      </w:r>
      <w:r>
        <w:rPr>
          <w:rStyle w:val="LinkdaInternet"/>
        </w:rPr>
        <w:instrText> HYPERLINK "http://www.planalto.gov.br/ccivil_03/_ato2019-2022/2021/lei/L14133.htm" \l "art69"</w:instrText>
      </w:r>
      <w:r>
        <w:rPr>
          <w:rStyle w:val="LinkdaInternet"/>
        </w:rPr>
        <w:fldChar w:fldCharType="separate"/>
      </w:r>
      <w:r>
        <w:rPr>
          <w:rStyle w:val="LinkdaInternet"/>
        </w:rPr>
        <w:t>Lei nº 14.133, de 2021, art. 69, caput, inciso II</w:t>
      </w:r>
      <w:r>
        <w:rPr>
          <w:rStyle w:val="LinkdaInternet"/>
        </w:rPr>
        <w:fldChar w:fldCharType="end"/>
      </w:r>
      <w:r>
        <w:rPr/>
        <w:t>);</w:t>
      </w:r>
    </w:p>
    <w:p>
      <w:pPr>
        <w:pStyle w:val="Nivel2"/>
        <w:numPr>
          <w:ilvl w:val="1"/>
          <w:numId w:val="231"/>
        </w:numPr>
        <w:ind w:left="0" w:hanging="0"/>
        <w:rPr/>
      </w:pPr>
      <w:r>
        <w:rPr/>
        <w:t>Balanço patrimonial, demonstração de resultado de exercício e demais demonstrações contábeis dos 2 (dois) últimos exercícios sociais, comprovando;</w:t>
      </w:r>
    </w:p>
    <w:p>
      <w:pPr>
        <w:pStyle w:val="Nivel3"/>
        <w:numPr>
          <w:ilvl w:val="2"/>
          <w:numId w:val="232"/>
        </w:numPr>
        <w:ind w:left="284" w:hanging="0"/>
        <w:rPr/>
      </w:pPr>
      <w:r>
        <w:rPr/>
        <w:t>índices de Liquidez Geral (LG), Liquidez Corrente (LC), e Solvência Geral (SG) superiores a 1 (um);</w:t>
      </w:r>
    </w:p>
    <w:p>
      <w:pPr>
        <w:pStyle w:val="Nivel3"/>
        <w:numPr>
          <w:ilvl w:val="2"/>
          <w:numId w:val="233"/>
        </w:numPr>
        <w:ind w:left="284" w:hanging="0"/>
        <w:rPr/>
      </w:pPr>
      <w:r>
        <w:rPr/>
        <w:t>As empresas criadas no exercício financeiro da licitação deverão atender a todas as exigências da habilitação e poderão substituir os demonstrativos contábeis pelo balanço de abertura.</w:t>
      </w:r>
    </w:p>
    <w:p>
      <w:pPr>
        <w:pStyle w:val="Nivel3"/>
        <w:numPr>
          <w:ilvl w:val="2"/>
          <w:numId w:val="234"/>
        </w:numPr>
        <w:ind w:left="284" w:hanging="0"/>
        <w:rPr/>
      </w:pPr>
      <w:r>
        <w:rPr/>
        <w:t>Os documentos referidos acima limitar-se-ão ao último exercício no caso de a pessoa jurídica ter sido constituída há menos de 2 (dois) anos;</w:t>
      </w:r>
    </w:p>
    <w:p>
      <w:pPr>
        <w:pStyle w:val="Nivel3"/>
        <w:numPr>
          <w:ilvl w:val="2"/>
          <w:numId w:val="235"/>
        </w:numPr>
        <w:ind w:left="284" w:hanging="0"/>
        <w:rPr/>
      </w:pPr>
      <w:r>
        <w:rPr/>
        <w:t>Os documentos referidos acima deverão ser exigidos com base no limite definido pela Receita Federal do Brasil para transmissão da Escrituração Contábil Digital - ECD ao Sped.</w:t>
      </w:r>
    </w:p>
    <w:p>
      <w:pPr>
        <w:pStyle w:val="Nivel2"/>
        <w:widowControl/>
        <w:numPr>
          <w:ilvl w:val="1"/>
          <w:numId w:val="236"/>
        </w:numPr>
        <w:bidi w:val="0"/>
        <w:spacing w:lineRule="auto" w:line="312" w:before="120" w:after="288"/>
        <w:ind w:left="0" w:firstLine="709"/>
        <w:jc w:val="both"/>
        <w:rPr>
          <w:rFonts w:ascii="Arial" w:hAnsi="Arial" w:eastAsia="Arial" w:cs="Arial"/>
          <w:sz w:val="20"/>
          <w:szCs w:val="20"/>
          <w:lang w:eastAsia="pt-BR"/>
        </w:rPr>
      </w:pPr>
      <w:r>
        <w:rPr>
          <w:rFonts w:eastAsia="Arial" w:cs="Arial"/>
          <w:sz w:val="20"/>
          <w:szCs w:val="20"/>
          <w:lang w:eastAsia="pt-BR"/>
        </w:rPr>
        <w:t>Caso a empresa licitante apresente resultado inferior ou igual a 1 (um) em qualquer dos índices de Liquidez Geral (LG), Solvência Geral (SG) e Liquidez Corrente (LC), será exigido para fins de habilitação possuírem capital social ou patrimônio líquido mínimo de 10% do valor total estimado da contratação.</w:t>
      </w:r>
    </w:p>
    <w:p>
      <w:pPr>
        <w:pStyle w:val="Nivel2"/>
        <w:numPr>
          <w:ilvl w:val="1"/>
          <w:numId w:val="237"/>
        </w:numPr>
        <w:ind w:left="0" w:hanging="0"/>
        <w:rPr/>
      </w:pPr>
      <w:r>
        <w:rPr/>
        <w:t>As empresas criadas no exercício financeiro da licitação deverão atender a todas as exigências da habilitação e poderão substituir os demonstrativos contábeis pelo balanço de abertura. (Lei nº 14.133, de 2021, art. 65, §1º).</w:t>
      </w:r>
    </w:p>
    <w:p>
      <w:pPr>
        <w:pStyle w:val="Nvel2Red"/>
        <w:numPr>
          <w:ilvl w:val="1"/>
          <w:numId w:val="238"/>
        </w:numPr>
        <w:ind w:left="0" w:hanging="0"/>
        <w:rPr>
          <w:i w:val="false"/>
          <w:i w:val="false"/>
          <w:iCs w:val="false"/>
          <w:color w:val="000000"/>
        </w:rPr>
      </w:pPr>
      <w:r>
        <w:rPr>
          <w:i w:val="false"/>
          <w:iCs w:val="false"/>
          <w:color w:val="000000"/>
        </w:rPr>
        <w:t>O atendimento dos índices econômicos previstos neste item deverá ser atestado mediante declaração assinada por profissional habilitado da área contábil, apresentada pelo fornecedor.</w:t>
      </w:r>
    </w:p>
    <w:p>
      <w:pPr>
        <w:pStyle w:val="Nvel1SemNumPreto"/>
        <w:rPr/>
      </w:pPr>
      <w:r>
        <w:rPr/>
        <w:t>Qualificação Técnica</w:t>
      </w:r>
    </w:p>
    <w:p>
      <w:pPr>
        <w:pStyle w:val="Nvel2Red"/>
        <w:numPr>
          <w:ilvl w:val="1"/>
          <w:numId w:val="239"/>
        </w:numPr>
        <w:ind w:left="0" w:hanging="0"/>
        <w:rPr>
          <w:i w:val="false"/>
          <w:i w:val="false"/>
          <w:iCs w:val="false"/>
          <w:color w:val="000000"/>
        </w:rPr>
      </w:pPr>
      <w:r>
        <w:rPr>
          <w:i w:val="false"/>
          <w:iCs w:val="false"/>
          <w:color w:val="000000"/>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Nvel3R"/>
        <w:widowControl/>
        <w:numPr>
          <w:ilvl w:val="2"/>
          <w:numId w:val="240"/>
        </w:numPr>
        <w:suppressAutoHyphens w:val="true"/>
        <w:bidi w:val="0"/>
        <w:spacing w:lineRule="auto" w:line="276" w:before="120" w:after="120"/>
        <w:ind w:left="284" w:hanging="0"/>
        <w:jc w:val="both"/>
        <w:rPr>
          <w:rFonts w:ascii="Arial" w:hAnsi="Arial" w:eastAsia="ＭＳ 明朝" w:cs="Arial"/>
          <w:i w:val="false"/>
          <w:i w:val="false"/>
          <w:iCs w:val="false"/>
          <w:kern w:val="0"/>
          <w:sz w:val="20"/>
          <w:szCs w:val="20"/>
          <w:lang w:val="pt-BR" w:eastAsia="pt-BR" w:bidi="ar-SA"/>
        </w:rPr>
      </w:pPr>
      <w:r>
        <w:rPr>
          <w:rFonts w:eastAsia="ＭＳ 明朝" w:cs="Arial" w:ascii="Arial" w:hAnsi="Arial"/>
          <w:i w:val="false"/>
          <w:iCs w:val="false"/>
          <w:kern w:val="0"/>
          <w:sz w:val="20"/>
          <w:szCs w:val="20"/>
          <w:lang w:val="pt-BR" w:eastAsia="pt-BR" w:bidi="ar-SA"/>
        </w:rPr>
        <w:t xml:space="preserve">Para fins da comprovação de que trata este subitem, os atestados deverão dizer respeito a contratos executados com as seguintes características mínimas: </w:t>
      </w:r>
    </w:p>
    <w:p>
      <w:pPr>
        <w:pStyle w:val="Normal"/>
        <w:numPr>
          <w:ilvl w:val="3"/>
          <w:numId w:val="241"/>
        </w:numPr>
        <w:spacing w:lineRule="auto" w:line="360"/>
        <w:ind w:left="567" w:hanging="0"/>
        <w:jc w:val="both"/>
        <w:rPr>
          <w:rFonts w:ascii="Arial" w:hAnsi="Arial"/>
          <w:color w:val="000000"/>
          <w:sz w:val="20"/>
          <w:szCs w:val="20"/>
        </w:rPr>
      </w:pPr>
      <w:r>
        <w:rPr>
          <w:rFonts w:ascii="Arial" w:hAnsi="Arial"/>
          <w:color w:val="000000"/>
          <w:sz w:val="20"/>
          <w:szCs w:val="20"/>
        </w:rPr>
        <w:t xml:space="preserve"> </w:t>
      </w:r>
      <w:r>
        <w:rPr>
          <w:rFonts w:ascii="Arial" w:hAnsi="Arial"/>
          <w:color w:val="000000"/>
          <w:sz w:val="20"/>
          <w:szCs w:val="20"/>
        </w:rPr>
        <w:t xml:space="preserve">O atestado </w:t>
      </w:r>
      <w:r>
        <w:rPr>
          <w:rFonts w:ascii="Arial" w:hAnsi="Arial"/>
          <w:color w:val="000000"/>
          <w:sz w:val="20"/>
          <w:szCs w:val="20"/>
        </w:rPr>
        <w:t>deverá conter informações sobre a empresa ou órgão que o emitiu, além dos dados da empresa licitante.</w:t>
      </w:r>
      <w:r>
        <w:rPr>
          <w:rFonts w:ascii="Arial" w:hAnsi="Arial"/>
          <w:color w:val="000000"/>
          <w:sz w:val="20"/>
          <w:szCs w:val="20"/>
        </w:rPr>
        <w:t xml:space="preserve"> </w:t>
      </w:r>
    </w:p>
    <w:p>
      <w:pPr>
        <w:pStyle w:val="Normal"/>
        <w:numPr>
          <w:ilvl w:val="3"/>
          <w:numId w:val="242"/>
        </w:numPr>
        <w:spacing w:lineRule="auto" w:line="360"/>
        <w:ind w:left="567" w:hanging="0"/>
        <w:jc w:val="both"/>
        <w:rPr>
          <w:rFonts w:ascii="Arial" w:hAnsi="Arial"/>
          <w:color w:val="000000"/>
          <w:sz w:val="20"/>
          <w:szCs w:val="20"/>
        </w:rPr>
      </w:pPr>
      <w:r>
        <w:rPr>
          <w:rFonts w:ascii="Arial" w:hAnsi="Arial"/>
          <w:color w:val="000000"/>
          <w:sz w:val="20"/>
          <w:szCs w:val="20"/>
        </w:rPr>
        <w:t xml:space="preserve"> </w:t>
      </w:r>
      <w:r>
        <w:rPr>
          <w:rFonts w:ascii="Arial" w:hAnsi="Arial"/>
          <w:color w:val="000000"/>
          <w:sz w:val="20"/>
          <w:szCs w:val="20"/>
        </w:rPr>
        <w:t xml:space="preserve">O atestado </w:t>
      </w:r>
      <w:r>
        <w:rPr>
          <w:rFonts w:ascii="Arial" w:hAnsi="Arial"/>
          <w:color w:val="000000"/>
          <w:sz w:val="20"/>
          <w:szCs w:val="20"/>
        </w:rPr>
        <w:t>deverá estar assinado pelo responsável da empresa ou do órgão público que declarou a capacidade do licitante.</w:t>
      </w:r>
    </w:p>
    <w:p>
      <w:pPr>
        <w:pStyle w:val="Normal"/>
        <w:numPr>
          <w:ilvl w:val="3"/>
          <w:numId w:val="243"/>
        </w:numPr>
        <w:spacing w:lineRule="auto" w:line="360"/>
        <w:ind w:left="567" w:hanging="0"/>
        <w:jc w:val="both"/>
        <w:rPr>
          <w:rFonts w:ascii="Arial" w:hAnsi="Arial"/>
          <w:color w:val="000000"/>
          <w:sz w:val="20"/>
          <w:szCs w:val="20"/>
        </w:rPr>
      </w:pPr>
      <w:r>
        <w:rPr>
          <w:rFonts w:ascii="Arial" w:hAnsi="Arial"/>
          <w:color w:val="000000"/>
          <w:sz w:val="20"/>
          <w:szCs w:val="20"/>
        </w:rPr>
        <w:t xml:space="preserve">Também é necessário que o atestado detalhe o bem fornecido, informe a data do fornecimento, quantidades com no mínimo 50% do quantitativa solicitado para cada item e outras informações relevantes, com o intuito de provar que o contrato foi </w:t>
      </w:r>
      <w:r>
        <w:rPr>
          <w:rFonts w:eastAsia="ＭＳ 明朝" w:cs="Tahoma" w:ascii="Arial" w:hAnsi="Arial" w:eastAsiaTheme="minorEastAsia"/>
          <w:color w:val="000000"/>
          <w:kern w:val="0"/>
          <w:sz w:val="20"/>
          <w:szCs w:val="20"/>
          <w:lang w:val="pt-BR" w:eastAsia="pt-BR" w:bidi="ar-SA"/>
        </w:rPr>
        <w:t>efetuado de forma satisfatória.</w:t>
      </w:r>
    </w:p>
    <w:p>
      <w:pPr>
        <w:pStyle w:val="Normal"/>
        <w:numPr>
          <w:ilvl w:val="3"/>
          <w:numId w:val="244"/>
        </w:numPr>
        <w:spacing w:lineRule="auto" w:line="360"/>
        <w:ind w:left="567" w:hanging="0"/>
        <w:jc w:val="both"/>
        <w:rPr>
          <w:rFonts w:ascii="Arial" w:hAnsi="Arial"/>
          <w:color w:val="000000"/>
          <w:sz w:val="20"/>
          <w:szCs w:val="20"/>
        </w:rPr>
      </w:pPr>
      <w:r>
        <w:rPr>
          <w:rFonts w:eastAsia="ＭＳ 明朝" w:cs="Tahoma" w:ascii="Arial" w:hAnsi="Arial" w:eastAsiaTheme="minorEastAsia"/>
          <w:color w:val="000000"/>
          <w:kern w:val="0"/>
          <w:sz w:val="20"/>
          <w:szCs w:val="20"/>
          <w:lang w:val="pt-BR" w:eastAsia="pt-BR" w:bidi="ar-SA"/>
        </w:rPr>
        <w:t>O atestado deverá possuir declaração de que o fornecimento foi prestado dentro das cláusulas estabelecidas em contrato ou instrumento equivalente, observando as normas definidas pelo órgão gerenciador e o prazo pactuado, demonstrando que a empresa possui capacidade técnica operacional, gerencial e administrativa, não existindo nada que a desabone.</w:t>
      </w:r>
    </w:p>
    <w:p>
      <w:pPr>
        <w:pStyle w:val="Nvel3R"/>
        <w:numPr>
          <w:ilvl w:val="2"/>
          <w:numId w:val="245"/>
        </w:numPr>
        <w:ind w:left="284" w:hanging="0"/>
        <w:rPr>
          <w:color w:val="000000"/>
        </w:rPr>
      </w:pPr>
      <w:r>
        <w:rPr>
          <w:color w:val="000000"/>
        </w:rPr>
        <w:t>Será admitida, para fins de comprovação de quantitativo mínimo, a apresentação e o somatório de diferentes atestados executados de forma concomitante.</w:t>
      </w:r>
    </w:p>
    <w:p>
      <w:pPr>
        <w:pStyle w:val="Nvel3R"/>
        <w:widowControl/>
        <w:numPr>
          <w:ilvl w:val="2"/>
          <w:numId w:val="246"/>
        </w:numPr>
        <w:bidi w:val="0"/>
        <w:spacing w:lineRule="auto" w:line="276" w:before="120" w:after="120"/>
        <w:ind w:left="284" w:hanging="0"/>
        <w:jc w:val="both"/>
        <w:rPr>
          <w:rFonts w:ascii="Arial" w:hAnsi="Arial" w:cs="Arial"/>
          <w:color w:val="000000"/>
          <w:sz w:val="20"/>
          <w:szCs w:val="20"/>
          <w:lang w:eastAsia="pt-BR"/>
        </w:rPr>
      </w:pPr>
      <w:r>
        <w:rPr>
          <w:rFonts w:cs="Arial"/>
          <w:color w:val="000000"/>
          <w:sz w:val="20"/>
          <w:szCs w:val="20"/>
          <w:lang w:eastAsia="pt-BR"/>
        </w:rPr>
        <w:t>Os atestados de capacidade técnica poderão ser apresentados em nome da matriz ou da filial do fornecedor.</w:t>
      </w:r>
    </w:p>
    <w:p>
      <w:pPr>
        <w:pStyle w:val="Nvel3R"/>
        <w:numPr>
          <w:ilvl w:val="2"/>
          <w:numId w:val="247"/>
        </w:numPr>
        <w:ind w:left="284" w:hanging="0"/>
        <w:rPr/>
      </w:pPr>
      <w:r>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Nvel3R"/>
        <w:numPr>
          <w:ilvl w:val="2"/>
          <w:numId w:val="248"/>
        </w:numPr>
        <w:ind w:left="284" w:hanging="0"/>
        <w:rPr/>
      </w:pPr>
      <w:r>
        <w:rPr/>
        <w:t>A contratada (que não se confunde com a licitante) deverá apresentar o Certificado de Boas Práticas de Fabricação (CBPF) para os produtos abrangidos pela RDC nº 497, de 20 de maio de 2021.</w:t>
      </w:r>
    </w:p>
    <w:p>
      <w:pPr>
        <w:pStyle w:val="Nvel3R"/>
        <w:numPr>
          <w:ilvl w:val="2"/>
          <w:numId w:val="249"/>
        </w:numPr>
        <w:ind w:left="284" w:hanging="0"/>
        <w:rPr/>
      </w:pPr>
      <w:r>
        <w:rPr/>
        <w:t>O interessado deverá apresentar a Declaração do Detentor de Registro (DDR), na forma da RDC nº 81, de 5 de novembro de 2018 e RDC  nº 103, de 31 de agosto de 2016, quando for o caso de importação de medicamento feito por um terceiro e não pelo detentor do registro do medicamento na ANVISA.</w:t>
      </w:r>
    </w:p>
    <w:p>
      <w:pPr>
        <w:pStyle w:val="Nivel2"/>
        <w:numPr>
          <w:ilvl w:val="1"/>
          <w:numId w:val="250"/>
        </w:numPr>
        <w:ind w:left="0" w:hanging="0"/>
        <w:rPr/>
      </w:pPr>
      <w:r>
        <w:rPr/>
        <w:t>Caso admitida a participação de cooperativas, será exigida a seguinte documentação complementar:</w:t>
      </w:r>
    </w:p>
    <w:p>
      <w:pPr>
        <w:pStyle w:val="Nivel3"/>
        <w:numPr>
          <w:ilvl w:val="2"/>
          <w:numId w:val="251"/>
        </w:numPr>
        <w:ind w:left="284" w:hanging="0"/>
        <w:rPr/>
      </w:pPr>
      <w:r>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rPr>
          <w:rStyle w:val="LinkdaInternet"/>
        </w:rPr>
        <w:instrText> HYPERLINK "https://www.planalto.gov.br/ccivil_03/leis/l5764.htm" \l "art4"</w:instrText>
      </w:r>
      <w:r>
        <w:rPr>
          <w:rStyle w:val="LinkdaInternet"/>
        </w:rPr>
        <w:fldChar w:fldCharType="separate"/>
      </w:r>
      <w:r>
        <w:rPr>
          <w:rStyle w:val="LinkdaInternet"/>
        </w:rPr>
        <w:t>arts. 4º, inciso XI, 21, inciso I</w:t>
      </w:r>
      <w:r>
        <w:rPr>
          <w:rStyle w:val="LinkdaInternet"/>
        </w:rPr>
        <w:fldChar w:fldCharType="end"/>
      </w:r>
      <w:r>
        <w:rPr/>
        <w:t xml:space="preserve"> e </w:t>
      </w:r>
      <w:r>
        <w:fldChar w:fldCharType="begin"/>
      </w:r>
      <w:r>
        <w:rPr>
          <w:rStyle w:val="LinkdaInternet"/>
        </w:rPr>
        <w:instrText> HYPERLINK "https://www.planalto.gov.br/ccivil_03/leis/l5764.htm" \l "art42"</w:instrText>
      </w:r>
      <w:r>
        <w:rPr>
          <w:rStyle w:val="LinkdaInternet"/>
        </w:rPr>
        <w:fldChar w:fldCharType="separate"/>
      </w:r>
      <w:r>
        <w:rPr>
          <w:rStyle w:val="LinkdaInternet"/>
        </w:rPr>
        <w:t>42, §§2º a 6º da Lei n. 5.764, de 1971</w:t>
      </w:r>
      <w:r>
        <w:rPr>
          <w:rStyle w:val="LinkdaInternet"/>
        </w:rPr>
        <w:fldChar w:fldCharType="end"/>
      </w:r>
      <w:r>
        <w:rPr/>
        <w:t>;</w:t>
      </w:r>
    </w:p>
    <w:p>
      <w:pPr>
        <w:pStyle w:val="Nivel3"/>
        <w:numPr>
          <w:ilvl w:val="2"/>
          <w:numId w:val="252"/>
        </w:numPr>
        <w:ind w:left="284" w:hanging="0"/>
        <w:rPr/>
      </w:pPr>
      <w:r>
        <w:rPr/>
        <w:t>A declaração de regularidade de situação do contribuinte individual – DRSCI, para cada um dos cooperados indicados;</w:t>
      </w:r>
    </w:p>
    <w:p>
      <w:pPr>
        <w:pStyle w:val="Nivel3"/>
        <w:numPr>
          <w:ilvl w:val="2"/>
          <w:numId w:val="253"/>
        </w:numPr>
        <w:ind w:left="284" w:hanging="0"/>
        <w:rPr/>
      </w:pPr>
      <w:r>
        <w:rPr/>
        <w:t xml:space="preserve">A comprovação do capital social proporcional ao número de cooperados necessários à execução contratual; </w:t>
      </w:r>
    </w:p>
    <w:p>
      <w:pPr>
        <w:pStyle w:val="Nivel3"/>
        <w:numPr>
          <w:ilvl w:val="2"/>
          <w:numId w:val="254"/>
        </w:numPr>
        <w:ind w:left="284" w:hanging="0"/>
        <w:rPr/>
      </w:pPr>
      <w:r>
        <w:rPr/>
        <w:t xml:space="preserve">O registro previsto na </w:t>
      </w:r>
      <w:r>
        <w:fldChar w:fldCharType="begin"/>
      </w:r>
      <w:r>
        <w:rPr>
          <w:rStyle w:val="LinkdaInternet"/>
        </w:rPr>
        <w:instrText> HYPERLINK "https://www.planalto.gov.br/ccivil_03/leis/l5764.htm" \l "art107"</w:instrText>
      </w:r>
      <w:r>
        <w:rPr>
          <w:rStyle w:val="LinkdaInternet"/>
        </w:rPr>
        <w:fldChar w:fldCharType="separate"/>
      </w:r>
      <w:r>
        <w:rPr>
          <w:rStyle w:val="LinkdaInternet"/>
        </w:rPr>
        <w:t>Lei n. 5.764, de 1971, art. 107</w:t>
      </w:r>
      <w:r>
        <w:rPr>
          <w:rStyle w:val="LinkdaInternet"/>
        </w:rPr>
        <w:fldChar w:fldCharType="end"/>
      </w:r>
      <w:r>
        <w:rPr/>
        <w:t>;</w:t>
      </w:r>
    </w:p>
    <w:p>
      <w:pPr>
        <w:pStyle w:val="Nivel3"/>
        <w:numPr>
          <w:ilvl w:val="2"/>
          <w:numId w:val="255"/>
        </w:numPr>
        <w:ind w:left="284" w:hanging="0"/>
        <w:rPr/>
      </w:pPr>
      <w:r>
        <w:rPr/>
        <w:t xml:space="preserve"> </w:t>
      </w:r>
      <w:r>
        <w:rPr/>
        <w:t>A comprovação de integração das respectivas quotas-partes por parte dos cooperados que executarão o contrato; e</w:t>
      </w:r>
    </w:p>
    <w:p>
      <w:pPr>
        <w:pStyle w:val="Nivel3"/>
        <w:numPr>
          <w:ilvl w:val="2"/>
          <w:numId w:val="256"/>
        </w:numPr>
        <w:ind w:left="284" w:hanging="0"/>
        <w:rPr/>
      </w:pPr>
      <w:r>
        <w:rPr/>
        <w:t xml:space="preserve"> </w:t>
      </w:r>
      <w:r>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pStyle w:val="Nivel3"/>
        <w:numPr>
          <w:ilvl w:val="2"/>
          <w:numId w:val="257"/>
        </w:numPr>
        <w:ind w:left="284" w:hanging="0"/>
        <w:rPr/>
      </w:pPr>
      <w:r>
        <w:rPr/>
        <w:t xml:space="preserve">A última auditoria contábil-financeira da cooperativa, conforme dispõe o </w:t>
      </w:r>
      <w:r>
        <w:fldChar w:fldCharType="begin"/>
      </w:r>
      <w:r>
        <w:rPr>
          <w:rStyle w:val="LinkdaInternet"/>
        </w:rPr>
        <w:instrText> HYPERLINK "https://www.planalto.gov.br/ccivil_03/leis/l5764.htm" \l "art112"</w:instrText>
      </w:r>
      <w:r>
        <w:rPr>
          <w:rStyle w:val="LinkdaInternet"/>
        </w:rPr>
        <w:fldChar w:fldCharType="separate"/>
      </w:r>
      <w:r>
        <w:rPr>
          <w:rStyle w:val="LinkdaInternet"/>
        </w:rPr>
        <w:t>art. 112 da Lei n. 5.764, de 1971</w:t>
      </w:r>
      <w:r>
        <w:rPr>
          <w:rStyle w:val="LinkdaInternet"/>
        </w:rPr>
        <w:fldChar w:fldCharType="end"/>
      </w:r>
      <w:r>
        <w:rPr/>
        <w:t>, ou uma declaração, sob as penas da lei, de que tal auditoria não foi exigida pelo órgão fiscalizador.</w:t>
      </w:r>
    </w:p>
    <w:p>
      <w:pPr>
        <w:pStyle w:val="Nivel01"/>
        <w:numPr>
          <w:ilvl w:val="0"/>
          <w:numId w:val="4"/>
        </w:numPr>
        <w:ind w:left="0" w:hanging="0"/>
        <w:rPr/>
      </w:pPr>
      <w:r>
        <w:rPr/>
        <w:t>ESTIMATIVAS DO VALOR DA CONTRATAÇÃO</w:t>
      </w:r>
    </w:p>
    <w:p>
      <w:pPr>
        <w:pStyle w:val="Nvel2Red"/>
        <w:numPr>
          <w:ilvl w:val="1"/>
          <w:numId w:val="258"/>
        </w:numPr>
        <w:spacing w:lineRule="auto" w:line="312" w:before="63" w:after="231"/>
        <w:ind w:left="0" w:firstLine="709"/>
        <w:rPr/>
      </w:pPr>
      <w:r>
        <w:rPr>
          <w:b w:val="false"/>
          <w:bCs w:val="false"/>
          <w:i w:val="false"/>
          <w:iCs w:val="false"/>
          <w:color w:val="auto"/>
        </w:rPr>
        <w:t xml:space="preserve">O custo estimado total da </w:t>
      </w:r>
      <w:r>
        <w:rPr>
          <w:b w:val="false"/>
          <w:bCs w:val="false"/>
          <w:i w:val="false"/>
          <w:iCs w:val="false"/>
          <w:color w:val="auto"/>
          <w:lang w:val="pt-BR"/>
        </w:rPr>
        <w:t>aquisição</w:t>
      </w:r>
      <w:r>
        <w:rPr>
          <w:b w:val="false"/>
          <w:bCs w:val="false"/>
          <w:i w:val="false"/>
          <w:iCs w:val="false"/>
          <w:color w:val="auto"/>
        </w:rPr>
        <w:t xml:space="preserve"> é de </w:t>
      </w:r>
      <w:r>
        <w:rPr>
          <w:rFonts w:eastAsia="Calibri" w:cs="Calibri" w:ascii="Arial" w:hAnsi="Arial"/>
          <w:b w:val="false"/>
          <w:bCs w:val="false"/>
          <w:i w:val="false"/>
          <w:iCs w:val="false"/>
          <w:color w:val="000000"/>
          <w:sz w:val="20"/>
          <w:szCs w:val="20"/>
          <w:lang w:val="pt-BR"/>
        </w:rPr>
        <w:t>R$</w:t>
      </w:r>
      <w:r>
        <w:rPr>
          <w:rFonts w:eastAsia="Calibri" w:cs="Calibri" w:ascii="Arial" w:hAnsi="Arial"/>
          <w:b w:val="false"/>
          <w:bCs w:val="false"/>
          <w:i w:val="false"/>
          <w:iCs w:val="false"/>
          <w:color w:val="FF0000"/>
          <w:sz w:val="20"/>
          <w:szCs w:val="20"/>
          <w:lang w:val="pt-BR"/>
        </w:rPr>
        <w:t xml:space="preserve"> </w:t>
      </w:r>
      <w:r>
        <w:rPr>
          <w:rFonts w:eastAsia="Calibri" w:cs="Calibri" w:ascii="Arial" w:hAnsi="Arial"/>
          <w:b w:val="false"/>
          <w:bCs w:val="false"/>
          <w:i w:val="false"/>
          <w:iCs w:val="false"/>
          <w:color w:val="auto"/>
          <w:kern w:val="0"/>
          <w:sz w:val="20"/>
          <w:szCs w:val="20"/>
          <w:lang w:val="en-US" w:eastAsia="zh-CN" w:bidi="hi-IN"/>
        </w:rPr>
        <w:t>5.869.267,99</w:t>
      </w:r>
      <w:r>
        <w:rPr>
          <w:rFonts w:eastAsia="Calibri" w:cs="Calibri" w:ascii="Arial" w:hAnsi="Arial"/>
          <w:b w:val="false"/>
          <w:bCs w:val="false"/>
          <w:i w:val="false"/>
          <w:iCs w:val="false"/>
          <w:color w:val="FF0000"/>
          <w:sz w:val="20"/>
          <w:szCs w:val="20"/>
          <w:lang w:val="pt-BR"/>
        </w:rPr>
        <w:t xml:space="preserve"> </w:t>
      </w:r>
      <w:r>
        <w:rPr>
          <w:rFonts w:eastAsia="Calibri" w:cs="Calibri" w:ascii="Arial" w:hAnsi="Arial"/>
          <w:b w:val="false"/>
          <w:bCs w:val="false"/>
          <w:i w:val="false"/>
          <w:iCs w:val="false"/>
          <w:color w:val="auto"/>
          <w:kern w:val="0"/>
          <w:sz w:val="20"/>
          <w:szCs w:val="20"/>
          <w:lang w:val="en-US" w:eastAsia="zh-CN" w:bidi="hi-IN"/>
        </w:rPr>
        <w:t>(cinco milhões, oitocentos e sessenta e nove, duzentos e sessenta e sete mil reais e noventa e nove centavos)</w:t>
      </w:r>
      <w:r>
        <w:rPr>
          <w:b w:val="false"/>
          <w:bCs w:val="false"/>
          <w:i w:val="false"/>
          <w:iCs w:val="false"/>
          <w:color w:val="auto"/>
        </w:rPr>
        <w:t xml:space="preserve">, conforme custos unitários </w:t>
      </w:r>
      <w:r>
        <w:rPr>
          <w:b w:val="false"/>
          <w:bCs w:val="false"/>
          <w:i w:val="false"/>
          <w:iCs w:val="false"/>
          <w:color w:val="auto"/>
          <w:lang w:val="pt-BR"/>
        </w:rPr>
        <w:t xml:space="preserve">na </w:t>
      </w:r>
      <w:r>
        <w:rPr>
          <w:b w:val="false"/>
          <w:bCs w:val="false"/>
          <w:i w:val="false"/>
          <w:iCs w:val="false"/>
          <w:color w:val="auto"/>
        </w:rPr>
        <w:t xml:space="preserve">tabela </w:t>
      </w:r>
      <w:r>
        <w:rPr>
          <w:b w:val="false"/>
          <w:bCs w:val="false"/>
          <w:i w:val="false"/>
          <w:iCs w:val="false"/>
          <w:color w:val="auto"/>
        </w:rPr>
        <w:t>contida no anexo I deste TR.</w:t>
      </w:r>
    </w:p>
    <w:p>
      <w:pPr>
        <w:pStyle w:val="Nvel2Red"/>
        <w:numPr>
          <w:ilvl w:val="1"/>
          <w:numId w:val="259"/>
        </w:numPr>
        <w:spacing w:lineRule="auto" w:line="312" w:before="63" w:after="231"/>
        <w:ind w:left="0" w:firstLine="709"/>
        <w:rPr>
          <w:i w:val="false"/>
          <w:i w:val="false"/>
          <w:iCs w:val="false"/>
          <w:color w:val="000000"/>
        </w:rPr>
      </w:pPr>
      <w:r>
        <w:rPr>
          <w:rFonts w:eastAsia="MS Mincho"/>
          <w:i w:val="false"/>
          <w:iCs w:val="false"/>
          <w:color w:val="000000"/>
        </w:rPr>
        <w:t xml:space="preserve">Em caso de licitação para Registro de Preços, os preços </w:t>
      </w:r>
      <w:r>
        <w:rPr>
          <w:i w:val="false"/>
          <w:iCs w:val="false"/>
          <w:color w:val="000000"/>
        </w:rPr>
        <w:t>registrados poderão ser alterados ou atualizados em decorrência de eventual redução dos preços praticados no mercado ou de fato que eleve o custo dos bens, das obras ou dos serviços registrados, nas seguintes situações (art. 25 do Decreto nº 11.462/2023):</w:t>
      </w:r>
    </w:p>
    <w:p>
      <w:pPr>
        <w:pStyle w:val="Nvel3R"/>
        <w:numPr>
          <w:ilvl w:val="2"/>
          <w:numId w:val="260"/>
        </w:numPr>
        <w:ind w:left="284" w:hanging="0"/>
        <w:rPr>
          <w:rStyle w:val="LinkdaInternet"/>
          <w:rFonts w:ascii="Ecofont_Spranq_eco_Sans" w:hAnsi="Ecofont_Spranq_eco_Sans" w:eastAsia="MS Mincho" w:cs="Tahoma"/>
          <w:i w:val="false"/>
          <w:i w:val="false"/>
          <w:iCs w:val="false"/>
          <w:color w:val="FF0000"/>
          <w:sz w:val="24"/>
          <w:szCs w:val="24"/>
          <w:u w:val="none"/>
        </w:rPr>
      </w:pPr>
      <w:r>
        <w:rPr/>
        <w:t xml:space="preserve">em caso de força maior, caso fortuito ou fato do príncipe ou em decorrência de fatos imprevisíveis ou previsíveis de consequências incalculáveis, que inviabilizem a execução da ata tal como pactuada, nos termos do disposto na </w:t>
      </w:r>
      <w:r>
        <w:rPr>
          <w:u w:val="none"/>
        </w:rPr>
        <w:t>a</w:t>
      </w:r>
      <w:r>
        <w:fldChar w:fldCharType="begin"/>
      </w:r>
      <w:r>
        <w:rPr>
          <w:rStyle w:val="LinkdaInternet"/>
          <w:u w:val="none"/>
          <w:rFonts w:eastAsia="Arial"/>
          <w:color w:val="000000"/>
        </w:rPr>
        <w:instrText> HYPERLINK "http://www.planalto.gov.br/ccivil_03/_Ato2019-2022/2021/Lei/L14133.htm" \l "art124iid"</w:instrText>
      </w:r>
      <w:r>
        <w:rPr>
          <w:rStyle w:val="LinkdaInternet"/>
          <w:u w:val="none"/>
          <w:rFonts w:eastAsia="Arial"/>
          <w:color w:val="000000"/>
        </w:rPr>
        <w:fldChar w:fldCharType="separate"/>
      </w:r>
      <w:r>
        <w:rPr>
          <w:rStyle w:val="LinkdaInternet"/>
          <w:rFonts w:eastAsia="Arial"/>
          <w:color w:val="000000"/>
          <w:u w:val="none"/>
        </w:rPr>
        <w:t>línea “d” do inciso II do capu</w:t>
      </w:r>
      <w:r>
        <w:rPr>
          <w:rStyle w:val="LinkdaInternet"/>
          <w:u w:val="none"/>
          <w:rFonts w:eastAsia="Arial"/>
          <w:color w:val="000000"/>
        </w:rPr>
        <w:fldChar w:fldCharType="end"/>
      </w:r>
      <w:r>
        <w:rPr>
          <w:rStyle w:val="LinkdaInternet"/>
          <w:rFonts w:eastAsia="Arial"/>
          <w:b/>
          <w:bCs/>
          <w:color w:val="000000"/>
          <w:u w:val="none"/>
        </w:rPr>
        <w:t>t</w:t>
      </w:r>
      <w:r>
        <w:rPr>
          <w:rStyle w:val="LinkdaInternet"/>
          <w:rFonts w:eastAsia="Arial"/>
          <w:color w:val="000000"/>
          <w:u w:val="none"/>
        </w:rPr>
        <w:t xml:space="preserve"> do art. 124 da Lei nº 14.133, de 2021;</w:t>
      </w:r>
    </w:p>
    <w:p>
      <w:pPr>
        <w:pStyle w:val="Nvel3R"/>
        <w:numPr>
          <w:ilvl w:val="2"/>
          <w:numId w:val="261"/>
        </w:numPr>
        <w:ind w:left="284" w:hanging="0"/>
        <w:rPr>
          <w:rFonts w:ascii="Ecofont_Spranq_eco_Sans" w:hAnsi="Ecofont_Spranq_eco_Sans" w:eastAsia="MS Mincho" w:cs="Tahoma"/>
          <w:sz w:val="24"/>
          <w:szCs w:val="24"/>
        </w:rPr>
      </w:pPr>
      <w:r>
        <w:rPr/>
        <w:t>em caso de criação, alteração ou extinção de quaisquer tributos ou encargos legais ou superveniência de disposições legais, com comprovada repercussão sobre os preços registrados;</w:t>
      </w:r>
    </w:p>
    <w:p>
      <w:pPr>
        <w:pStyle w:val="Nvel3R"/>
        <w:numPr>
          <w:ilvl w:val="2"/>
          <w:numId w:val="262"/>
        </w:numPr>
        <w:ind w:left="284" w:hanging="0"/>
        <w:rPr>
          <w:rFonts w:ascii="Ecofont_Spranq_eco_Sans" w:hAnsi="Ecofont_Spranq_eco_Sans" w:eastAsia="MS Mincho" w:cs="Tahoma"/>
          <w:sz w:val="24"/>
          <w:szCs w:val="24"/>
        </w:rPr>
      </w:pPr>
      <w:r>
        <w:rPr/>
        <w:t>serão reajustados os preços registrados, respeitada a contagem da anualidade e o índice previsto para a contratação; ou</w:t>
      </w:r>
    </w:p>
    <w:p>
      <w:pPr>
        <w:pStyle w:val="Nvel3R"/>
        <w:numPr>
          <w:ilvl w:val="2"/>
          <w:numId w:val="263"/>
        </w:numPr>
        <w:ind w:left="284" w:hanging="0"/>
        <w:rPr>
          <w:rFonts w:ascii="Ecofont_Spranq_eco_Sans" w:hAnsi="Ecofont_Spranq_eco_Sans" w:eastAsia="MS Mincho" w:cs="Tahoma"/>
          <w:sz w:val="24"/>
          <w:szCs w:val="24"/>
        </w:rPr>
      </w:pPr>
      <w:r>
        <w:rPr/>
        <w:t>poderão ser repactuados, a pedido do interessado, conforme critérios definidos para a contratação.</w:t>
      </w:r>
    </w:p>
    <w:p>
      <w:pPr>
        <w:pStyle w:val="Nivel01"/>
        <w:numPr>
          <w:ilvl w:val="0"/>
          <w:numId w:val="4"/>
        </w:numPr>
        <w:ind w:left="0" w:hanging="0"/>
        <w:rPr/>
      </w:pPr>
      <w:r>
        <w:rPr/>
        <w:t>ADEQUAÇÃO ORÇAMENTÁRIA</w:t>
      </w:r>
    </w:p>
    <w:p>
      <w:pPr>
        <w:pStyle w:val="Nivel2"/>
        <w:numPr>
          <w:ilvl w:val="1"/>
          <w:numId w:val="264"/>
        </w:numPr>
        <w:ind w:left="0" w:hanging="0"/>
        <w:rPr/>
      </w:pPr>
      <w:r>
        <w:rPr/>
        <w:t>As despesas decorrentes da presente contratação correrão à conta de recursos específicos consignados no Orçamento Geral da União.</w:t>
      </w:r>
    </w:p>
    <w:p>
      <w:pPr>
        <w:pStyle w:val="Nivel2"/>
        <w:numPr>
          <w:ilvl w:val="1"/>
          <w:numId w:val="265"/>
        </w:numPr>
        <w:ind w:left="0" w:hanging="0"/>
        <w:rPr/>
      </w:pPr>
      <w:r>
        <w:rPr/>
        <w:t>A contratação será atendida pela seguinte dotação:</w:t>
      </w:r>
    </w:p>
    <w:p>
      <w:pPr>
        <w:pStyle w:val="ListParagraph"/>
        <w:numPr>
          <w:ilvl w:val="0"/>
          <w:numId w:val="5"/>
        </w:numPr>
        <w:spacing w:lineRule="auto" w:line="276" w:before="120" w:after="120"/>
        <w:ind w:left="284" w:hanging="0"/>
        <w:contextualSpacing/>
        <w:jc w:val="both"/>
        <w:rPr>
          <w:color w:val="auto"/>
          <w:sz w:val="20"/>
          <w:szCs w:val="20"/>
        </w:rPr>
      </w:pPr>
      <w:r>
        <w:rPr>
          <w:rFonts w:eastAsia="Arial" w:cs="Arial" w:ascii="Arial" w:hAnsi="Arial"/>
          <w:color w:val="auto"/>
          <w:sz w:val="20"/>
          <w:szCs w:val="20"/>
        </w:rPr>
        <w:t xml:space="preserve">Gestão/Unidade: </w:t>
      </w:r>
      <w:r>
        <w:rPr>
          <w:rFonts w:eastAsia="Arial" w:cs="Arial" w:ascii="Arial" w:hAnsi="Arial"/>
          <w:color w:val="auto"/>
          <w:sz w:val="20"/>
          <w:szCs w:val="20"/>
          <w:lang w:val="pt-BR"/>
        </w:rPr>
        <w:t>167505;</w:t>
      </w:r>
    </w:p>
    <w:p>
      <w:pPr>
        <w:pStyle w:val="ListParagraph"/>
        <w:numPr>
          <w:ilvl w:val="0"/>
          <w:numId w:val="5"/>
        </w:numPr>
        <w:spacing w:lineRule="auto" w:line="276" w:before="120" w:after="120"/>
        <w:ind w:left="284" w:hanging="0"/>
        <w:contextualSpacing/>
        <w:jc w:val="both"/>
        <w:rPr>
          <w:color w:val="auto"/>
          <w:sz w:val="20"/>
          <w:szCs w:val="20"/>
        </w:rPr>
      </w:pPr>
      <w:r>
        <w:rPr>
          <w:rFonts w:eastAsia="Arial" w:cs="Arial" w:ascii="Arial" w:hAnsi="Arial"/>
          <w:color w:val="auto"/>
          <w:sz w:val="20"/>
          <w:szCs w:val="20"/>
        </w:rPr>
        <w:t xml:space="preserve">Fonte de Recursos: </w:t>
      </w:r>
      <w:r>
        <w:rPr>
          <w:rFonts w:eastAsia="Arial" w:cs="Arial" w:ascii="Arial" w:hAnsi="Arial"/>
          <w:color w:val="auto"/>
          <w:sz w:val="20"/>
          <w:szCs w:val="20"/>
          <w:lang w:val="pt-BR"/>
        </w:rPr>
        <w:t>1123000000</w:t>
      </w:r>
      <w:r>
        <w:rPr>
          <w:rFonts w:eastAsia="Arial" w:cs="Arial" w:ascii="Arial" w:hAnsi="Arial"/>
          <w:color w:val="auto"/>
          <w:sz w:val="20"/>
          <w:szCs w:val="20"/>
        </w:rPr>
        <w:t>;</w:t>
      </w:r>
    </w:p>
    <w:p>
      <w:pPr>
        <w:pStyle w:val="ListParagraph"/>
        <w:numPr>
          <w:ilvl w:val="0"/>
          <w:numId w:val="5"/>
        </w:numPr>
        <w:spacing w:lineRule="auto" w:line="276" w:before="120" w:after="120"/>
        <w:ind w:left="284" w:hanging="0"/>
        <w:contextualSpacing/>
        <w:jc w:val="both"/>
        <w:rPr>
          <w:color w:val="auto"/>
          <w:sz w:val="20"/>
          <w:szCs w:val="20"/>
        </w:rPr>
      </w:pPr>
      <w:r>
        <w:rPr>
          <w:rFonts w:eastAsia="Arial" w:cs="Arial" w:ascii="Arial" w:hAnsi="Arial"/>
          <w:color w:val="auto"/>
          <w:sz w:val="20"/>
          <w:szCs w:val="20"/>
        </w:rPr>
        <w:t>Programa de Trabalho:</w:t>
      </w:r>
      <w:r>
        <w:rPr>
          <w:rFonts w:eastAsia="Arial" w:cs="Arial" w:ascii="Arial" w:hAnsi="Arial"/>
          <w:color w:val="auto"/>
          <w:sz w:val="20"/>
          <w:szCs w:val="20"/>
          <w:lang w:val="pt-BR"/>
        </w:rPr>
        <w:t xml:space="preserve"> 215843</w:t>
      </w:r>
      <w:r>
        <w:rPr>
          <w:rFonts w:eastAsia="Arial" w:cs="Arial" w:ascii="Arial" w:hAnsi="Arial"/>
          <w:color w:val="auto"/>
          <w:sz w:val="20"/>
          <w:szCs w:val="20"/>
        </w:rPr>
        <w:t>;</w:t>
      </w:r>
    </w:p>
    <w:p>
      <w:pPr>
        <w:pStyle w:val="ListParagraph"/>
        <w:numPr>
          <w:ilvl w:val="0"/>
          <w:numId w:val="5"/>
        </w:numPr>
        <w:spacing w:lineRule="auto" w:line="276" w:before="120" w:after="120"/>
        <w:ind w:left="284" w:hanging="0"/>
        <w:contextualSpacing/>
        <w:jc w:val="both"/>
        <w:rPr>
          <w:color w:val="auto"/>
          <w:sz w:val="20"/>
          <w:szCs w:val="20"/>
        </w:rPr>
      </w:pPr>
      <w:r>
        <w:rPr>
          <w:rFonts w:eastAsia="Arial" w:cs="Arial" w:ascii="Arial" w:hAnsi="Arial"/>
          <w:color w:val="auto"/>
          <w:sz w:val="20"/>
          <w:szCs w:val="20"/>
        </w:rPr>
        <w:t>Elemento de Despesa:</w:t>
      </w:r>
      <w:r>
        <w:rPr>
          <w:rFonts w:eastAsia="Arial" w:cs="Arial" w:ascii="Arial" w:hAnsi="Arial"/>
          <w:color w:val="auto"/>
          <w:sz w:val="20"/>
          <w:szCs w:val="20"/>
          <w:lang w:val="pt-BR"/>
        </w:rPr>
        <w:t xml:space="preserve"> 339030</w:t>
      </w:r>
      <w:r>
        <w:rPr>
          <w:rFonts w:eastAsia="Arial" w:cs="Arial" w:ascii="Arial" w:hAnsi="Arial"/>
          <w:color w:val="auto"/>
          <w:sz w:val="20"/>
          <w:szCs w:val="20"/>
        </w:rPr>
        <w:t>;</w:t>
      </w:r>
    </w:p>
    <w:p>
      <w:pPr>
        <w:pStyle w:val="ListParagraph"/>
        <w:numPr>
          <w:ilvl w:val="0"/>
          <w:numId w:val="5"/>
        </w:numPr>
        <w:spacing w:lineRule="auto" w:line="276" w:before="120" w:after="120"/>
        <w:ind w:left="284" w:hanging="0"/>
        <w:contextualSpacing/>
        <w:jc w:val="both"/>
        <w:rPr>
          <w:color w:val="auto"/>
          <w:sz w:val="20"/>
          <w:szCs w:val="20"/>
        </w:rPr>
      </w:pPr>
      <w:r>
        <w:rPr>
          <w:rFonts w:eastAsia="Arial" w:cs="Arial" w:ascii="Arial" w:hAnsi="Arial"/>
          <w:color w:val="auto"/>
          <w:sz w:val="20"/>
          <w:szCs w:val="20"/>
        </w:rPr>
        <w:t xml:space="preserve">Plano Interno: </w:t>
      </w:r>
      <w:r>
        <w:rPr>
          <w:rFonts w:eastAsia="Arial" w:cs="Arial" w:ascii="Arial" w:hAnsi="Arial"/>
          <w:color w:val="auto"/>
          <w:sz w:val="20"/>
          <w:szCs w:val="20"/>
          <w:lang w:val="pt-BR"/>
        </w:rPr>
        <w:t>D8SAECB</w:t>
      </w:r>
      <w:r>
        <w:rPr>
          <w:rFonts w:eastAsia="Arial" w:cs="Arial" w:ascii="Arial" w:hAnsi="Arial"/>
          <w:color w:val="auto"/>
          <w:kern w:val="0"/>
          <w:sz w:val="20"/>
          <w:szCs w:val="20"/>
          <w:lang w:val="pt-BR" w:eastAsia="pt-BR" w:bidi="ar-SA"/>
        </w:rPr>
        <w:t>MTOS</w:t>
      </w:r>
      <w:r>
        <w:rPr>
          <w:rFonts w:eastAsia="Arial" w:cs="Arial" w:ascii="Arial" w:hAnsi="Arial"/>
          <w:color w:val="auto"/>
          <w:sz w:val="20"/>
          <w:szCs w:val="20"/>
        </w:rPr>
        <w:t>;</w:t>
      </w:r>
    </w:p>
    <w:p>
      <w:pPr>
        <w:pStyle w:val="Nvel2Red"/>
        <w:numPr>
          <w:ilvl w:val="1"/>
          <w:numId w:val="266"/>
        </w:numPr>
        <w:ind w:left="0" w:hanging="0"/>
        <w:rPr>
          <w:i w:val="false"/>
          <w:i w:val="false"/>
          <w:iCs w:val="false"/>
          <w:color w:val="000000"/>
        </w:rPr>
      </w:pPr>
      <w:r>
        <w:rPr>
          <w:i w:val="false"/>
          <w:iCs w:val="false"/>
          <w:color w:val="000000"/>
        </w:rPr>
        <w:t>A dotação relativa aos exercícios financeiros subsequentes será indicada após aprovação da Lei Orçamentária respectiva e liberação dos créditos correspondentes, mediante apostilamento.</w:t>
      </w:r>
    </w:p>
    <w:p>
      <w:pPr>
        <w:pStyle w:val="Nvel2Red"/>
        <w:numPr>
          <w:ilvl w:val="0"/>
          <w:numId w:val="0"/>
        </w:numPr>
        <w:ind w:left="999" w:hanging="0"/>
        <w:rPr>
          <w:i w:val="false"/>
          <w:i w:val="false"/>
          <w:iCs w:val="false"/>
          <w:color w:val="000000"/>
        </w:rPr>
      </w:pPr>
      <w:r>
        <w:rPr/>
      </w:r>
    </w:p>
    <w:p>
      <w:pPr>
        <w:pStyle w:val="Nivel2"/>
        <w:numPr>
          <w:ilvl w:val="0"/>
          <w:numId w:val="0"/>
        </w:numPr>
        <w:spacing w:lineRule="auto" w:line="312" w:before="120" w:after="288"/>
        <w:ind w:left="0" w:hanging="0"/>
        <w:rPr>
          <w:i/>
          <w:i/>
          <w:iCs/>
          <w:color w:val="auto"/>
        </w:rPr>
      </w:pPr>
      <w:r>
        <w:rPr>
          <w:i w:val="false"/>
          <w:iCs w:val="false"/>
          <w:color w:val="auto"/>
          <w:lang w:val="pt-BR"/>
        </w:rPr>
        <w:t>Vila Velha</w:t>
      </w:r>
      <w:r>
        <w:rPr>
          <w:i w:val="false"/>
          <w:iCs w:val="false"/>
          <w:color w:val="auto"/>
        </w:rPr>
        <w:t>,</w:t>
      </w:r>
      <w:r>
        <w:rPr>
          <w:i w:val="false"/>
          <w:iCs w:val="false"/>
          <w:color w:val="000000"/>
          <w:lang w:val="pt-BR"/>
        </w:rPr>
        <w:t xml:space="preserve"> </w:t>
      </w:r>
      <w:r>
        <w:rPr>
          <w:i w:val="false"/>
          <w:iCs w:val="false"/>
          <w:color w:val="000000"/>
          <w:lang w:val="pt-BR"/>
        </w:rPr>
        <w:t>2</w:t>
      </w:r>
      <w:r>
        <w:rPr>
          <w:i w:val="false"/>
          <w:iCs w:val="false"/>
          <w:color w:val="000000"/>
          <w:lang w:val="pt-BR"/>
        </w:rPr>
        <w:t>9</w:t>
      </w:r>
      <w:r>
        <w:rPr>
          <w:i w:val="false"/>
          <w:iCs w:val="false"/>
          <w:color w:val="000000"/>
          <w:lang w:val="pt-BR"/>
        </w:rPr>
        <w:t xml:space="preserve"> de </w:t>
      </w:r>
      <w:r>
        <w:rPr>
          <w:i w:val="false"/>
          <w:iCs w:val="false"/>
          <w:color w:val="000000"/>
          <w:lang w:val="pt-BR"/>
        </w:rPr>
        <w:t>Abril</w:t>
      </w:r>
      <w:r>
        <w:rPr>
          <w:i w:val="false"/>
          <w:iCs w:val="false"/>
          <w:color w:val="auto"/>
          <w:lang w:val="pt-BR"/>
        </w:rPr>
        <w:t xml:space="preserve"> de 2024</w:t>
      </w:r>
      <w:bookmarkStart w:id="2" w:name="_GoBack"/>
      <w:bookmarkEnd w:id="2"/>
      <w:r>
        <w:rPr>
          <w:i w:val="false"/>
          <w:iCs w:val="false"/>
          <w:color w:val="auto"/>
          <w:lang w:val="pt-BR"/>
        </w:rPr>
        <w:t>.</w:t>
      </w:r>
    </w:p>
    <w:p>
      <w:pPr>
        <w:pStyle w:val="Normal"/>
        <w:jc w:val="center"/>
        <w:rPr>
          <w:rFonts w:ascii="Arial" w:hAnsi="Arial" w:cs="Calibri"/>
          <w:b/>
          <w:b/>
          <w:bCs/>
          <w:color w:val="000000"/>
          <w:sz w:val="20"/>
          <w:szCs w:val="20"/>
          <w:lang w:val="pt-BR"/>
        </w:rPr>
      </w:pPr>
      <w:r>
        <w:rPr>
          <w:rFonts w:cs="Calibri" w:ascii="Arial" w:hAnsi="Arial"/>
          <w:b/>
          <w:bCs/>
          <w:color w:val="000000"/>
          <w:sz w:val="20"/>
          <w:szCs w:val="20"/>
          <w:lang w:val="pt-BR"/>
        </w:rPr>
      </w:r>
    </w:p>
    <w:p>
      <w:pPr>
        <w:pStyle w:val="Normal"/>
        <w:jc w:val="center"/>
        <w:rPr>
          <w:rFonts w:ascii="Arial" w:hAnsi="Arial"/>
          <w:sz w:val="20"/>
          <w:szCs w:val="20"/>
        </w:rPr>
      </w:pPr>
      <w:r>
        <w:rPr>
          <w:rFonts w:cs="Calibri" w:ascii="Arial" w:hAnsi="Arial"/>
          <w:b/>
          <w:bCs/>
          <w:color w:val="000000"/>
          <w:sz w:val="20"/>
          <w:szCs w:val="20"/>
          <w:lang w:val="pt-BR"/>
        </w:rPr>
        <w:t xml:space="preserve">KAINÁ KIFFER PAIVA </w:t>
      </w:r>
      <w:r>
        <w:rPr>
          <w:rFonts w:cs="Calibri" w:ascii="Arial" w:hAnsi="Arial"/>
          <w:b/>
          <w:bCs/>
          <w:color w:val="000000"/>
          <w:sz w:val="20"/>
          <w:szCs w:val="20"/>
        </w:rPr>
        <w:t xml:space="preserve"> </w:t>
      </w:r>
      <w:r>
        <w:rPr>
          <w:rFonts w:cs="Calibri" w:ascii="Arial" w:hAnsi="Arial"/>
          <w:b/>
          <w:color w:val="000000"/>
          <w:sz w:val="20"/>
          <w:szCs w:val="20"/>
        </w:rPr>
        <w:t xml:space="preserve">– </w:t>
      </w:r>
      <w:r>
        <w:rPr>
          <w:rFonts w:cs="Calibri" w:ascii="Arial" w:hAnsi="Arial"/>
          <w:b/>
          <w:color w:val="000000"/>
          <w:sz w:val="20"/>
          <w:szCs w:val="20"/>
          <w:lang w:val="pt-BR"/>
        </w:rPr>
        <w:t>1</w:t>
      </w:r>
      <w:r>
        <w:rPr>
          <w:rFonts w:cs="Calibri" w:ascii="Arial" w:hAnsi="Arial"/>
          <w:b/>
          <w:color w:val="000000"/>
          <w:sz w:val="20"/>
          <w:szCs w:val="20"/>
        </w:rPr>
        <w:t>º Ten</w:t>
      </w:r>
      <w:r>
        <w:rPr>
          <w:rFonts w:cs="Calibri" w:ascii="Arial" w:hAnsi="Arial"/>
          <w:b/>
          <w:bCs/>
          <w:color w:val="000000"/>
          <w:sz w:val="20"/>
          <w:szCs w:val="20"/>
        </w:rPr>
        <w:t xml:space="preserve"> </w:t>
      </w:r>
    </w:p>
    <w:p>
      <w:pPr>
        <w:pStyle w:val="Normal"/>
        <w:jc w:val="center"/>
        <w:rPr>
          <w:rFonts w:ascii="Arial" w:hAnsi="Arial"/>
          <w:sz w:val="20"/>
          <w:szCs w:val="20"/>
        </w:rPr>
      </w:pPr>
      <w:r>
        <w:rPr>
          <w:rFonts w:cs="Calibri" w:ascii="Arial" w:hAnsi="Arial"/>
          <w:sz w:val="20"/>
          <w:szCs w:val="20"/>
        </w:rPr>
        <w:t>Chefe da Equipe de Planejamento e Contratação</w:t>
      </w:r>
    </w:p>
    <w:p>
      <w:pPr>
        <w:pStyle w:val="Normal"/>
        <w:jc w:val="center"/>
        <w:rPr>
          <w:rFonts w:ascii="Arial" w:hAnsi="Arial" w:eastAsia="SimSun" w:cs="Calibri"/>
          <w:b/>
          <w:b/>
          <w:bCs/>
          <w:sz w:val="20"/>
          <w:szCs w:val="20"/>
          <w:lang w:val="pt-BR"/>
        </w:rPr>
      </w:pPr>
      <w:r>
        <w:rPr>
          <w:rFonts w:eastAsia="SimSun" w:cs="Calibri" w:ascii="Arial" w:hAnsi="Arial"/>
          <w:b/>
          <w:bCs/>
          <w:sz w:val="20"/>
          <w:szCs w:val="20"/>
          <w:lang w:val="pt-BR"/>
        </w:rPr>
      </w:r>
    </w:p>
    <w:p>
      <w:pPr>
        <w:pStyle w:val="Normal"/>
        <w:widowControl w:val="false"/>
        <w:ind w:left="709" w:right="706" w:hanging="0"/>
        <w:jc w:val="both"/>
        <w:rPr>
          <w:rFonts w:ascii="Arial" w:hAnsi="Arial"/>
          <w:sz w:val="20"/>
          <w:szCs w:val="20"/>
        </w:rPr>
      </w:pPr>
      <w:r>
        <w:rPr>
          <w:rFonts w:eastAsia="Arial" w:cs="Arial" w:ascii="Arial" w:hAnsi="Arial"/>
          <w:i w:val="false"/>
          <w:iCs w:val="false"/>
          <w:color w:val="000000"/>
          <w:kern w:val="0"/>
          <w:sz w:val="20"/>
          <w:szCs w:val="20"/>
          <w:lang w:val="pt-BR" w:eastAsia="pt-BR" w:bidi="ar-SA"/>
        </w:rPr>
        <w:t xml:space="preserve">Aprovo o Termo de Referência para a aquisição de </w:t>
      </w:r>
      <w:bookmarkStart w:id="3" w:name="_GoBack1"/>
      <w:bookmarkEnd w:id="3"/>
      <w:r>
        <w:rPr>
          <w:rFonts w:eastAsia="Arial" w:cs="Arial" w:ascii="Arial" w:hAnsi="Arial"/>
          <w:i w:val="false"/>
          <w:iCs w:val="false"/>
          <w:color w:val="000000"/>
          <w:kern w:val="0"/>
          <w:sz w:val="20"/>
          <w:szCs w:val="20"/>
          <w:lang w:val="pt-BR" w:eastAsia="pt-BR" w:bidi="ar-SA"/>
        </w:rPr>
        <w:t>medicamentos oncológicos</w:t>
      </w:r>
      <w:r>
        <w:rPr>
          <w:rFonts w:eastAsia="Arial" w:cs="Arial" w:ascii="Arial" w:hAnsi="Arial"/>
          <w:i w:val="false"/>
          <w:iCs w:val="false"/>
          <w:color w:val="000000"/>
          <w:kern w:val="0"/>
          <w:sz w:val="20"/>
          <w:szCs w:val="20"/>
          <w:lang w:val="pt-BR" w:eastAsia="pt-BR" w:bidi="ar-SA"/>
        </w:rPr>
        <w:t xml:space="preserve"> para atender as necessidades do 38º Batalhão de Infantaria, pelos motivos já elencados no item 2 - Justificativa deste termo. </w:t>
      </w:r>
    </w:p>
    <w:p>
      <w:pPr>
        <w:pStyle w:val="Normal"/>
        <w:widowControl w:val="false"/>
        <w:ind w:left="709" w:right="706" w:hanging="0"/>
        <w:jc w:val="both"/>
        <w:rPr>
          <w:rFonts w:eastAsia="Arial" w:cs="Arial"/>
          <w:i w:val="false"/>
          <w:i w:val="false"/>
          <w:iCs w:val="false"/>
          <w:color w:val="000000"/>
          <w:kern w:val="0"/>
          <w:lang w:val="pt-BR" w:eastAsia="pt-BR" w:bidi="ar-SA"/>
        </w:rPr>
      </w:pPr>
      <w:r>
        <w:rPr>
          <w:rFonts w:ascii="Arial" w:hAnsi="Arial"/>
          <w:sz w:val="20"/>
          <w:szCs w:val="20"/>
        </w:rPr>
      </w:r>
    </w:p>
    <w:p>
      <w:pPr>
        <w:pStyle w:val="Normal"/>
        <w:widowControl w:val="false"/>
        <w:jc w:val="center"/>
        <w:rPr>
          <w:rFonts w:ascii="Arial" w:hAnsi="Arial" w:eastAsia="Arial" w:cs="Arial"/>
          <w:i w:val="false"/>
          <w:i w:val="false"/>
          <w:iCs w:val="false"/>
          <w:color w:val="000000"/>
          <w:kern w:val="0"/>
          <w:sz w:val="20"/>
          <w:szCs w:val="20"/>
          <w:lang w:val="pt-BR" w:eastAsia="pt-BR" w:bidi="ar-SA"/>
        </w:rPr>
      </w:pPr>
      <w:r>
        <w:rPr>
          <w:rFonts w:eastAsia="Arial" w:cs="Arial" w:ascii="Arial" w:hAnsi="Arial"/>
          <w:i w:val="false"/>
          <w:iCs w:val="false"/>
          <w:color w:val="000000"/>
          <w:kern w:val="0"/>
          <w:sz w:val="20"/>
          <w:szCs w:val="20"/>
          <w:lang w:val="pt-BR" w:eastAsia="pt-BR" w:bidi="ar-SA"/>
        </w:rPr>
      </w:r>
    </w:p>
    <w:p>
      <w:pPr>
        <w:pStyle w:val="Normal"/>
        <w:widowControl w:val="false"/>
        <w:jc w:val="center"/>
        <w:rPr>
          <w:rFonts w:ascii="Arial" w:hAnsi="Arial" w:eastAsia="Arial" w:cs="Arial"/>
          <w:i w:val="false"/>
          <w:i w:val="false"/>
          <w:iCs w:val="false"/>
          <w:color w:val="000000"/>
          <w:kern w:val="0"/>
          <w:sz w:val="20"/>
          <w:szCs w:val="20"/>
          <w:lang w:val="pt-BR" w:eastAsia="pt-BR" w:bidi="ar-SA"/>
        </w:rPr>
      </w:pPr>
      <w:r>
        <w:rPr>
          <w:rFonts w:eastAsia="Arial" w:cs="Arial" w:ascii="Arial" w:hAnsi="Arial"/>
          <w:i w:val="false"/>
          <w:iCs w:val="false"/>
          <w:color w:val="000000"/>
          <w:kern w:val="0"/>
          <w:sz w:val="20"/>
          <w:szCs w:val="20"/>
          <w:lang w:val="pt-BR" w:eastAsia="pt-BR" w:bidi="ar-SA"/>
        </w:rPr>
      </w:r>
    </w:p>
    <w:p>
      <w:pPr>
        <w:pStyle w:val="Normal"/>
        <w:widowControl w:val="false"/>
        <w:jc w:val="center"/>
        <w:rPr>
          <w:rFonts w:ascii="Arial" w:hAnsi="Arial"/>
          <w:sz w:val="20"/>
          <w:szCs w:val="20"/>
        </w:rPr>
      </w:pPr>
      <w:r>
        <w:rPr>
          <w:rFonts w:eastAsia="Arial" w:cs="Arial" w:ascii="Arial" w:hAnsi="Arial"/>
          <w:i w:val="false"/>
          <w:iCs w:val="false"/>
          <w:color w:val="000000"/>
          <w:kern w:val="0"/>
          <w:sz w:val="20"/>
          <w:szCs w:val="20"/>
          <w:lang w:val="pt-BR" w:eastAsia="pt-BR" w:bidi="ar-SA"/>
        </w:rPr>
        <w:t xml:space="preserve">Em </w:t>
      </w:r>
      <w:r>
        <w:rPr>
          <w:rFonts w:eastAsia="Arial" w:cs="Arial" w:ascii="Arial" w:hAnsi="Arial"/>
          <w:i w:val="false"/>
          <w:iCs w:val="false"/>
          <w:color w:val="000000"/>
          <w:kern w:val="0"/>
          <w:sz w:val="20"/>
          <w:szCs w:val="20"/>
          <w:lang w:val="pt-BR" w:eastAsia="pt-BR" w:bidi="ar-SA"/>
        </w:rPr>
        <w:t>29</w:t>
      </w:r>
      <w:r>
        <w:rPr>
          <w:rFonts w:eastAsia="Arial" w:cs="Arial" w:ascii="Arial" w:hAnsi="Arial"/>
          <w:i w:val="false"/>
          <w:iCs w:val="false"/>
          <w:color w:val="000000"/>
          <w:kern w:val="0"/>
          <w:sz w:val="20"/>
          <w:szCs w:val="20"/>
          <w:lang w:val="pt-BR" w:eastAsia="pt-BR" w:bidi="ar-SA"/>
        </w:rPr>
        <w:t xml:space="preserve"> de </w:t>
      </w:r>
      <w:r>
        <w:rPr>
          <w:rFonts w:eastAsia="Arial" w:cs="Arial" w:ascii="Arial" w:hAnsi="Arial"/>
          <w:i w:val="false"/>
          <w:iCs w:val="false"/>
          <w:color w:val="000000"/>
          <w:kern w:val="0"/>
          <w:sz w:val="20"/>
          <w:szCs w:val="20"/>
          <w:lang w:val="pt-BR" w:eastAsia="pt-BR" w:bidi="ar-SA"/>
        </w:rPr>
        <w:t>abril</w:t>
      </w:r>
      <w:r>
        <w:rPr>
          <w:rFonts w:eastAsia="Arial" w:cs="Arial" w:ascii="Arial" w:hAnsi="Arial"/>
          <w:i w:val="false"/>
          <w:iCs w:val="false"/>
          <w:color w:val="000000"/>
          <w:kern w:val="0"/>
          <w:sz w:val="20"/>
          <w:szCs w:val="20"/>
          <w:lang w:val="pt-BR" w:eastAsia="pt-BR" w:bidi="ar-SA"/>
        </w:rPr>
        <w:t xml:space="preserve"> de 2024.</w:t>
      </w:r>
    </w:p>
    <w:p>
      <w:pPr>
        <w:pStyle w:val="Normal"/>
        <w:widowControl w:val="false"/>
        <w:rPr>
          <w:rFonts w:ascii="Arial" w:hAnsi="Arial" w:eastAsia="Arial" w:cs="Arial"/>
          <w:i w:val="false"/>
          <w:i w:val="false"/>
          <w:iCs w:val="false"/>
          <w:color w:val="000000"/>
          <w:kern w:val="0"/>
          <w:sz w:val="20"/>
          <w:szCs w:val="20"/>
          <w:lang w:val="pt-BR" w:eastAsia="pt-BR" w:bidi="ar-SA"/>
        </w:rPr>
      </w:pPr>
      <w:r>
        <w:rPr>
          <w:rFonts w:eastAsia="Arial" w:cs="Arial" w:ascii="Arial" w:hAnsi="Arial"/>
          <w:i w:val="false"/>
          <w:iCs w:val="false"/>
          <w:color w:val="000000"/>
          <w:kern w:val="0"/>
          <w:sz w:val="20"/>
          <w:szCs w:val="20"/>
          <w:lang w:val="pt-BR" w:eastAsia="pt-BR" w:bidi="ar-SA"/>
        </w:rPr>
      </w:r>
    </w:p>
    <w:p>
      <w:pPr>
        <w:pStyle w:val="Normal"/>
        <w:tabs>
          <w:tab w:val="clear" w:pos="720"/>
          <w:tab w:val="left" w:pos="1418" w:leader="none"/>
          <w:tab w:val="left" w:pos="5245" w:leader="none"/>
        </w:tabs>
        <w:spacing w:before="0" w:after="240"/>
        <w:jc w:val="center"/>
        <w:rPr>
          <w:rFonts w:ascii="Arial" w:hAnsi="Arial"/>
          <w:sz w:val="20"/>
          <w:szCs w:val="20"/>
        </w:rPr>
      </w:pPr>
      <w:r>
        <w:rPr>
          <w:rFonts w:eastAsia="Arial" w:cs="Arial" w:ascii="Arial" w:hAnsi="Arial"/>
          <w:i w:val="false"/>
          <w:iCs w:val="false"/>
          <w:color w:val="000000"/>
          <w:kern w:val="0"/>
          <w:sz w:val="20"/>
          <w:szCs w:val="20"/>
          <w:lang w:val="pt-BR" w:eastAsia="pt-BR" w:bidi="ar-SA"/>
        </w:rPr>
        <w:t>___________________________</w:t>
      </w:r>
    </w:p>
    <w:p>
      <w:pPr>
        <w:pStyle w:val="Normal"/>
        <w:keepNext w:val="true"/>
        <w:widowControl w:val="false"/>
        <w:tabs>
          <w:tab w:val="clear" w:pos="720"/>
          <w:tab w:val="left" w:pos="1701" w:leader="none"/>
        </w:tabs>
        <w:jc w:val="center"/>
        <w:rPr>
          <w:rFonts w:ascii="Arial" w:hAnsi="Arial"/>
          <w:sz w:val="20"/>
          <w:szCs w:val="20"/>
        </w:rPr>
      </w:pPr>
      <w:r>
        <w:rPr>
          <w:rFonts w:eastAsia="Arial" w:cs="Arial" w:ascii="Arial" w:hAnsi="Arial"/>
          <w:b/>
          <w:bCs/>
          <w:i w:val="false"/>
          <w:iCs w:val="false"/>
          <w:color w:val="000000"/>
          <w:kern w:val="0"/>
          <w:sz w:val="20"/>
          <w:szCs w:val="20"/>
          <w:lang w:val="pt-BR" w:eastAsia="pt-BR" w:bidi="ar-SA"/>
        </w:rPr>
        <w:t>THIAGO GARCIA PEREIRA  –Ten Cel</w:t>
      </w:r>
    </w:p>
    <w:p>
      <w:pPr>
        <w:pStyle w:val="Normal"/>
        <w:widowControl w:val="false"/>
        <w:jc w:val="center"/>
        <w:rPr>
          <w:rFonts w:ascii="Arial" w:hAnsi="Arial"/>
          <w:sz w:val="20"/>
          <w:szCs w:val="20"/>
        </w:rPr>
      </w:pPr>
      <w:r>
        <w:rPr>
          <w:rFonts w:eastAsia="Arial" w:cs="Arial" w:ascii="Arial" w:hAnsi="Arial"/>
          <w:b/>
          <w:bCs/>
          <w:i w:val="false"/>
          <w:iCs w:val="false"/>
          <w:color w:val="000000"/>
          <w:kern w:val="0"/>
          <w:sz w:val="20"/>
          <w:szCs w:val="20"/>
          <w:lang w:val="pt-BR" w:eastAsia="pt-BR" w:bidi="ar-SA"/>
        </w:rPr>
        <w:t>Ordenador de Despesas do 38 BI</w:t>
      </w:r>
    </w:p>
    <w:sectPr>
      <w:headerReference w:type="default" r:id="rId7"/>
      <w:footerReference w:type="default" r:id="rId8"/>
      <w:type w:val="nextPage"/>
      <w:pgSz w:w="11906" w:h="16838"/>
      <w:pgMar w:left="1134" w:right="1134" w:header="709"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Arial">
    <w:charset w:val="01"/>
    <w:family w:val="swiss"/>
    <w:pitch w:val="variable"/>
  </w:font>
  <w:font w:name="Rawlin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25339462"/>
    </w:sdtPr>
    <w:sdtContent>
      <w:p>
        <w:pPr>
          <w:pStyle w:val="Rodap"/>
          <w:rPr>
            <w:color w:val="548DD4" w:themeColor="text2" w:themeTint="99"/>
            <w:spacing w:val="60"/>
            <w:sz w:val="16"/>
            <w:szCs w:val="16"/>
          </w:rPr>
        </w:pPr>
        <w:r>
          <w:rPr>
            <w:color w:val="548DD4" w:themeColor="text2" w:themeTint="99"/>
            <w:spacing w:val="60"/>
            <w:sz w:val="22"/>
            <w:szCs w:val="22"/>
          </w:rPr>
          <w:tab/>
          <w:tab/>
        </w:r>
      </w:p>
      <w:p>
        <w:pPr>
          <w:pStyle w:val="Rodap"/>
          <w:rPr>
            <w:rFonts w:ascii="Arial" w:hAnsi="Arial" w:cs="Arial"/>
            <w:color w:val="7F7F7F" w:themeColor="text1" w:themeTint="80"/>
            <w:sz w:val="12"/>
          </w:rPr>
        </w:pPr>
        <w:r>
          <w:rPr>
            <w:color w:val="7F7F7F" w:themeColor="text1" w:themeTint="80"/>
            <w:spacing w:val="60"/>
            <w:sz w:val="22"/>
            <w:szCs w:val="22"/>
          </w:rPr>
          <w:tab/>
          <w:tab/>
        </w:r>
        <w:r>
          <w:rPr>
            <w:color w:val="595959" w:themeColor="text1" w:themeTint="a6"/>
            <w:spacing w:val="60"/>
            <w:sz w:val="22"/>
            <w:szCs w:val="22"/>
          </w:rPr>
          <w:t>Página</w:t>
        </w:r>
        <w:r>
          <w:rPr>
            <w:color w:val="595959" w:themeColor="text1" w:themeTint="a6"/>
            <w:sz w:val="22"/>
            <w:szCs w:val="22"/>
          </w:rPr>
          <w:t xml:space="preserve"> </w:t>
        </w:r>
        <w:r>
          <w:rPr>
            <w:color w:val="595959"/>
            <w:sz w:val="22"/>
            <w:szCs w:val="22"/>
            <w:shd w:fill="E6E6E6" w:val="clear"/>
          </w:rPr>
          <w:fldChar w:fldCharType="begin"/>
        </w:r>
        <w:r>
          <w:rPr>
            <w:sz w:val="22"/>
            <w:shd w:fill="E6E6E6" w:val="clear"/>
            <w:szCs w:val="22"/>
            <w:color w:val="595959"/>
          </w:rPr>
          <w:instrText> PAGE </w:instrText>
        </w:r>
        <w:r>
          <w:rPr>
            <w:sz w:val="22"/>
            <w:shd w:fill="E6E6E6" w:val="clear"/>
            <w:szCs w:val="22"/>
            <w:color w:val="595959"/>
          </w:rPr>
          <w:fldChar w:fldCharType="separate"/>
        </w:r>
        <w:r>
          <w:rPr>
            <w:sz w:val="22"/>
            <w:shd w:fill="E6E6E6" w:val="clear"/>
            <w:szCs w:val="22"/>
            <w:color w:val="595959"/>
          </w:rPr>
          <w:t>12</w:t>
        </w:r>
        <w:r>
          <w:rPr>
            <w:sz w:val="22"/>
            <w:shd w:fill="E6E6E6" w:val="clear"/>
            <w:szCs w:val="22"/>
            <w:color w:val="595959"/>
          </w:rPr>
          <w:fldChar w:fldCharType="end"/>
        </w:r>
        <w:r>
          <w:rPr>
            <w:color w:val="595959" w:themeColor="text1" w:themeTint="a6"/>
            <w:sz w:val="22"/>
            <w:szCs w:val="22"/>
          </w:rPr>
          <w:t xml:space="preserve"> | </w:t>
        </w:r>
        <w:r>
          <w:rPr>
            <w:color w:val="595959"/>
            <w:sz w:val="22"/>
            <w:szCs w:val="22"/>
            <w:shd w:fill="E6E6E6" w:val="clear"/>
          </w:rPr>
          <w:fldChar w:fldCharType="begin"/>
        </w:r>
        <w:r>
          <w:rPr>
            <w:sz w:val="22"/>
            <w:shd w:fill="E6E6E6" w:val="clear"/>
            <w:szCs w:val="22"/>
            <w:color w:val="595959"/>
          </w:rPr>
          <w:instrText> NUMPAGES </w:instrText>
        </w:r>
        <w:r>
          <w:rPr>
            <w:sz w:val="22"/>
            <w:shd w:fill="E6E6E6" w:val="clear"/>
            <w:szCs w:val="22"/>
            <w:color w:val="595959"/>
          </w:rPr>
          <w:fldChar w:fldCharType="separate"/>
        </w:r>
        <w:r>
          <w:rPr>
            <w:sz w:val="22"/>
            <w:shd w:fill="E6E6E6" w:val="clear"/>
            <w:szCs w:val="22"/>
            <w:color w:val="595959"/>
          </w:rPr>
          <w:t>15</w:t>
        </w:r>
        <w:r>
          <w:rPr>
            <w:sz w:val="22"/>
            <w:shd w:fill="E6E6E6" w:val="clear"/>
            <w:szCs w:val="22"/>
            <w:color w:val="595959"/>
          </w:rPr>
          <w:fldChar w:fldCharType="end"/>
        </w:r>
      </w:p>
      <w:p>
        <w:pPr>
          <w:pStyle w:val="Rodap"/>
          <w:rPr>
            <w:rFonts w:ascii="Rawline" w:hAnsi="Rawline" w:cs="Arial"/>
            <w:sz w:val="12"/>
          </w:rPr>
        </w:pPr>
        <w:r>
          <w:rPr>
            <w:rFonts w:cs="Arial" w:ascii="Rawline" w:hAnsi="Rawline"/>
            <w:sz w:val="12"/>
          </w:rPr>
          <w:t>Câmara Nacional de Modelos de Licitações e Contratos da Consultoria-Geral da União</w:t>
        </w:r>
      </w:p>
      <w:p>
        <w:pPr>
          <w:pStyle w:val="Rodap"/>
          <w:rPr>
            <w:rFonts w:ascii="Rawline" w:hAnsi="Rawline" w:cs="Arial"/>
            <w:sz w:val="12"/>
          </w:rPr>
        </w:pPr>
        <w:r>
          <w:rPr>
            <w:rFonts w:cs="Arial" w:ascii="Rawline" w:hAnsi="Rawline"/>
            <w:sz w:val="12"/>
          </w:rPr>
          <w:t>Atualização: dezembro/2023</w:t>
        </w:r>
      </w:p>
      <w:p>
        <w:pPr>
          <w:pStyle w:val="Rodap"/>
          <w:rPr>
            <w:rFonts w:ascii="Rawline" w:hAnsi="Rawline"/>
            <w:color w:val="0F243E" w:themeColor="text2" w:themeShade="80"/>
            <w:sz w:val="22"/>
            <w:szCs w:val="22"/>
          </w:rPr>
        </w:pPr>
        <w:r>
          <w:rPr>
            <w:rFonts w:cs="Arial" w:ascii="Rawline" w:hAnsi="Rawline"/>
            <w:sz w:val="12"/>
            <w:szCs w:val="12"/>
          </w:rPr>
          <w:t>Termo de Referência Aquisições – Licitação - Modelo para Pregão Eletrônico</w:t>
          <w:tab/>
          <w:tab/>
        </w:r>
      </w:p>
      <w:p>
        <w:pPr>
          <w:pStyle w:val="Rodap"/>
          <w:rPr>
            <w:rFonts w:ascii="Rawline" w:hAnsi="Rawline"/>
            <w:sz w:val="12"/>
            <w:szCs w:val="12"/>
          </w:rPr>
        </w:pPr>
        <w:r>
          <w:rPr>
            <w:rFonts w:ascii="Rawline" w:hAnsi="Rawline"/>
            <w:sz w:val="12"/>
            <w:szCs w:val="12"/>
          </w:rPr>
          <w:t>Aprovado pela Secretaria de Gestão.</w:t>
        </w:r>
      </w:p>
      <w:p>
        <w:pPr>
          <w:pStyle w:val="Rodap"/>
          <w:rPr>
            <w:rFonts w:ascii="Rawline" w:hAnsi="Rawline"/>
          </w:rPr>
        </w:pPr>
        <w:r>
          <w:rPr>
            <w:rFonts w:ascii="Rawline" w:hAnsi="Rawline"/>
            <w:sz w:val="12"/>
            <w:szCs w:val="12"/>
          </w:rPr>
          <w:t>Identidade visual pela Secretaria de Gestão (versão dezembro/2022)</w:t>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rFonts w:ascii="Arial" w:hAnsi="Arial" w:cs="Arial"/>
        <w:sz w:val="20"/>
        <w:szCs w:val="20"/>
      </w:rPr>
    </w:pPr>
    <w:r>
      <w:rPr>
        <w:rFonts w:cs="Arial" w:ascii="Arial" w:hAnsi="Arial"/>
        <w:sz w:val="20"/>
        <w:szCs w:val="20"/>
      </w:rPr>
      <w:t>TERMO DE REFERÊNCIA - AQUISIÇÕES - LICITAÇÃO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rPr>
        <w:sz w:val="20"/>
        <w:b w:val="false"/>
        <w:rFonts w:ascii="Arial" w:hAnsi="Arial"/>
      </w:rPr>
    </w:lvl>
    <w:lvl w:ilvl="1">
      <w:start w:val="1"/>
      <w:numFmt w:val="decimal"/>
      <w:lvlText w:val="%1.%2."/>
      <w:lvlJc w:val="left"/>
      <w:pPr>
        <w:tabs>
          <w:tab w:val="num" w:pos="0"/>
        </w:tabs>
        <w:ind w:left="999" w:hanging="432"/>
      </w:pPr>
      <w:rPr>
        <w:dstrike w:val="false"/>
        <w:strike w:val="false"/>
        <w:sz w:val="20"/>
        <w:i w:val="false"/>
        <w:u w:val="none"/>
        <w:b/>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
      <w:numFmt w:val="upperRoman"/>
      <w:lvlText w:val="%1)"/>
      <w:lvlJc w:val="left"/>
      <w:pPr>
        <w:tabs>
          <w:tab w:val="num" w:pos="0"/>
        </w:tabs>
        <w:ind w:left="2136" w:hanging="72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color w:val="auto"/>
      </w:rPr>
    </w:lvl>
    <w:lvl w:ilvl="2">
      <w:start w:val="1"/>
      <w:numFmt w:val="decimal"/>
      <w:lvlText w:val="%1.%2.%3."/>
      <w:lvlJc w:val="left"/>
      <w:pPr>
        <w:tabs>
          <w:tab w:val="num" w:pos="0"/>
        </w:tabs>
        <w:ind w:left="1781"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 w:numId="158">
    <w:abstractNumId w:val="4"/>
  </w:num>
  <w:num w:numId="159">
    <w:abstractNumId w:val="4"/>
  </w:num>
  <w:num w:numId="160">
    <w:abstractNumId w:val="4"/>
  </w:num>
  <w:num w:numId="161">
    <w:abstractNumId w:val="4"/>
  </w:num>
  <w:num w:numId="162">
    <w:abstractNumId w:val="4"/>
  </w:num>
  <w:num w:numId="163">
    <w:abstractNumId w:val="4"/>
  </w:num>
  <w:num w:numId="164">
    <w:abstractNumId w:val="4"/>
  </w:num>
  <w:num w:numId="165">
    <w:abstractNumId w:val="4"/>
  </w:num>
  <w:num w:numId="166">
    <w:abstractNumId w:val="4"/>
  </w:num>
  <w:num w:numId="167">
    <w:abstractNumId w:val="4"/>
  </w:num>
  <w:num w:numId="168">
    <w:abstractNumId w:val="4"/>
  </w:num>
  <w:num w:numId="169">
    <w:abstractNumId w:val="4"/>
  </w:num>
  <w:num w:numId="170">
    <w:abstractNumId w:val="4"/>
  </w:num>
  <w:num w:numId="171">
    <w:abstractNumId w:val="4"/>
  </w:num>
  <w:num w:numId="172">
    <w:abstractNumId w:val="4"/>
  </w:num>
  <w:num w:numId="173">
    <w:abstractNumId w:val="4"/>
  </w:num>
  <w:num w:numId="174">
    <w:abstractNumId w:val="4"/>
  </w:num>
  <w:num w:numId="175">
    <w:abstractNumId w:val="4"/>
  </w:num>
  <w:num w:numId="176">
    <w:abstractNumId w:val="4"/>
  </w:num>
  <w:num w:numId="177">
    <w:abstractNumId w:val="4"/>
  </w:num>
  <w:num w:numId="178">
    <w:abstractNumId w:val="4"/>
  </w:num>
  <w:num w:numId="179">
    <w:abstractNumId w:val="4"/>
  </w:num>
  <w:num w:numId="180">
    <w:abstractNumId w:val="4"/>
  </w:num>
  <w:num w:numId="181">
    <w:abstractNumId w:val="4"/>
  </w:num>
  <w:num w:numId="182">
    <w:abstractNumId w:val="4"/>
  </w:num>
  <w:num w:numId="183">
    <w:abstractNumId w:val="4"/>
  </w:num>
  <w:num w:numId="184">
    <w:abstractNumId w:val="4"/>
  </w:num>
  <w:num w:numId="185">
    <w:abstractNumId w:val="4"/>
  </w:num>
  <w:num w:numId="186">
    <w:abstractNumId w:val="4"/>
  </w:num>
  <w:num w:numId="187">
    <w:abstractNumId w:val="4"/>
  </w:num>
  <w:num w:numId="188">
    <w:abstractNumId w:val="4"/>
  </w:num>
  <w:num w:numId="189">
    <w:abstractNumId w:val="4"/>
  </w:num>
  <w:num w:numId="190">
    <w:abstractNumId w:val="4"/>
  </w:num>
  <w:num w:numId="191">
    <w:abstractNumId w:val="4"/>
  </w:num>
  <w:num w:numId="192">
    <w:abstractNumId w:val="4"/>
  </w:num>
  <w:num w:numId="193">
    <w:abstractNumId w:val="4"/>
  </w:num>
  <w:num w:numId="194">
    <w:abstractNumId w:val="4"/>
  </w:num>
  <w:num w:numId="195">
    <w:abstractNumId w:val="4"/>
  </w:num>
  <w:num w:numId="196">
    <w:abstractNumId w:val="4"/>
  </w:num>
  <w:num w:numId="197">
    <w:abstractNumId w:val="4"/>
  </w:num>
  <w:num w:numId="198">
    <w:abstractNumId w:val="4"/>
  </w:num>
  <w:num w:numId="199">
    <w:abstractNumId w:val="4"/>
  </w:num>
  <w:num w:numId="200">
    <w:abstractNumId w:val="4"/>
  </w:num>
  <w:num w:numId="201">
    <w:abstractNumId w:val="4"/>
  </w:num>
  <w:num w:numId="202">
    <w:abstractNumId w:val="4"/>
  </w:num>
  <w:num w:numId="203">
    <w:abstractNumId w:val="4"/>
  </w:num>
  <w:num w:numId="204">
    <w:abstractNumId w:val="4"/>
  </w:num>
  <w:num w:numId="205">
    <w:abstractNumId w:val="4"/>
  </w:num>
  <w:num w:numId="206">
    <w:abstractNumId w:val="4"/>
  </w:num>
  <w:num w:numId="207">
    <w:abstractNumId w:val="4"/>
  </w:num>
  <w:num w:numId="208">
    <w:abstractNumId w:val="4"/>
  </w:num>
  <w:num w:numId="209">
    <w:abstractNumId w:val="4"/>
  </w:num>
  <w:num w:numId="210">
    <w:abstractNumId w:val="4"/>
  </w:num>
  <w:num w:numId="211">
    <w:abstractNumId w:val="4"/>
  </w:num>
  <w:num w:numId="212">
    <w:abstractNumId w:val="4"/>
  </w:num>
  <w:num w:numId="213">
    <w:abstractNumId w:val="4"/>
  </w:num>
  <w:num w:numId="214">
    <w:abstractNumId w:val="4"/>
  </w:num>
  <w:num w:numId="215">
    <w:abstractNumId w:val="4"/>
  </w:num>
  <w:num w:numId="216">
    <w:abstractNumId w:val="4"/>
  </w:num>
  <w:num w:numId="217">
    <w:abstractNumId w:val="4"/>
  </w:num>
  <w:num w:numId="218">
    <w:abstractNumId w:val="4"/>
  </w:num>
  <w:num w:numId="219">
    <w:abstractNumId w:val="4"/>
  </w:num>
  <w:num w:numId="220">
    <w:abstractNumId w:val="4"/>
  </w:num>
  <w:num w:numId="221">
    <w:abstractNumId w:val="4"/>
  </w:num>
  <w:num w:numId="222">
    <w:abstractNumId w:val="4"/>
  </w:num>
  <w:num w:numId="223">
    <w:abstractNumId w:val="4"/>
  </w:num>
  <w:num w:numId="224">
    <w:abstractNumId w:val="4"/>
  </w:num>
  <w:num w:numId="225">
    <w:abstractNumId w:val="4"/>
  </w:num>
  <w:num w:numId="226">
    <w:abstractNumId w:val="4"/>
  </w:num>
  <w:num w:numId="227">
    <w:abstractNumId w:val="4"/>
  </w:num>
  <w:num w:numId="228">
    <w:abstractNumId w:val="4"/>
  </w:num>
  <w:num w:numId="229">
    <w:abstractNumId w:val="4"/>
  </w:num>
  <w:num w:numId="230">
    <w:abstractNumId w:val="4"/>
  </w:num>
  <w:num w:numId="231">
    <w:abstractNumId w:val="4"/>
  </w:num>
  <w:num w:numId="232">
    <w:abstractNumId w:val="4"/>
  </w:num>
  <w:num w:numId="233">
    <w:abstractNumId w:val="4"/>
  </w:num>
  <w:num w:numId="234">
    <w:abstractNumId w:val="4"/>
  </w:num>
  <w:num w:numId="235">
    <w:abstractNumId w:val="4"/>
  </w:num>
  <w:num w:numId="236">
    <w:abstractNumId w:val="4"/>
  </w:num>
  <w:num w:numId="237">
    <w:abstractNumId w:val="4"/>
  </w:num>
  <w:num w:numId="238">
    <w:abstractNumId w:val="4"/>
  </w:num>
  <w:num w:numId="239">
    <w:abstractNumId w:val="4"/>
  </w:num>
  <w:num w:numId="240">
    <w:abstractNumId w:val="4"/>
  </w:num>
  <w:num w:numId="241">
    <w:abstractNumId w:val="4"/>
  </w:num>
  <w:num w:numId="242">
    <w:abstractNumId w:val="4"/>
  </w:num>
  <w:num w:numId="243">
    <w:abstractNumId w:val="4"/>
  </w:num>
  <w:num w:numId="244">
    <w:abstractNumId w:val="4"/>
  </w:num>
  <w:num w:numId="245">
    <w:abstractNumId w:val="4"/>
  </w:num>
  <w:num w:numId="246">
    <w:abstractNumId w:val="4"/>
  </w:num>
  <w:num w:numId="247">
    <w:abstractNumId w:val="4"/>
  </w:num>
  <w:num w:numId="248">
    <w:abstractNumId w:val="4"/>
  </w:num>
  <w:num w:numId="249">
    <w:abstractNumId w:val="4"/>
  </w:num>
  <w:num w:numId="250">
    <w:abstractNumId w:val="4"/>
  </w:num>
  <w:num w:numId="251">
    <w:abstractNumId w:val="4"/>
  </w:num>
  <w:num w:numId="252">
    <w:abstractNumId w:val="4"/>
  </w:num>
  <w:num w:numId="253">
    <w:abstractNumId w:val="4"/>
  </w:num>
  <w:num w:numId="254">
    <w:abstractNumId w:val="4"/>
  </w:num>
  <w:num w:numId="255">
    <w:abstractNumId w:val="4"/>
  </w:num>
  <w:num w:numId="256">
    <w:abstractNumId w:val="4"/>
  </w:num>
  <w:num w:numId="257">
    <w:abstractNumId w:val="4"/>
  </w:num>
  <w:num w:numId="258">
    <w:abstractNumId w:val="4"/>
  </w:num>
  <w:num w:numId="259">
    <w:abstractNumId w:val="4"/>
  </w:num>
  <w:num w:numId="260">
    <w:abstractNumId w:val="4"/>
  </w:num>
  <w:num w:numId="261">
    <w:abstractNumId w:val="4"/>
  </w:num>
  <w:num w:numId="262">
    <w:abstractNumId w:val="4"/>
  </w:num>
  <w:num w:numId="263">
    <w:abstractNumId w:val="4"/>
  </w:num>
  <w:num w:numId="264">
    <w:abstractNumId w:val="4"/>
  </w:num>
  <w:num w:numId="265">
    <w:abstractNumId w:val="4"/>
  </w:num>
  <w:num w:numId="266">
    <w:abstractNumId w:val="4"/>
  </w:num>
</w:numbering>
</file>

<file path=word/settings.xml><?xml version="1.0" encoding="utf-8"?>
<w:settings xmlns:w="http://schemas.openxmlformats.org/wordprocessingml/2006/main">
  <w:zoom w:percent="110"/>
  <w:mirrorMargin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pt-BR" w:eastAsia="en-US" w:bidi="ar-SA"/>
      </w:rPr>
    </w:rPrDefault>
    <w:pPrDefault>
      <w:pPr>
        <w:suppressAutoHyphens w:val="true"/>
      </w:pPr>
    </w:pPrDefault>
  </w:docDefaults>
  <w:latentStyles w:defLockedState="0" w:defUIPriority="0" w:defSemiHidden="0" w:defUnhideWhenUsed="0" w:defQFormat="0" w:count="376">
    <w:lsdException w:name="heading 1" w:uiPriority="9"/>
    <w:lsdException w:name="heading 3" w:uiPriority="9" w:semiHidden="1" w:unhideWhenUsed="1" w:qFormat="1"/>
    <w:lsdException w:name="heading 4" w:semiHidden="1" w:unhideWhenUsed="1" w:qFormat="1"/>
    <w:lsdException w:name="heading 5" w:semiHidden="1" w:unhideWhenUsed="1" w:qFormat="1"/>
    <w:lsdException w:name="heading 6" w:uiPriority="9"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semiHidden="1"/>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a3333"/>
    <w:pPr>
      <w:widowControl/>
      <w:suppressAutoHyphens w:val="true"/>
      <w:bidi w:val="0"/>
      <w:spacing w:before="0" w:after="0"/>
      <w:jc w:val="left"/>
    </w:pPr>
    <w:rPr>
      <w:rFonts w:ascii="Ecofont_Spranq_eco_Sans" w:hAnsi="Ecofont_Spranq_eco_Sans" w:eastAsia="ＭＳ 明朝" w:cs="Tahoma" w:eastAsiaTheme="minorEastAsia"/>
      <w:color w:val="auto"/>
      <w:kern w:val="0"/>
      <w:sz w:val="24"/>
      <w:szCs w:val="24"/>
      <w:lang w:val="pt-BR" w:eastAsia="pt-BR" w:bidi="ar-SA"/>
    </w:rPr>
  </w:style>
  <w:style w:type="paragraph" w:styleId="Ttulo1">
    <w:name w:val="Heading 1"/>
    <w:basedOn w:val="Normal"/>
    <w:next w:val="Normal"/>
    <w:link w:val="Ttulo1Char"/>
    <w:uiPriority w:val="9"/>
    <w:qFormat/>
    <w:rsid w:val="007f77ad"/>
    <w:pPr>
      <w:keepNext w:val="true"/>
      <w:keepLines/>
      <w:spacing w:before="480" w:after="0"/>
      <w:outlineLvl w:val="0"/>
    </w:pPr>
    <w:rPr>
      <w:rFonts w:ascii="Calibri" w:hAnsi="Calibri" w:eastAsia="ＭＳ ゴシック" w:cs="Times New Roman"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20"/>
        <w:tab w:val="left" w:pos="1701" w:leader="none"/>
      </w:tabs>
      <w:ind w:right="-1" w:hanging="0"/>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val="true"/>
      <w:keepLines/>
      <w:spacing w:lineRule="auto" w:line="259" w:before="40" w:after="0"/>
      <w:outlineLvl w:val="2"/>
    </w:pPr>
    <w:rPr>
      <w:rFonts w:ascii="Calibri" w:hAnsi="Calibri" w:eastAsia="ＭＳ ゴシック" w:cs="Times New Roman" w:asciiTheme="majorHAnsi" w:cstheme="majorBidi" w:eastAsiaTheme="majorEastAsia" w:hAnsiTheme="majorHAnsi"/>
      <w:color w:val="243F60" w:themeColor="accent1" w:themeShade="7f"/>
      <w:lang w:eastAsia="en-US"/>
    </w:rPr>
  </w:style>
  <w:style w:type="paragraph" w:styleId="Ttulo4">
    <w:name w:val="Heading 4"/>
    <w:basedOn w:val="Normal"/>
    <w:next w:val="Normal"/>
    <w:link w:val="Ttulo4Char"/>
    <w:semiHidden/>
    <w:unhideWhenUsed/>
    <w:qFormat/>
    <w:rsid w:val="00a45a85"/>
    <w:pPr>
      <w:keepNext w:val="true"/>
      <w:keepLines/>
      <w:spacing w:before="40" w:after="0"/>
      <w:outlineLvl w:val="3"/>
    </w:pPr>
    <w:rPr>
      <w:rFonts w:ascii="Calibri" w:hAnsi="Calibri" w:eastAsia="ＭＳ ゴシック" w:cs="Times New Roman" w:asciiTheme="majorHAnsi" w:cstheme="majorBidi" w:eastAsiaTheme="majorEastAsia" w:hAnsiTheme="majorHAnsi"/>
      <w:i/>
      <w:iCs/>
      <w:color w:val="365F91" w:themeColor="accent1" w:themeShade="bf"/>
    </w:rPr>
  </w:style>
  <w:style w:type="paragraph" w:styleId="Ttulo6">
    <w:name w:val="Heading 6"/>
    <w:basedOn w:val="Normal"/>
    <w:next w:val="Normal"/>
    <w:link w:val="Ttulo6Char"/>
    <w:uiPriority w:val="9"/>
    <w:semiHidden/>
    <w:unhideWhenUsed/>
    <w:qFormat/>
    <w:rsid w:val="00cb3192"/>
    <w:pPr>
      <w:keepNext w:val="true"/>
      <w:keepLines/>
      <w:spacing w:lineRule="auto" w:line="259" w:before="40" w:after="0"/>
      <w:outlineLvl w:val="5"/>
    </w:pPr>
    <w:rPr>
      <w:rFonts w:ascii="Calibri" w:hAnsi="Calibri" w:eastAsia="ＭＳ ゴシック" w:cs="Times New Roman" w:asciiTheme="majorHAnsi" w:cstheme="majorBidi" w:eastAsiaTheme="majorEastAsia" w:hAnsiTheme="majorHAnsi"/>
      <w:color w:val="243F60" w:themeColor="accent1" w:themeShade="7f"/>
      <w:sz w:val="22"/>
      <w:szCs w:val="22"/>
      <w:lang w:eastAsia="en-US"/>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uiPriority w:val="99"/>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customStyle="1">
    <w:name w:val="Link da Internet"/>
    <w:basedOn w:val="DefaultParagraphFont"/>
    <w:uiPriority w:val="99"/>
    <w:unhideWhenUsed/>
    <w:rsid w:val="00dc41dd"/>
    <w:rPr>
      <w:color w:val="0000FF" w:themeColor="hyperlink"/>
      <w:u w:val="single"/>
    </w:rPr>
  </w:style>
  <w:style w:type="character" w:styleId="CitaoChar" w:customStyle="1">
    <w:name w:val="Citação Char"/>
    <w:link w:val="Citao"/>
    <w:qFormat/>
    <w:rsid w:val="00080b53"/>
    <w:rPr>
      <w:rFonts w:ascii="Arial" w:hAnsi="Arial" w:eastAsia="Calibri" w:cs="Tahoma"/>
      <w:i/>
      <w:iCs/>
      <w:color w:val="000000"/>
      <w:szCs w:val="24"/>
      <w:shd w:fill="FFFFCC" w:val="clear"/>
    </w:rPr>
  </w:style>
  <w:style w:type="character" w:styleId="NotaexplicativaChar" w:customStyle="1">
    <w:name w:val="Nota explicativa Char"/>
    <w:basedOn w:val="CitaoChar"/>
    <w:link w:val="Notaexplicativa"/>
    <w:qFormat/>
    <w:rsid w:val="00265fb6"/>
    <w:rPr>
      <w:rFonts w:ascii="Arial" w:hAnsi="Arial" w:eastAsia="Calibri" w:cs="Tahoma"/>
      <w:i/>
      <w:iCs/>
      <w:color w:val="000000"/>
      <w:szCs w:val="24"/>
      <w:shd w:fill="FFFFCC" w:val="clear"/>
    </w:rPr>
  </w:style>
  <w:style w:type="character" w:styleId="CabealhoChar" w:customStyle="1">
    <w:name w:val="Cabeçalho Char"/>
    <w:link w:val="Cabealho"/>
    <w:uiPriority w:val="99"/>
    <w:qFormat/>
    <w:rsid w:val="00ca24fb"/>
    <w:rPr>
      <w:rFonts w:ascii="Ecofont_Spranq_eco_Sans" w:hAnsi="Ecofont_Spranq_eco_Sans" w:cs="Tahoma"/>
      <w:sz w:val="24"/>
      <w:szCs w:val="24"/>
    </w:rPr>
  </w:style>
  <w:style w:type="character" w:styleId="RodapChar" w:customStyle="1">
    <w:name w:val="Rodapé Char"/>
    <w:link w:val="Rodap"/>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nhideWhenUsed/>
    <w:qFormat/>
    <w:rsid w:val="00430fdb"/>
    <w:rPr>
      <w:sz w:val="16"/>
      <w:szCs w:val="16"/>
    </w:rPr>
  </w:style>
  <w:style w:type="character" w:styleId="TextodecomentrioChar" w:customStyle="1">
    <w:name w:val="Texto de comentário Char"/>
    <w:basedOn w:val="DefaultParagraphFont"/>
    <w:link w:val="Textodecomentrio"/>
    <w:uiPriority w:val="99"/>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ssuntodocomentrio"/>
    <w:uiPriority w:val="99"/>
    <w:semiHidden/>
    <w:qFormat/>
    <w:rsid w:val="00430fdb"/>
    <w:rPr>
      <w:rFonts w:ascii="Ecofont_Spranq_eco_Sans" w:hAnsi="Ecofont_Spranq_eco_Sans" w:cs="Tahoma"/>
      <w:b/>
      <w:bCs/>
      <w:lang w:eastAsia="pt-BR"/>
    </w:rPr>
  </w:style>
  <w:style w:type="character" w:styleId="Ttulo4Char" w:customStyle="1">
    <w:name w:val="Título 4 Char"/>
    <w:basedOn w:val="DefaultParagraphFont"/>
    <w:link w:val="Ttulo4"/>
    <w:qFormat/>
    <w:rsid w:val="00a45a85"/>
    <w:rPr>
      <w:rFonts w:ascii="Calibri" w:hAnsi="Calibri" w:eastAsia="ＭＳ ゴシック" w:cs="Times New Roman"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link w:val="Ttulo"/>
    <w:qFormat/>
    <w:rsid w:val="007f77ad"/>
    <w:rPr>
      <w:rFonts w:ascii="Calibri" w:hAnsi="Calibri" w:eastAsia="ＭＳ ゴシック" w:cs="Times New Roman" w:asciiTheme="majorHAnsi" w:cstheme="majorBidi" w:eastAsiaTheme="majorEastAsia" w:hAnsiTheme="majorHAnsi"/>
      <w:color w:val="17365D" w:themeColor="text2" w:themeShade="bf"/>
      <w:spacing w:val="5"/>
      <w:kern w:val="2"/>
      <w:sz w:val="52"/>
      <w:szCs w:val="52"/>
      <w:lang w:eastAsia="pt-BR"/>
    </w:rPr>
  </w:style>
  <w:style w:type="character" w:styleId="Nivel01Char" w:customStyle="1">
    <w:name w:val="Nivel 01 Char"/>
    <w:basedOn w:val="TtuloChar"/>
    <w:link w:val="Nivel01"/>
    <w:qFormat/>
    <w:rsid w:val="00881f44"/>
    <w:rPr>
      <w:rFonts w:ascii="Arial" w:hAnsi="Arial" w:eastAsia="ＭＳ ゴシック" w:cs="Arial" w:eastAsiaTheme="majorEastAsia"/>
      <w:b/>
      <w:bCs/>
      <w:color w:val="17365D" w:themeColor="text2" w:themeShade="bf"/>
      <w:spacing w:val="5"/>
      <w:kern w:val="2"/>
      <w:sz w:val="52"/>
      <w:szCs w:val="52"/>
      <w:lang w:eastAsia="pt-BR"/>
    </w:rPr>
  </w:style>
  <w:style w:type="character" w:styleId="Ttulo1Char" w:customStyle="1">
    <w:name w:val="Título 1 Char"/>
    <w:basedOn w:val="DefaultParagraphFont"/>
    <w:link w:val="Ttulo1"/>
    <w:uiPriority w:val="9"/>
    <w:qFormat/>
    <w:rsid w:val="007f77ad"/>
    <w:rPr>
      <w:rFonts w:ascii="Calibri" w:hAnsi="Calibri" w:eastAsia="ＭＳ ゴシック" w:cs="Times New Roman"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Arial" w:hAnsi="Arial" w:eastAsia="ＭＳ ゴシック" w:cs="Times New Roman" w:cstheme="majorBidi" w:eastAsiaTheme="majorEastAsia"/>
      <w:b/>
      <w:bCs/>
      <w:color w:val="000000" w:themeColor="text1"/>
      <w:spacing w:val="5"/>
      <w:kern w:val="2"/>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link w:val="Corpodetexto"/>
    <w:uiPriority w:val="99"/>
    <w:qFormat/>
    <w:rsid w:val="00405763"/>
    <w:rPr>
      <w:rFonts w:eastAsia="Times New Roman"/>
      <w:sz w:val="24"/>
      <w:szCs w:val="24"/>
      <w:lang w:eastAsia="pt-BR"/>
    </w:rPr>
  </w:style>
  <w:style w:type="character" w:styleId="Nivel1Char" w:customStyle="1">
    <w:name w:val="Nivel1 Char"/>
    <w:basedOn w:val="Ttulo1Char"/>
    <w:link w:val="Nivel1"/>
    <w:qFormat/>
    <w:rsid w:val="001b6423"/>
    <w:rPr>
      <w:rFonts w:ascii="Arial" w:hAnsi="Arial" w:eastAsia="ＭＳ ゴシック"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da3ef1"/>
    <w:rPr>
      <w:rFonts w:ascii="Arial" w:hAnsi="Arial" w:cs="Arial"/>
      <w:lang w:eastAsia="pt-BR"/>
    </w:rPr>
  </w:style>
  <w:style w:type="character" w:styleId="Cp0020corpodespachochar1" w:customStyle="1">
    <w:name w:val="cp_0020corpodespacho__char1"/>
    <w:qFormat/>
    <w:rsid w:val="00d30a43"/>
    <w:rPr>
      <w:rFonts w:ascii="Times New Roman" w:hAnsi="Times New Roman" w:cs="Times New Roman"/>
      <w:strike w:val="false"/>
      <w:dstrike w:val="false"/>
      <w:sz w:val="26"/>
      <w:szCs w:val="26"/>
      <w:u w:val="none"/>
      <w:effect w:val="none"/>
    </w:rPr>
  </w:style>
  <w:style w:type="character" w:styleId="Em0020ementachar1" w:customStyle="1">
    <w:name w:val="em_0020ementa__char1"/>
    <w:qFormat/>
    <w:rsid w:val="00d30a43"/>
    <w:rPr>
      <w:rFonts w:ascii="Times New Roman" w:hAnsi="Times New Roman" w:cs="Times New Roman"/>
      <w:strike w:val="false"/>
      <w:dstrike w:val="false"/>
      <w:sz w:val="28"/>
      <w:szCs w:val="28"/>
      <w:u w:val="none"/>
      <w:effect w:val="none"/>
    </w:rPr>
  </w:style>
  <w:style w:type="character" w:styleId="Strong">
    <w:name w:val="Strong"/>
    <w:basedOn w:val="DefaultParagraphFont"/>
    <w:uiPriority w:val="22"/>
    <w:qFormat/>
    <w:rsid w:val="00d30a43"/>
    <w:rPr>
      <w:b/>
      <w:bCs/>
    </w:rPr>
  </w:style>
  <w:style w:type="character" w:styleId="Nfase">
    <w:name w:val="Ênfase"/>
    <w:basedOn w:val="DefaultParagraphFont"/>
    <w:uiPriority w:val="20"/>
    <w:qFormat/>
    <w:rsid w:val="00d30a43"/>
    <w:rPr>
      <w:i/>
      <w:iCs/>
    </w:rPr>
  </w:style>
  <w:style w:type="character" w:styleId="Manoel" w:customStyle="1">
    <w:name w:val="Manoel"/>
    <w:qFormat/>
    <w:rsid w:val="00d30a43"/>
    <w:rPr>
      <w:rFonts w:ascii="Arial" w:hAnsi="Arial" w:cs="Arial"/>
      <w:color w:val="7030A0"/>
      <w:sz w:val="20"/>
    </w:rPr>
  </w:style>
  <w:style w:type="character" w:styleId="GradeColoridanfase1Char" w:customStyle="1">
    <w:name w:val="Grade Colorida - Ênfase 1 Char"/>
    <w:link w:val="GradeColorida-nfase11"/>
    <w:uiPriority w:val="29"/>
    <w:qFormat/>
    <w:rsid w:val="00d30a43"/>
    <w:rPr>
      <w:rFonts w:ascii="Arial" w:hAnsi="Arial" w:eastAsia="Calibri"/>
      <w:i/>
      <w:iCs/>
      <w:color w:val="000000"/>
      <w:szCs w:val="24"/>
      <w:shd w:fill="FFFFCC" w:val="clear"/>
    </w:rPr>
  </w:style>
  <w:style w:type="character" w:styleId="Highlight" w:customStyle="1">
    <w:name w:val="highlight"/>
    <w:basedOn w:val="DefaultParagraphFont"/>
    <w:qFormat/>
    <w:rsid w:val="00d30a43"/>
    <w:rPr/>
  </w:style>
  <w:style w:type="character" w:styleId="Linkdainternetvisitado">
    <w:name w:val="Link da internet visitado"/>
    <w:basedOn w:val="DefaultParagraphFont"/>
    <w:uiPriority w:val="99"/>
    <w:semiHidden/>
    <w:unhideWhenUsed/>
    <w:rsid w:val="00d30a43"/>
    <w:rPr>
      <w:color w:val="800080" w:themeColor="followedHyperlink"/>
      <w:u w:val="single"/>
    </w:rPr>
  </w:style>
  <w:style w:type="character" w:styleId="MenoPendente1" w:customStyle="1">
    <w:name w:val="Menção Pendente1"/>
    <w:basedOn w:val="DefaultParagraphFont"/>
    <w:uiPriority w:val="99"/>
    <w:semiHidden/>
    <w:unhideWhenUsed/>
    <w:qFormat/>
    <w:rsid w:val="00d30a43"/>
    <w:rPr>
      <w:color w:val="605E5C"/>
      <w:shd w:fill="E1DFDD" w:val="clear"/>
    </w:rPr>
  </w:style>
  <w:style w:type="character" w:styleId="MenoPendente2" w:customStyle="1">
    <w:name w:val="Menção Pendente2"/>
    <w:basedOn w:val="DefaultParagraphFont"/>
    <w:uiPriority w:val="99"/>
    <w:semiHidden/>
    <w:unhideWhenUsed/>
    <w:qFormat/>
    <w:rsid w:val="0063029c"/>
    <w:rPr>
      <w:color w:val="605E5C"/>
      <w:shd w:fill="E1DFDD" w:val="clear"/>
    </w:rPr>
  </w:style>
  <w:style w:type="character" w:styleId="Nivel2Char" w:customStyle="1">
    <w:name w:val="Nivel 2 Char"/>
    <w:basedOn w:val="DefaultParagraphFont"/>
    <w:link w:val="Nivel2"/>
    <w:qFormat/>
    <w:locked/>
    <w:rsid w:val="0084242c"/>
    <w:rPr>
      <w:rFonts w:ascii="Arial" w:hAnsi="Arial" w:eastAsia="Arial" w:cs="Arial"/>
      <w:color w:val="000000"/>
      <w:lang w:eastAsia="pt-BR"/>
    </w:rPr>
  </w:style>
  <w:style w:type="character" w:styleId="Nvel2OpcionalChar" w:customStyle="1">
    <w:name w:val="Nível 2 Opcional Char"/>
    <w:basedOn w:val="DefaultParagraphFont"/>
    <w:link w:val="Nvel2Opcional"/>
    <w:qFormat/>
    <w:rsid w:val="00a831d9"/>
    <w:rPr>
      <w:rFonts w:ascii="Arial" w:hAnsi="Arial" w:eastAsia="Times New Roman" w:cs="Arial"/>
      <w:i/>
      <w:color w:val="FF0000"/>
      <w:lang w:eastAsia="pt-BR"/>
    </w:rPr>
  </w:style>
  <w:style w:type="character" w:styleId="Nvel3OpcionalChar" w:customStyle="1">
    <w:name w:val="Nível 3 Opcional Char"/>
    <w:basedOn w:val="DefaultParagraphFont"/>
    <w:link w:val="Nvel3Opcional"/>
    <w:qFormat/>
    <w:rsid w:val="00a831d9"/>
    <w:rPr>
      <w:rFonts w:ascii="Arial" w:hAnsi="Arial" w:eastAsia="Times New Roman" w:cs="Arial"/>
      <w:i/>
      <w:iCs/>
      <w:color w:val="FF0000"/>
      <w:lang w:eastAsia="pt-BR"/>
    </w:rPr>
  </w:style>
  <w:style w:type="character" w:styleId="PlaceholderText">
    <w:name w:val="Placeholder Text"/>
    <w:basedOn w:val="DefaultParagraphFont"/>
    <w:uiPriority w:val="67"/>
    <w:semiHidden/>
    <w:qFormat/>
    <w:rsid w:val="0029332d"/>
    <w:rPr>
      <w:color w:val="808080"/>
    </w:rPr>
  </w:style>
  <w:style w:type="character" w:styleId="PargrafodaListaChar" w:customStyle="1">
    <w:name w:val="Parágrafo da Lista Char"/>
    <w:basedOn w:val="DefaultParagraphFont"/>
    <w:link w:val="PargrafodaLista"/>
    <w:uiPriority w:val="34"/>
    <w:qFormat/>
    <w:rsid w:val="002430f2"/>
    <w:rPr>
      <w:rFonts w:ascii="Ecofont_Spranq_eco_Sans" w:hAnsi="Ecofont_Spranq_eco_Sans" w:cs="Tahoma"/>
      <w:sz w:val="24"/>
      <w:szCs w:val="24"/>
      <w:lang w:eastAsia="pt-BR"/>
    </w:rPr>
  </w:style>
  <w:style w:type="character" w:styleId="Ttulo3Char" w:customStyle="1">
    <w:name w:val="Título 3 Char"/>
    <w:basedOn w:val="DefaultParagraphFont"/>
    <w:link w:val="Ttulo3"/>
    <w:uiPriority w:val="9"/>
    <w:semiHidden/>
    <w:qFormat/>
    <w:rsid w:val="00cb3192"/>
    <w:rPr>
      <w:rFonts w:ascii="Calibri" w:hAnsi="Calibri" w:eastAsia="ＭＳ ゴシック" w:cs="Times New Roman" w:asciiTheme="majorHAnsi" w:cstheme="majorBidi" w:eastAsiaTheme="majorEastAsia" w:hAnsiTheme="majorHAnsi"/>
      <w:color w:val="243F60" w:themeColor="accent1" w:themeShade="7f"/>
      <w:sz w:val="24"/>
      <w:szCs w:val="24"/>
    </w:rPr>
  </w:style>
  <w:style w:type="character" w:styleId="Ttulo6Char" w:customStyle="1">
    <w:name w:val="Título 6 Char"/>
    <w:basedOn w:val="DefaultParagraphFont"/>
    <w:link w:val="Ttulo6"/>
    <w:uiPriority w:val="9"/>
    <w:semiHidden/>
    <w:qFormat/>
    <w:rsid w:val="00cb3192"/>
    <w:rPr>
      <w:rFonts w:ascii="Calibri" w:hAnsi="Calibri" w:eastAsia="ＭＳ ゴシック" w:cs="Times New Roman" w:asciiTheme="majorHAnsi" w:cstheme="majorBidi" w:eastAsiaTheme="majorEastAsia" w:hAnsiTheme="majorHAnsi"/>
      <w:color w:val="243F60" w:themeColor="accent1" w:themeShade="7f"/>
      <w:sz w:val="22"/>
      <w:szCs w:val="22"/>
    </w:rPr>
  </w:style>
  <w:style w:type="character" w:styleId="Markedcontent" w:customStyle="1">
    <w:name w:val="markedcontent"/>
    <w:basedOn w:val="DefaultParagraphFont"/>
    <w:qFormat/>
    <w:rsid w:val="00cb3192"/>
    <w:rPr/>
  </w:style>
  <w:style w:type="character" w:styleId="MenoPendente3" w:customStyle="1">
    <w:name w:val="Menção Pendente3"/>
    <w:basedOn w:val="DefaultParagraphFont"/>
    <w:uiPriority w:val="99"/>
    <w:semiHidden/>
    <w:unhideWhenUsed/>
    <w:qFormat/>
    <w:rsid w:val="00cb3192"/>
    <w:rPr>
      <w:color w:val="605E5C"/>
      <w:shd w:fill="E1DFDD" w:val="clear"/>
    </w:rPr>
  </w:style>
  <w:style w:type="character" w:styleId="MenoPendente4" w:customStyle="1">
    <w:name w:val="Menção Pendente4"/>
    <w:basedOn w:val="DefaultParagraphFont"/>
    <w:uiPriority w:val="99"/>
    <w:semiHidden/>
    <w:unhideWhenUsed/>
    <w:qFormat/>
    <w:rsid w:val="00cb3192"/>
    <w:rPr>
      <w:color w:val="605E5C"/>
      <w:shd w:fill="E1DFDD" w:val="clear"/>
    </w:rPr>
  </w:style>
  <w:style w:type="character" w:styleId="OuChar" w:customStyle="1">
    <w:name w:val="ou Char"/>
    <w:basedOn w:val="PargrafodaListaChar"/>
    <w:link w:val="ou"/>
    <w:qFormat/>
    <w:rsid w:val="00f93d80"/>
    <w:rPr>
      <w:rFonts w:ascii="Arial" w:hAnsi="Arial" w:eastAsia="Cambria" w:cs="Arial" w:eastAsiaTheme="minorHAnsi"/>
      <w:b/>
      <w:bCs/>
      <w:i/>
      <w:iCs/>
      <w:color w:val="FF0000"/>
      <w:sz w:val="24"/>
      <w:szCs w:val="24"/>
      <w:u w:val="single"/>
      <w:lang w:eastAsia="pt-BR"/>
    </w:rPr>
  </w:style>
  <w:style w:type="character" w:styleId="Nvel2RedChar" w:customStyle="1">
    <w:name w:val="Nível 2 -Red Char"/>
    <w:basedOn w:val="Nivel2Char"/>
    <w:link w:val="Nvel2-Red"/>
    <w:qFormat/>
    <w:rsid w:val="00da3ef1"/>
    <w:rPr>
      <w:rFonts w:ascii="Arial" w:hAnsi="Arial" w:eastAsia="Arial" w:cs="Arial"/>
      <w:i/>
      <w:iCs/>
      <w:color w:val="FF0000"/>
      <w:lang w:eastAsia="pt-BR"/>
    </w:rPr>
  </w:style>
  <w:style w:type="character" w:styleId="Nivel3Char" w:customStyle="1">
    <w:name w:val="Nivel 3 Char"/>
    <w:basedOn w:val="DefaultParagraphFont"/>
    <w:link w:val="Nivel3"/>
    <w:qFormat/>
    <w:rsid w:val="005d30b6"/>
    <w:rPr>
      <w:rFonts w:ascii="Arial" w:hAnsi="Arial" w:cs="Arial"/>
      <w:color w:val="000000"/>
      <w:lang w:eastAsia="pt-BR"/>
    </w:rPr>
  </w:style>
  <w:style w:type="character" w:styleId="Nvel3RChar" w:customStyle="1">
    <w:name w:val="Nível 3-R Char"/>
    <w:basedOn w:val="Nivel3Char"/>
    <w:link w:val="Nvel3-R"/>
    <w:qFormat/>
    <w:rsid w:val="00775cfb"/>
    <w:rPr>
      <w:rFonts w:ascii="Arial" w:hAnsi="Arial" w:cs="Arial"/>
      <w:i/>
      <w:iCs/>
      <w:color w:val="FF0000"/>
      <w:lang w:eastAsia="pt-BR"/>
    </w:rPr>
  </w:style>
  <w:style w:type="character" w:styleId="Nvel4RChar" w:customStyle="1">
    <w:name w:val="Nível 4-R Char"/>
    <w:basedOn w:val="Nivel4Char"/>
    <w:link w:val="Nvel4-R"/>
    <w:qFormat/>
    <w:rsid w:val="00da3ef1"/>
    <w:rPr>
      <w:rFonts w:ascii="Arial" w:hAnsi="Arial" w:cs="Arial"/>
      <w:i/>
      <w:iCs/>
      <w:color w:val="FF0000"/>
      <w:lang w:eastAsia="pt-BR"/>
    </w:rPr>
  </w:style>
  <w:style w:type="character" w:styleId="Nvel1SemNumChar" w:customStyle="1">
    <w:name w:val="Nível 1-Sem Num Char"/>
    <w:basedOn w:val="Nivel01Char"/>
    <w:link w:val="Nvel1-SemNum"/>
    <w:qFormat/>
    <w:rsid w:val="00881f44"/>
    <w:rPr>
      <w:rFonts w:ascii="Arial" w:hAnsi="Arial" w:eastAsia="ＭＳ ゴシック" w:cs="Arial" w:eastAsiaTheme="majorEastAsia"/>
      <w:b/>
      <w:bCs/>
      <w:color w:val="FF0000"/>
      <w:spacing w:val="5"/>
      <w:kern w:val="2"/>
      <w:sz w:val="52"/>
      <w:szCs w:val="52"/>
      <w:lang w:eastAsia="pt-BR"/>
    </w:rPr>
  </w:style>
  <w:style w:type="character" w:styleId="PrembuloChar" w:customStyle="1">
    <w:name w:val="Preâmbulo Char"/>
    <w:basedOn w:val="DefaultParagraphFont"/>
    <w:link w:val="Prembulo"/>
    <w:qFormat/>
    <w:rsid w:val="00bb19e4"/>
    <w:rPr>
      <w:rFonts w:ascii="Arial" w:hAnsi="Arial" w:eastAsia="Arial" w:cs="Arial"/>
      <w:bCs/>
      <w:lang w:eastAsia="pt-BR"/>
    </w:rPr>
  </w:style>
  <w:style w:type="character" w:styleId="Mentionnonrsolue1" w:customStyle="1">
    <w:name w:val="Mention non résolue1"/>
    <w:basedOn w:val="DefaultParagraphFont"/>
    <w:uiPriority w:val="99"/>
    <w:semiHidden/>
    <w:unhideWhenUsed/>
    <w:qFormat/>
    <w:rsid w:val="008d252d"/>
    <w:rPr>
      <w:color w:val="605E5C"/>
      <w:shd w:fill="E1DFDD" w:val="clear"/>
    </w:rPr>
  </w:style>
  <w:style w:type="character" w:styleId="Findhit" w:customStyle="1">
    <w:name w:val="findhit"/>
    <w:basedOn w:val="DefaultParagraphFont"/>
    <w:qFormat/>
    <w:rsid w:val="00e66cc3"/>
    <w:rPr/>
  </w:style>
  <w:style w:type="character" w:styleId="Nivel3erroChar" w:customStyle="1">
    <w:name w:val="Nivel 3-erro Char"/>
    <w:basedOn w:val="DefaultParagraphFont"/>
    <w:link w:val="Nivel3-erro"/>
    <w:qFormat/>
    <w:rsid w:val="005b0afb"/>
    <w:rPr>
      <w:rFonts w:ascii="Arial" w:hAnsi="Arial" w:cs="Tahoma"/>
      <w:szCs w:val="24"/>
      <w:lang w:eastAsia="pt-BR"/>
    </w:rPr>
  </w:style>
  <w:style w:type="character" w:styleId="AlteraesChar" w:customStyle="1">
    <w:name w:val="Alterações Char"/>
    <w:basedOn w:val="DefaultParagraphFont"/>
    <w:link w:val="Alteraes"/>
    <w:uiPriority w:val="1"/>
    <w:qFormat/>
    <w:rsid w:val="1414b7f7"/>
    <w:rPr>
      <w:rFonts w:ascii="Arial" w:hAnsi="Arial" w:cs="Arial"/>
      <w:i/>
      <w:iCs/>
      <w:color w:val="0000FF"/>
      <w:lang w:eastAsia="pt-BR"/>
    </w:rPr>
  </w:style>
  <w:style w:type="character" w:styleId="Mention">
    <w:name w:val="Mention"/>
    <w:basedOn w:val="DefaultParagraphFont"/>
    <w:uiPriority w:val="99"/>
    <w:unhideWhenUsed/>
    <w:qFormat/>
    <w:rsid w:val="002804a7"/>
    <w:rPr>
      <w:color w:val="2B579A"/>
      <w:shd w:fill="E6E6E6" w:val="clear"/>
    </w:rPr>
  </w:style>
  <w:style w:type="character" w:styleId="UnresolvedMention">
    <w:name w:val="Unresolved Mention"/>
    <w:basedOn w:val="DefaultParagraphFont"/>
    <w:uiPriority w:val="99"/>
    <w:semiHidden/>
    <w:unhideWhenUsed/>
    <w:qFormat/>
    <w:rsid w:val="00921a92"/>
    <w:rPr>
      <w:color w:val="605E5C"/>
      <w:shd w:fill="E1DFDD" w:val="clear"/>
    </w:rPr>
  </w:style>
  <w:style w:type="character" w:styleId="Nvel1SemNumPretoChar" w:customStyle="1">
    <w:name w:val="Nível 1-Sem Num Preto Char"/>
    <w:basedOn w:val="Nvel1SemNumChar"/>
    <w:link w:val="Nvel1-SemNumPreto"/>
    <w:qFormat/>
    <w:rsid w:val="00036ad7"/>
    <w:rPr>
      <w:rFonts w:ascii="Arial" w:hAnsi="Arial" w:eastAsia="ＭＳ ゴシック" w:cs="Arial" w:eastAsiaTheme="majorEastAsia"/>
      <w:b/>
      <w:bCs/>
      <w:color w:val="FF0000"/>
      <w:spacing w:val="5"/>
      <w:kern w:val="2"/>
      <w:sz w:val="52"/>
      <w:szCs w:val="52"/>
      <w:lang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99"/>
    <w:unhideWhenUsed/>
    <w:rsid w:val="00d30a43"/>
    <w:pPr>
      <w:spacing w:beforeAutospacing="1" w:afterAutospacing="1"/>
    </w:pPr>
    <w:rPr>
      <w:rFonts w:ascii="Times New Roman" w:hAnsi="Times New Roman" w:eastAsia="Times New Roman" w:cs="Times New Roman"/>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link w:val="PargrafodaListaChar"/>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uiPriority w:val="99"/>
    <w:qFormat/>
    <w:rsid w:val="003a73c1"/>
    <w:pPr/>
    <w:rPr>
      <w:rFonts w:ascii="Tahoma" w:hAnsi="Tahoma"/>
      <w:sz w:val="16"/>
      <w:szCs w:val="16"/>
    </w:rPr>
  </w:style>
  <w:style w:type="paragraph" w:styleId="Nvel2" w:customStyle="1">
    <w:name w:val="Nível 2"/>
    <w:basedOn w:val="Normal"/>
    <w:next w:val="Normal"/>
    <w:qFormat/>
    <w:rsid w:val="00d30a43"/>
    <w:pPr>
      <w:spacing w:before="0" w:after="120"/>
      <w:jc w:val="both"/>
    </w:pPr>
    <w:rPr>
      <w:rFonts w:ascii="Arial" w:hAnsi="Arial" w:cs="Times New Roman"/>
      <w:b/>
      <w:szCs w:val="20"/>
    </w:rPr>
  </w:style>
  <w:style w:type="paragraph" w:styleId="Quote">
    <w:name w:val="Quote"/>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numPr>
        <w:ilvl w:val="0"/>
        <w:numId w:val="3"/>
      </w:numPr>
      <w:spacing w:before="0" w:after="0"/>
      <w:contextualSpacing/>
    </w:pPr>
    <w:rPr/>
  </w:style>
  <w:style w:type="paragraph" w:styleId="Notaexplicativa" w:customStyle="1">
    <w:name w:val="Nota explicativa"/>
    <w:basedOn w:val="Quote"/>
    <w:link w:val="NotaexplicativaChar"/>
    <w:qFormat/>
    <w:rsid w:val="00265fb6"/>
    <w:pPr>
      <w:shd w:val="clear" w:fill="FFFFCC"/>
    </w:pPr>
    <w:rPr>
      <w:szCs w:val="20"/>
    </w:rPr>
  </w:style>
  <w:style w:type="paragraph" w:styleId="CabealhoeRodap">
    <w:name w:val="Cabeçalho e Rodapé"/>
    <w:basedOn w:val="Normal"/>
    <w:qFormat/>
    <w:pPr/>
    <w:rPr/>
  </w:style>
  <w:style w:type="paragraph" w:styleId="Cabealho">
    <w:name w:val="Header"/>
    <w:basedOn w:val="Normal"/>
    <w:link w:val="CabealhoChar"/>
    <w:uiPriority w:val="99"/>
    <w:rsid w:val="00ca24fb"/>
    <w:pPr>
      <w:tabs>
        <w:tab w:val="clear" w:pos="720"/>
        <w:tab w:val="center" w:pos="4252" w:leader="none"/>
        <w:tab w:val="right" w:pos="8504" w:leader="none"/>
      </w:tabs>
    </w:pPr>
    <w:rPr/>
  </w:style>
  <w:style w:type="paragraph" w:styleId="Rodap">
    <w:name w:val="Footer"/>
    <w:basedOn w:val="Normal"/>
    <w:link w:val="RodapChar"/>
    <w:uiPriority w:val="99"/>
    <w:rsid w:val="00ca24fb"/>
    <w:pPr>
      <w:tabs>
        <w:tab w:val="clear" w:pos="720"/>
        <w:tab w:val="center" w:pos="4252" w:leader="none"/>
        <w:tab w:val="right" w:pos="8504" w:leader="none"/>
      </w:tabs>
    </w:pPr>
    <w:rPr/>
  </w:style>
  <w:style w:type="paragraph" w:styleId="Annotationtext">
    <w:name w:val="annotation text"/>
    <w:basedOn w:val="Normal"/>
    <w:link w:val="TextodecomentrioChar"/>
    <w:uiPriority w:val="99"/>
    <w:unhideWhenUsed/>
    <w:qFormat/>
    <w:rsid w:val="00d30a43"/>
    <w:pPr/>
    <w:rPr>
      <w:sz w:val="20"/>
      <w:szCs w:val="20"/>
    </w:rPr>
  </w:style>
  <w:style w:type="paragraph" w:styleId="Annotationsubject">
    <w:name w:val="annotation subject"/>
    <w:basedOn w:val="Annotationtext"/>
    <w:next w:val="Annotationtext"/>
    <w:link w:val="AssuntodocomentrioChar"/>
    <w:uiPriority w:val="99"/>
    <w:semiHidden/>
    <w:unhideWhenUsed/>
    <w:qFormat/>
    <w:rsid w:val="00430fdb"/>
    <w:pPr/>
    <w:rPr>
      <w:b/>
      <w:bCs/>
    </w:rPr>
  </w:style>
  <w:style w:type="paragraph" w:styleId="Nivel01" w:customStyle="1">
    <w:name w:val="Nivel 01"/>
    <w:basedOn w:val="Ttulo1"/>
    <w:next w:val="Normal"/>
    <w:link w:val="Nivel01Char"/>
    <w:autoRedefine/>
    <w:qFormat/>
    <w:rsid w:val="00881f44"/>
    <w:pPr>
      <w:tabs>
        <w:tab w:val="clear" w:pos="720"/>
        <w:tab w:val="left" w:pos="567" w:leader="none"/>
      </w:tabs>
      <w:spacing w:lineRule="auto" w:line="276" w:before="240" w:after="120"/>
      <w:ind w:left="0" w:hanging="0"/>
      <w:jc w:val="both"/>
    </w:pPr>
    <w:rPr>
      <w:rFonts w:ascii="Arial" w:hAnsi="Arial" w:cs="Arial"/>
      <w:color w:val="auto"/>
      <w:sz w:val="20"/>
      <w:szCs w:val="20"/>
    </w:rPr>
  </w:style>
  <w:style w:type="paragraph" w:styleId="Nivel01Titulo" w:customStyle="1">
    <w:name w:val="Nivel_01_Titulo"/>
    <w:basedOn w:val="Nivel01"/>
    <w:link w:val="Nivel01TituloChar"/>
    <w:qFormat/>
    <w:rsid w:val="00e967ea"/>
    <w:pPr>
      <w:jc w:val="left"/>
    </w:pPr>
    <w:rPr>
      <w:rFonts w:cs="Times New Roman" w:cstheme="majorBidi"/>
      <w:color w:val="000000" w:themeColor="text1"/>
      <w:spacing w:val="5"/>
      <w:kern w:val="2"/>
      <w:sz w:val="52"/>
      <w:szCs w:val="52"/>
    </w:rPr>
  </w:style>
  <w:style w:type="paragraph" w:styleId="Ttulododocumento">
    <w:name w:val="Title"/>
    <w:basedOn w:val="Normal"/>
    <w:next w:val="Normal"/>
    <w:link w:val="TtuloChar"/>
    <w:qFormat/>
    <w:rsid w:val="007f77ad"/>
    <w:pPr>
      <w:pBdr>
        <w:bottom w:val="single" w:sz="8" w:space="4" w:color="4F81BD"/>
      </w:pBdr>
      <w:spacing w:before="0" w:after="300"/>
      <w:contextualSpacing/>
    </w:pPr>
    <w:rPr>
      <w:rFonts w:ascii="Calibri" w:hAnsi="Calibri" w:eastAsia="ＭＳ ゴシック" w:cs="Times New Roman" w:asciiTheme="majorHAnsi" w:cstheme="majorBidi" w:eastAsiaTheme="majorEastAsia" w:hAnsiTheme="majorHAnsi"/>
      <w:color w:val="17365D" w:themeColor="text2" w:themeShade="bf"/>
      <w:spacing w:val="5"/>
      <w:kern w:val="2"/>
      <w:sz w:val="52"/>
      <w:szCs w:val="52"/>
    </w:rPr>
  </w:style>
  <w:style w:type="paragraph" w:styleId="PADRO" w:customStyle="1">
    <w:name w:val="PADRÃO"/>
    <w:qFormat/>
    <w:rsid w:val="001e2495"/>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Citao1" w:customStyle="1">
    <w:name w:val="Citação1"/>
    <w:basedOn w:val="Normal"/>
    <w:next w:val="Normal"/>
    <w:link w:val="Quote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d30a43"/>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d30a4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d30a43"/>
    <w:pPr>
      <w:ind w:left="720" w:hanging="0"/>
    </w:pPr>
    <w:rPr>
      <w:rFonts w:eastAsia="Times New Roman" w:cs="Ecofont_Spranq_eco_Sans"/>
    </w:rPr>
  </w:style>
  <w:style w:type="paragraph" w:styleId="Nivel2" w:customStyle="1">
    <w:name w:val="Nivel 2"/>
    <w:basedOn w:val="Normal"/>
    <w:link w:val="Nivel2Char"/>
    <w:autoRedefine/>
    <w:qFormat/>
    <w:rsid w:val="0084242c"/>
    <w:pPr>
      <w:numPr>
        <w:ilvl w:val="0"/>
        <w:numId w:val="2"/>
      </w:numPr>
      <w:spacing w:lineRule="auto" w:line="276" w:before="120" w:after="120"/>
      <w:ind w:left="0" w:hanging="0"/>
      <w:jc w:val="both"/>
    </w:pPr>
    <w:rPr>
      <w:rFonts w:ascii="Arial" w:hAnsi="Arial" w:eastAsia="Arial" w:cs="Arial"/>
      <w:color w:val="000000"/>
      <w:sz w:val="20"/>
      <w:szCs w:val="20"/>
    </w:rPr>
  </w:style>
  <w:style w:type="paragraph" w:styleId="Nivel11" w:customStyle="1">
    <w:name w:val="Nivel 1"/>
    <w:basedOn w:val="Nivel2"/>
    <w:next w:val="Nivel2"/>
    <w:qFormat/>
    <w:rsid w:val="003629e4"/>
    <w:pPr>
      <w:numPr>
        <w:ilvl w:val="0"/>
        <w:numId w:val="0"/>
      </w:numPr>
      <w:ind w:left="360" w:hanging="360"/>
    </w:pPr>
    <w:rPr>
      <w:b/>
    </w:rPr>
  </w:style>
  <w:style w:type="paragraph" w:styleId="Nivel3" w:customStyle="1">
    <w:name w:val="Nivel 3"/>
    <w:basedOn w:val="Normal"/>
    <w:link w:val="Nivel3Char"/>
    <w:autoRedefine/>
    <w:qFormat/>
    <w:rsid w:val="005d30b6"/>
    <w:pPr>
      <w:numPr>
        <w:ilvl w:val="0"/>
        <w:numId w:val="2"/>
      </w:numPr>
      <w:spacing w:lineRule="auto" w:line="276" w:before="120" w:after="120"/>
      <w:ind w:left="284" w:hanging="0"/>
      <w:jc w:val="both"/>
    </w:pPr>
    <w:rPr>
      <w:rFonts w:ascii="Arial" w:hAnsi="Arial" w:cs="Arial"/>
      <w:color w:val="000000"/>
      <w:sz w:val="20"/>
      <w:szCs w:val="20"/>
    </w:rPr>
  </w:style>
  <w:style w:type="paragraph" w:styleId="Nivel4" w:customStyle="1">
    <w:name w:val="Nivel 4"/>
    <w:basedOn w:val="Nivel3"/>
    <w:link w:val="Nivel4Char"/>
    <w:autoRedefine/>
    <w:qFormat/>
    <w:rsid w:val="00da3ef1"/>
    <w:pPr>
      <w:ind w:left="567" w:hanging="0"/>
    </w:pPr>
    <w:rPr>
      <w:color w:val="auto"/>
    </w:rPr>
  </w:style>
  <w:style w:type="paragraph" w:styleId="Nivel5" w:customStyle="1">
    <w:name w:val="Nivel 5"/>
    <w:basedOn w:val="Nivel4"/>
    <w:autoRedefine/>
    <w:qFormat/>
    <w:rsid w:val="00da3ef1"/>
    <w:pPr>
      <w:ind w:left="851" w:hanging="0"/>
    </w:pPr>
    <w:rPr/>
  </w:style>
  <w:style w:type="paragraph" w:styleId="Textbody" w:customStyle="1">
    <w:name w:val="textbody"/>
    <w:basedOn w:val="Normal"/>
    <w:qFormat/>
    <w:rsid w:val="00d30a43"/>
    <w:pPr>
      <w:spacing w:beforeAutospacing="1" w:afterAutospacing="1"/>
    </w:pPr>
    <w:rPr>
      <w:rFonts w:ascii="Times New Roman" w:hAnsi="Times New Roman" w:eastAsia="Times New Roman" w:cs="Times New Roman"/>
    </w:rPr>
  </w:style>
  <w:style w:type="paragraph" w:styleId="Em0020ementa" w:customStyle="1">
    <w:name w:val="em_0020ementa"/>
    <w:basedOn w:val="Normal"/>
    <w:qFormat/>
    <w:rsid w:val="00d30a43"/>
    <w:pPr>
      <w:ind w:left="4160" w:hanging="0"/>
      <w:jc w:val="both"/>
    </w:pPr>
    <w:rPr>
      <w:rFonts w:ascii="Times New Roman" w:hAnsi="Times New Roman" w:eastAsia="Times New Roman" w:cs="Times New Roman"/>
      <w:sz w:val="28"/>
      <w:szCs w:val="28"/>
    </w:rPr>
  </w:style>
  <w:style w:type="paragraph" w:styleId="Revision">
    <w:name w:val="Revision"/>
    <w:uiPriority w:val="99"/>
    <w:semiHidden/>
    <w:qFormat/>
    <w:rsid w:val="00d30a43"/>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Texto1" w:customStyle="1">
    <w:name w:val="texto1"/>
    <w:basedOn w:val="Normal"/>
    <w:qFormat/>
    <w:rsid w:val="00d30a43"/>
    <w:pPr>
      <w:spacing w:beforeAutospacing="1" w:afterAutospacing="1"/>
    </w:pPr>
    <w:rPr>
      <w:rFonts w:ascii="Times New Roman" w:hAnsi="Times New Roman" w:eastAsia="Times New Roman" w:cs="Times New Roman"/>
    </w:rPr>
  </w:style>
  <w:style w:type="paragraph" w:styleId="GradeColoridanfase11" w:customStyle="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cs="Times New Roman"/>
      <w:i/>
      <w:iCs/>
      <w:color w:val="000000"/>
      <w:sz w:val="20"/>
      <w:lang w:eastAsia="en-US"/>
    </w:rPr>
  </w:style>
  <w:style w:type="paragraph" w:styleId="Xwestern" w:customStyle="1">
    <w:name w:val="x_western"/>
    <w:basedOn w:val="Normal"/>
    <w:qFormat/>
    <w:rsid w:val="00d30a43"/>
    <w:pPr>
      <w:spacing w:beforeAutospacing="1" w:afterAutospacing="1"/>
    </w:pPr>
    <w:rPr>
      <w:rFonts w:ascii="Times New Roman" w:hAnsi="Times New Roman" w:eastAsia="Times New Roman" w:cs="Times New Roman"/>
    </w:rPr>
  </w:style>
  <w:style w:type="paragraph" w:styleId="TCUAcitem90" w:customStyle="1">
    <w:name w:val="TCU - Ac - item 9 - §§_0"/>
    <w:basedOn w:val="Normal"/>
    <w:qFormat/>
    <w:rsid w:val="00d30a43"/>
    <w:pPr>
      <w:ind w:firstLine="1134"/>
      <w:jc w:val="both"/>
    </w:pPr>
    <w:rPr>
      <w:rFonts w:ascii="Times New Roman" w:hAnsi="Times New Roman" w:eastAsia="Times New Roman" w:cs="Times New Roman"/>
      <w:szCs w:val="22"/>
      <w:lang w:eastAsia="en-US"/>
    </w:rPr>
  </w:style>
  <w:style w:type="paragraph" w:styleId="Normal1" w:customStyle="1">
    <w:name w:val="Normal_1"/>
    <w:qFormat/>
    <w:rsid w:val="00d30a43"/>
    <w:pPr>
      <w:widowControl/>
      <w:suppressAutoHyphens w:val="true"/>
      <w:bidi w:val="0"/>
      <w:spacing w:before="0" w:after="0"/>
      <w:jc w:val="left"/>
    </w:pPr>
    <w:rPr>
      <w:rFonts w:ascii="Times New Roman" w:hAnsi="Times New Roman" w:eastAsia="Times New Roman" w:cs="Times New Roman"/>
      <w:color w:val="auto"/>
      <w:kern w:val="0"/>
      <w:sz w:val="24"/>
      <w:szCs w:val="22"/>
      <w:lang w:val="pt-BR" w:eastAsia="en-US" w:bidi="ar-SA"/>
    </w:rPr>
  </w:style>
  <w:style w:type="paragraph" w:styleId="Tcuacitem91linha" w:customStyle="1">
    <w:name w:val="tcu_-__ac_-_item_9_-_1ª_linha"/>
    <w:basedOn w:val="Normal"/>
    <w:qFormat/>
    <w:rsid w:val="00d30a43"/>
    <w:pPr>
      <w:spacing w:beforeAutospacing="1" w:afterAutospacing="1"/>
    </w:pPr>
    <w:rPr>
      <w:rFonts w:ascii="Times New Roman" w:hAnsi="Times New Roman" w:eastAsia="Times New Roman" w:cs="Times New Roman"/>
    </w:rPr>
  </w:style>
  <w:style w:type="paragraph" w:styleId="Textojustificadorecuoprimeiralinha" w:customStyle="1">
    <w:name w:val="texto_justificado_recuo_primeira_linha"/>
    <w:basedOn w:val="Normal"/>
    <w:qFormat/>
    <w:rsid w:val="00d30a43"/>
    <w:pPr>
      <w:spacing w:beforeAutospacing="1" w:afterAutospacing="1"/>
    </w:pPr>
    <w:rPr>
      <w:rFonts w:ascii="Times New Roman" w:hAnsi="Times New Roman" w:eastAsia="Times New Roman" w:cs="Times New Roman"/>
    </w:rPr>
  </w:style>
  <w:style w:type="paragraph" w:styleId="Textojustificado" w:customStyle="1">
    <w:name w:val="texto_justificado"/>
    <w:basedOn w:val="Normal"/>
    <w:qFormat/>
    <w:rsid w:val="00d30a43"/>
    <w:pPr>
      <w:spacing w:beforeAutospacing="1" w:afterAutospacing="1"/>
    </w:pPr>
    <w:rPr>
      <w:rFonts w:ascii="Times New Roman" w:hAnsi="Times New Roman" w:eastAsia="Times New Roman" w:cs="Times New Roman"/>
    </w:rPr>
  </w:style>
  <w:style w:type="paragraph" w:styleId="Nvel2Opcional" w:customStyle="1">
    <w:name w:val="Nível 2 Opcional"/>
    <w:basedOn w:val="Nivel2"/>
    <w:link w:val="Nvel2OpcionalChar"/>
    <w:qFormat/>
    <w:rsid w:val="00a831d9"/>
    <w:pPr>
      <w:numPr>
        <w:ilvl w:val="0"/>
        <w:numId w:val="0"/>
      </w:numPr>
      <w:ind w:left="432" w:hanging="432"/>
    </w:pPr>
    <w:rPr>
      <w:rFonts w:eastAsia="Times New Roman"/>
      <w:i/>
      <w:color w:val="FF0000"/>
    </w:rPr>
  </w:style>
  <w:style w:type="paragraph" w:styleId="Nvel3Opcional" w:customStyle="1">
    <w:name w:val="Nível 3 Opcional"/>
    <w:basedOn w:val="Nivel3"/>
    <w:link w:val="Nvel3OpcionalChar"/>
    <w:qFormat/>
    <w:rsid w:val="00a831d9"/>
    <w:pPr>
      <w:numPr>
        <w:ilvl w:val="0"/>
        <w:numId w:val="0"/>
      </w:numPr>
      <w:ind w:left="1072" w:hanging="504"/>
    </w:pPr>
    <w:rPr>
      <w:rFonts w:eastAsia="Times New Roman"/>
      <w:i/>
      <w:iCs/>
      <w:color w:val="FF0000"/>
    </w:rPr>
  </w:style>
  <w:style w:type="paragraph" w:styleId="SombreamentoMdio1nfase31" w:customStyle="1">
    <w:name w:val="Sombreamento Médio 1 - Ênfase 31"/>
    <w:basedOn w:val="Normal"/>
    <w:next w:val="Normal"/>
    <w:qFormat/>
    <w:rsid w:val="00cb3192"/>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eastAsia="Calibri"/>
      <w:i/>
      <w:iCs/>
      <w:color w:val="000000"/>
      <w:sz w:val="20"/>
      <w:lang w:eastAsia="zh-CN"/>
    </w:rPr>
  </w:style>
  <w:style w:type="paragraph" w:styleId="Corpo" w:customStyle="1">
    <w:name w:val="corpo"/>
    <w:basedOn w:val="Normal"/>
    <w:qFormat/>
    <w:rsid w:val="00cb3192"/>
    <w:pPr>
      <w:spacing w:beforeAutospacing="1" w:afterAutospacing="1"/>
    </w:pPr>
    <w:rPr>
      <w:rFonts w:ascii="Times New Roman" w:hAnsi="Times New Roman" w:eastAsia="Times New Roman" w:cs="Times New Roman"/>
    </w:rPr>
  </w:style>
  <w:style w:type="paragraph" w:styleId="Itemnivel2" w:customStyle="1">
    <w:name w:val="item_nivel2"/>
    <w:basedOn w:val="Normal"/>
    <w:qFormat/>
    <w:rsid w:val="00cb3192"/>
    <w:pPr>
      <w:spacing w:beforeAutospacing="1" w:afterAutospacing="1"/>
    </w:pPr>
    <w:rPr>
      <w:rFonts w:ascii="Times New Roman" w:hAnsi="Times New Roman" w:eastAsia="Times New Roman" w:cs="Times New Roman"/>
    </w:rPr>
  </w:style>
  <w:style w:type="paragraph" w:styleId="Itemnivel1" w:customStyle="1">
    <w:name w:val="item_nivel1"/>
    <w:basedOn w:val="Normal"/>
    <w:qFormat/>
    <w:rsid w:val="00cb3192"/>
    <w:pPr>
      <w:spacing w:beforeAutospacing="1" w:afterAutospacing="1"/>
    </w:pPr>
    <w:rPr>
      <w:rFonts w:ascii="Times New Roman" w:hAnsi="Times New Roman" w:eastAsia="Times New Roman" w:cs="Times New Roman"/>
    </w:rPr>
  </w:style>
  <w:style w:type="paragraph" w:styleId="Itemalinealetra" w:customStyle="1">
    <w:name w:val="item_alinea_letra"/>
    <w:basedOn w:val="Normal"/>
    <w:qFormat/>
    <w:rsid w:val="00cb3192"/>
    <w:pPr>
      <w:spacing w:beforeAutospacing="1" w:afterAutospacing="1"/>
    </w:pPr>
    <w:rPr>
      <w:rFonts w:ascii="Times New Roman" w:hAnsi="Times New Roman" w:eastAsia="Times New Roman" w:cs="Times New Roman"/>
    </w:rPr>
  </w:style>
  <w:style w:type="paragraph" w:styleId="Standard" w:customStyle="1">
    <w:name w:val="Standard"/>
    <w:qFormat/>
    <w:rsid w:val="00cb3192"/>
    <w:pPr>
      <w:widowControl/>
      <w:suppressAutoHyphens w:val="true"/>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Textbody1" w:customStyle="1">
    <w:name w:val="Text body"/>
    <w:basedOn w:val="Standard"/>
    <w:qFormat/>
    <w:rsid w:val="00cb3192"/>
    <w:pPr>
      <w:spacing w:lineRule="auto" w:line="276" w:before="0" w:after="140"/>
    </w:pPr>
    <w:rPr/>
  </w:style>
  <w:style w:type="paragraph" w:styleId="Ou" w:customStyle="1">
    <w:name w:val="ou"/>
    <w:basedOn w:val="ListParagraph"/>
    <w:link w:val="ouChar"/>
    <w:qFormat/>
    <w:rsid w:val="00f93d80"/>
    <w:pPr>
      <w:spacing w:lineRule="auto" w:line="259" w:before="60" w:after="60"/>
      <w:ind w:left="0" w:hanging="0"/>
      <w:contextualSpacing/>
      <w:jc w:val="center"/>
    </w:pPr>
    <w:rPr>
      <w:rFonts w:ascii="Arial" w:hAnsi="Arial" w:eastAsia="Cambria" w:cs="Arial" w:eastAsiaTheme="minorHAnsi"/>
      <w:b/>
      <w:bCs/>
      <w:i/>
      <w:iCs/>
      <w:color w:val="FF0000"/>
      <w:sz w:val="20"/>
      <w:u w:val="single"/>
    </w:rPr>
  </w:style>
  <w:style w:type="paragraph" w:styleId="Douparagraph" w:customStyle="1">
    <w:name w:val="dou-paragraph"/>
    <w:basedOn w:val="Normal"/>
    <w:qFormat/>
    <w:rsid w:val="00cb3192"/>
    <w:pPr>
      <w:spacing w:beforeAutospacing="1" w:afterAutospacing="1"/>
    </w:pPr>
    <w:rPr>
      <w:rFonts w:ascii="Times New Roman" w:hAnsi="Times New Roman" w:eastAsia="Times New Roman" w:cs="Times New Roman"/>
    </w:rPr>
  </w:style>
  <w:style w:type="paragraph" w:styleId="Nvel2Red" w:customStyle="1">
    <w:name w:val="Nível 2 -Red"/>
    <w:basedOn w:val="Nivel2"/>
    <w:link w:val="Nvel2-RedChar"/>
    <w:qFormat/>
    <w:rsid w:val="00da3ef1"/>
    <w:pPr/>
    <w:rPr>
      <w:i/>
      <w:iCs/>
      <w:color w:val="FF0000"/>
    </w:rPr>
  </w:style>
  <w:style w:type="paragraph" w:styleId="Nvel3R" w:customStyle="1">
    <w:name w:val="Nível 3-R"/>
    <w:basedOn w:val="Nivel3"/>
    <w:link w:val="Nvel3-RChar"/>
    <w:autoRedefine/>
    <w:qFormat/>
    <w:rsid w:val="00775cfb"/>
    <w:pPr/>
    <w:rPr>
      <w:i w:val="false"/>
      <w:iCs w:val="false"/>
      <w:color w:val="000000"/>
    </w:rPr>
  </w:style>
  <w:style w:type="paragraph" w:styleId="Nvel4R" w:customStyle="1">
    <w:name w:val="Nível 4-R"/>
    <w:basedOn w:val="Nivel4"/>
    <w:link w:val="Nvel4-RChar"/>
    <w:autoRedefine/>
    <w:qFormat/>
    <w:rsid w:val="00da3ef1"/>
    <w:pPr/>
    <w:rPr>
      <w:i/>
      <w:iCs/>
      <w:color w:val="FF0000"/>
    </w:rPr>
  </w:style>
  <w:style w:type="paragraph" w:styleId="Nvel1SemNum" w:customStyle="1">
    <w:name w:val="Nível 1-Sem Num"/>
    <w:basedOn w:val="Nivel01"/>
    <w:link w:val="Nvel1-SemNumChar"/>
    <w:autoRedefine/>
    <w:qFormat/>
    <w:rsid w:val="00881f44"/>
    <w:pPr>
      <w:outlineLvl w:val="1"/>
    </w:pPr>
    <w:rPr>
      <w:color w:val="FF0000"/>
    </w:rPr>
  </w:style>
  <w:style w:type="paragraph" w:styleId="Citao2" w:customStyle="1">
    <w:name w:val="citação 2"/>
    <w:basedOn w:val="Quote"/>
    <w:qFormat/>
    <w:rsid w:val="00dc41dd"/>
    <w:pPr>
      <w:shd w:val="clear" w:fill="FFFFCC"/>
      <w:overflowPunct w:val="false"/>
    </w:pPr>
    <w:rPr>
      <w:szCs w:val="20"/>
    </w:rPr>
  </w:style>
  <w:style w:type="paragraph" w:styleId="Prembulo" w:customStyle="1">
    <w:name w:val="Preâmbulo"/>
    <w:basedOn w:val="Normal"/>
    <w:link w:val="PrembuloChar"/>
    <w:qFormat/>
    <w:rsid w:val="00bb19e4"/>
    <w:pPr>
      <w:spacing w:lineRule="auto" w:line="360" w:before="480" w:after="120"/>
      <w:ind w:left="4253" w:right="-17" w:hanging="0"/>
      <w:jc w:val="both"/>
    </w:pPr>
    <w:rPr>
      <w:rFonts w:ascii="Arial" w:hAnsi="Arial" w:eastAsia="Arial" w:cs="Arial"/>
      <w:bCs/>
      <w:sz w:val="20"/>
      <w:szCs w:val="20"/>
    </w:rPr>
  </w:style>
  <w:style w:type="paragraph" w:styleId="Nivel3erro" w:customStyle="1">
    <w:name w:val="Nivel 3-erro"/>
    <w:basedOn w:val="Nivel3"/>
    <w:link w:val="Nivel3-erroChar"/>
    <w:qFormat/>
    <w:rsid w:val="005b0afb"/>
    <w:pPr>
      <w:numPr>
        <w:ilvl w:val="0"/>
        <w:numId w:val="1"/>
      </w:numPr>
      <w:spacing w:lineRule="auto" w:line="240"/>
      <w:ind w:left="425" w:hanging="0"/>
    </w:pPr>
    <w:rPr>
      <w:rFonts w:cs="Tahoma"/>
      <w:color w:val="auto"/>
      <w:szCs w:val="24"/>
    </w:rPr>
  </w:style>
  <w:style w:type="paragraph" w:styleId="Alteraes" w:customStyle="1">
    <w:name w:val="Alterações"/>
    <w:basedOn w:val="Normal"/>
    <w:link w:val="AlteraesChar"/>
    <w:uiPriority w:val="1"/>
    <w:qFormat/>
    <w:rsid w:val="1414b7f7"/>
    <w:pPr>
      <w:spacing w:lineRule="auto" w:line="276" w:before="120" w:after="120"/>
      <w:jc w:val="both"/>
      <w:outlineLvl w:val="1"/>
    </w:pPr>
    <w:rPr>
      <w:rFonts w:ascii="Arial" w:hAnsi="Arial" w:cs="Arial"/>
      <w:i/>
      <w:iCs/>
      <w:color w:val="0000FF"/>
      <w:sz w:val="20"/>
      <w:szCs w:val="20"/>
    </w:rPr>
  </w:style>
  <w:style w:type="paragraph" w:styleId="Nvel1SemNumPreto" w:customStyle="1">
    <w:name w:val="Nível 1-Sem Num Preto"/>
    <w:basedOn w:val="Nvel1SemNum"/>
    <w:link w:val="Nvel1-SemNumPretoChar"/>
    <w:qFormat/>
    <w:rsid w:val="00036ad7"/>
    <w:pPr/>
    <w:rPr>
      <w:color w:val="auto"/>
      <w:lang w:eastAsia="zh-CN" w:bidi="hi-IN"/>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in.gov.br/en/web/dou/-/instrucao-normativa-seges/me-n-77-de-4-de-novembro-de-2022-441681061" TargetMode="External"/><Relationship Id="rId4" Type="http://schemas.openxmlformats.org/officeDocument/2006/relationships/hyperlink" Target="https://www.planalto.gov.br/ccivil_03/leis/lcp/lcp123.htm" TargetMode="External"/><Relationship Id="rId5" Type="http://schemas.openxmlformats.org/officeDocument/2006/relationships/hyperlink" Target="https://www.gov.br/empresas-e-negocios/pt-br/empreendedor" TargetMode="External"/><Relationship Id="rId6" Type="http://schemas.openxmlformats.org/officeDocument/2006/relationships/hyperlink" Target="https://www.gov.br/economia/pt-br/assuntos/drei/legislacao/arquivos/legislacoes-federais/indrei772020.pdf"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D4A4E-AF89-4210-8CFC-645A11A9A509}">
  <ds:schemaRefs>
    <ds:schemaRef ds:uri="http://schemas.microsoft.com/office/2006/metadata/properties"/>
    <ds:schemaRef ds:uri="http://schemas.microsoft.com/office/infopath/2007/PartnerControls"/>
    <ds:schemaRef ds:uri="5099eeed-182b-4607-ad39-2b3e131c9b2e"/>
  </ds:schemaRefs>
</ds:datastoreItem>
</file>

<file path=customXml/itemProps2.xml><?xml version="1.0" encoding="utf-8"?>
<ds:datastoreItem xmlns:ds="http://schemas.openxmlformats.org/officeDocument/2006/customXml" ds:itemID="{15E36662-ABDA-4499-9690-AB4396A4B21B}">
  <ds:schemaRefs>
    <ds:schemaRef ds:uri="http://schemas.openxmlformats.org/officeDocument/2006/bibliography"/>
  </ds:schemaRefs>
</ds:datastoreItem>
</file>

<file path=customXml/itemProps3.xml><?xml version="1.0" encoding="utf-8"?>
<ds:datastoreItem xmlns:ds="http://schemas.openxmlformats.org/officeDocument/2006/customXml" ds:itemID="{F417141D-E18C-4F8D-B1B4-DCBF9758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A7BC89-5B8C-4EEE-8246-9B4C054A5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5810</TotalTime>
  <Application>LibreOffice/7.1.2.2$Windows_X86_64 LibreOffice_project/8a45595d069ef5570103caea1b71cc9d82b2aae4</Application>
  <AppVersion>15.0000</AppVersion>
  <Pages>15</Pages>
  <Words>5613</Words>
  <Characters>30995</Characters>
  <CharactersWithSpaces>35986</CharactersWithSpaces>
  <Paragraphs>532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2023-12-21T22:05:00Z</dcterms:created>
  <dc:creator/>
  <dc:description/>
  <dc:language>pt-BR</dc:language>
  <cp:lastModifiedBy/>
  <dcterms:modified xsi:type="dcterms:W3CDTF">2024-04-29T12:15:05Z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