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2D5A7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Informamos que os valores dos itens 01, 07, 08, 09, 10, 12, 13, 17, 19, 20, 21, 22, 25, 27, 30, 37, 39, 40, 41, 43, 44, 46 e 48 foram retificados, pois os preços constantes no quadro demonstrativo de valores (Anexo II) estavam divergentes do mapa comparativo de preços.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82"/>
    <w:rsid w:val="002667A0"/>
    <w:rsid w:val="004840FF"/>
    <w:rsid w:val="004F6D96"/>
    <w:rsid w:val="006C4D65"/>
    <w:rsid w:val="007327B9"/>
    <w:rsid w:val="008C158A"/>
    <w:rsid w:val="009D7D82"/>
    <w:rsid w:val="00DA1BCE"/>
    <w:rsid w:val="17F3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228</Characters>
  <Lines>1</Lines>
  <Paragraphs>1</Paragraphs>
  <TotalTime>6</TotalTime>
  <ScaleCrop>false</ScaleCrop>
  <LinksUpToDate>false</LinksUpToDate>
  <CharactersWithSpaces>269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2024-09-19T18:15:00Z</dcterms:created>
  <dc:creator>Danielle Reis de Souza</dc:creator>
  <cp:lastModifiedBy>jessyca.ferreira</cp:lastModifiedBy>
  <dcterms:modified xsi:type="dcterms:W3CDTF">2024-09-23T14:31:51Z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1046-12.2.0.18283</vt:lpwstr>
  </property>
  <property fmtid="{D5CDD505-2E9C-101B-9397-08002B2CF9AE}" pid="3" name="ICV">
    <vt:lpwstr>C6404AE634BB45DA9E969F46D52A0A1D_13</vt:lpwstr>
  </property>
</Properties>
</file>