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585F8">
      <w:pPr>
        <w:spacing w:before="120" w:after="120" w:line="360" w:lineRule="auto"/>
        <w:ind w:left="142"/>
        <w:rPr>
          <w:rFonts w:asciiTheme="minorHAnsi" w:hAnsiTheme="minorHAnsi" w:cstheme="minorHAnsi"/>
          <w:b/>
          <w:color w:val="405CA1"/>
          <w:sz w:val="22"/>
          <w:szCs w:val="22"/>
        </w:rPr>
      </w:pPr>
      <w:bookmarkStart w:id="82" w:name="_GoBack"/>
      <w:bookmarkEnd w:id="82"/>
    </w:p>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90094/2024 </w:t>
      </w:r>
    </w:p>
    <w:p w14:paraId="1E895068">
      <w:pPr>
        <w:spacing w:before="120" w:after="120" w:line="360" w:lineRule="auto"/>
        <w:ind w:left="142"/>
        <w:rPr>
          <w:rFonts w:asciiTheme="minorHAnsi" w:hAnsiTheme="minorHAnsi" w:cstheme="minorHAnsi"/>
          <w:b/>
          <w:bCs/>
          <w:color w:val="405CA1"/>
          <w:sz w:val="22"/>
          <w:szCs w:val="22"/>
        </w:rPr>
      </w:pP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5C312A97">
      <w:pPr>
        <w:spacing w:before="120" w:after="120" w:line="360" w:lineRule="auto"/>
        <w:ind w:left="142"/>
        <w:rPr>
          <w:rFonts w:asciiTheme="minorHAnsi" w:hAnsiTheme="minorHAnsi" w:cstheme="minorHAnsi"/>
          <w:b/>
          <w:bCs/>
          <w:sz w:val="22"/>
          <w:szCs w:val="22"/>
        </w:rPr>
      </w:pPr>
      <w:r>
        <w:rPr>
          <w:rFonts w:asciiTheme="minorHAnsi" w:hAnsiTheme="minorHAnsi" w:cstheme="minorHAnsi"/>
          <w:b/>
          <w:sz w:val="22"/>
          <w:szCs w:val="22"/>
        </w:rPr>
        <w:t>MEDICAMENTOS</w:t>
      </w: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6C446DCE">
      <w:pPr>
        <w:spacing w:before="120" w:after="120" w:line="360" w:lineRule="auto"/>
        <w:ind w:left="142"/>
        <w:rPr>
          <w:rFonts w:hint="default" w:eastAsia="Times New Roman" w:asciiTheme="minorHAnsi" w:hAnsiTheme="minorHAnsi" w:cstheme="minorHAnsi"/>
          <w:b/>
          <w:bCs/>
          <w:sz w:val="22"/>
          <w:szCs w:val="22"/>
          <w:lang w:val="pt-BR"/>
        </w:rPr>
      </w:pPr>
      <w:r>
        <w:rPr>
          <w:rFonts w:eastAsia="Times New Roman" w:asciiTheme="minorHAnsi" w:hAnsiTheme="minorHAnsi" w:cstheme="minorHAnsi"/>
          <w:b/>
          <w:sz w:val="22"/>
          <w:szCs w:val="22"/>
        </w:rPr>
        <w:t xml:space="preserve">R$ </w:t>
      </w:r>
      <w:r>
        <w:rPr>
          <w:rFonts w:eastAsia="Times New Roman" w:asciiTheme="minorHAnsi" w:hAnsiTheme="minorHAnsi" w:cstheme="minorHAnsi"/>
          <w:b/>
          <w:bCs/>
          <w:sz w:val="22"/>
          <w:szCs w:val="22"/>
        </w:rPr>
        <w:t>4</w:t>
      </w:r>
      <w:r>
        <w:rPr>
          <w:rFonts w:hint="default" w:eastAsia="Times New Roman" w:asciiTheme="minorHAnsi" w:hAnsiTheme="minorHAnsi" w:cstheme="minorHAnsi"/>
          <w:b/>
          <w:bCs/>
          <w:sz w:val="22"/>
          <w:szCs w:val="22"/>
          <w:lang w:val="pt-BR"/>
        </w:rPr>
        <w:t>.147.739,00</w:t>
      </w: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
          <w:bCs/>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DIA </w:t>
      </w:r>
      <w:r>
        <w:rPr>
          <w:rFonts w:hint="default" w:asciiTheme="minorHAnsi" w:hAnsiTheme="minorHAnsi" w:cstheme="minorHAnsi"/>
          <w:color w:val="000000" w:themeColor="text1"/>
          <w:sz w:val="22"/>
          <w:szCs w:val="22"/>
          <w:lang w:val="pt-BR"/>
          <w14:textFill>
            <w14:solidFill>
              <w14:schemeClr w14:val="tx1"/>
            </w14:solidFill>
          </w14:textFill>
        </w:rPr>
        <w:t>16</w:t>
      </w:r>
      <w:r>
        <w:rPr>
          <w:rFonts w:asciiTheme="minorHAnsi" w:hAnsiTheme="minorHAnsi" w:cstheme="minorHAnsi"/>
          <w:b/>
          <w:bCs/>
          <w:color w:val="000000" w:themeColor="text1"/>
          <w:sz w:val="22"/>
          <w:szCs w:val="22"/>
          <w14:textFill>
            <w14:solidFill>
              <w14:schemeClr w14:val="tx1"/>
            </w14:solidFill>
          </w14:textFill>
        </w:rPr>
        <w:t>/</w:t>
      </w:r>
      <w:r>
        <w:rPr>
          <w:rFonts w:hint="default" w:asciiTheme="minorHAnsi" w:hAnsiTheme="minorHAnsi" w:cstheme="minorHAnsi"/>
          <w:b/>
          <w:bCs/>
          <w:color w:val="000000" w:themeColor="text1"/>
          <w:sz w:val="22"/>
          <w:szCs w:val="22"/>
          <w:lang w:val="pt-BR"/>
          <w14:textFill>
            <w14:solidFill>
              <w14:schemeClr w14:val="tx1"/>
            </w14:solidFill>
          </w14:textFill>
        </w:rPr>
        <w:t>10</w:t>
      </w:r>
      <w:r>
        <w:rPr>
          <w:rFonts w:asciiTheme="minorHAnsi" w:hAnsiTheme="minorHAnsi" w:cstheme="minorHAnsi"/>
          <w:b/>
          <w:bCs/>
          <w:color w:val="000000" w:themeColor="text1"/>
          <w:sz w:val="22"/>
          <w:szCs w:val="22"/>
          <w14:textFill>
            <w14:solidFill>
              <w14:schemeClr w14:val="tx1"/>
            </w14:solidFill>
          </w14:textFill>
        </w:rPr>
        <w:t>/</w:t>
      </w:r>
      <w:r>
        <w:rPr>
          <w:rFonts w:hint="default" w:asciiTheme="minorHAnsi" w:hAnsiTheme="minorHAnsi" w:cstheme="minorHAnsi"/>
          <w:b/>
          <w:bCs/>
          <w:color w:val="000000" w:themeColor="text1"/>
          <w:sz w:val="22"/>
          <w:szCs w:val="22"/>
          <w:lang w:val="pt-BR"/>
          <w14:textFill>
            <w14:solidFill>
              <w14:schemeClr w14:val="tx1"/>
            </w14:solidFill>
          </w14:textFill>
        </w:rPr>
        <w:t>2024</w:t>
      </w:r>
      <w:r>
        <w:rPr>
          <w:rFonts w:asciiTheme="minorHAnsi" w:hAnsiTheme="minorHAnsi" w:cstheme="minorHAnsi"/>
          <w:b/>
          <w:bCs/>
          <w:color w:val="000000" w:themeColor="text1"/>
          <w:sz w:val="22"/>
          <w:szCs w:val="22"/>
          <w14:textFill>
            <w14:solidFill>
              <w14:schemeClr w14:val="tx1"/>
            </w14:solidFill>
          </w14:textFill>
        </w:rPr>
        <w:t xml:space="preserve"> </w:t>
      </w:r>
      <w:r>
        <w:rPr>
          <w:rFonts w:asciiTheme="minorHAnsi" w:hAnsiTheme="minorHAnsi" w:cstheme="minorHAnsi"/>
          <w:color w:val="000000" w:themeColor="text1"/>
          <w:sz w:val="22"/>
          <w:szCs w:val="22"/>
          <w14:textFill>
            <w14:solidFill>
              <w14:schemeClr w14:val="tx1"/>
            </w14:solidFill>
          </w14:textFill>
        </w:rPr>
        <w:t xml:space="preserve">ÀS </w:t>
      </w:r>
      <w:r>
        <w:rPr>
          <w:rFonts w:hint="default" w:asciiTheme="minorHAnsi" w:hAnsiTheme="minorHAnsi" w:cstheme="minorHAnsi"/>
          <w:color w:val="000000" w:themeColor="text1"/>
          <w:sz w:val="22"/>
          <w:szCs w:val="22"/>
          <w:lang w:val="pt-BR"/>
          <w14:textFill>
            <w14:solidFill>
              <w14:schemeClr w14:val="tx1"/>
            </w14:solidFill>
          </w14:textFill>
        </w:rPr>
        <w:t>09:00</w:t>
      </w:r>
      <w:r>
        <w:rPr>
          <w:rFonts w:asciiTheme="minorHAnsi" w:hAnsiTheme="minorHAnsi" w:cstheme="minorHAnsi"/>
          <w:b/>
          <w:bCs/>
          <w:color w:val="000000" w:themeColor="text1"/>
          <w:sz w:val="22"/>
          <w:szCs w:val="22"/>
          <w14:textFill>
            <w14:solidFill>
              <w14:schemeClr w14:val="tx1"/>
            </w14:solidFill>
          </w14:textFill>
        </w:rPr>
        <w:t>H (HORÁRIO DE BRASÍLIA)</w:t>
      </w:r>
    </w:p>
    <w:p w14:paraId="1FADE242">
      <w:pPr>
        <w:spacing w:before="120" w:after="120" w:line="360" w:lineRule="auto"/>
        <w:ind w:left="142"/>
        <w:jc w:val="both"/>
        <w:rPr>
          <w:rFonts w:asciiTheme="minorHAnsi" w:hAnsiTheme="minorHAnsi" w:cstheme="minorHAnsi"/>
          <w:caps/>
          <w:color w:val="0000FF"/>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ITEM</w:t>
      </w:r>
    </w:p>
    <w:p w14:paraId="2CF1E039">
      <w:pPr>
        <w:spacing w:before="120" w:after="120" w:line="360" w:lineRule="auto"/>
        <w:ind w:left="142"/>
        <w:jc w:val="both"/>
        <w:rPr>
          <w:rFonts w:asciiTheme="minorHAnsi" w:hAnsiTheme="minorHAnsi" w:cstheme="minorHAnsi"/>
          <w:sz w:val="22"/>
          <w:szCs w:val="22"/>
        </w:rPr>
      </w:pP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1571ADD">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03329100">
      <w:pPr>
        <w:spacing w:before="120" w:after="120" w:line="360" w:lineRule="auto"/>
        <w:ind w:left="142"/>
        <w:rPr>
          <w:rFonts w:asciiTheme="minorHAnsi" w:hAnsiTheme="minorHAnsi" w:cstheme="minorHAnsi"/>
          <w:bCs/>
          <w:sz w:val="22"/>
          <w:szCs w:val="22"/>
        </w:rPr>
      </w:pPr>
    </w:p>
    <w:p w14:paraId="58767556">
      <w:pPr>
        <w:spacing w:before="120" w:after="120" w:line="360" w:lineRule="auto"/>
        <w:ind w:left="142"/>
        <w:rPr>
          <w:rFonts w:asciiTheme="minorHAnsi" w:hAnsiTheme="minorHAnsi" w:cstheme="minorHAnsi"/>
          <w:bCs/>
          <w:sz w:val="22"/>
          <w:szCs w:val="22"/>
        </w:rPr>
      </w:pPr>
    </w:p>
    <w:p w14:paraId="7DFF2D93">
      <w:pPr>
        <w:spacing w:before="120" w:after="120" w:line="360" w:lineRule="auto"/>
        <w:ind w:left="142"/>
        <w:rPr>
          <w:rFonts w:asciiTheme="minorHAnsi" w:hAnsiTheme="minorHAnsi" w:cstheme="minorHAnsi"/>
          <w:bCs/>
          <w:sz w:val="22"/>
          <w:szCs w:val="22"/>
        </w:rPr>
      </w:pPr>
    </w:p>
    <w:p w14:paraId="7204C3FB">
      <w:pPr>
        <w:spacing w:before="120" w:after="120" w:line="360" w:lineRule="auto"/>
        <w:ind w:left="142"/>
        <w:rPr>
          <w:rFonts w:asciiTheme="minorHAnsi" w:hAnsiTheme="minorHAnsi" w:cstheme="minorHAnsi"/>
          <w:bCs/>
          <w:sz w:val="22"/>
          <w:szCs w:val="22"/>
        </w:rPr>
      </w:pPr>
    </w:p>
    <w:p w14:paraId="09CE3E9B">
      <w:pPr>
        <w:spacing w:before="120" w:after="120" w:line="360" w:lineRule="auto"/>
        <w:ind w:left="142"/>
        <w:rPr>
          <w:rFonts w:asciiTheme="minorHAnsi" w:hAnsiTheme="minorHAnsi" w:cstheme="minorHAnsi"/>
          <w:bCs/>
          <w:sz w:val="22"/>
          <w:szCs w:val="22"/>
        </w:rPr>
      </w:pPr>
    </w:p>
    <w:p w14:paraId="5B2C8454">
      <w:pPr>
        <w:ind w:left="284"/>
        <w:jc w:val="center"/>
        <w:rPr>
          <w:rFonts w:asciiTheme="minorHAnsi" w:hAnsiTheme="minorHAnsi" w:cstheme="minorHAnsi"/>
          <w:b/>
          <w:bCs/>
          <w:sz w:val="22"/>
          <w:szCs w:val="22"/>
        </w:rPr>
      </w:pPr>
      <w:r>
        <w:rPr>
          <w:rFonts w:asciiTheme="minorHAnsi" w:hAnsiTheme="minorHAnsi" w:cstheme="minorHAnsi"/>
          <w:b/>
          <w:bCs/>
          <w:sz w:val="22"/>
          <w:szCs w:val="22"/>
        </w:rPr>
        <w:t>COMPLEXO HOSPITALAR E DE SAÚDE DA UFBA</w:t>
      </w:r>
    </w:p>
    <w:p w14:paraId="55DD7EF4">
      <w:pPr>
        <w:ind w:left="284"/>
        <w:jc w:val="center"/>
        <w:rPr>
          <w:rFonts w:asciiTheme="minorHAnsi" w:hAnsiTheme="minorHAnsi" w:cstheme="minorHAnsi"/>
          <w:b/>
          <w:bCs/>
          <w:sz w:val="22"/>
          <w:szCs w:val="22"/>
        </w:rPr>
      </w:pPr>
      <w:r>
        <w:rPr>
          <w:rFonts w:asciiTheme="minorHAnsi" w:hAnsiTheme="minorHAnsi" w:cstheme="minorHAnsi"/>
          <w:b/>
          <w:bCs/>
          <w:sz w:val="22"/>
          <w:szCs w:val="22"/>
        </w:rPr>
        <w:t>PREGÃO ELETRÔNICO N° 90094/2024</w:t>
      </w:r>
    </w:p>
    <w:p w14:paraId="2D5C3AD2">
      <w:pPr>
        <w:ind w:left="284"/>
        <w:jc w:val="center"/>
        <w:rPr>
          <w:rFonts w:asciiTheme="minorHAnsi" w:hAnsiTheme="minorHAnsi" w:cstheme="minorHAnsi"/>
          <w:b/>
          <w:sz w:val="22"/>
          <w:szCs w:val="22"/>
          <w:lang w:eastAsia="ar-SA"/>
        </w:rPr>
      </w:pPr>
    </w:p>
    <w:p w14:paraId="3F5E81FC">
      <w:pPr>
        <w:spacing w:line="360" w:lineRule="auto"/>
        <w:ind w:left="284"/>
        <w:jc w:val="center"/>
        <w:rPr>
          <w:rFonts w:asciiTheme="minorHAnsi" w:hAnsiTheme="minorHAnsi" w:cstheme="minorHAnsi"/>
          <w:b/>
          <w:bCs/>
          <w:sz w:val="22"/>
          <w:szCs w:val="22"/>
        </w:rPr>
      </w:pPr>
    </w:p>
    <w:p w14:paraId="11405CDD">
      <w:pPr>
        <w:spacing w:line="360" w:lineRule="auto"/>
        <w:ind w:left="284"/>
        <w:jc w:val="center"/>
        <w:rPr>
          <w:rFonts w:asciiTheme="minorHAnsi" w:hAnsiTheme="minorHAnsi" w:cstheme="minorHAnsi"/>
          <w:b/>
          <w:bCs/>
          <w:sz w:val="22"/>
          <w:szCs w:val="22"/>
        </w:rPr>
      </w:pPr>
    </w:p>
    <w:p w14:paraId="27AD790A">
      <w:pPr>
        <w:spacing w:line="360" w:lineRule="auto"/>
        <w:ind w:left="284"/>
        <w:rPr>
          <w:rFonts w:asciiTheme="minorHAnsi" w:hAnsiTheme="minorHAnsi" w:cstheme="minorHAnsi"/>
          <w:b/>
          <w:bCs/>
          <w:sz w:val="22"/>
          <w:szCs w:val="22"/>
        </w:rPr>
      </w:pPr>
    </w:p>
    <w:p w14:paraId="4C6E48BB">
      <w:pPr>
        <w:ind w:left="284"/>
        <w:jc w:val="both"/>
        <w:rPr>
          <w:rFonts w:asciiTheme="minorHAnsi" w:hAnsiTheme="minorHAnsi" w:cstheme="minorHAnsi"/>
          <w:b/>
          <w:bCs/>
          <w:sz w:val="22"/>
          <w:szCs w:val="22"/>
        </w:rPr>
      </w:pPr>
      <w:r>
        <w:rPr>
          <w:rFonts w:asciiTheme="minorHAnsi" w:hAnsiTheme="minorHAnsi" w:cstheme="minorHAnsi"/>
          <w:b/>
          <w:sz w:val="22"/>
          <w:szCs w:val="22"/>
        </w:rPr>
        <w:t xml:space="preserve">PROCESSO ADMINISTRATIVO Nº </w:t>
      </w:r>
      <w:r>
        <w:rPr>
          <w:rFonts w:asciiTheme="minorHAnsi" w:hAnsiTheme="minorHAnsi" w:cstheme="minorHAnsi"/>
          <w:sz w:val="22"/>
          <w:szCs w:val="22"/>
          <w:shd w:val="clear" w:color="auto" w:fill="FFFFFF"/>
        </w:rPr>
        <w:t>23066.046796/2024-63</w:t>
      </w:r>
    </w:p>
    <w:p w14:paraId="1630ED1B">
      <w:pPr>
        <w:ind w:left="284"/>
        <w:rPr>
          <w:rFonts w:asciiTheme="minorHAnsi" w:hAnsiTheme="minorHAnsi" w:cstheme="minorHAnsi"/>
          <w:b/>
          <w:bCs/>
          <w:sz w:val="22"/>
          <w:szCs w:val="22"/>
        </w:rPr>
      </w:pPr>
      <w:r>
        <w:rPr>
          <w:rFonts w:asciiTheme="minorHAnsi" w:hAnsiTheme="minorHAnsi" w:cstheme="minorHAnsi"/>
          <w:b/>
          <w:bCs/>
          <w:sz w:val="22"/>
          <w:szCs w:val="22"/>
        </w:rPr>
        <w:t>UASG: 150247</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0"/>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1º de abril de 2021</w:t>
      </w:r>
      <w:r>
        <w:rPr>
          <w:rStyle w:val="15"/>
          <w:rFonts w:asciiTheme="minorHAnsi" w:hAnsiTheme="minorHAnsi" w:cstheme="minorHAnsi"/>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5130C901">
      <w:pPr>
        <w:spacing w:line="360" w:lineRule="auto"/>
        <w:ind w:left="284"/>
        <w:jc w:val="both"/>
        <w:rPr>
          <w:rFonts w:asciiTheme="minorHAnsi" w:hAnsiTheme="minorHAnsi" w:cstheme="minorHAnsi"/>
          <w:sz w:val="22"/>
          <w:szCs w:val="22"/>
        </w:rPr>
      </w:pPr>
    </w:p>
    <w:p w14:paraId="0A9F44E6">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16</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outubro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2024</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ind w:left="284"/>
        <w:rPr>
          <w:rStyle w:val="45"/>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5"/>
          <w:rFonts w:asciiTheme="minorHAnsi" w:hAnsiTheme="minorHAnsi" w:cstheme="minorHAnsi"/>
          <w:color w:val="00000A"/>
          <w:sz w:val="22"/>
          <w:szCs w:val="22"/>
        </w:rPr>
        <w:t>www.comprasgovernamentais.gov.br</w:t>
      </w:r>
      <w:r>
        <w:rPr>
          <w:rStyle w:val="45"/>
          <w:rFonts w:asciiTheme="minorHAnsi" w:hAnsiTheme="minorHAnsi" w:cstheme="minorHAnsi"/>
          <w:color w:val="00000A"/>
          <w:sz w:val="22"/>
          <w:szCs w:val="22"/>
        </w:rPr>
        <w:fldChar w:fldCharType="end"/>
      </w:r>
    </w:p>
    <w:p w14:paraId="39AEF953">
      <w:pPr>
        <w:spacing w:line="360" w:lineRule="auto"/>
        <w:ind w:left="284"/>
        <w:rPr>
          <w:rFonts w:asciiTheme="minorHAnsi" w:hAnsiTheme="minorHAnsi" w:cstheme="minorHAnsi"/>
          <w:sz w:val="22"/>
          <w:szCs w:val="22"/>
        </w:rPr>
      </w:pPr>
    </w:p>
    <w:p w14:paraId="7AF3CB8E">
      <w:pPr>
        <w:spacing w:line="360" w:lineRule="auto"/>
        <w:ind w:left="284"/>
        <w:rPr>
          <w:rFonts w:asciiTheme="minorHAnsi" w:hAnsiTheme="minorHAnsi" w:cstheme="minorHAnsi"/>
          <w:sz w:val="22"/>
          <w:szCs w:val="22"/>
        </w:rPr>
      </w:pPr>
    </w:p>
    <w:p w14:paraId="75D50E0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09891884">
      <w:p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O objeto da presente licitação é a escolha da proposta mais vantajosa para a aquisição </w:t>
      </w:r>
      <w:r>
        <w:rPr>
          <w:rFonts w:asciiTheme="minorHAnsi" w:hAnsiTheme="minorHAnsi" w:cstheme="minorHAnsi"/>
          <w:b/>
          <w:color w:val="000000" w:themeColor="text1"/>
          <w:sz w:val="22"/>
          <w:szCs w:val="22"/>
          <w14:textFill>
            <w14:solidFill>
              <w14:schemeClr w14:val="tx1"/>
            </w14:solidFill>
          </w14:textFill>
        </w:rPr>
        <w:t>MEDICAMENTOS, visando atender às necessidades do Hospital Ana Nery e Hospital Universitário Professor Edgard Santos – HUPES,</w:t>
      </w:r>
      <w:r>
        <w:rPr>
          <w:rFonts w:asciiTheme="minorHAnsi" w:hAnsiTheme="minorHAnsi" w:cstheme="minorHAnsi"/>
          <w:sz w:val="22"/>
          <w:szCs w:val="22"/>
        </w:rPr>
        <w:t xml:space="preserve"> unidade integrante do Complexo Hospitalar e de Saúde /UFBA, </w:t>
      </w:r>
      <w:r>
        <w:rPr>
          <w:rStyle w:val="347"/>
          <w:rFonts w:asciiTheme="minorHAnsi" w:hAnsiTheme="minorHAnsi" w:cstheme="minorHAnsi"/>
          <w:sz w:val="22"/>
          <w:szCs w:val="22"/>
        </w:rPr>
        <w:t>conforme</w:t>
      </w:r>
      <w:r>
        <w:rPr>
          <w:rFonts w:asciiTheme="minorHAnsi" w:hAnsiTheme="minorHAnsi" w:cstheme="minorHAnsi"/>
          <w:sz w:val="22"/>
          <w:szCs w:val="22"/>
        </w:rPr>
        <w:t xml:space="preserve"> condições, quantidades e exigências estabelecidas neste Edital e seus Anexos.</w:t>
      </w:r>
    </w:p>
    <w:p w14:paraId="7AF43765">
      <w:pPr>
        <w:pStyle w:val="69"/>
        <w:numPr>
          <w:ilvl w:val="1"/>
          <w:numId w:val="1"/>
        </w:numPr>
        <w:spacing w:before="120" w:after="120" w:line="360" w:lineRule="auto"/>
        <w:ind w:left="284"/>
        <w:jc w:val="both"/>
        <w:rPr>
          <w:rFonts w:eastAsia="Calibri" w:asciiTheme="minorHAnsi" w:hAnsiTheme="minorHAnsi" w:cstheme="minorHAnsi"/>
          <w:sz w:val="22"/>
          <w:szCs w:val="22"/>
        </w:rPr>
      </w:pPr>
      <w:r>
        <w:rPr>
          <w:rFonts w:eastAsia="Calibri" w:asciiTheme="minorHAnsi" w:hAnsiTheme="minorHAnsi" w:cstheme="minorHAnsi"/>
          <w:b/>
          <w:sz w:val="22"/>
          <w:szCs w:val="22"/>
          <w:u w:val="single"/>
        </w:rPr>
        <w:t>A licitação será dividida em ITENS (itens 01 ao 39), conforme tabela constante do Termo de Referência, facultando-se ao licitante a participação em quantos itens forem de seu interesse</w:t>
      </w:r>
      <w:r>
        <w:rPr>
          <w:rFonts w:eastAsia="Calibri" w:asciiTheme="minorHAnsi" w:hAnsiTheme="minorHAnsi" w:cstheme="minorHAnsi"/>
          <w:sz w:val="22"/>
          <w:szCs w:val="22"/>
        </w:rPr>
        <w:t xml:space="preserve">. </w:t>
      </w:r>
    </w:p>
    <w:p w14:paraId="05FE0865">
      <w:pPr>
        <w:pStyle w:val="69"/>
        <w:numPr>
          <w:ilvl w:val="2"/>
          <w:numId w:val="1"/>
        </w:numPr>
        <w:spacing w:before="120" w:after="120" w:line="360" w:lineRule="auto"/>
        <w:ind w:left="284"/>
        <w:jc w:val="both"/>
        <w:rPr>
          <w:rFonts w:asciiTheme="minorHAnsi" w:hAnsiTheme="minorHAnsi" w:cstheme="minorHAnsi"/>
          <w:b/>
          <w:sz w:val="22"/>
          <w:szCs w:val="22"/>
          <w:u w:val="single"/>
        </w:rPr>
      </w:pPr>
      <w:r>
        <w:rPr>
          <w:rFonts w:asciiTheme="minorHAnsi" w:hAnsiTheme="minorHAnsi" w:cstheme="minorHAnsi"/>
          <w:b/>
          <w:sz w:val="22"/>
          <w:szCs w:val="22"/>
          <w:u w:val="single"/>
        </w:rPr>
        <w:t>O critério de julgamento adotado será o MENOR PREÇO POR ITEM observadas as exigências contidas neste Edital e seus Anexos quanto às especificações do objeto.</w:t>
      </w:r>
    </w:p>
    <w:p w14:paraId="28722472">
      <w:pPr>
        <w:spacing w:before="120" w:after="120" w:line="360" w:lineRule="auto"/>
        <w:ind w:left="284"/>
        <w:jc w:val="both"/>
        <w:rPr>
          <w:rFonts w:asciiTheme="minorHAnsi" w:hAnsiTheme="minorHAnsi" w:cstheme="minorHAnsi"/>
          <w:sz w:val="22"/>
          <w:szCs w:val="22"/>
        </w:rPr>
      </w:pPr>
    </w:p>
    <w:p w14:paraId="3DECFFE2">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0"/>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482F3C82">
      <w:pPr>
        <w:pStyle w:val="361"/>
        <w:spacing w:line="360" w:lineRule="auto"/>
        <w:rPr>
          <w:rFonts w:asciiTheme="minorHAnsi" w:hAnsiTheme="minorHAnsi" w:cstheme="minorHAnsi"/>
          <w:i w:val="0"/>
          <w:color w:val="auto"/>
          <w:sz w:val="22"/>
          <w:szCs w:val="22"/>
        </w:rPr>
      </w:pPr>
      <w:bookmarkStart w:id="3" w:name="_Ref117015508"/>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0"/>
        <w:numPr>
          <w:ilvl w:val="1"/>
          <w:numId w:val="1"/>
        </w:numPr>
        <w:spacing w:line="360" w:lineRule="auto"/>
        <w:ind w:left="284"/>
        <w:rPr>
          <w:rFonts w:asciiTheme="minorHAnsi" w:hAnsiTheme="minorHAnsi" w:cstheme="minorHAnsi"/>
          <w:sz w:val="22"/>
          <w:szCs w:val="22"/>
        </w:rPr>
      </w:pPr>
      <w:bookmarkStart w:id="4" w:name="_Ref117000692"/>
      <w:r>
        <w:rPr>
          <w:rFonts w:asciiTheme="minorHAnsi" w:hAnsiTheme="minorHAnsi" w:cstheme="minorHAnsi"/>
          <w:sz w:val="22"/>
          <w:szCs w:val="22"/>
        </w:rPr>
        <w:t>Não poderão disputar esta licitação:</w:t>
      </w:r>
      <w:bookmarkEnd w:id="4"/>
    </w:p>
    <w:p w14:paraId="371D9D3F">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r>
        <w:rPr>
          <w:rFonts w:asciiTheme="minorHAnsi" w:hAnsiTheme="minorHAnsi" w:cstheme="minorHAnsi"/>
          <w:color w:val="auto"/>
          <w:sz w:val="22"/>
          <w:szCs w:val="22"/>
        </w:rPr>
        <w:t>aquele que não atenda às condições deste Edital e seu(s) anexo(s);</w:t>
      </w:r>
    </w:p>
    <w:p w14:paraId="06263AEE">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heme="minorHAnsi" w:hAnsiTheme="minorHAnsi" w:cstheme="minorHAnsi"/>
          <w:color w:val="auto"/>
          <w:sz w:val="22"/>
          <w:szCs w:val="22"/>
        </w:rPr>
        <w:t xml:space="preserve"> </w:t>
      </w:r>
      <w:bookmarkEnd w:id="8"/>
    </w:p>
    <w:p w14:paraId="7A77B21A">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9"/>
    </w:p>
    <w:p w14:paraId="5CF87B1E">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0"/>
        <w:numPr>
          <w:ilvl w:val="2"/>
          <w:numId w:val="1"/>
        </w:numPr>
        <w:tabs>
          <w:tab w:val="clear" w:pos="360"/>
        </w:tabs>
        <w:spacing w:line="360" w:lineRule="auto"/>
        <w:ind w:left="284"/>
        <w:rPr>
          <w:rFonts w:asciiTheme="minorHAnsi" w:hAnsiTheme="minorHAnsi" w:cstheme="minorHAnsi"/>
          <w:sz w:val="22"/>
          <w:szCs w:val="22"/>
        </w:rPr>
      </w:pPr>
      <w:bookmarkStart w:id="10" w:name="_Ref113883579"/>
      <w:r>
        <w:rPr>
          <w:rFonts w:asciiTheme="minorHAnsi" w:hAnsiTheme="minorHAnsi" w:cstheme="minorHAnsi"/>
          <w:sz w:val="22"/>
          <w:szCs w:val="22"/>
        </w:rPr>
        <w:t>empresas controladoras, controladas ou coligadas, nos termos da Lei nº 6.404, de 15 de dezembro de 1976, concorrendo entre si;</w:t>
      </w:r>
      <w:bookmarkEnd w:id="10"/>
    </w:p>
    <w:p w14:paraId="3A8A6E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0"/>
        <w:numPr>
          <w:ilvl w:val="2"/>
          <w:numId w:val="1"/>
        </w:numPr>
        <w:tabs>
          <w:tab w:val="clear" w:pos="360"/>
        </w:tabs>
        <w:spacing w:line="360" w:lineRule="auto"/>
        <w:ind w:left="284"/>
        <w:rPr>
          <w:rFonts w:asciiTheme="minorHAnsi" w:hAnsiTheme="minorHAnsi" w:cstheme="minorHAnsi"/>
          <w:sz w:val="22"/>
          <w:szCs w:val="22"/>
        </w:rPr>
      </w:pPr>
      <w:bookmarkStart w:id="11" w:name="_Ref113962336"/>
      <w:r>
        <w:rPr>
          <w:rFonts w:asciiTheme="minorHAnsi" w:hAnsiTheme="minorHAnsi" w:cstheme="minorHAnsi"/>
          <w:sz w:val="22"/>
          <w:szCs w:val="22"/>
        </w:rPr>
        <w:t>agente público do órgão ou entidade licitante;</w:t>
      </w:r>
      <w:bookmarkEnd w:id="11"/>
    </w:p>
    <w:p w14:paraId="4AF814D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0"/>
        <w:numPr>
          <w:ilvl w:val="1"/>
          <w:numId w:val="1"/>
        </w:numPr>
        <w:spacing w:line="360" w:lineRule="auto"/>
        <w:ind w:left="284"/>
        <w:rPr>
          <w:rFonts w:asciiTheme="minorHAnsi" w:hAnsiTheme="minorHAnsi" w:cstheme="minorHAnsi"/>
          <w:sz w:val="22"/>
          <w:szCs w:val="22"/>
        </w:rPr>
      </w:pPr>
      <w:bookmarkStart w:id="12" w:name="art14§2"/>
      <w:bookmarkEnd w:id="12"/>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0"/>
        <w:numPr>
          <w:ilvl w:val="1"/>
          <w:numId w:val="1"/>
        </w:numPr>
        <w:spacing w:line="360" w:lineRule="auto"/>
        <w:ind w:left="284"/>
        <w:rPr>
          <w:rFonts w:asciiTheme="minorHAnsi" w:hAnsiTheme="minorHAnsi" w:cstheme="minorHAnsi"/>
          <w:sz w:val="22"/>
          <w:szCs w:val="22"/>
        </w:rPr>
      </w:pPr>
      <w:bookmarkStart w:id="13" w:name="art14§3"/>
      <w:bookmarkEnd w:id="13"/>
      <w:r>
        <w:rPr>
          <w:rFonts w:asciiTheme="minorHAnsi" w:hAnsiTheme="minorHAnsi" w:cstheme="minorHAnsi"/>
          <w:sz w:val="22"/>
          <w:szCs w:val="22"/>
        </w:rPr>
        <w:t>Equiparam-se aos autores do projeto as empresas integrantes do mesmo grupo econômico.</w:t>
      </w:r>
    </w:p>
    <w:p w14:paraId="2333D688">
      <w:pPr>
        <w:pStyle w:val="80"/>
        <w:numPr>
          <w:ilvl w:val="1"/>
          <w:numId w:val="1"/>
        </w:numPr>
        <w:spacing w:line="360" w:lineRule="auto"/>
        <w:ind w:left="284"/>
        <w:rPr>
          <w:rFonts w:asciiTheme="minorHAnsi" w:hAnsiTheme="minorHAnsi" w:cstheme="minorHAnsi"/>
          <w:sz w:val="22"/>
          <w:szCs w:val="22"/>
        </w:rPr>
      </w:pPr>
      <w:bookmarkStart w:id="14" w:name="art14§4"/>
      <w:bookmarkEnd w:id="14"/>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0"/>
        <w:numPr>
          <w:ilvl w:val="1"/>
          <w:numId w:val="1"/>
        </w:numPr>
        <w:spacing w:line="360" w:lineRule="auto"/>
        <w:ind w:left="284"/>
        <w:rPr>
          <w:rFonts w:asciiTheme="minorHAnsi" w:hAnsiTheme="minorHAnsi" w:cstheme="minorHAnsi"/>
          <w:sz w:val="22"/>
          <w:szCs w:val="22"/>
        </w:rPr>
      </w:pPr>
      <w:bookmarkStart w:id="15" w:name="art14§5"/>
      <w:bookmarkEnd w:id="15"/>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BC2FA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pPr>
        <w:pStyle w:val="80"/>
        <w:spacing w:line="360" w:lineRule="auto"/>
        <w:ind w:left="284"/>
        <w:rPr>
          <w:rFonts w:asciiTheme="minorHAnsi" w:hAnsiTheme="minorHAnsi" w:cstheme="minorHAnsi"/>
          <w:sz w:val="22"/>
          <w:szCs w:val="22"/>
        </w:rPr>
      </w:pPr>
    </w:p>
    <w:p w14:paraId="5E1559E7">
      <w:pPr>
        <w:pStyle w:val="80"/>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68"/>
        <w:autoSpaceDE/>
        <w:autoSpaceDN/>
        <w:adjustRightInd/>
        <w:spacing w:line="360" w:lineRule="auto"/>
        <w:ind w:left="284"/>
        <w:rPr>
          <w:rFonts w:asciiTheme="minorHAnsi" w:hAnsiTheme="minorHAnsi" w:cstheme="minorHAnsi"/>
          <w:i w:val="0"/>
          <w:color w:val="auto"/>
          <w:sz w:val="22"/>
          <w:szCs w:val="22"/>
        </w:rPr>
      </w:pPr>
      <w:bookmarkStart w:id="17" w:name="_Ref113886867"/>
      <w:r>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0"/>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14CB0DC">
      <w:pPr>
        <w:pStyle w:val="80"/>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122DA7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0"/>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4.10</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0"/>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0"/>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6BDE2390">
      <w:pPr>
        <w:pStyle w:val="80"/>
        <w:spacing w:line="360" w:lineRule="auto"/>
        <w:ind w:left="284"/>
        <w:rPr>
          <w:rFonts w:asciiTheme="minorHAnsi" w:hAnsiTheme="minorHAnsi" w:cstheme="minorHAnsi"/>
          <w:sz w:val="22"/>
          <w:szCs w:val="22"/>
        </w:rPr>
      </w:pPr>
    </w:p>
    <w:p w14:paraId="1E1104D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0"/>
        <w:numPr>
          <w:ilvl w:val="3"/>
          <w:numId w:val="1"/>
        </w:numPr>
        <w:spacing w:line="360" w:lineRule="auto"/>
        <w:ind w:left="284"/>
        <w:rPr>
          <w:rFonts w:eastAsia="Times New Roman" w:asciiTheme="minorHAnsi" w:hAnsiTheme="minorHAnsi" w:cstheme="minorHAnsi"/>
          <w:b/>
          <w:color w:val="000000"/>
          <w:sz w:val="22"/>
          <w:szCs w:val="22"/>
          <w:u w:val="single"/>
        </w:rPr>
      </w:pPr>
      <w:r>
        <w:rPr>
          <w:rFonts w:eastAsia="Times New Roman" w:asciiTheme="minorHAnsi"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3ED1F96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b/>
          <w:color w:val="auto"/>
          <w:sz w:val="22"/>
          <w:szCs w:val="22"/>
          <w:u w:val="single"/>
        </w:rPr>
        <w:t xml:space="preserve">a </w:t>
      </w:r>
      <w:r>
        <w:rPr>
          <w:rFonts w:asciiTheme="minorHAnsi" w:hAnsiTheme="minorHAnsi" w:cstheme="minorHAnsi"/>
          <w:b/>
          <w:bCs/>
          <w:color w:val="auto"/>
          <w:sz w:val="22"/>
          <w:szCs w:val="22"/>
          <w:u w:val="single"/>
        </w:rPr>
        <w:t>60 (sessenta)</w:t>
      </w:r>
      <w:r>
        <w:rPr>
          <w:rFonts w:asciiTheme="minorHAnsi" w:hAnsiTheme="minorHAnsi" w:cstheme="minorHAnsi"/>
          <w:b/>
          <w:color w:val="auto"/>
          <w:sz w:val="22"/>
          <w:szCs w:val="22"/>
          <w:u w:val="single"/>
        </w:rPr>
        <w:t xml:space="preserve"> 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0"/>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0"/>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u w:val="single"/>
        </w:rPr>
        <w:t>de valor</w:t>
      </w:r>
      <w:r>
        <w:rPr>
          <w:rFonts w:asciiTheme="minorHAnsi" w:hAnsiTheme="minorHAnsi" w:cstheme="minorHAnsi"/>
          <w:b/>
          <w:sz w:val="22"/>
          <w:szCs w:val="22"/>
          <w:u w:val="single"/>
        </w:rPr>
        <w:t xml:space="preserve"> </w:t>
      </w:r>
      <w:r>
        <w:rPr>
          <w:rFonts w:asciiTheme="minorHAnsi" w:hAnsiTheme="minorHAnsi" w:cstheme="minorHAnsi"/>
          <w:b/>
          <w:iCs/>
          <w:sz w:val="22"/>
          <w:szCs w:val="22"/>
          <w:u w:val="single"/>
        </w:rPr>
        <w:t>inferior</w:t>
      </w:r>
      <w:r>
        <w:rPr>
          <w:rFonts w:asciiTheme="minorHAnsi" w:hAnsiTheme="minorHAnsi" w:cstheme="minorHAnsi"/>
          <w:sz w:val="22"/>
          <w:szCs w:val="22"/>
        </w:rPr>
        <w:t xml:space="preserve"> ao último por ele ofertado e registrado pelo sistema. </w:t>
      </w:r>
    </w:p>
    <w:p w14:paraId="62015C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sz w:val="22"/>
          <w:szCs w:val="22"/>
          <w:u w:val="single"/>
        </w:rPr>
        <w:t>0,01 (um centavo).</w:t>
      </w:r>
    </w:p>
    <w:p w14:paraId="4E2DB43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0"/>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0"/>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6B8BB07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Pr>
          <w:rFonts w:asciiTheme="minorHAnsi" w:hAnsiTheme="minorHAnsi" w:cstheme="minorHAnsi"/>
          <w:sz w:val="22"/>
          <w:szCs w:val="22"/>
        </w:rPr>
        <w:t>participantes</w:t>
      </w:r>
      <w:r>
        <w:rPr>
          <w:rFonts w:eastAsia="Zurich BT" w:asciiTheme="minorHAnsi" w:hAnsiTheme="minorHAnsi" w:cstheme="minorHAnsi"/>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5"/>
          <w:rFonts w:eastAsia="Zurich BT" w:asciiTheme="minorHAnsi" w:hAnsiTheme="minorHAnsi" w:cstheme="minorHAnsi"/>
          <w:sz w:val="22"/>
          <w:szCs w:val="22"/>
        </w:rPr>
        <w:t>arts. 44 e 45 da Lei Complementar nº 123, de 2006</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5"/>
          <w:rFonts w:eastAsia="Zurich BT" w:asciiTheme="minorHAnsi" w:hAnsiTheme="minorHAnsi" w:cstheme="minorHAnsi"/>
          <w:sz w:val="22"/>
          <w:szCs w:val="22"/>
        </w:rPr>
        <w:t>Decreto nº 8.538, de 2015</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4A75275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Nessas condições, as propostas de </w:t>
      </w:r>
      <w:r>
        <w:rPr>
          <w:rFonts w:eastAsia="Zurich BT" w:asciiTheme="minorHAnsi" w:hAnsiTheme="minorHAnsi" w:cstheme="minorHAnsi"/>
          <w:sz w:val="22"/>
          <w:szCs w:val="22"/>
        </w:rPr>
        <w:t xml:space="preserve">microempresas e empresas de pequeno porte </w:t>
      </w:r>
      <w:r>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1"/>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1"/>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1"/>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1"/>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36FACA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0"/>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0"/>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auto"/>
          <w:sz w:val="22"/>
          <w:szCs w:val="22"/>
          <w:u w:val="single"/>
        </w:rPr>
        <w:t>de 2 (duas) horas,</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envie a proposta adequada ao último lance ofertado após a negociação </w:t>
      </w:r>
      <w:r>
        <w:rPr>
          <w:rFonts w:asciiTheme="minorHAnsi" w:hAnsiTheme="minorHAnsi" w:cstheme="minorHAnsi"/>
          <w:color w:val="auto"/>
          <w:sz w:val="22"/>
          <w:szCs w:val="22"/>
        </w:rPr>
        <w:t xml:space="preserve">realizada, </w:t>
      </w:r>
      <w:r>
        <w:rPr>
          <w:rFonts w:asciiTheme="minorHAnsi" w:hAnsiTheme="minorHAnsi" w:cstheme="minorHAnsi"/>
          <w:b/>
          <w:color w:val="auto"/>
          <w:sz w:val="22"/>
          <w:szCs w:val="22"/>
        </w:rPr>
        <w:t>de acordo com o ANEXO V,</w:t>
      </w:r>
      <w:r>
        <w:rPr>
          <w:rFonts w:asciiTheme="minorHAnsi" w:hAnsiTheme="minorHAnsi" w:cstheme="minorHAnsi"/>
          <w:color w:val="auto"/>
          <w:sz w:val="22"/>
          <w:szCs w:val="22"/>
        </w:rPr>
        <w:t xml:space="preserve"> </w:t>
      </w:r>
      <w:r>
        <w:rPr>
          <w:rFonts w:asciiTheme="minorHAnsi" w:hAnsiTheme="minorHAnsi" w:cstheme="minorHAnsi"/>
          <w:sz w:val="22"/>
          <w:szCs w:val="22"/>
        </w:rPr>
        <w:t>acompanhada, se for o caso, dos documentos complementares, quando necessários à confirmação daqueles exigidos neste Edital e já apresentados.</w:t>
      </w:r>
      <w:bookmarkStart w:id="30" w:name="_Hlk117016948"/>
    </w:p>
    <w:p w14:paraId="74CB788F">
      <w:pPr>
        <w:pStyle w:val="80"/>
        <w:numPr>
          <w:ilvl w:val="3"/>
          <w:numId w:val="1"/>
        </w:numPr>
        <w:spacing w:line="360" w:lineRule="auto"/>
        <w:ind w:left="284"/>
        <w:rPr>
          <w:rFonts w:eastAsia="Times New Roman" w:asciiTheme="minorHAnsi" w:hAnsiTheme="minorHAnsi" w:cstheme="minorHAnsi"/>
          <w:b/>
          <w:color w:val="000000"/>
          <w:sz w:val="22"/>
          <w:szCs w:val="22"/>
          <w:u w:val="single"/>
        </w:rPr>
      </w:pPr>
      <w:r>
        <w:rPr>
          <w:rFonts w:eastAsia="Times New Roman" w:asciiTheme="minorHAnsi"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0"/>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5C1EE857">
      <w:pPr>
        <w:pStyle w:val="80"/>
        <w:spacing w:line="360" w:lineRule="auto"/>
        <w:ind w:left="284"/>
        <w:rPr>
          <w:rFonts w:eastAsia="Times New Roman" w:asciiTheme="minorHAnsi" w:hAnsiTheme="minorHAnsi" w:cstheme="minorHAnsi"/>
          <w:sz w:val="22"/>
          <w:szCs w:val="22"/>
        </w:rPr>
      </w:pPr>
    </w:p>
    <w:p w14:paraId="2D13A03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0"/>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0"/>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0"/>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5298DA4F">
      <w:pPr>
        <w:pStyle w:val="80"/>
        <w:spacing w:line="360" w:lineRule="auto"/>
        <w:ind w:left="284"/>
        <w:rPr>
          <w:rFonts w:asciiTheme="minorHAnsi" w:hAnsiTheme="minorHAnsi" w:cstheme="minorHAnsi"/>
          <w:b/>
          <w:sz w:val="22"/>
          <w:szCs w:val="22"/>
        </w:rPr>
      </w:pPr>
    </w:p>
    <w:p w14:paraId="74F13300">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0"/>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0"/>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auto"/>
          <w:sz w:val="22"/>
          <w:szCs w:val="22"/>
          <w:u w:val="single"/>
        </w:rPr>
        <w:t>2 (DUAS) HORAS</w:t>
      </w:r>
      <w:r>
        <w:rPr>
          <w:rFonts w:asciiTheme="minorHAnsi" w:hAnsiTheme="minorHAnsi" w:cstheme="minorHAnsi"/>
          <w:color w:val="auto"/>
          <w:sz w:val="22"/>
          <w:szCs w:val="22"/>
        </w:rPr>
        <w:t xml:space="preserve"> prorrogável</w:t>
      </w:r>
      <w:r>
        <w:rPr>
          <w:rFonts w:asciiTheme="minorHAnsi" w:hAnsiTheme="minorHAnsi" w:cstheme="minorHAnsi"/>
          <w:sz w:val="22"/>
          <w:szCs w:val="22"/>
        </w:rPr>
        <w:t xml:space="preserve"> por igual período, contado da solicitação do pregoeiro.</w:t>
      </w:r>
      <w:bookmarkEnd w:id="35"/>
    </w:p>
    <w:p w14:paraId="0DB9C188">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0"/>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0"/>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0"/>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1F9C98AE">
      <w:pPr>
        <w:pStyle w:val="80"/>
        <w:spacing w:line="360" w:lineRule="auto"/>
        <w:ind w:left="284"/>
        <w:rPr>
          <w:rFonts w:asciiTheme="minorHAnsi" w:hAnsiTheme="minorHAnsi" w:cstheme="minorHAnsi"/>
          <w:sz w:val="22"/>
          <w:szCs w:val="22"/>
        </w:rPr>
      </w:pPr>
    </w:p>
    <w:p w14:paraId="39120D67">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sz w:val="22"/>
          <w:szCs w:val="22"/>
          <w:u w:val="single"/>
        </w:rPr>
        <w:t>5 (cinco) dias,</w:t>
      </w:r>
      <w:r>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0B762752">
      <w:pPr>
        <w:pStyle w:val="80"/>
        <w:spacing w:line="360" w:lineRule="auto"/>
        <w:ind w:left="284"/>
        <w:rPr>
          <w:rFonts w:asciiTheme="minorHAnsi" w:hAnsiTheme="minorHAnsi" w:cstheme="minorHAnsi"/>
          <w:sz w:val="22"/>
          <w:szCs w:val="22"/>
        </w:rPr>
      </w:pPr>
    </w:p>
    <w:p w14:paraId="439E9CA6">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235A0AAC">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e </w:t>
      </w:r>
    </w:p>
    <w:p w14:paraId="2DE59003">
      <w:pPr>
        <w:pStyle w:val="361"/>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1"/>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7663B25">
      <w:pPr>
        <w:pStyle w:val="361"/>
        <w:numPr>
          <w:ilvl w:val="0"/>
          <w:numId w:val="0"/>
        </w:numPr>
        <w:spacing w:line="360" w:lineRule="auto"/>
        <w:ind w:left="284"/>
        <w:rPr>
          <w:rFonts w:asciiTheme="minorHAnsi" w:hAnsiTheme="minorHAnsi" w:cstheme="minorHAnsi"/>
          <w:i w:val="0"/>
          <w:color w:val="auto"/>
          <w:sz w:val="22"/>
          <w:szCs w:val="22"/>
        </w:rPr>
      </w:pPr>
    </w:p>
    <w:p w14:paraId="4C8E8969">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1"/>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auto"/>
          <w:sz w:val="22"/>
          <w:szCs w:val="22"/>
          <w:u w:val="single"/>
        </w:rPr>
        <w:t>30 (trinta) minutos.</w:t>
      </w:r>
    </w:p>
    <w:bookmarkEnd w:id="45"/>
    <w:p w14:paraId="1B3937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sz w:val="22"/>
          <w:szCs w:val="22"/>
        </w:rPr>
        <w:fldChar w:fldCharType="begin"/>
      </w:r>
      <w:r>
        <w:rPr>
          <w:rFonts w:asciiTheme="minorHAnsi" w:hAnsiTheme="minorHAnsi" w:cstheme="minorHAnsi"/>
          <w:b/>
          <w:i/>
          <w:iCs/>
          <w:sz w:val="22"/>
          <w:szCs w:val="22"/>
        </w:rPr>
        <w:instrText xml:space="preserve"> HYPERLINK "https://sipac.ufba.br/public/jsp/portal.jsf" </w:instrText>
      </w:r>
      <w:r>
        <w:rPr>
          <w:rFonts w:asciiTheme="minorHAnsi" w:hAnsiTheme="minorHAnsi" w:cstheme="minorHAnsi"/>
          <w:b/>
          <w:i/>
          <w:iCs/>
          <w:sz w:val="22"/>
          <w:szCs w:val="22"/>
        </w:rPr>
        <w:fldChar w:fldCharType="separate"/>
      </w:r>
      <w:r>
        <w:rPr>
          <w:rStyle w:val="15"/>
          <w:rFonts w:asciiTheme="minorHAnsi" w:hAnsiTheme="minorHAnsi" w:cstheme="minorHAnsi"/>
          <w:b/>
          <w:sz w:val="22"/>
          <w:szCs w:val="22"/>
        </w:rPr>
        <w:t>https://sipac.ufba.br/public/jsp/portal.jsf</w:t>
      </w:r>
      <w:r>
        <w:rPr>
          <w:rFonts w:asciiTheme="minorHAnsi" w:hAnsiTheme="minorHAnsi" w:cstheme="minorHAnsi"/>
          <w:b/>
          <w:i/>
          <w:iCs/>
          <w:sz w:val="22"/>
          <w:szCs w:val="22"/>
        </w:rPr>
        <w:fldChar w:fldCharType="end"/>
      </w:r>
    </w:p>
    <w:p w14:paraId="7A967DE6">
      <w:pPr>
        <w:pStyle w:val="80"/>
        <w:spacing w:line="360" w:lineRule="auto"/>
        <w:ind w:left="284"/>
        <w:rPr>
          <w:rFonts w:asciiTheme="minorHAnsi" w:hAnsiTheme="minorHAnsi" w:cstheme="minorHAnsi"/>
          <w:sz w:val="22"/>
          <w:szCs w:val="22"/>
        </w:rPr>
      </w:pPr>
    </w:p>
    <w:p w14:paraId="0C72382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1"/>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1"/>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1"/>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1"/>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1"/>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1"/>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1"/>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1"/>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1"/>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sz w:val="22"/>
          <w:szCs w:val="22"/>
          <w:u w:val="single"/>
        </w:rPr>
        <w:t>15 (quinze) dias</w:t>
      </w:r>
      <w:r>
        <w:rPr>
          <w:rFonts w:asciiTheme="minorHAnsi" w:hAnsiTheme="minorHAnsi" w:cstheme="minorHAnsi"/>
          <w:b/>
          <w:sz w:val="22"/>
          <w:szCs w:val="22"/>
          <w:u w:val="single"/>
        </w:rPr>
        <w:t xml:space="preserve"> úteis</w:t>
      </w:r>
      <w:r>
        <w:rPr>
          <w:rFonts w:asciiTheme="minorHAnsi" w:hAnsiTheme="minorHAnsi" w:cstheme="minorHAnsi"/>
          <w:sz w:val="22"/>
          <w:szCs w:val="22"/>
        </w:rPr>
        <w:t xml:space="preserve">, a contar da comunicação oficial. </w:t>
      </w:r>
    </w:p>
    <w:p w14:paraId="3CA8D61D">
      <w:pPr>
        <w:pStyle w:val="361"/>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0,5% a 15%</w:t>
      </w:r>
      <w:r>
        <w:rPr>
          <w:rFonts w:asciiTheme="minorHAnsi" w:hAnsiTheme="minorHAnsi" w:cstheme="minorHAnsi"/>
          <w:i w:val="0"/>
          <w:color w:val="auto"/>
          <w:sz w:val="22"/>
          <w:szCs w:val="22"/>
        </w:rPr>
        <w:t xml:space="preserve"> do valor do contrato licitado.</w:t>
      </w:r>
    </w:p>
    <w:bookmarkEnd w:id="56"/>
    <w:p w14:paraId="342AF6B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15% a 30%</w:t>
      </w:r>
      <w:r>
        <w:rPr>
          <w:rFonts w:asciiTheme="minorHAnsi" w:hAnsiTheme="minorHAnsi" w:cstheme="minorHAnsi"/>
          <w:i w:val="0"/>
          <w:color w:val="auto"/>
          <w:sz w:val="22"/>
          <w:szCs w:val="22"/>
        </w:rPr>
        <w:t xml:space="preserve"> do valor do contrato licitado.</w:t>
      </w:r>
    </w:p>
    <w:p w14:paraId="6F48B9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Na aplicação da sanção de multa será facultada a defesa do interessado </w:t>
      </w:r>
      <w:r>
        <w:rPr>
          <w:rFonts w:asciiTheme="minorHAnsi" w:hAnsiTheme="minorHAnsi" w:cstheme="minorHAnsi"/>
          <w:b/>
          <w:sz w:val="22"/>
          <w:szCs w:val="22"/>
          <w:u w:val="single"/>
        </w:rPr>
        <w:t>no prazo de 15 (quinze) dias</w:t>
      </w:r>
      <w:r>
        <w:rPr>
          <w:rFonts w:asciiTheme="minorHAnsi" w:hAnsiTheme="minorHAnsi" w:cstheme="minorHAnsi"/>
          <w:sz w:val="22"/>
          <w:szCs w:val="22"/>
        </w:rPr>
        <w:t xml:space="preserve"> úteis, contado da data de sua intimação.</w:t>
      </w:r>
    </w:p>
    <w:p w14:paraId="1E458E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sz w:val="22"/>
          <w:szCs w:val="22"/>
          <w:u w:val="single"/>
        </w:rPr>
        <w:t>Complexo Hospitalar e de Saúde-CHS/UFBA.</w:t>
      </w:r>
      <w:bookmarkStart w:id="57" w:name="_Toc135469235"/>
    </w:p>
    <w:p w14:paraId="29E09FA4">
      <w:pPr>
        <w:pStyle w:val="80"/>
        <w:spacing w:line="360" w:lineRule="auto"/>
        <w:ind w:left="284"/>
        <w:rPr>
          <w:rFonts w:asciiTheme="minorHAnsi" w:hAnsiTheme="minorHAnsi" w:cstheme="minorHAnsi"/>
          <w:sz w:val="22"/>
          <w:szCs w:val="22"/>
        </w:rPr>
      </w:pPr>
    </w:p>
    <w:p w14:paraId="06E51F4B">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sz w:val="22"/>
          <w:szCs w:val="22"/>
        </w:rPr>
        <w:t>licitacaosiunis@ufba.br</w:t>
      </w:r>
      <w:r>
        <w:rPr>
          <w:rStyle w:val="15"/>
          <w:rFonts w:asciiTheme="minorHAnsi" w:hAnsiTheme="minorHAnsi" w:cstheme="minorHAnsi"/>
          <w:b/>
          <w:sz w:val="22"/>
          <w:szCs w:val="22"/>
        </w:rPr>
        <w:fldChar w:fldCharType="end"/>
      </w:r>
      <w:r>
        <w:rPr>
          <w:rFonts w:asciiTheme="minorHAnsi" w:hAnsiTheme="minorHAnsi" w:cstheme="minorHAnsi"/>
          <w:sz w:val="22"/>
          <w:szCs w:val="22"/>
        </w:rPr>
        <w:t xml:space="preserve"> </w:t>
      </w:r>
    </w:p>
    <w:p w14:paraId="40B6CB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ED2932F">
      <w:pPr>
        <w:pStyle w:val="80"/>
        <w:spacing w:line="360" w:lineRule="auto"/>
        <w:ind w:left="284"/>
        <w:rPr>
          <w:rFonts w:asciiTheme="minorHAnsi" w:hAnsiTheme="minorHAnsi" w:cstheme="minorHAnsi"/>
          <w:sz w:val="22"/>
          <w:szCs w:val="22"/>
        </w:rPr>
      </w:pPr>
    </w:p>
    <w:p w14:paraId="41B5D04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0"/>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sz w:val="22"/>
          <w:szCs w:val="22"/>
        </w:rPr>
        <w:t>https://sipac.ufba.br/public/jsp/portal.jsf</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0"/>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1"/>
        <w:spacing w:line="360" w:lineRule="auto"/>
        <w:ind w:left="851"/>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1"/>
        <w:spacing w:line="36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1"/>
        <w:spacing w:line="36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III – Modelo de Procuração </w:t>
      </w:r>
    </w:p>
    <w:p w14:paraId="507B182F">
      <w:pPr>
        <w:pStyle w:val="361"/>
        <w:spacing w:line="36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IV - Modelo de cadastro para assinatura de Ata de Registro de Preços; </w:t>
      </w:r>
    </w:p>
    <w:p w14:paraId="51B87117">
      <w:pPr>
        <w:pStyle w:val="361"/>
        <w:spacing w:line="36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ANEXO V–</w:t>
      </w:r>
      <w:r>
        <w:rPr>
          <w:rFonts w:asciiTheme="minorHAnsi" w:hAnsiTheme="minorHAnsi" w:cstheme="minorHAnsi"/>
          <w:i w:val="0"/>
          <w:color w:val="auto"/>
          <w:sz w:val="22"/>
          <w:szCs w:val="22"/>
        </w:rPr>
        <w:t xml:space="preserve"> MODELO DE PROPOSTA </w:t>
      </w:r>
    </w:p>
    <w:p w14:paraId="664A76B2">
      <w:pPr>
        <w:pStyle w:val="361"/>
        <w:numPr>
          <w:ilvl w:val="0"/>
          <w:numId w:val="0"/>
        </w:numPr>
        <w:spacing w:line="360" w:lineRule="auto"/>
        <w:ind w:left="851"/>
        <w:rPr>
          <w:rFonts w:asciiTheme="minorHAnsi" w:hAnsiTheme="minorHAnsi" w:cstheme="minorHAnsi"/>
          <w:b/>
          <w:i w:val="0"/>
          <w:color w:val="auto"/>
          <w:sz w:val="22"/>
          <w:szCs w:val="22"/>
          <w:u w:val="single"/>
        </w:rPr>
      </w:pPr>
    </w:p>
    <w:p w14:paraId="2A709C2F">
      <w:pPr>
        <w:pStyle w:val="361"/>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26 de setembro de 2024</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0530BEE">
      <w:pPr>
        <w:spacing w:before="120" w:after="120"/>
        <w:ind w:left="284"/>
        <w:rPr>
          <w:rFonts w:asciiTheme="minorHAnsi" w:hAnsiTheme="minorHAnsi" w:cstheme="minorHAnsi"/>
          <w:b/>
          <w:sz w:val="22"/>
          <w:szCs w:val="22"/>
          <w:lang w:eastAsia="ar-SA"/>
        </w:rPr>
      </w:pPr>
    </w:p>
    <w:p w14:paraId="24D6B052">
      <w:pPr>
        <w:spacing w:before="120" w:after="120"/>
        <w:ind w:left="284"/>
        <w:rPr>
          <w:rFonts w:asciiTheme="minorHAnsi" w:hAnsiTheme="minorHAnsi" w:cstheme="minorHAnsi"/>
          <w:b/>
          <w:sz w:val="22"/>
          <w:szCs w:val="22"/>
          <w:lang w:eastAsia="ar-SA"/>
        </w:rPr>
      </w:pPr>
    </w:p>
    <w:p w14:paraId="658997C0">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 </w:t>
      </w:r>
    </w:p>
    <w:p w14:paraId="2301C39C">
      <w:pPr>
        <w:spacing w:before="120" w:after="120"/>
        <w:ind w:left="284"/>
        <w:rPr>
          <w:rFonts w:asciiTheme="minorHAnsi" w:hAnsiTheme="minorHAnsi" w:cstheme="minorHAnsi"/>
          <w:b/>
          <w:sz w:val="22"/>
          <w:szCs w:val="22"/>
          <w:lang w:eastAsia="ar-SA"/>
        </w:rPr>
      </w:pPr>
    </w:p>
    <w:p w14:paraId="18DADE57">
      <w:pPr>
        <w:spacing w:before="120" w:after="120"/>
        <w:ind w:left="284"/>
        <w:rPr>
          <w:rFonts w:asciiTheme="minorHAnsi" w:hAnsiTheme="minorHAnsi" w:cstheme="minorHAnsi"/>
          <w:b/>
          <w:sz w:val="22"/>
          <w:szCs w:val="22"/>
          <w:lang w:eastAsia="ar-SA"/>
        </w:rPr>
      </w:pPr>
    </w:p>
    <w:p w14:paraId="5395D8DA">
      <w:pPr>
        <w:spacing w:before="120" w:after="120" w:line="360" w:lineRule="auto"/>
        <w:ind w:left="284"/>
        <w:rPr>
          <w:rFonts w:asciiTheme="minorHAnsi" w:hAnsiTheme="minorHAnsi" w:cstheme="minorHAnsi"/>
          <w:sz w:val="22"/>
          <w:szCs w:val="22"/>
          <w:lang w:eastAsia="ar-SA"/>
        </w:rPr>
      </w:pPr>
    </w:p>
    <w:p w14:paraId="437CBB89">
      <w:pPr>
        <w:spacing w:before="120" w:after="120" w:line="360" w:lineRule="auto"/>
        <w:ind w:left="284"/>
        <w:rPr>
          <w:rFonts w:asciiTheme="minorHAnsi" w:hAnsiTheme="minorHAnsi" w:cstheme="minorHAnsi"/>
          <w:sz w:val="22"/>
          <w:szCs w:val="22"/>
          <w:lang w:eastAsia="ar-SA"/>
        </w:rPr>
      </w:pPr>
    </w:p>
    <w:p w14:paraId="4B26C2BF">
      <w:pPr>
        <w:spacing w:line="360" w:lineRule="auto"/>
        <w:ind w:left="284"/>
        <w:jc w:val="center"/>
        <w:rPr>
          <w:rFonts w:asciiTheme="minorHAnsi" w:hAnsiTheme="minorHAnsi" w:cstheme="minorHAnsi"/>
          <w:b/>
          <w:sz w:val="22"/>
          <w:szCs w:val="22"/>
          <w:u w:val="single"/>
          <w:lang w:eastAsia="ar-SA"/>
        </w:rPr>
      </w:pPr>
      <w:bookmarkStart w:id="59" w:name="_Hlk82471863"/>
      <w:r>
        <w:rPr>
          <w:rFonts w:asciiTheme="minorHAnsi" w:hAnsiTheme="minorHAnsi" w:cstheme="minorHAnsi"/>
          <w:b/>
          <w:sz w:val="22"/>
          <w:szCs w:val="22"/>
          <w:u w:val="single"/>
          <w:lang w:eastAsia="ar-SA"/>
        </w:rPr>
        <w:t xml:space="preserve">ANEXO I </w:t>
      </w:r>
    </w:p>
    <w:bookmarkEnd w:id="59"/>
    <w:p w14:paraId="1C34CA9C">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TERMO DE REFERÊNCIA</w:t>
      </w:r>
    </w:p>
    <w:p w14:paraId="304D8AD4">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90094/2024</w:t>
      </w:r>
    </w:p>
    <w:p w14:paraId="29D3BDC9">
      <w:pPr>
        <w:spacing w:line="360" w:lineRule="auto"/>
        <w:jc w:val="center"/>
        <w:rPr>
          <w:rFonts w:asciiTheme="minorHAnsi" w:hAnsiTheme="minorHAnsi" w:cstheme="minorHAnsi"/>
          <w:b/>
          <w:sz w:val="22"/>
          <w:szCs w:val="22"/>
          <w:lang w:eastAsia="ar-SA"/>
        </w:rPr>
      </w:pPr>
    </w:p>
    <w:p w14:paraId="3B248889">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0396B24F">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47433F90">
      <w:pPr>
        <w:spacing w:line="360" w:lineRule="auto"/>
        <w:jc w:val="center"/>
        <w:rPr>
          <w:rFonts w:asciiTheme="minorHAnsi" w:hAnsiTheme="minorHAnsi" w:cstheme="minorHAnsi"/>
          <w:b/>
          <w:sz w:val="22"/>
          <w:szCs w:val="22"/>
          <w:lang w:eastAsia="ar-SA"/>
        </w:rPr>
      </w:pPr>
    </w:p>
    <w:p w14:paraId="79EA605C">
      <w:pPr>
        <w:spacing w:line="360" w:lineRule="auto"/>
        <w:jc w:val="center"/>
        <w:rPr>
          <w:rFonts w:asciiTheme="minorHAnsi" w:hAnsiTheme="minorHAnsi" w:cstheme="minorHAnsi"/>
          <w:b/>
          <w:sz w:val="22"/>
          <w:szCs w:val="22"/>
          <w:lang w:eastAsia="ar-SA"/>
        </w:rPr>
      </w:pPr>
    </w:p>
    <w:p w14:paraId="2F7F9C97">
      <w:pPr>
        <w:pStyle w:val="63"/>
        <w:rPr>
          <w:rFonts w:asciiTheme="minorHAnsi" w:hAnsiTheme="minorHAnsi" w:cstheme="minorHAnsi"/>
          <w:sz w:val="22"/>
          <w:szCs w:val="22"/>
          <w:shd w:val="clear" w:color="auto" w:fill="FFFFFF"/>
        </w:rPr>
      </w:pPr>
      <w:r>
        <w:rPr>
          <w:rFonts w:asciiTheme="minorHAnsi" w:hAnsiTheme="minorHAnsi" w:cstheme="minorHAnsi"/>
          <w:sz w:val="22"/>
          <w:szCs w:val="22"/>
        </w:rPr>
        <w:t xml:space="preserve"> NÚMERO DO PROCESSO: </w:t>
      </w:r>
      <w:r>
        <w:rPr>
          <w:rFonts w:asciiTheme="minorHAnsi" w:hAnsiTheme="minorHAnsi" w:cstheme="minorHAnsi"/>
          <w:sz w:val="22"/>
          <w:szCs w:val="22"/>
          <w:shd w:val="clear" w:color="auto" w:fill="FFFFFF"/>
        </w:rPr>
        <w:t>23066.046796/2024-63</w:t>
      </w:r>
    </w:p>
    <w:p w14:paraId="4DA70760">
      <w:pPr>
        <w:spacing w:line="360" w:lineRule="auto"/>
        <w:rPr>
          <w:rFonts w:asciiTheme="minorHAnsi" w:hAnsiTheme="minorHAnsi" w:cstheme="minorHAnsi"/>
          <w:sz w:val="22"/>
          <w:szCs w:val="22"/>
        </w:rPr>
      </w:pPr>
    </w:p>
    <w:p w14:paraId="1BD2C266">
      <w:pPr>
        <w:pStyle w:val="75"/>
        <w:numPr>
          <w:ilvl w:val="0"/>
          <w:numId w:val="3"/>
        </w:numPr>
        <w:spacing w:before="0" w:after="0" w:line="360" w:lineRule="auto"/>
        <w:ind w:left="0" w:firstLine="0"/>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DO OBJETO</w:t>
      </w:r>
    </w:p>
    <w:p w14:paraId="7F787255">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Registro de preços para eventual aquisição de</w:t>
      </w:r>
      <w:r>
        <w:rPr>
          <w:rFonts w:asciiTheme="minorHAnsi" w:hAnsiTheme="minorHAnsi" w:cstheme="minorHAnsi"/>
          <w:b/>
          <w:sz w:val="22"/>
          <w:szCs w:val="22"/>
        </w:rPr>
        <w:t xml:space="preserve"> MEDICAMENTOS,</w:t>
      </w:r>
      <w:r>
        <w:rPr>
          <w:rFonts w:asciiTheme="minorHAnsi" w:hAnsiTheme="minorHAnsi" w:cstheme="minorHAnsi"/>
          <w:caps/>
          <w:sz w:val="22"/>
          <w:szCs w:val="22"/>
        </w:rPr>
        <w:t xml:space="preserve"> </w:t>
      </w:r>
      <w:r>
        <w:rPr>
          <w:rFonts w:asciiTheme="minorHAnsi" w:hAnsiTheme="minorHAnsi" w:cstheme="minorHAnsi"/>
          <w:sz w:val="22"/>
          <w:szCs w:val="22"/>
        </w:rPr>
        <w:t xml:space="preserve">visando atender às necessidades do Hospital Ana Nery e </w:t>
      </w:r>
      <w:r>
        <w:rPr>
          <w:rFonts w:asciiTheme="minorHAnsi" w:hAnsiTheme="minorHAnsi" w:cstheme="minorHAnsi"/>
          <w:b/>
          <w:sz w:val="22"/>
          <w:szCs w:val="22"/>
          <w:shd w:val="clear" w:color="auto" w:fill="FDFDFD"/>
        </w:rPr>
        <w:t>Hospital Universitário Professor Edgard Santos – HUPES</w:t>
      </w:r>
      <w:r>
        <w:rPr>
          <w:rFonts w:asciiTheme="minorHAnsi" w:hAnsiTheme="minorHAnsi" w:cstheme="minorHAnsi"/>
          <w:sz w:val="22"/>
          <w:szCs w:val="22"/>
        </w:rPr>
        <w:t>, unidade integrante do Complexo Hospitalar e de Saúde /UFBA,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70"/>
        <w:gridCol w:w="948"/>
        <w:gridCol w:w="1630"/>
        <w:gridCol w:w="1017"/>
        <w:gridCol w:w="987"/>
        <w:gridCol w:w="987"/>
        <w:gridCol w:w="1076"/>
        <w:gridCol w:w="1108"/>
        <w:gridCol w:w="1889"/>
      </w:tblGrid>
      <w:tr w14:paraId="33C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232" w:type="pct"/>
            <w:vMerge w:val="restart"/>
            <w:shd w:val="clear" w:color="auto" w:fill="A5A5A5" w:themeFill="background1" w:themeFillShade="A6"/>
            <w:noWrap/>
            <w:textDirection w:val="tbLrV"/>
            <w:vAlign w:val="center"/>
          </w:tcPr>
          <w:p w14:paraId="4AC7185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ITEM</w:t>
            </w:r>
          </w:p>
        </w:tc>
        <w:tc>
          <w:tcPr>
            <w:tcW w:w="469" w:type="pct"/>
            <w:vMerge w:val="restart"/>
            <w:shd w:val="clear" w:color="auto" w:fill="A5A5A5" w:themeFill="background1" w:themeFillShade="A6"/>
            <w:vAlign w:val="center"/>
          </w:tcPr>
          <w:p w14:paraId="52FCDBE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CÓDIGO                             CATMAT</w:t>
            </w:r>
          </w:p>
        </w:tc>
        <w:tc>
          <w:tcPr>
            <w:tcW w:w="806" w:type="pct"/>
            <w:vMerge w:val="restart"/>
            <w:shd w:val="clear" w:color="auto" w:fill="A5A5A5" w:themeFill="background1" w:themeFillShade="A6"/>
            <w:vAlign w:val="center"/>
          </w:tcPr>
          <w:p w14:paraId="498E00A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ESPECIFICAÇÃO </w:t>
            </w:r>
          </w:p>
        </w:tc>
        <w:tc>
          <w:tcPr>
            <w:tcW w:w="502" w:type="pct"/>
            <w:vMerge w:val="restart"/>
            <w:shd w:val="clear" w:color="auto" w:fill="A5A5A5" w:themeFill="background1" w:themeFillShade="A6"/>
            <w:vAlign w:val="center"/>
          </w:tcPr>
          <w:p w14:paraId="67BB82D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U.F</w:t>
            </w:r>
          </w:p>
        </w:tc>
        <w:tc>
          <w:tcPr>
            <w:tcW w:w="488" w:type="pct"/>
            <w:shd w:val="clear" w:color="auto" w:fill="A5A5A5" w:themeFill="background1" w:themeFillShade="A6"/>
            <w:vAlign w:val="center"/>
          </w:tcPr>
          <w:p w14:paraId="1F978E8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QUANTIDADE ANUAL</w:t>
            </w:r>
          </w:p>
        </w:tc>
        <w:tc>
          <w:tcPr>
            <w:tcW w:w="488" w:type="pct"/>
            <w:shd w:val="clear" w:color="auto" w:fill="A5A5A5" w:themeFill="background1" w:themeFillShade="A6"/>
            <w:vAlign w:val="center"/>
          </w:tcPr>
          <w:p w14:paraId="1444C19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QUANTIDADE ANUAL</w:t>
            </w:r>
          </w:p>
        </w:tc>
        <w:tc>
          <w:tcPr>
            <w:tcW w:w="532" w:type="pct"/>
            <w:shd w:val="clear" w:color="auto" w:fill="A5A5A5" w:themeFill="background1" w:themeFillShade="A6"/>
            <w:vAlign w:val="center"/>
          </w:tcPr>
          <w:p w14:paraId="2CC490A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QUANTIDADE ANUAL</w:t>
            </w:r>
          </w:p>
        </w:tc>
        <w:tc>
          <w:tcPr>
            <w:tcW w:w="548" w:type="pct"/>
            <w:vMerge w:val="restart"/>
            <w:shd w:val="clear" w:color="auto" w:fill="A5A5A5" w:themeFill="background1" w:themeFillShade="A6"/>
            <w:vAlign w:val="center"/>
          </w:tcPr>
          <w:p w14:paraId="0BEF4B9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VALOR MÉDIO UNITÁRIO ESTIMADO </w:t>
            </w:r>
          </w:p>
        </w:tc>
        <w:tc>
          <w:tcPr>
            <w:tcW w:w="935" w:type="pct"/>
            <w:vMerge w:val="restart"/>
            <w:shd w:val="clear" w:color="auto" w:fill="A5A5A5" w:themeFill="background1" w:themeFillShade="A6"/>
            <w:vAlign w:val="center"/>
          </w:tcPr>
          <w:p w14:paraId="7633944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VALOR TOTAL ANUAL ESTIMADO</w:t>
            </w:r>
          </w:p>
        </w:tc>
      </w:tr>
      <w:tr w14:paraId="59DF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trPr>
        <w:tc>
          <w:tcPr>
            <w:tcW w:w="232" w:type="pct"/>
            <w:vMerge w:val="continue"/>
            <w:vAlign w:val="center"/>
          </w:tcPr>
          <w:p w14:paraId="67175C43">
            <w:pPr>
              <w:rPr>
                <w:rFonts w:eastAsia="Times New Roman" w:asciiTheme="minorHAnsi" w:hAnsiTheme="minorHAnsi" w:cstheme="minorHAnsi"/>
                <w:b/>
                <w:sz w:val="13"/>
                <w:szCs w:val="13"/>
              </w:rPr>
            </w:pPr>
          </w:p>
        </w:tc>
        <w:tc>
          <w:tcPr>
            <w:tcW w:w="469" w:type="pct"/>
            <w:vMerge w:val="continue"/>
            <w:vAlign w:val="center"/>
          </w:tcPr>
          <w:p w14:paraId="063B76C5">
            <w:pPr>
              <w:rPr>
                <w:rFonts w:eastAsia="Times New Roman" w:asciiTheme="minorHAnsi" w:hAnsiTheme="minorHAnsi" w:cstheme="minorHAnsi"/>
                <w:b/>
                <w:sz w:val="13"/>
                <w:szCs w:val="13"/>
              </w:rPr>
            </w:pPr>
          </w:p>
        </w:tc>
        <w:tc>
          <w:tcPr>
            <w:tcW w:w="806" w:type="pct"/>
            <w:vMerge w:val="continue"/>
            <w:vAlign w:val="center"/>
          </w:tcPr>
          <w:p w14:paraId="324823C8">
            <w:pPr>
              <w:rPr>
                <w:rFonts w:eastAsia="Times New Roman" w:asciiTheme="minorHAnsi" w:hAnsiTheme="minorHAnsi" w:cstheme="minorHAnsi"/>
                <w:b/>
                <w:sz w:val="13"/>
                <w:szCs w:val="13"/>
              </w:rPr>
            </w:pPr>
          </w:p>
        </w:tc>
        <w:tc>
          <w:tcPr>
            <w:tcW w:w="502" w:type="pct"/>
            <w:vMerge w:val="continue"/>
            <w:vAlign w:val="center"/>
          </w:tcPr>
          <w:p w14:paraId="14917CAF">
            <w:pPr>
              <w:rPr>
                <w:rFonts w:eastAsia="Times New Roman" w:asciiTheme="minorHAnsi" w:hAnsiTheme="minorHAnsi" w:cstheme="minorHAnsi"/>
                <w:b/>
                <w:sz w:val="13"/>
                <w:szCs w:val="13"/>
              </w:rPr>
            </w:pPr>
          </w:p>
        </w:tc>
        <w:tc>
          <w:tcPr>
            <w:tcW w:w="488" w:type="pct"/>
            <w:shd w:val="clear" w:color="auto" w:fill="A5A5A5" w:themeFill="background1" w:themeFillShade="A6"/>
            <w:vAlign w:val="center"/>
          </w:tcPr>
          <w:p w14:paraId="2C6914ED">
            <w:pPr>
              <w:jc w:val="center"/>
              <w:rPr>
                <w:rFonts w:eastAsia="Times New Roman" w:asciiTheme="minorHAnsi" w:hAnsiTheme="minorHAnsi" w:cstheme="minorHAnsi"/>
                <w:b/>
                <w:bCs/>
                <w:sz w:val="13"/>
                <w:szCs w:val="13"/>
              </w:rPr>
            </w:pPr>
            <w:r>
              <w:rPr>
                <w:rFonts w:eastAsia="Times New Roman" w:asciiTheme="minorHAnsi" w:hAnsiTheme="minorHAnsi" w:cstheme="minorHAnsi"/>
                <w:b/>
                <w:bCs/>
                <w:sz w:val="13"/>
                <w:szCs w:val="13"/>
              </w:rPr>
              <w:t>HAN</w:t>
            </w:r>
          </w:p>
        </w:tc>
        <w:tc>
          <w:tcPr>
            <w:tcW w:w="488" w:type="pct"/>
            <w:shd w:val="clear" w:color="auto" w:fill="A5A5A5" w:themeFill="background1" w:themeFillShade="A6"/>
            <w:vAlign w:val="center"/>
          </w:tcPr>
          <w:p w14:paraId="56548949">
            <w:pPr>
              <w:jc w:val="center"/>
              <w:rPr>
                <w:rFonts w:eastAsia="Times New Roman" w:asciiTheme="minorHAnsi" w:hAnsiTheme="minorHAnsi" w:cstheme="minorHAnsi"/>
                <w:b/>
                <w:bCs/>
                <w:sz w:val="13"/>
                <w:szCs w:val="13"/>
              </w:rPr>
            </w:pPr>
            <w:r>
              <w:rPr>
                <w:rFonts w:eastAsia="Times New Roman" w:asciiTheme="minorHAnsi" w:hAnsiTheme="minorHAnsi" w:cstheme="minorHAnsi"/>
                <w:b/>
                <w:bCs/>
                <w:sz w:val="13"/>
                <w:szCs w:val="13"/>
              </w:rPr>
              <w:t>HUPES</w:t>
            </w:r>
          </w:p>
        </w:tc>
        <w:tc>
          <w:tcPr>
            <w:tcW w:w="532" w:type="pct"/>
            <w:shd w:val="clear" w:color="auto" w:fill="A5A5A5" w:themeFill="background1" w:themeFillShade="A6"/>
            <w:vAlign w:val="center"/>
          </w:tcPr>
          <w:p w14:paraId="04239069">
            <w:pPr>
              <w:jc w:val="center"/>
              <w:rPr>
                <w:rFonts w:eastAsia="Times New Roman" w:asciiTheme="minorHAnsi" w:hAnsiTheme="minorHAnsi" w:cstheme="minorHAnsi"/>
                <w:b/>
                <w:bCs/>
                <w:sz w:val="13"/>
                <w:szCs w:val="13"/>
              </w:rPr>
            </w:pPr>
            <w:r>
              <w:rPr>
                <w:rFonts w:eastAsia="Times New Roman" w:asciiTheme="minorHAnsi" w:hAnsiTheme="minorHAnsi" w:cstheme="minorHAnsi"/>
                <w:b/>
                <w:bCs/>
                <w:sz w:val="13"/>
                <w:szCs w:val="13"/>
              </w:rPr>
              <w:t>TOTAL</w:t>
            </w:r>
          </w:p>
        </w:tc>
        <w:tc>
          <w:tcPr>
            <w:tcW w:w="548" w:type="pct"/>
            <w:vMerge w:val="continue"/>
            <w:vAlign w:val="center"/>
          </w:tcPr>
          <w:p w14:paraId="6367CC48">
            <w:pPr>
              <w:rPr>
                <w:rFonts w:eastAsia="Times New Roman" w:asciiTheme="minorHAnsi" w:hAnsiTheme="minorHAnsi" w:cstheme="minorHAnsi"/>
                <w:b/>
                <w:sz w:val="13"/>
                <w:szCs w:val="13"/>
              </w:rPr>
            </w:pPr>
          </w:p>
        </w:tc>
        <w:tc>
          <w:tcPr>
            <w:tcW w:w="935" w:type="pct"/>
            <w:vMerge w:val="continue"/>
            <w:vAlign w:val="center"/>
          </w:tcPr>
          <w:p w14:paraId="2014D294">
            <w:pPr>
              <w:rPr>
                <w:rFonts w:eastAsia="Times New Roman" w:asciiTheme="minorHAnsi" w:hAnsiTheme="minorHAnsi" w:cstheme="minorHAnsi"/>
                <w:b/>
                <w:sz w:val="13"/>
                <w:szCs w:val="13"/>
              </w:rPr>
            </w:pPr>
          </w:p>
        </w:tc>
      </w:tr>
      <w:tr w14:paraId="6FC0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5" w:hRule="atLeast"/>
        </w:trPr>
        <w:tc>
          <w:tcPr>
            <w:tcW w:w="232" w:type="pct"/>
            <w:shd w:val="clear" w:color="FFFFCC" w:fill="FFFFFF"/>
            <w:vAlign w:val="center"/>
          </w:tcPr>
          <w:p w14:paraId="665623F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w:t>
            </w:r>
          </w:p>
        </w:tc>
        <w:tc>
          <w:tcPr>
            <w:tcW w:w="469" w:type="pct"/>
            <w:shd w:val="clear" w:color="auto" w:fill="auto"/>
            <w:vAlign w:val="center"/>
          </w:tcPr>
          <w:p w14:paraId="11AEE5D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BR437078</w:t>
            </w:r>
          </w:p>
        </w:tc>
        <w:tc>
          <w:tcPr>
            <w:tcW w:w="806" w:type="pct"/>
            <w:shd w:val="clear" w:color="FFFFCC" w:fill="FFFFFF"/>
            <w:vAlign w:val="center"/>
          </w:tcPr>
          <w:p w14:paraId="7DB54A64">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EMPAGLIFOZINA, CONCENTRAÇÃO: 10MG</w:t>
            </w:r>
          </w:p>
        </w:tc>
        <w:tc>
          <w:tcPr>
            <w:tcW w:w="502" w:type="pct"/>
            <w:shd w:val="clear" w:color="auto" w:fill="FFFFFF" w:themeFill="background1"/>
            <w:vAlign w:val="center"/>
          </w:tcPr>
          <w:p w14:paraId="2EF3C8E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596E1E9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w:t>
            </w:r>
          </w:p>
        </w:tc>
        <w:tc>
          <w:tcPr>
            <w:tcW w:w="488" w:type="pct"/>
            <w:shd w:val="clear" w:color="auto" w:fill="FFFFFF" w:themeFill="background1"/>
            <w:vAlign w:val="center"/>
          </w:tcPr>
          <w:p w14:paraId="7098E2F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0</w:t>
            </w:r>
          </w:p>
        </w:tc>
        <w:tc>
          <w:tcPr>
            <w:tcW w:w="532" w:type="pct"/>
            <w:shd w:val="clear" w:color="auto" w:fill="FFFFFF" w:themeFill="background1"/>
            <w:vAlign w:val="center"/>
          </w:tcPr>
          <w:p w14:paraId="34491D7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w:t>
            </w:r>
          </w:p>
        </w:tc>
        <w:tc>
          <w:tcPr>
            <w:tcW w:w="548" w:type="pct"/>
            <w:shd w:val="clear" w:color="auto" w:fill="FFFFFF" w:themeFill="background1"/>
            <w:noWrap/>
            <w:vAlign w:val="center"/>
          </w:tcPr>
          <w:p w14:paraId="73FB3291">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8,05 </w:t>
            </w:r>
          </w:p>
        </w:tc>
        <w:tc>
          <w:tcPr>
            <w:tcW w:w="935" w:type="pct"/>
            <w:shd w:val="clear" w:color="auto" w:fill="FFFFFF" w:themeFill="background1"/>
            <w:noWrap/>
            <w:vAlign w:val="center"/>
          </w:tcPr>
          <w:p w14:paraId="06CFDF9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24.150,00 </w:t>
            </w:r>
          </w:p>
        </w:tc>
      </w:tr>
      <w:tr w14:paraId="24EE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50" w:hRule="atLeast"/>
        </w:trPr>
        <w:tc>
          <w:tcPr>
            <w:tcW w:w="232" w:type="pct"/>
            <w:shd w:val="clear" w:color="FFFFCC" w:fill="FFFFFF"/>
            <w:vAlign w:val="center"/>
          </w:tcPr>
          <w:p w14:paraId="3E61004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w:t>
            </w:r>
          </w:p>
        </w:tc>
        <w:tc>
          <w:tcPr>
            <w:tcW w:w="469" w:type="pct"/>
            <w:shd w:val="clear" w:color="auto" w:fill="auto"/>
            <w:vAlign w:val="center"/>
          </w:tcPr>
          <w:p w14:paraId="2A553DC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BR267661</w:t>
            </w:r>
          </w:p>
        </w:tc>
        <w:tc>
          <w:tcPr>
            <w:tcW w:w="806" w:type="pct"/>
            <w:shd w:val="clear" w:color="FFFFCC" w:fill="FFFFFF"/>
            <w:vAlign w:val="center"/>
          </w:tcPr>
          <w:p w14:paraId="232EB5EF">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FLUCONAZOL, DOSAGEM: 100MG</w:t>
            </w:r>
          </w:p>
        </w:tc>
        <w:tc>
          <w:tcPr>
            <w:tcW w:w="502" w:type="pct"/>
            <w:shd w:val="clear" w:color="auto" w:fill="FFFFFF" w:themeFill="background1"/>
            <w:vAlign w:val="center"/>
          </w:tcPr>
          <w:p w14:paraId="52065AB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CÁPSULA</w:t>
            </w:r>
          </w:p>
        </w:tc>
        <w:tc>
          <w:tcPr>
            <w:tcW w:w="488" w:type="pct"/>
            <w:shd w:val="clear" w:color="auto" w:fill="FFFFFF" w:themeFill="background1"/>
            <w:vAlign w:val="center"/>
          </w:tcPr>
          <w:p w14:paraId="58D387A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1.000</w:t>
            </w:r>
          </w:p>
        </w:tc>
        <w:tc>
          <w:tcPr>
            <w:tcW w:w="488" w:type="pct"/>
            <w:shd w:val="clear" w:color="auto" w:fill="FFFFFF" w:themeFill="background1"/>
            <w:vAlign w:val="center"/>
          </w:tcPr>
          <w:p w14:paraId="46081C0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4029581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13.000</w:t>
            </w:r>
          </w:p>
        </w:tc>
        <w:tc>
          <w:tcPr>
            <w:tcW w:w="548" w:type="pct"/>
            <w:shd w:val="clear" w:color="auto" w:fill="FFFFFF" w:themeFill="background1"/>
            <w:noWrap/>
            <w:vAlign w:val="center"/>
          </w:tcPr>
          <w:p w14:paraId="0D25791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0,88 </w:t>
            </w:r>
          </w:p>
        </w:tc>
        <w:tc>
          <w:tcPr>
            <w:tcW w:w="935" w:type="pct"/>
            <w:shd w:val="clear" w:color="auto" w:fill="FFFFFF" w:themeFill="background1"/>
            <w:noWrap/>
            <w:vAlign w:val="center"/>
          </w:tcPr>
          <w:p w14:paraId="71A3688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11.440,00 </w:t>
            </w:r>
          </w:p>
        </w:tc>
      </w:tr>
      <w:tr w14:paraId="27EE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232" w:type="pct"/>
            <w:shd w:val="clear" w:color="FFFFCC" w:fill="FFFFFF"/>
            <w:vAlign w:val="center"/>
          </w:tcPr>
          <w:p w14:paraId="5AD9CFC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w:t>
            </w:r>
          </w:p>
        </w:tc>
        <w:tc>
          <w:tcPr>
            <w:tcW w:w="469" w:type="pct"/>
            <w:shd w:val="clear" w:color="auto" w:fill="auto"/>
            <w:vAlign w:val="center"/>
          </w:tcPr>
          <w:p w14:paraId="7105EBE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BR268124</w:t>
            </w:r>
          </w:p>
        </w:tc>
        <w:tc>
          <w:tcPr>
            <w:tcW w:w="806" w:type="pct"/>
            <w:shd w:val="clear" w:color="FFFFCC" w:fill="FFFFFF"/>
            <w:vAlign w:val="center"/>
          </w:tcPr>
          <w:p w14:paraId="0B37BD23">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LEVOTIROXINA SÓDICA, DOSAGEM: 25 MCG</w:t>
            </w:r>
          </w:p>
        </w:tc>
        <w:tc>
          <w:tcPr>
            <w:tcW w:w="502" w:type="pct"/>
            <w:shd w:val="clear" w:color="auto" w:fill="FFFFFF" w:themeFill="background1"/>
            <w:vAlign w:val="center"/>
          </w:tcPr>
          <w:p w14:paraId="745F8E7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10E8CE7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4.200</w:t>
            </w:r>
          </w:p>
        </w:tc>
        <w:tc>
          <w:tcPr>
            <w:tcW w:w="488" w:type="pct"/>
            <w:shd w:val="clear" w:color="auto" w:fill="FFFFFF" w:themeFill="background1"/>
            <w:vAlign w:val="center"/>
          </w:tcPr>
          <w:p w14:paraId="4E4541E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532" w:type="pct"/>
            <w:shd w:val="clear" w:color="auto" w:fill="FFFFFF" w:themeFill="background1"/>
            <w:vAlign w:val="center"/>
          </w:tcPr>
          <w:p w14:paraId="51FF491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7.800</w:t>
            </w:r>
          </w:p>
        </w:tc>
        <w:tc>
          <w:tcPr>
            <w:tcW w:w="548" w:type="pct"/>
            <w:shd w:val="clear" w:color="auto" w:fill="FFFFFF" w:themeFill="background1"/>
            <w:noWrap/>
            <w:vAlign w:val="center"/>
          </w:tcPr>
          <w:p w14:paraId="49A3B3F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0,45 </w:t>
            </w:r>
          </w:p>
        </w:tc>
        <w:tc>
          <w:tcPr>
            <w:tcW w:w="935" w:type="pct"/>
            <w:shd w:val="clear" w:color="auto" w:fill="FFFFFF" w:themeFill="background1"/>
            <w:noWrap/>
            <w:vAlign w:val="center"/>
          </w:tcPr>
          <w:p w14:paraId="283C2F4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3.510,00 </w:t>
            </w:r>
          </w:p>
        </w:tc>
      </w:tr>
      <w:tr w14:paraId="5D67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0" w:hRule="atLeast"/>
        </w:trPr>
        <w:tc>
          <w:tcPr>
            <w:tcW w:w="232" w:type="pct"/>
            <w:shd w:val="clear" w:color="FFFFCC" w:fill="FFFFFF"/>
            <w:vAlign w:val="center"/>
          </w:tcPr>
          <w:p w14:paraId="7FC3327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w:t>
            </w:r>
          </w:p>
        </w:tc>
        <w:tc>
          <w:tcPr>
            <w:tcW w:w="469" w:type="pct"/>
            <w:shd w:val="clear" w:color="auto" w:fill="auto"/>
            <w:vAlign w:val="center"/>
          </w:tcPr>
          <w:p w14:paraId="7E751C9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BR270007</w:t>
            </w:r>
          </w:p>
        </w:tc>
        <w:tc>
          <w:tcPr>
            <w:tcW w:w="806" w:type="pct"/>
            <w:shd w:val="clear" w:color="FFFFCC" w:fill="FFFFFF"/>
            <w:vAlign w:val="center"/>
          </w:tcPr>
          <w:p w14:paraId="6DD76ADB">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NIMODIPINO, DOSAGEM: 30MG</w:t>
            </w:r>
          </w:p>
        </w:tc>
        <w:tc>
          <w:tcPr>
            <w:tcW w:w="502" w:type="pct"/>
            <w:shd w:val="clear" w:color="auto" w:fill="FFFFFF" w:themeFill="background1"/>
            <w:vAlign w:val="center"/>
          </w:tcPr>
          <w:p w14:paraId="7C2B39D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21569E5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w:t>
            </w:r>
          </w:p>
        </w:tc>
        <w:tc>
          <w:tcPr>
            <w:tcW w:w="488" w:type="pct"/>
            <w:shd w:val="clear" w:color="auto" w:fill="FFFFFF" w:themeFill="background1"/>
            <w:vAlign w:val="center"/>
          </w:tcPr>
          <w:p w14:paraId="130509C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w:t>
            </w:r>
          </w:p>
        </w:tc>
        <w:tc>
          <w:tcPr>
            <w:tcW w:w="532" w:type="pct"/>
            <w:shd w:val="clear" w:color="auto" w:fill="FFFFFF" w:themeFill="background1"/>
            <w:vAlign w:val="center"/>
          </w:tcPr>
          <w:p w14:paraId="43541A0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w:t>
            </w:r>
            <w:r>
              <w:rPr>
                <w:rFonts w:hint="default" w:eastAsia="Times New Roman" w:asciiTheme="minorHAnsi" w:hAnsiTheme="minorHAnsi" w:cstheme="minorHAnsi"/>
                <w:b/>
                <w:sz w:val="13"/>
                <w:szCs w:val="13"/>
                <w:lang w:val="pt-BR"/>
              </w:rPr>
              <w:t>5</w:t>
            </w:r>
            <w:r>
              <w:rPr>
                <w:rFonts w:eastAsia="Times New Roman" w:asciiTheme="minorHAnsi" w:hAnsiTheme="minorHAnsi" w:cstheme="minorHAnsi"/>
                <w:b/>
                <w:sz w:val="13"/>
                <w:szCs w:val="13"/>
              </w:rPr>
              <w:t>00</w:t>
            </w:r>
          </w:p>
        </w:tc>
        <w:tc>
          <w:tcPr>
            <w:tcW w:w="548" w:type="pct"/>
            <w:shd w:val="clear" w:color="auto" w:fill="FFFFFF" w:themeFill="background1"/>
            <w:noWrap/>
            <w:vAlign w:val="center"/>
          </w:tcPr>
          <w:p w14:paraId="0C76CA52">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1,49 </w:t>
            </w:r>
          </w:p>
        </w:tc>
        <w:tc>
          <w:tcPr>
            <w:tcW w:w="935" w:type="pct"/>
            <w:shd w:val="clear" w:color="auto" w:fill="FFFFFF" w:themeFill="background1"/>
            <w:noWrap/>
            <w:vAlign w:val="center"/>
          </w:tcPr>
          <w:p w14:paraId="443C6E7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w:t>
            </w:r>
            <w:r>
              <w:rPr>
                <w:rFonts w:hint="default" w:eastAsia="Times New Roman" w:asciiTheme="minorHAnsi" w:hAnsiTheme="minorHAnsi" w:cstheme="minorHAnsi"/>
                <w:b/>
                <w:sz w:val="13"/>
                <w:szCs w:val="13"/>
                <w:lang w:val="pt-BR"/>
              </w:rPr>
              <w:t>235</w:t>
            </w:r>
            <w:r>
              <w:rPr>
                <w:rFonts w:eastAsia="Times New Roman" w:asciiTheme="minorHAnsi" w:hAnsiTheme="minorHAnsi" w:cstheme="minorHAnsi"/>
                <w:b/>
                <w:sz w:val="13"/>
                <w:szCs w:val="13"/>
              </w:rPr>
              <w:t xml:space="preserve">,00 </w:t>
            </w:r>
          </w:p>
        </w:tc>
      </w:tr>
      <w:tr w14:paraId="0A4F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0" w:hRule="atLeast"/>
        </w:trPr>
        <w:tc>
          <w:tcPr>
            <w:tcW w:w="232" w:type="pct"/>
            <w:shd w:val="clear" w:color="FFFFCC" w:fill="FFFFFF"/>
            <w:vAlign w:val="center"/>
          </w:tcPr>
          <w:p w14:paraId="5522851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5</w:t>
            </w:r>
          </w:p>
        </w:tc>
        <w:tc>
          <w:tcPr>
            <w:tcW w:w="469" w:type="pct"/>
            <w:shd w:val="clear" w:color="auto" w:fill="auto"/>
            <w:vAlign w:val="center"/>
          </w:tcPr>
          <w:p w14:paraId="2857D11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BR268482</w:t>
            </w:r>
          </w:p>
        </w:tc>
        <w:tc>
          <w:tcPr>
            <w:tcW w:w="806" w:type="pct"/>
            <w:shd w:val="clear" w:color="FFFFCC" w:fill="FFFFFF"/>
            <w:vAlign w:val="center"/>
          </w:tcPr>
          <w:p w14:paraId="4BFD391F">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MIDAZOLAM, APLICAÇÃO: INJETÁVEL, DOSAGEM: 1MG/ML</w:t>
            </w:r>
          </w:p>
        </w:tc>
        <w:tc>
          <w:tcPr>
            <w:tcW w:w="502" w:type="pct"/>
            <w:shd w:val="clear" w:color="auto" w:fill="FFFFFF" w:themeFill="background1"/>
            <w:vAlign w:val="center"/>
          </w:tcPr>
          <w:p w14:paraId="4C8524F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AMPOLA 5,00 ML</w:t>
            </w:r>
          </w:p>
        </w:tc>
        <w:tc>
          <w:tcPr>
            <w:tcW w:w="488" w:type="pct"/>
            <w:shd w:val="clear" w:color="auto" w:fill="FFFFFF" w:themeFill="background1"/>
            <w:vAlign w:val="center"/>
          </w:tcPr>
          <w:p w14:paraId="2AE7F53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2.500</w:t>
            </w:r>
          </w:p>
        </w:tc>
        <w:tc>
          <w:tcPr>
            <w:tcW w:w="488" w:type="pct"/>
            <w:shd w:val="clear" w:color="auto" w:fill="FFFFFF" w:themeFill="background1"/>
            <w:vAlign w:val="center"/>
          </w:tcPr>
          <w:p w14:paraId="1FB8196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6.000</w:t>
            </w:r>
          </w:p>
        </w:tc>
        <w:tc>
          <w:tcPr>
            <w:tcW w:w="532" w:type="pct"/>
            <w:shd w:val="clear" w:color="auto" w:fill="FFFFFF" w:themeFill="background1"/>
            <w:vAlign w:val="center"/>
          </w:tcPr>
          <w:p w14:paraId="74B2472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8.500</w:t>
            </w:r>
          </w:p>
        </w:tc>
        <w:tc>
          <w:tcPr>
            <w:tcW w:w="548" w:type="pct"/>
            <w:shd w:val="clear" w:color="auto" w:fill="FFFFFF" w:themeFill="background1"/>
            <w:noWrap/>
            <w:vAlign w:val="center"/>
          </w:tcPr>
          <w:p w14:paraId="76605D62">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2,39 </w:t>
            </w:r>
          </w:p>
        </w:tc>
        <w:tc>
          <w:tcPr>
            <w:tcW w:w="935" w:type="pct"/>
            <w:shd w:val="clear" w:color="auto" w:fill="FFFFFF" w:themeFill="background1"/>
            <w:noWrap/>
            <w:vAlign w:val="center"/>
          </w:tcPr>
          <w:p w14:paraId="69EB7E0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20.315,00 </w:t>
            </w:r>
          </w:p>
        </w:tc>
      </w:tr>
      <w:tr w14:paraId="5CC8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0" w:hRule="atLeast"/>
        </w:trPr>
        <w:tc>
          <w:tcPr>
            <w:tcW w:w="232" w:type="pct"/>
            <w:shd w:val="clear" w:color="FFFFCC" w:fill="FFFFFF"/>
            <w:vAlign w:val="center"/>
          </w:tcPr>
          <w:p w14:paraId="26DC50D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w:t>
            </w:r>
          </w:p>
        </w:tc>
        <w:tc>
          <w:tcPr>
            <w:tcW w:w="469" w:type="pct"/>
            <w:shd w:val="clear" w:color="auto" w:fill="auto"/>
            <w:vAlign w:val="center"/>
          </w:tcPr>
          <w:p w14:paraId="6D15DFB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BR396741</w:t>
            </w:r>
          </w:p>
        </w:tc>
        <w:tc>
          <w:tcPr>
            <w:tcW w:w="806" w:type="pct"/>
            <w:shd w:val="clear" w:color="FFFFCC" w:fill="FFFFFF"/>
            <w:vAlign w:val="center"/>
          </w:tcPr>
          <w:p w14:paraId="7B3404E8">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DEXTRANA, COMPOSIÇÃO:DEXTRANA 70 ASSOCIADA À HIPROMELOSE, CONCENTRAÇÃO:0,1% + 0,3%, FORMA FARMACEUTICA:SOLUÇÃO OFTÁLMICA</w:t>
            </w:r>
          </w:p>
        </w:tc>
        <w:tc>
          <w:tcPr>
            <w:tcW w:w="502" w:type="pct"/>
            <w:shd w:val="clear" w:color="auto" w:fill="FFFFFF" w:themeFill="background1"/>
            <w:vAlign w:val="center"/>
          </w:tcPr>
          <w:p w14:paraId="15AD36B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 15,00 ML</w:t>
            </w:r>
          </w:p>
        </w:tc>
        <w:tc>
          <w:tcPr>
            <w:tcW w:w="488" w:type="pct"/>
            <w:shd w:val="clear" w:color="auto" w:fill="FFFFFF" w:themeFill="background1"/>
            <w:vAlign w:val="center"/>
          </w:tcPr>
          <w:p w14:paraId="3117C1E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240</w:t>
            </w:r>
          </w:p>
        </w:tc>
        <w:tc>
          <w:tcPr>
            <w:tcW w:w="488" w:type="pct"/>
            <w:shd w:val="clear" w:color="auto" w:fill="FFFFFF" w:themeFill="background1"/>
            <w:vAlign w:val="center"/>
          </w:tcPr>
          <w:p w14:paraId="777664B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0</w:t>
            </w:r>
          </w:p>
        </w:tc>
        <w:tc>
          <w:tcPr>
            <w:tcW w:w="532" w:type="pct"/>
            <w:shd w:val="clear" w:color="auto" w:fill="FFFFFF" w:themeFill="background1"/>
            <w:vAlign w:val="center"/>
          </w:tcPr>
          <w:p w14:paraId="14031B0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240</w:t>
            </w:r>
          </w:p>
        </w:tc>
        <w:tc>
          <w:tcPr>
            <w:tcW w:w="548" w:type="pct"/>
            <w:shd w:val="clear" w:color="auto" w:fill="FFFFFF" w:themeFill="background1"/>
            <w:noWrap/>
            <w:vAlign w:val="center"/>
          </w:tcPr>
          <w:p w14:paraId="56316F5A">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18,30 </w:t>
            </w:r>
          </w:p>
        </w:tc>
        <w:tc>
          <w:tcPr>
            <w:tcW w:w="935" w:type="pct"/>
            <w:shd w:val="clear" w:color="auto" w:fill="FFFFFF" w:themeFill="background1"/>
            <w:noWrap/>
            <w:vAlign w:val="center"/>
          </w:tcPr>
          <w:p w14:paraId="4189C14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4.392,00 </w:t>
            </w:r>
          </w:p>
        </w:tc>
      </w:tr>
      <w:tr w14:paraId="0AFE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0" w:hRule="atLeast"/>
        </w:trPr>
        <w:tc>
          <w:tcPr>
            <w:tcW w:w="232" w:type="pct"/>
            <w:shd w:val="clear" w:color="FFFFCC" w:fill="FFFFFF"/>
            <w:vAlign w:val="center"/>
          </w:tcPr>
          <w:p w14:paraId="247CEDC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7</w:t>
            </w:r>
          </w:p>
        </w:tc>
        <w:tc>
          <w:tcPr>
            <w:tcW w:w="469" w:type="pct"/>
            <w:shd w:val="clear" w:color="auto" w:fill="auto"/>
            <w:vAlign w:val="center"/>
          </w:tcPr>
          <w:p w14:paraId="67BAE38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BR268446</w:t>
            </w:r>
          </w:p>
        </w:tc>
        <w:tc>
          <w:tcPr>
            <w:tcW w:w="806" w:type="pct"/>
            <w:shd w:val="clear" w:color="FFFFCC" w:fill="FFFFFF"/>
            <w:vAlign w:val="center"/>
          </w:tcPr>
          <w:p w14:paraId="07B8868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DOBUTAMINA CLORIDRATO, DOSAGEM:12,5 MG/ML, INDICAÇÃO:INJETÁVEL</w:t>
            </w:r>
          </w:p>
        </w:tc>
        <w:tc>
          <w:tcPr>
            <w:tcW w:w="502" w:type="pct"/>
            <w:shd w:val="clear" w:color="auto" w:fill="FFFFFF" w:themeFill="background1"/>
            <w:vAlign w:val="center"/>
          </w:tcPr>
          <w:p w14:paraId="4D0D5E2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AMPOLA 20,00 ML</w:t>
            </w:r>
          </w:p>
        </w:tc>
        <w:tc>
          <w:tcPr>
            <w:tcW w:w="488" w:type="pct"/>
            <w:shd w:val="clear" w:color="auto" w:fill="FFFFFF" w:themeFill="background1"/>
            <w:vAlign w:val="center"/>
          </w:tcPr>
          <w:p w14:paraId="14E2D79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488" w:type="pct"/>
            <w:shd w:val="clear" w:color="auto" w:fill="FFFFFF" w:themeFill="background1"/>
            <w:vAlign w:val="center"/>
          </w:tcPr>
          <w:p w14:paraId="5D757D4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4.800</w:t>
            </w:r>
          </w:p>
        </w:tc>
        <w:tc>
          <w:tcPr>
            <w:tcW w:w="532" w:type="pct"/>
            <w:shd w:val="clear" w:color="auto" w:fill="FFFFFF" w:themeFill="background1"/>
            <w:vAlign w:val="center"/>
          </w:tcPr>
          <w:p w14:paraId="7F53897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16.800</w:t>
            </w:r>
          </w:p>
        </w:tc>
        <w:tc>
          <w:tcPr>
            <w:tcW w:w="548" w:type="pct"/>
            <w:shd w:val="clear" w:color="auto" w:fill="FFFFFF" w:themeFill="background1"/>
            <w:noWrap/>
            <w:vAlign w:val="center"/>
          </w:tcPr>
          <w:p w14:paraId="42CEA747">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7,20 </w:t>
            </w:r>
          </w:p>
        </w:tc>
        <w:tc>
          <w:tcPr>
            <w:tcW w:w="935" w:type="pct"/>
            <w:shd w:val="clear" w:color="auto" w:fill="FFFFFF" w:themeFill="background1"/>
            <w:noWrap/>
            <w:vAlign w:val="center"/>
          </w:tcPr>
          <w:p w14:paraId="0CF4160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120.960,00 </w:t>
            </w:r>
          </w:p>
        </w:tc>
      </w:tr>
      <w:tr w14:paraId="113D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0" w:hRule="atLeast"/>
        </w:trPr>
        <w:tc>
          <w:tcPr>
            <w:tcW w:w="232" w:type="pct"/>
            <w:shd w:val="clear" w:color="FFFFCC" w:fill="FFFFFF"/>
            <w:vAlign w:val="center"/>
          </w:tcPr>
          <w:p w14:paraId="6A2F792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8</w:t>
            </w:r>
          </w:p>
        </w:tc>
        <w:tc>
          <w:tcPr>
            <w:tcW w:w="469" w:type="pct"/>
            <w:shd w:val="clear" w:color="auto" w:fill="auto"/>
            <w:vAlign w:val="center"/>
          </w:tcPr>
          <w:p w14:paraId="3A48E47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BR273396</w:t>
            </w:r>
          </w:p>
        </w:tc>
        <w:tc>
          <w:tcPr>
            <w:tcW w:w="806" w:type="pct"/>
            <w:shd w:val="clear" w:color="FFFFCC" w:fill="FFFFFF"/>
            <w:vAlign w:val="center"/>
          </w:tcPr>
          <w:p w14:paraId="19720573">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ISOSSORBIDA, PRINCÍPIO ATIVO:SAL DINITRATO, DOSAGEM:10 MG</w:t>
            </w:r>
          </w:p>
        </w:tc>
        <w:tc>
          <w:tcPr>
            <w:tcW w:w="502" w:type="pct"/>
            <w:shd w:val="clear" w:color="auto" w:fill="FFFFFF" w:themeFill="background1"/>
            <w:vAlign w:val="center"/>
          </w:tcPr>
          <w:p w14:paraId="4647BA2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48BE79C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7.000</w:t>
            </w:r>
          </w:p>
        </w:tc>
        <w:tc>
          <w:tcPr>
            <w:tcW w:w="488" w:type="pct"/>
            <w:shd w:val="clear" w:color="auto" w:fill="FFFFFF" w:themeFill="background1"/>
            <w:vAlign w:val="center"/>
          </w:tcPr>
          <w:p w14:paraId="4E51FBC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532" w:type="pct"/>
            <w:shd w:val="clear" w:color="auto" w:fill="FFFFFF" w:themeFill="background1"/>
            <w:vAlign w:val="center"/>
          </w:tcPr>
          <w:p w14:paraId="3A34647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10.600</w:t>
            </w:r>
          </w:p>
        </w:tc>
        <w:tc>
          <w:tcPr>
            <w:tcW w:w="548" w:type="pct"/>
            <w:shd w:val="clear" w:color="auto" w:fill="FFFFFF" w:themeFill="background1"/>
            <w:noWrap/>
            <w:vAlign w:val="center"/>
          </w:tcPr>
          <w:p w14:paraId="06FE45E1">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0,38 </w:t>
            </w:r>
          </w:p>
        </w:tc>
        <w:tc>
          <w:tcPr>
            <w:tcW w:w="935" w:type="pct"/>
            <w:shd w:val="clear" w:color="auto" w:fill="FFFFFF" w:themeFill="background1"/>
            <w:noWrap/>
            <w:vAlign w:val="center"/>
          </w:tcPr>
          <w:p w14:paraId="63CB81C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4.028,00 </w:t>
            </w:r>
          </w:p>
        </w:tc>
      </w:tr>
      <w:tr w14:paraId="6326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0" w:hRule="atLeast"/>
        </w:trPr>
        <w:tc>
          <w:tcPr>
            <w:tcW w:w="232" w:type="pct"/>
            <w:shd w:val="clear" w:color="FFFFCC" w:fill="FFFFFF"/>
            <w:vAlign w:val="center"/>
          </w:tcPr>
          <w:p w14:paraId="0BB14AF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9</w:t>
            </w:r>
          </w:p>
        </w:tc>
        <w:tc>
          <w:tcPr>
            <w:tcW w:w="469" w:type="pct"/>
            <w:shd w:val="clear" w:color="auto" w:fill="auto"/>
            <w:vAlign w:val="center"/>
          </w:tcPr>
          <w:p w14:paraId="2B95CFA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BR274438</w:t>
            </w:r>
          </w:p>
        </w:tc>
        <w:tc>
          <w:tcPr>
            <w:tcW w:w="806" w:type="pct"/>
            <w:shd w:val="clear" w:color="FFFFCC" w:fill="FFFFFF"/>
            <w:vAlign w:val="center"/>
          </w:tcPr>
          <w:p w14:paraId="2D4D19E8">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VALSARTANA, DOSAGEM: 80 MG</w:t>
            </w:r>
          </w:p>
        </w:tc>
        <w:tc>
          <w:tcPr>
            <w:tcW w:w="502" w:type="pct"/>
            <w:shd w:val="clear" w:color="auto" w:fill="FFFFFF" w:themeFill="background1"/>
            <w:vAlign w:val="center"/>
          </w:tcPr>
          <w:p w14:paraId="01E7AF0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3031650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w:t>
            </w:r>
          </w:p>
        </w:tc>
        <w:tc>
          <w:tcPr>
            <w:tcW w:w="488" w:type="pct"/>
            <w:shd w:val="clear" w:color="auto" w:fill="FFFFFF" w:themeFill="background1"/>
            <w:vAlign w:val="center"/>
          </w:tcPr>
          <w:p w14:paraId="71FE533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0</w:t>
            </w:r>
          </w:p>
        </w:tc>
        <w:tc>
          <w:tcPr>
            <w:tcW w:w="532" w:type="pct"/>
            <w:shd w:val="clear" w:color="auto" w:fill="FFFFFF" w:themeFill="background1"/>
            <w:vAlign w:val="center"/>
          </w:tcPr>
          <w:p w14:paraId="44CBCF0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w:t>
            </w:r>
          </w:p>
        </w:tc>
        <w:tc>
          <w:tcPr>
            <w:tcW w:w="548" w:type="pct"/>
            <w:shd w:val="clear" w:color="auto" w:fill="FFFFFF" w:themeFill="background1"/>
            <w:noWrap/>
            <w:vAlign w:val="center"/>
          </w:tcPr>
          <w:p w14:paraId="59D33702">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1,50 </w:t>
            </w:r>
          </w:p>
        </w:tc>
        <w:tc>
          <w:tcPr>
            <w:tcW w:w="935" w:type="pct"/>
            <w:shd w:val="clear" w:color="auto" w:fill="FFFFFF" w:themeFill="background1"/>
            <w:noWrap/>
            <w:vAlign w:val="center"/>
          </w:tcPr>
          <w:p w14:paraId="16F2294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4.500,00 </w:t>
            </w:r>
          </w:p>
        </w:tc>
      </w:tr>
      <w:tr w14:paraId="20D5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232" w:type="pct"/>
            <w:shd w:val="clear" w:color="FFFFCC" w:fill="FFFFFF"/>
            <w:vAlign w:val="center"/>
          </w:tcPr>
          <w:p w14:paraId="5B3C8F7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10</w:t>
            </w:r>
          </w:p>
        </w:tc>
        <w:tc>
          <w:tcPr>
            <w:tcW w:w="469" w:type="pct"/>
            <w:shd w:val="clear" w:color="auto" w:fill="auto"/>
            <w:vAlign w:val="center"/>
          </w:tcPr>
          <w:p w14:paraId="3D58705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BR267645</w:t>
            </w:r>
          </w:p>
        </w:tc>
        <w:tc>
          <w:tcPr>
            <w:tcW w:w="806" w:type="pct"/>
            <w:shd w:val="clear" w:color="FFFFCC" w:fill="FFFFFF"/>
            <w:vAlign w:val="center"/>
          </w:tcPr>
          <w:p w14:paraId="04D9B416">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DEXCLORFENIRAMINA MALEATO, DOSAGEM: 2 MG</w:t>
            </w:r>
          </w:p>
        </w:tc>
        <w:tc>
          <w:tcPr>
            <w:tcW w:w="502" w:type="pct"/>
            <w:shd w:val="clear" w:color="auto" w:fill="FFFFFF" w:themeFill="background1"/>
            <w:vAlign w:val="center"/>
          </w:tcPr>
          <w:p w14:paraId="2EDE6F9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266C6F5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10.000</w:t>
            </w:r>
          </w:p>
        </w:tc>
        <w:tc>
          <w:tcPr>
            <w:tcW w:w="488" w:type="pct"/>
            <w:shd w:val="clear" w:color="auto" w:fill="FFFFFF" w:themeFill="background1"/>
            <w:vAlign w:val="center"/>
          </w:tcPr>
          <w:p w14:paraId="28F7406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4.000</w:t>
            </w:r>
          </w:p>
        </w:tc>
        <w:tc>
          <w:tcPr>
            <w:tcW w:w="532" w:type="pct"/>
            <w:shd w:val="clear" w:color="auto" w:fill="FFFFFF" w:themeFill="background1"/>
            <w:vAlign w:val="center"/>
          </w:tcPr>
          <w:p w14:paraId="306DADC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14.000</w:t>
            </w:r>
          </w:p>
        </w:tc>
        <w:tc>
          <w:tcPr>
            <w:tcW w:w="548" w:type="pct"/>
            <w:shd w:val="clear" w:color="auto" w:fill="FFFFFF" w:themeFill="background1"/>
            <w:noWrap/>
            <w:vAlign w:val="center"/>
          </w:tcPr>
          <w:p w14:paraId="7AB11571">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0,18 </w:t>
            </w:r>
          </w:p>
        </w:tc>
        <w:tc>
          <w:tcPr>
            <w:tcW w:w="935" w:type="pct"/>
            <w:shd w:val="clear" w:color="auto" w:fill="FFFFFF" w:themeFill="background1"/>
            <w:noWrap/>
            <w:vAlign w:val="center"/>
          </w:tcPr>
          <w:p w14:paraId="769081F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2.520,00 </w:t>
            </w:r>
          </w:p>
        </w:tc>
      </w:tr>
      <w:tr w14:paraId="6386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0" w:hRule="atLeast"/>
        </w:trPr>
        <w:tc>
          <w:tcPr>
            <w:tcW w:w="232" w:type="pct"/>
            <w:shd w:val="clear" w:color="FFFFCC" w:fill="FFFFFF"/>
            <w:vAlign w:val="center"/>
          </w:tcPr>
          <w:p w14:paraId="46CBCBD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11</w:t>
            </w:r>
          </w:p>
        </w:tc>
        <w:tc>
          <w:tcPr>
            <w:tcW w:w="469" w:type="pct"/>
            <w:shd w:val="clear" w:color="auto" w:fill="auto"/>
            <w:vAlign w:val="center"/>
          </w:tcPr>
          <w:p w14:paraId="1358DE0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BR271950</w:t>
            </w:r>
          </w:p>
        </w:tc>
        <w:tc>
          <w:tcPr>
            <w:tcW w:w="806" w:type="pct"/>
            <w:shd w:val="clear" w:color="FFFFCC" w:fill="FFFFFF"/>
            <w:vAlign w:val="center"/>
          </w:tcPr>
          <w:p w14:paraId="5349F52D">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FENTANILA, APRESENTAÇÃO: SAL CITRATO, DOSAGEM: 0,05 MG/ML, INDICAÇÃO: SOLUÇÃO INJETÁVEL</w:t>
            </w:r>
          </w:p>
        </w:tc>
        <w:tc>
          <w:tcPr>
            <w:tcW w:w="502" w:type="pct"/>
            <w:shd w:val="clear" w:color="auto" w:fill="FFFFFF" w:themeFill="background1"/>
            <w:vAlign w:val="center"/>
          </w:tcPr>
          <w:p w14:paraId="574FA24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AMPOLA 5,00 ML</w:t>
            </w:r>
          </w:p>
        </w:tc>
        <w:tc>
          <w:tcPr>
            <w:tcW w:w="488" w:type="pct"/>
            <w:shd w:val="clear" w:color="auto" w:fill="FFFFFF" w:themeFill="background1"/>
            <w:vAlign w:val="center"/>
          </w:tcPr>
          <w:p w14:paraId="2510687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1.500</w:t>
            </w:r>
          </w:p>
        </w:tc>
        <w:tc>
          <w:tcPr>
            <w:tcW w:w="488" w:type="pct"/>
            <w:shd w:val="clear" w:color="auto" w:fill="FFFFFF" w:themeFill="background1"/>
            <w:vAlign w:val="center"/>
          </w:tcPr>
          <w:p w14:paraId="0184505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4.000</w:t>
            </w:r>
          </w:p>
        </w:tc>
        <w:tc>
          <w:tcPr>
            <w:tcW w:w="532" w:type="pct"/>
            <w:shd w:val="clear" w:color="auto" w:fill="FFFFFF" w:themeFill="background1"/>
            <w:vAlign w:val="center"/>
          </w:tcPr>
          <w:p w14:paraId="4C0AA21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5.500</w:t>
            </w:r>
          </w:p>
        </w:tc>
        <w:tc>
          <w:tcPr>
            <w:tcW w:w="548" w:type="pct"/>
            <w:shd w:val="clear" w:color="auto" w:fill="FFFFFF" w:themeFill="background1"/>
            <w:noWrap/>
            <w:vAlign w:val="center"/>
          </w:tcPr>
          <w:p w14:paraId="4EF87A8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3,83 </w:t>
            </w:r>
          </w:p>
        </w:tc>
        <w:tc>
          <w:tcPr>
            <w:tcW w:w="935" w:type="pct"/>
            <w:shd w:val="clear" w:color="auto" w:fill="FFFFFF" w:themeFill="background1"/>
            <w:noWrap/>
            <w:vAlign w:val="center"/>
          </w:tcPr>
          <w:p w14:paraId="2D81B19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21.065,00 </w:t>
            </w:r>
          </w:p>
        </w:tc>
      </w:tr>
      <w:tr w14:paraId="576E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70" w:hRule="atLeast"/>
        </w:trPr>
        <w:tc>
          <w:tcPr>
            <w:tcW w:w="232" w:type="pct"/>
            <w:shd w:val="clear" w:color="FFFFCC" w:fill="FFFFFF"/>
            <w:vAlign w:val="center"/>
          </w:tcPr>
          <w:p w14:paraId="3E3B935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w:t>
            </w:r>
          </w:p>
        </w:tc>
        <w:tc>
          <w:tcPr>
            <w:tcW w:w="469" w:type="pct"/>
            <w:shd w:val="clear" w:color="auto" w:fill="auto"/>
            <w:vAlign w:val="center"/>
          </w:tcPr>
          <w:p w14:paraId="0E8F282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BR268331</w:t>
            </w:r>
          </w:p>
        </w:tc>
        <w:tc>
          <w:tcPr>
            <w:tcW w:w="806" w:type="pct"/>
            <w:shd w:val="clear" w:color="FFFFCC" w:fill="FFFFFF"/>
            <w:vAlign w:val="center"/>
          </w:tcPr>
          <w:p w14:paraId="2504FE1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IPRATRÓPIO BROMETO, DOSAGEM: 0,25 MG/ML, USO: SOLUÇÃO PARA INALAÇÃO</w:t>
            </w:r>
          </w:p>
        </w:tc>
        <w:tc>
          <w:tcPr>
            <w:tcW w:w="502" w:type="pct"/>
            <w:shd w:val="clear" w:color="auto" w:fill="FFFFFF" w:themeFill="background1"/>
            <w:vAlign w:val="center"/>
          </w:tcPr>
          <w:p w14:paraId="4B94BDF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 20,00 ML</w:t>
            </w:r>
          </w:p>
        </w:tc>
        <w:tc>
          <w:tcPr>
            <w:tcW w:w="488" w:type="pct"/>
            <w:shd w:val="clear" w:color="auto" w:fill="FFFFFF" w:themeFill="background1"/>
            <w:vAlign w:val="center"/>
          </w:tcPr>
          <w:p w14:paraId="24480E5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w:t>
            </w:r>
          </w:p>
        </w:tc>
        <w:tc>
          <w:tcPr>
            <w:tcW w:w="488" w:type="pct"/>
            <w:shd w:val="clear" w:color="auto" w:fill="FFFFFF" w:themeFill="background1"/>
            <w:vAlign w:val="center"/>
          </w:tcPr>
          <w:p w14:paraId="7B59D04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800</w:t>
            </w:r>
          </w:p>
        </w:tc>
        <w:tc>
          <w:tcPr>
            <w:tcW w:w="532" w:type="pct"/>
            <w:shd w:val="clear" w:color="auto" w:fill="FFFFFF" w:themeFill="background1"/>
            <w:vAlign w:val="center"/>
          </w:tcPr>
          <w:p w14:paraId="3F981CF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1.100</w:t>
            </w:r>
          </w:p>
        </w:tc>
        <w:tc>
          <w:tcPr>
            <w:tcW w:w="548" w:type="pct"/>
            <w:shd w:val="clear" w:color="auto" w:fill="FFFFFF" w:themeFill="background1"/>
            <w:noWrap/>
            <w:vAlign w:val="center"/>
          </w:tcPr>
          <w:p w14:paraId="499D1703">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4,94 </w:t>
            </w:r>
          </w:p>
        </w:tc>
        <w:tc>
          <w:tcPr>
            <w:tcW w:w="935" w:type="pct"/>
            <w:shd w:val="clear" w:color="auto" w:fill="FFFFFF" w:themeFill="background1"/>
            <w:noWrap/>
            <w:vAlign w:val="center"/>
          </w:tcPr>
          <w:p w14:paraId="2A88A6A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5.434,00 </w:t>
            </w:r>
          </w:p>
        </w:tc>
      </w:tr>
      <w:tr w14:paraId="2BF8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232" w:type="pct"/>
            <w:shd w:val="clear" w:color="FFFFCC" w:fill="FFFFFF"/>
            <w:vAlign w:val="center"/>
          </w:tcPr>
          <w:p w14:paraId="3D00149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13</w:t>
            </w:r>
          </w:p>
        </w:tc>
        <w:tc>
          <w:tcPr>
            <w:tcW w:w="469" w:type="pct"/>
            <w:shd w:val="clear" w:color="auto" w:fill="auto"/>
            <w:vAlign w:val="center"/>
          </w:tcPr>
          <w:p w14:paraId="47231FC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BR276658</w:t>
            </w:r>
          </w:p>
        </w:tc>
        <w:tc>
          <w:tcPr>
            <w:tcW w:w="806" w:type="pct"/>
            <w:shd w:val="clear" w:color="FFFFCC" w:fill="FFFFFF"/>
            <w:vAlign w:val="center"/>
          </w:tcPr>
          <w:p w14:paraId="2987DCBB">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METOPROLOL, PRINCÍPIO ATIVO: SAL SUCCINATO, DOSAGEM: 100 MG, APRESENTAÇÃO: LIBERAÇÃO CONTROLADA</w:t>
            </w:r>
          </w:p>
        </w:tc>
        <w:tc>
          <w:tcPr>
            <w:tcW w:w="502" w:type="pct"/>
            <w:shd w:val="clear" w:color="auto" w:fill="FFFFFF" w:themeFill="background1"/>
            <w:vAlign w:val="center"/>
          </w:tcPr>
          <w:p w14:paraId="5C2BC2E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15E20BD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18.000</w:t>
            </w:r>
          </w:p>
        </w:tc>
        <w:tc>
          <w:tcPr>
            <w:tcW w:w="488" w:type="pct"/>
            <w:shd w:val="clear" w:color="auto" w:fill="FFFFFF" w:themeFill="background1"/>
            <w:vAlign w:val="center"/>
          </w:tcPr>
          <w:p w14:paraId="1BEDEA3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6.000</w:t>
            </w:r>
          </w:p>
        </w:tc>
        <w:tc>
          <w:tcPr>
            <w:tcW w:w="532" w:type="pct"/>
            <w:shd w:val="clear" w:color="auto" w:fill="FFFFFF" w:themeFill="background1"/>
            <w:vAlign w:val="center"/>
          </w:tcPr>
          <w:p w14:paraId="113FEE8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24.000</w:t>
            </w:r>
          </w:p>
        </w:tc>
        <w:tc>
          <w:tcPr>
            <w:tcW w:w="548" w:type="pct"/>
            <w:shd w:val="clear" w:color="auto" w:fill="FFFFFF" w:themeFill="background1"/>
            <w:noWrap/>
            <w:vAlign w:val="center"/>
          </w:tcPr>
          <w:p w14:paraId="5CAF0FCE">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0,77 </w:t>
            </w:r>
          </w:p>
        </w:tc>
        <w:tc>
          <w:tcPr>
            <w:tcW w:w="935" w:type="pct"/>
            <w:shd w:val="clear" w:color="auto" w:fill="FFFFFF" w:themeFill="background1"/>
            <w:noWrap/>
            <w:vAlign w:val="center"/>
          </w:tcPr>
          <w:p w14:paraId="42FE2C5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18.480,00 </w:t>
            </w:r>
          </w:p>
        </w:tc>
      </w:tr>
      <w:tr w14:paraId="7EF2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2" w:hRule="atLeast"/>
        </w:trPr>
        <w:tc>
          <w:tcPr>
            <w:tcW w:w="232" w:type="pct"/>
            <w:shd w:val="clear" w:color="FFFFCC" w:fill="FFFFFF"/>
            <w:vAlign w:val="center"/>
          </w:tcPr>
          <w:p w14:paraId="6D3049B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14</w:t>
            </w:r>
          </w:p>
        </w:tc>
        <w:tc>
          <w:tcPr>
            <w:tcW w:w="469" w:type="pct"/>
            <w:shd w:val="clear" w:color="auto" w:fill="auto"/>
            <w:vAlign w:val="center"/>
          </w:tcPr>
          <w:p w14:paraId="70890FC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BR308877</w:t>
            </w:r>
          </w:p>
        </w:tc>
        <w:tc>
          <w:tcPr>
            <w:tcW w:w="806" w:type="pct"/>
            <w:shd w:val="clear" w:color="FFFFCC" w:fill="FFFFFF"/>
            <w:vAlign w:val="center"/>
          </w:tcPr>
          <w:p w14:paraId="5530245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SEVOFLURANO, FORMA FARMACÊUTICA: LÍQUIDO INALANTE</w:t>
            </w:r>
          </w:p>
        </w:tc>
        <w:tc>
          <w:tcPr>
            <w:tcW w:w="502" w:type="pct"/>
            <w:shd w:val="clear" w:color="auto" w:fill="FFFFFF" w:themeFill="background1"/>
            <w:vAlign w:val="center"/>
          </w:tcPr>
          <w:p w14:paraId="32EEAA4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 250,00 ML</w:t>
            </w:r>
          </w:p>
        </w:tc>
        <w:tc>
          <w:tcPr>
            <w:tcW w:w="488" w:type="pct"/>
            <w:shd w:val="clear" w:color="auto" w:fill="FFFFFF" w:themeFill="background1"/>
            <w:vAlign w:val="center"/>
          </w:tcPr>
          <w:p w14:paraId="0906E74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500</w:t>
            </w:r>
          </w:p>
        </w:tc>
        <w:tc>
          <w:tcPr>
            <w:tcW w:w="488" w:type="pct"/>
            <w:shd w:val="clear" w:color="auto" w:fill="FFFFFF" w:themeFill="background1"/>
            <w:vAlign w:val="center"/>
          </w:tcPr>
          <w:p w14:paraId="68E3F3F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w:t>
            </w:r>
          </w:p>
        </w:tc>
        <w:tc>
          <w:tcPr>
            <w:tcW w:w="532" w:type="pct"/>
            <w:shd w:val="clear" w:color="auto" w:fill="FFFFFF" w:themeFill="background1"/>
            <w:vAlign w:val="center"/>
          </w:tcPr>
          <w:p w14:paraId="0C146FF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3.500</w:t>
            </w:r>
          </w:p>
        </w:tc>
        <w:tc>
          <w:tcPr>
            <w:tcW w:w="548" w:type="pct"/>
            <w:shd w:val="clear" w:color="auto" w:fill="FFFFFF" w:themeFill="background1"/>
            <w:noWrap/>
            <w:vAlign w:val="center"/>
          </w:tcPr>
          <w:p w14:paraId="0718AAB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438,67 </w:t>
            </w:r>
          </w:p>
        </w:tc>
        <w:tc>
          <w:tcPr>
            <w:tcW w:w="935" w:type="pct"/>
            <w:shd w:val="clear" w:color="auto" w:fill="FFFFFF" w:themeFill="background1"/>
            <w:noWrap/>
            <w:vAlign w:val="center"/>
          </w:tcPr>
          <w:p w14:paraId="58598FE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1.535.345,00 </w:t>
            </w:r>
          </w:p>
        </w:tc>
      </w:tr>
      <w:tr w14:paraId="0579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5" w:hRule="atLeast"/>
        </w:trPr>
        <w:tc>
          <w:tcPr>
            <w:tcW w:w="232" w:type="pct"/>
            <w:shd w:val="clear" w:color="FFFFCC" w:fill="FFFFFF"/>
            <w:vAlign w:val="center"/>
          </w:tcPr>
          <w:p w14:paraId="3FD4E8F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15</w:t>
            </w:r>
          </w:p>
        </w:tc>
        <w:tc>
          <w:tcPr>
            <w:tcW w:w="469" w:type="pct"/>
            <w:shd w:val="clear" w:color="auto" w:fill="auto"/>
            <w:vAlign w:val="center"/>
          </w:tcPr>
          <w:p w14:paraId="65F9FF8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BR432908</w:t>
            </w:r>
          </w:p>
        </w:tc>
        <w:tc>
          <w:tcPr>
            <w:tcW w:w="806" w:type="pct"/>
            <w:shd w:val="clear" w:color="FFFFCC" w:fill="FFFFFF"/>
            <w:vAlign w:val="center"/>
          </w:tcPr>
          <w:p w14:paraId="42CBE56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DAPAGLIFLOZINA, CONCENTRAÇÃO: 10 MG</w:t>
            </w:r>
          </w:p>
        </w:tc>
        <w:tc>
          <w:tcPr>
            <w:tcW w:w="502" w:type="pct"/>
            <w:shd w:val="clear" w:color="auto" w:fill="FFFFFF" w:themeFill="background1"/>
            <w:vAlign w:val="center"/>
          </w:tcPr>
          <w:p w14:paraId="232CB60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0550E07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155.000</w:t>
            </w:r>
          </w:p>
        </w:tc>
        <w:tc>
          <w:tcPr>
            <w:tcW w:w="488" w:type="pct"/>
            <w:shd w:val="clear" w:color="auto" w:fill="FFFFFF" w:themeFill="background1"/>
            <w:vAlign w:val="center"/>
          </w:tcPr>
          <w:p w14:paraId="0ABF597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532" w:type="pct"/>
            <w:shd w:val="clear" w:color="auto" w:fill="FFFFFF" w:themeFill="background1"/>
            <w:vAlign w:val="center"/>
          </w:tcPr>
          <w:p w14:paraId="69D730B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158.600</w:t>
            </w:r>
          </w:p>
        </w:tc>
        <w:tc>
          <w:tcPr>
            <w:tcW w:w="548" w:type="pct"/>
            <w:shd w:val="clear" w:color="auto" w:fill="FFFFFF" w:themeFill="background1"/>
            <w:noWrap/>
            <w:vAlign w:val="center"/>
          </w:tcPr>
          <w:p w14:paraId="7F74050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2,62 </w:t>
            </w:r>
          </w:p>
        </w:tc>
        <w:tc>
          <w:tcPr>
            <w:tcW w:w="935" w:type="pct"/>
            <w:shd w:val="clear" w:color="auto" w:fill="FFFFFF" w:themeFill="background1"/>
            <w:noWrap/>
            <w:vAlign w:val="center"/>
          </w:tcPr>
          <w:p w14:paraId="20F22B7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415.532,00 </w:t>
            </w:r>
          </w:p>
        </w:tc>
      </w:tr>
      <w:tr w14:paraId="1B9E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232" w:type="pct"/>
            <w:shd w:val="clear" w:color="FFFFCC" w:fill="FFFFFF"/>
            <w:vAlign w:val="center"/>
          </w:tcPr>
          <w:p w14:paraId="242D9B7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16</w:t>
            </w:r>
          </w:p>
        </w:tc>
        <w:tc>
          <w:tcPr>
            <w:tcW w:w="469" w:type="pct"/>
            <w:shd w:val="clear" w:color="auto" w:fill="auto"/>
            <w:vAlign w:val="center"/>
          </w:tcPr>
          <w:p w14:paraId="04B1AA9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BR273400</w:t>
            </w:r>
          </w:p>
        </w:tc>
        <w:tc>
          <w:tcPr>
            <w:tcW w:w="806" w:type="pct"/>
            <w:shd w:val="clear" w:color="FFFFCC" w:fill="FFFFFF"/>
            <w:vAlign w:val="center"/>
          </w:tcPr>
          <w:p w14:paraId="2EEA9A48">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ISOSSORBIDA, PRINCÍPIO ATIVO: SAL MONONITRATO, DOSAGEM: 20 MG</w:t>
            </w:r>
          </w:p>
        </w:tc>
        <w:tc>
          <w:tcPr>
            <w:tcW w:w="502" w:type="pct"/>
            <w:shd w:val="clear" w:color="auto" w:fill="FFFFFF" w:themeFill="background1"/>
            <w:vAlign w:val="center"/>
          </w:tcPr>
          <w:p w14:paraId="792D88C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62E6401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15.000</w:t>
            </w:r>
          </w:p>
        </w:tc>
        <w:tc>
          <w:tcPr>
            <w:tcW w:w="488" w:type="pct"/>
            <w:shd w:val="clear" w:color="auto" w:fill="FFFFFF" w:themeFill="background1"/>
            <w:vAlign w:val="center"/>
          </w:tcPr>
          <w:p w14:paraId="3634C87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w:t>
            </w:r>
          </w:p>
        </w:tc>
        <w:tc>
          <w:tcPr>
            <w:tcW w:w="532" w:type="pct"/>
            <w:shd w:val="clear" w:color="auto" w:fill="FFFFFF" w:themeFill="background1"/>
            <w:vAlign w:val="center"/>
          </w:tcPr>
          <w:p w14:paraId="21FBFDA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18.000</w:t>
            </w:r>
          </w:p>
        </w:tc>
        <w:tc>
          <w:tcPr>
            <w:tcW w:w="548" w:type="pct"/>
            <w:shd w:val="clear" w:color="auto" w:fill="FFFFFF" w:themeFill="background1"/>
            <w:noWrap/>
            <w:vAlign w:val="center"/>
          </w:tcPr>
          <w:p w14:paraId="5B3E1FB8">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0,18 </w:t>
            </w:r>
          </w:p>
        </w:tc>
        <w:tc>
          <w:tcPr>
            <w:tcW w:w="935" w:type="pct"/>
            <w:shd w:val="clear" w:color="auto" w:fill="FFFFFF" w:themeFill="background1"/>
            <w:noWrap/>
            <w:vAlign w:val="center"/>
          </w:tcPr>
          <w:p w14:paraId="7953B6F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3.240,00 </w:t>
            </w:r>
          </w:p>
        </w:tc>
      </w:tr>
      <w:tr w14:paraId="3FC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5" w:hRule="atLeast"/>
        </w:trPr>
        <w:tc>
          <w:tcPr>
            <w:tcW w:w="232" w:type="pct"/>
            <w:shd w:val="clear" w:color="FFFFCC" w:fill="FFFFFF"/>
            <w:vAlign w:val="center"/>
          </w:tcPr>
          <w:p w14:paraId="287CCFB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17</w:t>
            </w:r>
          </w:p>
        </w:tc>
        <w:tc>
          <w:tcPr>
            <w:tcW w:w="469" w:type="pct"/>
            <w:shd w:val="clear" w:color="auto" w:fill="auto"/>
            <w:vAlign w:val="center"/>
          </w:tcPr>
          <w:p w14:paraId="573AA58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BR269963</w:t>
            </w:r>
          </w:p>
        </w:tc>
        <w:tc>
          <w:tcPr>
            <w:tcW w:w="806" w:type="pct"/>
            <w:shd w:val="clear" w:color="FFFFCC" w:fill="FFFFFF"/>
            <w:vAlign w:val="center"/>
          </w:tcPr>
          <w:p w14:paraId="7FEE2A40">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DOMPERIDONA, DOSAGEM: 1 MG/ML, INDICAÇÃO:SUSPENSÃO ORAL</w:t>
            </w:r>
          </w:p>
        </w:tc>
        <w:tc>
          <w:tcPr>
            <w:tcW w:w="502" w:type="pct"/>
            <w:shd w:val="clear" w:color="auto" w:fill="FFFFFF" w:themeFill="background1"/>
            <w:vAlign w:val="center"/>
          </w:tcPr>
          <w:p w14:paraId="6ED7C82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 100,000 ML</w:t>
            </w:r>
          </w:p>
        </w:tc>
        <w:tc>
          <w:tcPr>
            <w:tcW w:w="488" w:type="pct"/>
            <w:shd w:val="clear" w:color="auto" w:fill="FFFFFF" w:themeFill="background1"/>
            <w:vAlign w:val="center"/>
          </w:tcPr>
          <w:p w14:paraId="672606A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900</w:t>
            </w:r>
          </w:p>
        </w:tc>
        <w:tc>
          <w:tcPr>
            <w:tcW w:w="488" w:type="pct"/>
            <w:shd w:val="clear" w:color="auto" w:fill="FFFFFF" w:themeFill="background1"/>
            <w:vAlign w:val="center"/>
          </w:tcPr>
          <w:p w14:paraId="38DB604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w:t>
            </w:r>
          </w:p>
        </w:tc>
        <w:tc>
          <w:tcPr>
            <w:tcW w:w="532" w:type="pct"/>
            <w:shd w:val="clear" w:color="auto" w:fill="FFFFFF" w:themeFill="background1"/>
            <w:vAlign w:val="center"/>
          </w:tcPr>
          <w:p w14:paraId="53099BE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2.100</w:t>
            </w:r>
          </w:p>
        </w:tc>
        <w:tc>
          <w:tcPr>
            <w:tcW w:w="548" w:type="pct"/>
            <w:shd w:val="clear" w:color="auto" w:fill="FFFFFF" w:themeFill="background1"/>
            <w:noWrap/>
            <w:vAlign w:val="center"/>
          </w:tcPr>
          <w:p w14:paraId="32AE960E">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23,48 </w:t>
            </w:r>
          </w:p>
        </w:tc>
        <w:tc>
          <w:tcPr>
            <w:tcW w:w="935" w:type="pct"/>
            <w:shd w:val="clear" w:color="auto" w:fill="FFFFFF" w:themeFill="background1"/>
            <w:noWrap/>
            <w:vAlign w:val="center"/>
          </w:tcPr>
          <w:p w14:paraId="6EBF663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49.308,00 </w:t>
            </w:r>
          </w:p>
        </w:tc>
      </w:tr>
      <w:tr w14:paraId="7CFE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0" w:hRule="atLeast"/>
        </w:trPr>
        <w:tc>
          <w:tcPr>
            <w:tcW w:w="232" w:type="pct"/>
            <w:shd w:val="clear" w:color="FFFFCC" w:fill="FFFFFF"/>
            <w:vAlign w:val="center"/>
          </w:tcPr>
          <w:p w14:paraId="690109A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18</w:t>
            </w:r>
          </w:p>
        </w:tc>
        <w:tc>
          <w:tcPr>
            <w:tcW w:w="469" w:type="pct"/>
            <w:shd w:val="clear" w:color="auto" w:fill="auto"/>
            <w:vAlign w:val="center"/>
          </w:tcPr>
          <w:p w14:paraId="67DCAB1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BR268255</w:t>
            </w:r>
          </w:p>
        </w:tc>
        <w:tc>
          <w:tcPr>
            <w:tcW w:w="806" w:type="pct"/>
            <w:shd w:val="clear" w:color="FFFFCC" w:fill="FFFFFF"/>
            <w:vAlign w:val="center"/>
          </w:tcPr>
          <w:p w14:paraId="179CF750">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EPINEFRINA, DOSAGEM: 1MG/ML, USO: SOLUÇÃO INJETÁVEL</w:t>
            </w:r>
          </w:p>
        </w:tc>
        <w:tc>
          <w:tcPr>
            <w:tcW w:w="502" w:type="pct"/>
            <w:shd w:val="clear" w:color="auto" w:fill="FFFFFF" w:themeFill="background1"/>
            <w:vAlign w:val="center"/>
          </w:tcPr>
          <w:p w14:paraId="7BC87CF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AMPOLA 1,00 ML</w:t>
            </w:r>
          </w:p>
        </w:tc>
        <w:tc>
          <w:tcPr>
            <w:tcW w:w="488" w:type="pct"/>
            <w:shd w:val="clear" w:color="auto" w:fill="FFFFFF" w:themeFill="background1"/>
            <w:vAlign w:val="center"/>
          </w:tcPr>
          <w:p w14:paraId="557020A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9.000</w:t>
            </w:r>
          </w:p>
        </w:tc>
        <w:tc>
          <w:tcPr>
            <w:tcW w:w="488" w:type="pct"/>
            <w:shd w:val="clear" w:color="auto" w:fill="FFFFFF" w:themeFill="background1"/>
            <w:vAlign w:val="center"/>
          </w:tcPr>
          <w:p w14:paraId="49A23ED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7051046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21.000</w:t>
            </w:r>
          </w:p>
        </w:tc>
        <w:tc>
          <w:tcPr>
            <w:tcW w:w="548" w:type="pct"/>
            <w:shd w:val="clear" w:color="auto" w:fill="FFFFFF" w:themeFill="background1"/>
            <w:noWrap/>
            <w:vAlign w:val="center"/>
          </w:tcPr>
          <w:p w14:paraId="6F230F3A">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2,26 </w:t>
            </w:r>
          </w:p>
        </w:tc>
        <w:tc>
          <w:tcPr>
            <w:tcW w:w="935" w:type="pct"/>
            <w:shd w:val="clear" w:color="auto" w:fill="FFFFFF" w:themeFill="background1"/>
            <w:noWrap/>
            <w:vAlign w:val="center"/>
          </w:tcPr>
          <w:p w14:paraId="2F0C113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47.460,00 </w:t>
            </w:r>
          </w:p>
        </w:tc>
      </w:tr>
      <w:tr w14:paraId="1404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232" w:type="pct"/>
            <w:shd w:val="clear" w:color="FFFFCC" w:fill="FFFFFF"/>
            <w:vAlign w:val="center"/>
          </w:tcPr>
          <w:p w14:paraId="4184857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19</w:t>
            </w:r>
          </w:p>
        </w:tc>
        <w:tc>
          <w:tcPr>
            <w:tcW w:w="469" w:type="pct"/>
            <w:shd w:val="clear" w:color="auto" w:fill="auto"/>
            <w:vAlign w:val="center"/>
          </w:tcPr>
          <w:p w14:paraId="1401775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BR273455</w:t>
            </w:r>
          </w:p>
        </w:tc>
        <w:tc>
          <w:tcPr>
            <w:tcW w:w="806" w:type="pct"/>
            <w:shd w:val="clear" w:color="FFFFCC" w:fill="FFFFFF"/>
            <w:vAlign w:val="center"/>
          </w:tcPr>
          <w:p w14:paraId="174CB654">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MUPIROCINA, CONCENTRAÇÃO: 20 MG/G, USO: CREME</w:t>
            </w:r>
          </w:p>
        </w:tc>
        <w:tc>
          <w:tcPr>
            <w:tcW w:w="502" w:type="pct"/>
            <w:shd w:val="clear" w:color="auto" w:fill="FFFFFF" w:themeFill="background1"/>
            <w:vAlign w:val="center"/>
          </w:tcPr>
          <w:p w14:paraId="74FB66F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BISNAGA 15,00G</w:t>
            </w:r>
          </w:p>
        </w:tc>
        <w:tc>
          <w:tcPr>
            <w:tcW w:w="488" w:type="pct"/>
            <w:shd w:val="clear" w:color="auto" w:fill="FFFFFF" w:themeFill="background1"/>
            <w:vAlign w:val="center"/>
          </w:tcPr>
          <w:p w14:paraId="6BA90EC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200</w:t>
            </w:r>
          </w:p>
        </w:tc>
        <w:tc>
          <w:tcPr>
            <w:tcW w:w="488" w:type="pct"/>
            <w:shd w:val="clear" w:color="auto" w:fill="FFFFFF" w:themeFill="background1"/>
            <w:vAlign w:val="center"/>
          </w:tcPr>
          <w:p w14:paraId="4FA7EED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532" w:type="pct"/>
            <w:shd w:val="clear" w:color="auto" w:fill="FFFFFF" w:themeFill="background1"/>
            <w:vAlign w:val="center"/>
          </w:tcPr>
          <w:p w14:paraId="788250C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3.800</w:t>
            </w:r>
          </w:p>
        </w:tc>
        <w:tc>
          <w:tcPr>
            <w:tcW w:w="548" w:type="pct"/>
            <w:shd w:val="clear" w:color="auto" w:fill="FFFFFF" w:themeFill="background1"/>
            <w:noWrap/>
            <w:vAlign w:val="center"/>
          </w:tcPr>
          <w:p w14:paraId="3A627FC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26,04 </w:t>
            </w:r>
          </w:p>
        </w:tc>
        <w:tc>
          <w:tcPr>
            <w:tcW w:w="935" w:type="pct"/>
            <w:shd w:val="clear" w:color="auto" w:fill="FFFFFF" w:themeFill="background1"/>
            <w:noWrap/>
            <w:vAlign w:val="center"/>
          </w:tcPr>
          <w:p w14:paraId="6FCC848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98.952,00 </w:t>
            </w:r>
          </w:p>
        </w:tc>
      </w:tr>
      <w:tr w14:paraId="29F2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5" w:hRule="atLeast"/>
        </w:trPr>
        <w:tc>
          <w:tcPr>
            <w:tcW w:w="232" w:type="pct"/>
            <w:shd w:val="clear" w:color="FFFFCC" w:fill="FFFFFF"/>
            <w:vAlign w:val="center"/>
          </w:tcPr>
          <w:p w14:paraId="7CF94D9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20</w:t>
            </w:r>
          </w:p>
        </w:tc>
        <w:tc>
          <w:tcPr>
            <w:tcW w:w="469" w:type="pct"/>
            <w:shd w:val="clear" w:color="auto" w:fill="auto"/>
            <w:vAlign w:val="center"/>
          </w:tcPr>
          <w:p w14:paraId="03238D0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BR602763</w:t>
            </w:r>
          </w:p>
        </w:tc>
        <w:tc>
          <w:tcPr>
            <w:tcW w:w="806" w:type="pct"/>
            <w:shd w:val="clear" w:color="FFFFCC" w:fill="FFFFFF"/>
            <w:vAlign w:val="center"/>
          </w:tcPr>
          <w:p w14:paraId="05E6FFDF">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ESCETAMINA, CONCENTRAÇÃO: 50 MG/ML, FORMA FARMACÊUTICA: SOLUÇÃO INJETÁVEL</w:t>
            </w:r>
          </w:p>
        </w:tc>
        <w:tc>
          <w:tcPr>
            <w:tcW w:w="502" w:type="pct"/>
            <w:shd w:val="clear" w:color="auto" w:fill="FFFFFF" w:themeFill="background1"/>
            <w:vAlign w:val="center"/>
          </w:tcPr>
          <w:p w14:paraId="09F2C0D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AMPOLA 2,00ML</w:t>
            </w:r>
          </w:p>
        </w:tc>
        <w:tc>
          <w:tcPr>
            <w:tcW w:w="488" w:type="pct"/>
            <w:shd w:val="clear" w:color="auto" w:fill="FFFFFF" w:themeFill="background1"/>
            <w:vAlign w:val="center"/>
          </w:tcPr>
          <w:p w14:paraId="40DBE23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9.000</w:t>
            </w:r>
          </w:p>
        </w:tc>
        <w:tc>
          <w:tcPr>
            <w:tcW w:w="488" w:type="pct"/>
            <w:shd w:val="clear" w:color="auto" w:fill="FFFFFF" w:themeFill="background1"/>
            <w:vAlign w:val="center"/>
          </w:tcPr>
          <w:p w14:paraId="4E83245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2.400</w:t>
            </w:r>
          </w:p>
        </w:tc>
        <w:tc>
          <w:tcPr>
            <w:tcW w:w="532" w:type="pct"/>
            <w:shd w:val="clear" w:color="auto" w:fill="FFFFFF" w:themeFill="background1"/>
            <w:vAlign w:val="center"/>
          </w:tcPr>
          <w:p w14:paraId="1815086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11.400</w:t>
            </w:r>
          </w:p>
        </w:tc>
        <w:tc>
          <w:tcPr>
            <w:tcW w:w="548" w:type="pct"/>
            <w:shd w:val="clear" w:color="auto" w:fill="FFFFFF" w:themeFill="background1"/>
            <w:noWrap/>
            <w:vAlign w:val="center"/>
          </w:tcPr>
          <w:p w14:paraId="79F0FEA2">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15,99 </w:t>
            </w:r>
          </w:p>
        </w:tc>
        <w:tc>
          <w:tcPr>
            <w:tcW w:w="935" w:type="pct"/>
            <w:shd w:val="clear" w:color="auto" w:fill="FFFFFF" w:themeFill="background1"/>
            <w:noWrap/>
            <w:vAlign w:val="center"/>
          </w:tcPr>
          <w:p w14:paraId="2D65802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182.286,00 </w:t>
            </w:r>
          </w:p>
        </w:tc>
      </w:tr>
      <w:tr w14:paraId="29E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232" w:type="pct"/>
            <w:shd w:val="clear" w:color="FFFFCC" w:fill="FFFFFF"/>
            <w:vAlign w:val="center"/>
          </w:tcPr>
          <w:p w14:paraId="5FD95D8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21</w:t>
            </w:r>
          </w:p>
        </w:tc>
        <w:tc>
          <w:tcPr>
            <w:tcW w:w="469" w:type="pct"/>
            <w:shd w:val="clear" w:color="auto" w:fill="auto"/>
            <w:vAlign w:val="center"/>
          </w:tcPr>
          <w:p w14:paraId="30E673E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BR292195</w:t>
            </w:r>
          </w:p>
        </w:tc>
        <w:tc>
          <w:tcPr>
            <w:tcW w:w="806" w:type="pct"/>
            <w:shd w:val="clear" w:color="FFFFCC" w:fill="FFFFFF"/>
            <w:vAlign w:val="center"/>
          </w:tcPr>
          <w:p w14:paraId="13F8B5DE">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HALOPERIDOL, CONCENTRAÇÃO: 2 MG/ML, TIPO USO:SOLUÇÃO ORAL-GOTAS</w:t>
            </w:r>
          </w:p>
        </w:tc>
        <w:tc>
          <w:tcPr>
            <w:tcW w:w="502" w:type="pct"/>
            <w:shd w:val="clear" w:color="auto" w:fill="FFFFFF" w:themeFill="background1"/>
            <w:vAlign w:val="center"/>
          </w:tcPr>
          <w:p w14:paraId="4765B66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 20,00ML</w:t>
            </w:r>
          </w:p>
        </w:tc>
        <w:tc>
          <w:tcPr>
            <w:tcW w:w="488" w:type="pct"/>
            <w:shd w:val="clear" w:color="auto" w:fill="FFFFFF" w:themeFill="background1"/>
            <w:vAlign w:val="center"/>
          </w:tcPr>
          <w:p w14:paraId="241456F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50</w:t>
            </w:r>
          </w:p>
        </w:tc>
        <w:tc>
          <w:tcPr>
            <w:tcW w:w="488" w:type="pct"/>
            <w:shd w:val="clear" w:color="auto" w:fill="FFFFFF" w:themeFill="background1"/>
            <w:vAlign w:val="center"/>
          </w:tcPr>
          <w:p w14:paraId="3B58A2F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600</w:t>
            </w:r>
          </w:p>
        </w:tc>
        <w:tc>
          <w:tcPr>
            <w:tcW w:w="532" w:type="pct"/>
            <w:shd w:val="clear" w:color="auto" w:fill="FFFFFF" w:themeFill="background1"/>
            <w:vAlign w:val="center"/>
          </w:tcPr>
          <w:p w14:paraId="526F91E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650</w:t>
            </w:r>
          </w:p>
        </w:tc>
        <w:tc>
          <w:tcPr>
            <w:tcW w:w="548" w:type="pct"/>
            <w:shd w:val="clear" w:color="auto" w:fill="FFFFFF" w:themeFill="background1"/>
            <w:noWrap/>
            <w:vAlign w:val="center"/>
          </w:tcPr>
          <w:p w14:paraId="1D3E088B">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6,00 </w:t>
            </w:r>
          </w:p>
        </w:tc>
        <w:tc>
          <w:tcPr>
            <w:tcW w:w="935" w:type="pct"/>
            <w:shd w:val="clear" w:color="auto" w:fill="FFFFFF" w:themeFill="background1"/>
            <w:noWrap/>
            <w:vAlign w:val="center"/>
          </w:tcPr>
          <w:p w14:paraId="6FDA6EF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3.900,00 </w:t>
            </w:r>
          </w:p>
        </w:tc>
      </w:tr>
      <w:tr w14:paraId="42C2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75" w:hRule="atLeast"/>
        </w:trPr>
        <w:tc>
          <w:tcPr>
            <w:tcW w:w="232" w:type="pct"/>
            <w:shd w:val="clear" w:color="FFFFCC" w:fill="FFFFFF"/>
            <w:vAlign w:val="center"/>
          </w:tcPr>
          <w:p w14:paraId="3B34EBE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22</w:t>
            </w:r>
          </w:p>
        </w:tc>
        <w:tc>
          <w:tcPr>
            <w:tcW w:w="469" w:type="pct"/>
            <w:shd w:val="clear" w:color="auto" w:fill="auto"/>
            <w:vAlign w:val="center"/>
          </w:tcPr>
          <w:p w14:paraId="7849C0B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BR268256</w:t>
            </w:r>
          </w:p>
        </w:tc>
        <w:tc>
          <w:tcPr>
            <w:tcW w:w="806" w:type="pct"/>
            <w:shd w:val="clear" w:color="FFFFCC" w:fill="FFFFFF"/>
            <w:vAlign w:val="center"/>
          </w:tcPr>
          <w:p w14:paraId="40726214">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GENTAMICINA, DOSAGEM: 40 MG/ML, APLICAÇÃO: SOLUÇÃO INJETÁVEL</w:t>
            </w:r>
          </w:p>
        </w:tc>
        <w:tc>
          <w:tcPr>
            <w:tcW w:w="502" w:type="pct"/>
            <w:shd w:val="clear" w:color="auto" w:fill="FFFFFF" w:themeFill="background1"/>
            <w:vAlign w:val="center"/>
          </w:tcPr>
          <w:p w14:paraId="7F29650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AMPOLA 2,00 ML</w:t>
            </w:r>
          </w:p>
        </w:tc>
        <w:tc>
          <w:tcPr>
            <w:tcW w:w="488" w:type="pct"/>
            <w:shd w:val="clear" w:color="auto" w:fill="FFFFFF" w:themeFill="background1"/>
            <w:vAlign w:val="center"/>
          </w:tcPr>
          <w:p w14:paraId="72153CC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w:t>
            </w:r>
          </w:p>
        </w:tc>
        <w:tc>
          <w:tcPr>
            <w:tcW w:w="488" w:type="pct"/>
            <w:shd w:val="clear" w:color="auto" w:fill="FFFFFF" w:themeFill="background1"/>
            <w:vAlign w:val="center"/>
          </w:tcPr>
          <w:p w14:paraId="33CA18C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532" w:type="pct"/>
            <w:shd w:val="clear" w:color="auto" w:fill="FFFFFF" w:themeFill="background1"/>
            <w:vAlign w:val="center"/>
          </w:tcPr>
          <w:p w14:paraId="6B256CD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4.800</w:t>
            </w:r>
          </w:p>
        </w:tc>
        <w:tc>
          <w:tcPr>
            <w:tcW w:w="548" w:type="pct"/>
            <w:shd w:val="clear" w:color="auto" w:fill="FFFFFF" w:themeFill="background1"/>
            <w:noWrap/>
            <w:vAlign w:val="center"/>
          </w:tcPr>
          <w:p w14:paraId="15CCAF06">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1,46 </w:t>
            </w:r>
          </w:p>
        </w:tc>
        <w:tc>
          <w:tcPr>
            <w:tcW w:w="935" w:type="pct"/>
            <w:shd w:val="clear" w:color="auto" w:fill="FFFFFF" w:themeFill="background1"/>
            <w:noWrap/>
            <w:vAlign w:val="center"/>
          </w:tcPr>
          <w:p w14:paraId="6863410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7.008,00 </w:t>
            </w:r>
          </w:p>
        </w:tc>
      </w:tr>
      <w:tr w14:paraId="7A14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0" w:hRule="atLeast"/>
        </w:trPr>
        <w:tc>
          <w:tcPr>
            <w:tcW w:w="232" w:type="pct"/>
            <w:shd w:val="clear" w:color="FFFFCC" w:fill="FFFFFF"/>
            <w:vAlign w:val="center"/>
          </w:tcPr>
          <w:p w14:paraId="47D3270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23</w:t>
            </w:r>
          </w:p>
        </w:tc>
        <w:tc>
          <w:tcPr>
            <w:tcW w:w="469" w:type="pct"/>
            <w:shd w:val="clear" w:color="auto" w:fill="auto"/>
            <w:vAlign w:val="center"/>
          </w:tcPr>
          <w:p w14:paraId="0A8D920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BR267625</w:t>
            </w:r>
          </w:p>
        </w:tc>
        <w:tc>
          <w:tcPr>
            <w:tcW w:w="806" w:type="pct"/>
            <w:shd w:val="clear" w:color="FFFFCC" w:fill="FFFFFF"/>
            <w:vAlign w:val="center"/>
          </w:tcPr>
          <w:p w14:paraId="74283038">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CEFALEXINA, DOSAGEM:500 MG</w:t>
            </w:r>
          </w:p>
        </w:tc>
        <w:tc>
          <w:tcPr>
            <w:tcW w:w="502" w:type="pct"/>
            <w:shd w:val="clear" w:color="auto" w:fill="FFFFFF" w:themeFill="background1"/>
            <w:vAlign w:val="center"/>
          </w:tcPr>
          <w:p w14:paraId="44CEC31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4B1F0ED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2.000</w:t>
            </w:r>
          </w:p>
        </w:tc>
        <w:tc>
          <w:tcPr>
            <w:tcW w:w="488" w:type="pct"/>
            <w:shd w:val="clear" w:color="auto" w:fill="FFFFFF" w:themeFill="background1"/>
            <w:vAlign w:val="center"/>
          </w:tcPr>
          <w:p w14:paraId="01882A0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4.800</w:t>
            </w:r>
          </w:p>
        </w:tc>
        <w:tc>
          <w:tcPr>
            <w:tcW w:w="532" w:type="pct"/>
            <w:shd w:val="clear" w:color="auto" w:fill="FFFFFF" w:themeFill="background1"/>
            <w:vAlign w:val="center"/>
          </w:tcPr>
          <w:p w14:paraId="5FC096D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6.800</w:t>
            </w:r>
          </w:p>
        </w:tc>
        <w:tc>
          <w:tcPr>
            <w:tcW w:w="548" w:type="pct"/>
            <w:shd w:val="clear" w:color="auto" w:fill="FFFFFF" w:themeFill="background1"/>
            <w:noWrap/>
            <w:vAlign w:val="center"/>
          </w:tcPr>
          <w:p w14:paraId="7A68C46C">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0,90 </w:t>
            </w:r>
          </w:p>
        </w:tc>
        <w:tc>
          <w:tcPr>
            <w:tcW w:w="935" w:type="pct"/>
            <w:shd w:val="clear" w:color="auto" w:fill="FFFFFF" w:themeFill="background1"/>
            <w:noWrap/>
            <w:vAlign w:val="center"/>
          </w:tcPr>
          <w:p w14:paraId="20445F9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6.120,00 </w:t>
            </w:r>
          </w:p>
        </w:tc>
      </w:tr>
      <w:tr w14:paraId="6E68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5" w:hRule="atLeast"/>
        </w:trPr>
        <w:tc>
          <w:tcPr>
            <w:tcW w:w="232" w:type="pct"/>
            <w:shd w:val="clear" w:color="FFFFCC" w:fill="FFFFFF"/>
            <w:vAlign w:val="center"/>
          </w:tcPr>
          <w:p w14:paraId="1179376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24</w:t>
            </w:r>
          </w:p>
        </w:tc>
        <w:tc>
          <w:tcPr>
            <w:tcW w:w="469" w:type="pct"/>
            <w:shd w:val="clear" w:color="auto" w:fill="auto"/>
            <w:vAlign w:val="center"/>
          </w:tcPr>
          <w:p w14:paraId="724EB29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BR267650</w:t>
            </w:r>
          </w:p>
        </w:tc>
        <w:tc>
          <w:tcPr>
            <w:tcW w:w="806" w:type="pct"/>
            <w:shd w:val="clear" w:color="FFFFCC" w:fill="FFFFFF"/>
            <w:vAlign w:val="center"/>
          </w:tcPr>
          <w:p w14:paraId="5026650F">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ENALAPRIL MALEATO, DOSAGEM:5 MG</w:t>
            </w:r>
          </w:p>
        </w:tc>
        <w:tc>
          <w:tcPr>
            <w:tcW w:w="502" w:type="pct"/>
            <w:shd w:val="clear" w:color="auto" w:fill="FFFFFF" w:themeFill="background1"/>
            <w:vAlign w:val="center"/>
          </w:tcPr>
          <w:p w14:paraId="6BFFC36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4DF7D67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18.000</w:t>
            </w:r>
          </w:p>
        </w:tc>
        <w:tc>
          <w:tcPr>
            <w:tcW w:w="488" w:type="pct"/>
            <w:shd w:val="clear" w:color="auto" w:fill="FFFFFF" w:themeFill="background1"/>
            <w:vAlign w:val="center"/>
          </w:tcPr>
          <w:p w14:paraId="37EAF52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4BCCEC2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30.000</w:t>
            </w:r>
          </w:p>
        </w:tc>
        <w:tc>
          <w:tcPr>
            <w:tcW w:w="548" w:type="pct"/>
            <w:shd w:val="clear" w:color="auto" w:fill="FFFFFF" w:themeFill="background1"/>
            <w:noWrap/>
            <w:vAlign w:val="center"/>
          </w:tcPr>
          <w:p w14:paraId="0F8BA8F3">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0,09 </w:t>
            </w:r>
          </w:p>
        </w:tc>
        <w:tc>
          <w:tcPr>
            <w:tcW w:w="935" w:type="pct"/>
            <w:shd w:val="clear" w:color="auto" w:fill="FFFFFF" w:themeFill="background1"/>
            <w:noWrap/>
            <w:vAlign w:val="center"/>
          </w:tcPr>
          <w:p w14:paraId="7BDD288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2.700,00 </w:t>
            </w:r>
          </w:p>
        </w:tc>
      </w:tr>
      <w:tr w14:paraId="4C53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5" w:hRule="atLeast"/>
        </w:trPr>
        <w:tc>
          <w:tcPr>
            <w:tcW w:w="232" w:type="pct"/>
            <w:shd w:val="clear" w:color="FFFFCC" w:fill="FFFFFF"/>
            <w:vAlign w:val="center"/>
          </w:tcPr>
          <w:p w14:paraId="3B82FC7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25</w:t>
            </w:r>
          </w:p>
        </w:tc>
        <w:tc>
          <w:tcPr>
            <w:tcW w:w="469" w:type="pct"/>
            <w:shd w:val="clear" w:color="auto" w:fill="auto"/>
            <w:vAlign w:val="center"/>
          </w:tcPr>
          <w:p w14:paraId="2B1B37D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BR272045</w:t>
            </w:r>
          </w:p>
        </w:tc>
        <w:tc>
          <w:tcPr>
            <w:tcW w:w="806" w:type="pct"/>
            <w:shd w:val="clear" w:color="FFFFCC" w:fill="FFFFFF"/>
            <w:vAlign w:val="center"/>
          </w:tcPr>
          <w:p w14:paraId="4E3932AE">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CLOPIDOGREL, DOSAGEM:75 MG</w:t>
            </w:r>
          </w:p>
        </w:tc>
        <w:tc>
          <w:tcPr>
            <w:tcW w:w="502" w:type="pct"/>
            <w:shd w:val="clear" w:color="auto" w:fill="FFFFFF" w:themeFill="background1"/>
            <w:vAlign w:val="center"/>
          </w:tcPr>
          <w:p w14:paraId="035A0A5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304A756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60.000</w:t>
            </w:r>
          </w:p>
        </w:tc>
        <w:tc>
          <w:tcPr>
            <w:tcW w:w="488" w:type="pct"/>
            <w:shd w:val="clear" w:color="auto" w:fill="FFFFFF" w:themeFill="background1"/>
            <w:vAlign w:val="center"/>
          </w:tcPr>
          <w:p w14:paraId="3385EDA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33FB946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72.000</w:t>
            </w:r>
          </w:p>
        </w:tc>
        <w:tc>
          <w:tcPr>
            <w:tcW w:w="548" w:type="pct"/>
            <w:shd w:val="clear" w:color="auto" w:fill="FFFFFF" w:themeFill="background1"/>
            <w:noWrap/>
            <w:vAlign w:val="center"/>
          </w:tcPr>
          <w:p w14:paraId="5578569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0,55 </w:t>
            </w:r>
          </w:p>
        </w:tc>
        <w:tc>
          <w:tcPr>
            <w:tcW w:w="935" w:type="pct"/>
            <w:shd w:val="clear" w:color="auto" w:fill="FFFFFF" w:themeFill="background1"/>
            <w:noWrap/>
            <w:vAlign w:val="center"/>
          </w:tcPr>
          <w:p w14:paraId="049E69F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39.600,00 </w:t>
            </w:r>
          </w:p>
        </w:tc>
      </w:tr>
      <w:tr w14:paraId="1CB6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0" w:hRule="atLeast"/>
        </w:trPr>
        <w:tc>
          <w:tcPr>
            <w:tcW w:w="232" w:type="pct"/>
            <w:shd w:val="clear" w:color="FFFFCC" w:fill="FFFFFF"/>
            <w:vAlign w:val="center"/>
          </w:tcPr>
          <w:p w14:paraId="30883F8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26</w:t>
            </w:r>
          </w:p>
        </w:tc>
        <w:tc>
          <w:tcPr>
            <w:tcW w:w="469" w:type="pct"/>
            <w:shd w:val="clear" w:color="auto" w:fill="auto"/>
            <w:vAlign w:val="center"/>
          </w:tcPr>
          <w:p w14:paraId="75FAA1F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BR267574</w:t>
            </w:r>
          </w:p>
        </w:tc>
        <w:tc>
          <w:tcPr>
            <w:tcW w:w="806" w:type="pct"/>
            <w:shd w:val="clear" w:color="FFFFCC" w:fill="FFFFFF"/>
            <w:vAlign w:val="center"/>
          </w:tcPr>
          <w:p w14:paraId="2B24853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CLORETO DE SÓDIO, DOSAGEM:20%, USO:SOLUÇÃO INJETÁVEL</w:t>
            </w:r>
          </w:p>
        </w:tc>
        <w:tc>
          <w:tcPr>
            <w:tcW w:w="502" w:type="pct"/>
            <w:shd w:val="clear" w:color="auto" w:fill="FFFFFF" w:themeFill="background1"/>
            <w:vAlign w:val="center"/>
          </w:tcPr>
          <w:p w14:paraId="3316FB2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AMPOLA 10,00 ML</w:t>
            </w:r>
          </w:p>
        </w:tc>
        <w:tc>
          <w:tcPr>
            <w:tcW w:w="488" w:type="pct"/>
            <w:shd w:val="clear" w:color="auto" w:fill="FFFFFF" w:themeFill="background1"/>
            <w:vAlign w:val="center"/>
          </w:tcPr>
          <w:p w14:paraId="13ACCF4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4.200</w:t>
            </w:r>
          </w:p>
        </w:tc>
        <w:tc>
          <w:tcPr>
            <w:tcW w:w="488" w:type="pct"/>
            <w:shd w:val="clear" w:color="auto" w:fill="FFFFFF" w:themeFill="background1"/>
            <w:vAlign w:val="center"/>
          </w:tcPr>
          <w:p w14:paraId="679953D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600.000</w:t>
            </w:r>
          </w:p>
        </w:tc>
        <w:tc>
          <w:tcPr>
            <w:tcW w:w="532" w:type="pct"/>
            <w:shd w:val="clear" w:color="auto" w:fill="FFFFFF" w:themeFill="background1"/>
            <w:vAlign w:val="center"/>
          </w:tcPr>
          <w:p w14:paraId="0031AED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w:t>
            </w:r>
            <w:r>
              <w:rPr>
                <w:rFonts w:hint="default" w:eastAsia="Times New Roman" w:asciiTheme="minorHAnsi" w:hAnsiTheme="minorHAnsi" w:cstheme="minorHAnsi"/>
                <w:b/>
                <w:sz w:val="13"/>
                <w:szCs w:val="13"/>
                <w:lang w:val="pt-BR"/>
              </w:rPr>
              <w:t>0</w:t>
            </w:r>
            <w:r>
              <w:rPr>
                <w:rFonts w:eastAsia="Times New Roman" w:asciiTheme="minorHAnsi" w:hAnsiTheme="minorHAnsi" w:cstheme="minorHAnsi"/>
                <w:b/>
                <w:sz w:val="13"/>
                <w:szCs w:val="13"/>
              </w:rPr>
              <w:t>4.</w:t>
            </w:r>
            <w:r>
              <w:rPr>
                <w:rFonts w:hint="default" w:eastAsia="Times New Roman" w:asciiTheme="minorHAnsi" w:hAnsiTheme="minorHAnsi" w:cstheme="minorHAnsi"/>
                <w:b/>
                <w:sz w:val="13"/>
                <w:szCs w:val="13"/>
                <w:lang w:val="pt-BR"/>
              </w:rPr>
              <w:t>2</w:t>
            </w:r>
            <w:r>
              <w:rPr>
                <w:rFonts w:eastAsia="Times New Roman" w:asciiTheme="minorHAnsi" w:hAnsiTheme="minorHAnsi" w:cstheme="minorHAnsi"/>
                <w:b/>
                <w:sz w:val="13"/>
                <w:szCs w:val="13"/>
              </w:rPr>
              <w:t>00</w:t>
            </w:r>
          </w:p>
        </w:tc>
        <w:tc>
          <w:tcPr>
            <w:tcW w:w="548" w:type="pct"/>
            <w:shd w:val="clear" w:color="auto" w:fill="FFFFFF" w:themeFill="background1"/>
            <w:noWrap/>
            <w:vAlign w:val="center"/>
          </w:tcPr>
          <w:p w14:paraId="0D0DBBF0">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0,68 </w:t>
            </w:r>
          </w:p>
        </w:tc>
        <w:tc>
          <w:tcPr>
            <w:tcW w:w="935" w:type="pct"/>
            <w:shd w:val="clear" w:color="auto" w:fill="FFFFFF" w:themeFill="background1"/>
            <w:noWrap/>
            <w:vAlign w:val="center"/>
          </w:tcPr>
          <w:p w14:paraId="62EF986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w:t>
            </w:r>
            <w:r>
              <w:rPr>
                <w:rFonts w:hint="default" w:eastAsia="Times New Roman" w:asciiTheme="minorHAnsi" w:hAnsiTheme="minorHAnsi" w:cstheme="minorHAnsi"/>
                <w:b/>
                <w:sz w:val="13"/>
                <w:szCs w:val="13"/>
                <w:lang w:val="pt-BR"/>
              </w:rPr>
              <w:t>410.856,00</w:t>
            </w:r>
            <w:r>
              <w:rPr>
                <w:rFonts w:eastAsia="Times New Roman" w:asciiTheme="minorHAnsi" w:hAnsiTheme="minorHAnsi" w:cstheme="minorHAnsi"/>
                <w:b/>
                <w:sz w:val="13"/>
                <w:szCs w:val="13"/>
              </w:rPr>
              <w:t xml:space="preserve"> </w:t>
            </w:r>
          </w:p>
        </w:tc>
      </w:tr>
      <w:tr w14:paraId="3B32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5" w:hRule="atLeast"/>
        </w:trPr>
        <w:tc>
          <w:tcPr>
            <w:tcW w:w="232" w:type="pct"/>
            <w:shd w:val="clear" w:color="FFFFCC" w:fill="FFFFFF"/>
            <w:vAlign w:val="center"/>
          </w:tcPr>
          <w:p w14:paraId="0FB7385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27</w:t>
            </w:r>
          </w:p>
        </w:tc>
        <w:tc>
          <w:tcPr>
            <w:tcW w:w="469" w:type="pct"/>
            <w:shd w:val="clear" w:color="auto" w:fill="auto"/>
            <w:vAlign w:val="center"/>
          </w:tcPr>
          <w:p w14:paraId="02FA424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BR267505</w:t>
            </w:r>
          </w:p>
        </w:tc>
        <w:tc>
          <w:tcPr>
            <w:tcW w:w="806" w:type="pct"/>
            <w:shd w:val="clear" w:color="FFFFCC" w:fill="FFFFFF"/>
            <w:vAlign w:val="center"/>
          </w:tcPr>
          <w:p w14:paraId="55CE106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ÁCIDO VALPRÓICO, DOSAGEM:500 MG</w:t>
            </w:r>
          </w:p>
        </w:tc>
        <w:tc>
          <w:tcPr>
            <w:tcW w:w="502" w:type="pct"/>
            <w:shd w:val="clear" w:color="auto" w:fill="FFFFFF" w:themeFill="background1"/>
            <w:vAlign w:val="center"/>
          </w:tcPr>
          <w:p w14:paraId="5D586BD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242D932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w:t>
            </w:r>
          </w:p>
        </w:tc>
        <w:tc>
          <w:tcPr>
            <w:tcW w:w="488" w:type="pct"/>
            <w:shd w:val="clear" w:color="auto" w:fill="FFFFFF" w:themeFill="background1"/>
            <w:vAlign w:val="center"/>
          </w:tcPr>
          <w:p w14:paraId="0372678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532" w:type="pct"/>
            <w:shd w:val="clear" w:color="auto" w:fill="FFFFFF" w:themeFill="background1"/>
            <w:vAlign w:val="center"/>
          </w:tcPr>
          <w:p w14:paraId="56F985C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4.800</w:t>
            </w:r>
          </w:p>
        </w:tc>
        <w:tc>
          <w:tcPr>
            <w:tcW w:w="548" w:type="pct"/>
            <w:shd w:val="clear" w:color="auto" w:fill="FFFFFF" w:themeFill="background1"/>
            <w:noWrap/>
            <w:vAlign w:val="center"/>
          </w:tcPr>
          <w:p w14:paraId="3D8DC277">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0,86 </w:t>
            </w:r>
          </w:p>
        </w:tc>
        <w:tc>
          <w:tcPr>
            <w:tcW w:w="935" w:type="pct"/>
            <w:shd w:val="clear" w:color="auto" w:fill="FFFFFF" w:themeFill="background1"/>
            <w:noWrap/>
            <w:vAlign w:val="center"/>
          </w:tcPr>
          <w:p w14:paraId="026A184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4.128,00 </w:t>
            </w:r>
          </w:p>
        </w:tc>
      </w:tr>
      <w:tr w14:paraId="23EA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232" w:type="pct"/>
            <w:shd w:val="clear" w:color="FFFFCC" w:fill="FFFFFF"/>
            <w:vAlign w:val="center"/>
          </w:tcPr>
          <w:p w14:paraId="1C526E8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28</w:t>
            </w:r>
          </w:p>
        </w:tc>
        <w:tc>
          <w:tcPr>
            <w:tcW w:w="469" w:type="pct"/>
            <w:shd w:val="clear" w:color="auto" w:fill="auto"/>
            <w:vAlign w:val="center"/>
          </w:tcPr>
          <w:p w14:paraId="2166028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BR268119</w:t>
            </w:r>
          </w:p>
        </w:tc>
        <w:tc>
          <w:tcPr>
            <w:tcW w:w="806" w:type="pct"/>
            <w:shd w:val="clear" w:color="FFFFCC" w:fill="FFFFFF"/>
            <w:vAlign w:val="center"/>
          </w:tcPr>
          <w:p w14:paraId="617C1A09">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HIDROXICLOROQUINA SULFATO, DOSAGEM:400 MG</w:t>
            </w:r>
          </w:p>
        </w:tc>
        <w:tc>
          <w:tcPr>
            <w:tcW w:w="502" w:type="pct"/>
            <w:shd w:val="clear" w:color="auto" w:fill="FFFFFF" w:themeFill="background1"/>
            <w:vAlign w:val="center"/>
          </w:tcPr>
          <w:p w14:paraId="70FFA40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1A45B6A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w:t>
            </w:r>
          </w:p>
        </w:tc>
        <w:tc>
          <w:tcPr>
            <w:tcW w:w="488" w:type="pct"/>
            <w:shd w:val="clear" w:color="auto" w:fill="FFFFFF" w:themeFill="background1"/>
            <w:vAlign w:val="center"/>
          </w:tcPr>
          <w:p w14:paraId="7F7D116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7C10F24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13.200</w:t>
            </w:r>
          </w:p>
        </w:tc>
        <w:tc>
          <w:tcPr>
            <w:tcW w:w="548" w:type="pct"/>
            <w:shd w:val="clear" w:color="auto" w:fill="FFFFFF" w:themeFill="background1"/>
            <w:noWrap/>
            <w:vAlign w:val="center"/>
          </w:tcPr>
          <w:p w14:paraId="312C978B">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2,86 </w:t>
            </w:r>
          </w:p>
        </w:tc>
        <w:tc>
          <w:tcPr>
            <w:tcW w:w="935" w:type="pct"/>
            <w:shd w:val="clear" w:color="auto" w:fill="FFFFFF" w:themeFill="background1"/>
            <w:noWrap/>
            <w:vAlign w:val="center"/>
          </w:tcPr>
          <w:p w14:paraId="16BE770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37.752,00 </w:t>
            </w:r>
          </w:p>
        </w:tc>
      </w:tr>
      <w:tr w14:paraId="540A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0" w:hRule="atLeast"/>
        </w:trPr>
        <w:tc>
          <w:tcPr>
            <w:tcW w:w="232" w:type="pct"/>
            <w:shd w:val="clear" w:color="FFFFCC" w:fill="FFFFFF"/>
            <w:vAlign w:val="center"/>
          </w:tcPr>
          <w:p w14:paraId="66DFF21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29</w:t>
            </w:r>
          </w:p>
        </w:tc>
        <w:tc>
          <w:tcPr>
            <w:tcW w:w="469" w:type="pct"/>
            <w:shd w:val="clear" w:color="auto" w:fill="auto"/>
            <w:vAlign w:val="center"/>
          </w:tcPr>
          <w:p w14:paraId="3856A8C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BR442694</w:t>
            </w:r>
          </w:p>
        </w:tc>
        <w:tc>
          <w:tcPr>
            <w:tcW w:w="806" w:type="pct"/>
            <w:shd w:val="clear" w:color="FFFFCC" w:fill="FFFFFF"/>
            <w:vAlign w:val="center"/>
          </w:tcPr>
          <w:p w14:paraId="6F96C1DF">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CEFTAZIDIMA, CONCENTRAÇÃO:1 G, FORMA FARMACEUTICA:PÓ P/ SOLUÇÃO INJETÁVEL</w:t>
            </w:r>
          </w:p>
        </w:tc>
        <w:tc>
          <w:tcPr>
            <w:tcW w:w="502" w:type="pct"/>
            <w:shd w:val="clear" w:color="auto" w:fill="FFFFFF" w:themeFill="background1"/>
            <w:vAlign w:val="center"/>
          </w:tcPr>
          <w:p w14:paraId="05987C7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FRASCO-AMPOLA</w:t>
            </w:r>
          </w:p>
        </w:tc>
        <w:tc>
          <w:tcPr>
            <w:tcW w:w="488" w:type="pct"/>
            <w:shd w:val="clear" w:color="auto" w:fill="FFFFFF" w:themeFill="background1"/>
            <w:vAlign w:val="center"/>
          </w:tcPr>
          <w:p w14:paraId="45EB2C1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2.500</w:t>
            </w:r>
          </w:p>
        </w:tc>
        <w:tc>
          <w:tcPr>
            <w:tcW w:w="488" w:type="pct"/>
            <w:shd w:val="clear" w:color="auto" w:fill="FFFFFF" w:themeFill="background1"/>
            <w:vAlign w:val="center"/>
          </w:tcPr>
          <w:p w14:paraId="6A07E9F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4CA7809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w:t>
            </w:r>
            <w:r>
              <w:rPr>
                <w:rFonts w:hint="default" w:eastAsia="Times New Roman" w:asciiTheme="minorHAnsi" w:hAnsiTheme="minorHAnsi" w:cstheme="minorHAnsi"/>
                <w:b/>
                <w:sz w:val="13"/>
                <w:szCs w:val="13"/>
                <w:lang w:val="pt-BR"/>
              </w:rPr>
              <w:t>4</w:t>
            </w:r>
            <w:r>
              <w:rPr>
                <w:rFonts w:eastAsia="Times New Roman" w:asciiTheme="minorHAnsi" w:hAnsiTheme="minorHAnsi" w:cstheme="minorHAnsi"/>
                <w:b/>
                <w:sz w:val="13"/>
                <w:szCs w:val="13"/>
              </w:rPr>
              <w:t>.500</w:t>
            </w:r>
          </w:p>
        </w:tc>
        <w:tc>
          <w:tcPr>
            <w:tcW w:w="548" w:type="pct"/>
            <w:shd w:val="clear" w:color="auto" w:fill="FFFFFF" w:themeFill="background1"/>
            <w:noWrap/>
            <w:vAlign w:val="center"/>
          </w:tcPr>
          <w:p w14:paraId="50FE3013">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22,61 </w:t>
            </w:r>
          </w:p>
        </w:tc>
        <w:tc>
          <w:tcPr>
            <w:tcW w:w="935" w:type="pct"/>
            <w:shd w:val="clear" w:color="auto" w:fill="FFFFFF" w:themeFill="background1"/>
            <w:noWrap/>
            <w:vAlign w:val="center"/>
          </w:tcPr>
          <w:p w14:paraId="42871A59">
            <w:pPr>
              <w:jc w:val="center"/>
              <w:rPr>
                <w:rFonts w:hint="default" w:eastAsia="Times New Roman" w:asciiTheme="minorHAnsi" w:hAnsiTheme="minorHAnsi" w:cstheme="minorHAnsi"/>
                <w:b/>
                <w:sz w:val="13"/>
                <w:szCs w:val="13"/>
                <w:lang w:val="pt-BR"/>
              </w:rPr>
            </w:pPr>
            <w:r>
              <w:rPr>
                <w:rFonts w:eastAsia="Times New Roman" w:asciiTheme="minorHAnsi" w:hAnsiTheme="minorHAnsi" w:cstheme="minorHAnsi"/>
                <w:b/>
                <w:sz w:val="13"/>
                <w:szCs w:val="13"/>
              </w:rPr>
              <w:t xml:space="preserve"> R$              </w:t>
            </w:r>
            <w:r>
              <w:rPr>
                <w:rFonts w:hint="default" w:eastAsia="Times New Roman" w:asciiTheme="minorHAnsi" w:hAnsiTheme="minorHAnsi" w:cstheme="minorHAnsi"/>
                <w:b/>
                <w:sz w:val="13"/>
                <w:szCs w:val="13"/>
                <w:lang w:val="pt-BR"/>
              </w:rPr>
              <w:t>327.845,00</w:t>
            </w:r>
          </w:p>
        </w:tc>
      </w:tr>
      <w:tr w14:paraId="6CAA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5" w:hRule="atLeast"/>
        </w:trPr>
        <w:tc>
          <w:tcPr>
            <w:tcW w:w="232" w:type="pct"/>
            <w:shd w:val="clear" w:color="FFFFCC" w:fill="FFFFFF"/>
            <w:vAlign w:val="center"/>
          </w:tcPr>
          <w:p w14:paraId="3988C64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w:t>
            </w:r>
          </w:p>
        </w:tc>
        <w:tc>
          <w:tcPr>
            <w:tcW w:w="469" w:type="pct"/>
            <w:shd w:val="clear" w:color="auto" w:fill="auto"/>
            <w:vAlign w:val="center"/>
          </w:tcPr>
          <w:p w14:paraId="4F2C429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BR268112</w:t>
            </w:r>
          </w:p>
        </w:tc>
        <w:tc>
          <w:tcPr>
            <w:tcW w:w="806" w:type="pct"/>
            <w:shd w:val="clear" w:color="FFFFCC" w:fill="FFFFFF"/>
            <w:vAlign w:val="center"/>
          </w:tcPr>
          <w:p w14:paraId="7003E47C">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HIDRALAZINA, DOSAGEM:50 MG</w:t>
            </w:r>
          </w:p>
        </w:tc>
        <w:tc>
          <w:tcPr>
            <w:tcW w:w="502" w:type="pct"/>
            <w:shd w:val="clear" w:color="auto" w:fill="FFFFFF" w:themeFill="background1"/>
            <w:vAlign w:val="center"/>
          </w:tcPr>
          <w:p w14:paraId="6061616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12E1BBA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22.000</w:t>
            </w:r>
          </w:p>
        </w:tc>
        <w:tc>
          <w:tcPr>
            <w:tcW w:w="488" w:type="pct"/>
            <w:shd w:val="clear" w:color="auto" w:fill="FFFFFF" w:themeFill="background1"/>
            <w:vAlign w:val="center"/>
          </w:tcPr>
          <w:p w14:paraId="78E8C15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7.200</w:t>
            </w:r>
          </w:p>
        </w:tc>
        <w:tc>
          <w:tcPr>
            <w:tcW w:w="532" w:type="pct"/>
            <w:shd w:val="clear" w:color="auto" w:fill="FFFFFF" w:themeFill="background1"/>
            <w:vAlign w:val="center"/>
          </w:tcPr>
          <w:p w14:paraId="144E385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29.200</w:t>
            </w:r>
          </w:p>
        </w:tc>
        <w:tc>
          <w:tcPr>
            <w:tcW w:w="548" w:type="pct"/>
            <w:shd w:val="clear" w:color="auto" w:fill="FFFFFF" w:themeFill="background1"/>
            <w:noWrap/>
            <w:vAlign w:val="center"/>
          </w:tcPr>
          <w:p w14:paraId="17D446B0">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0,56 </w:t>
            </w:r>
          </w:p>
        </w:tc>
        <w:tc>
          <w:tcPr>
            <w:tcW w:w="935" w:type="pct"/>
            <w:shd w:val="clear" w:color="auto" w:fill="FFFFFF" w:themeFill="background1"/>
            <w:noWrap/>
            <w:vAlign w:val="center"/>
          </w:tcPr>
          <w:p w14:paraId="45A882B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16.352,00 </w:t>
            </w:r>
          </w:p>
        </w:tc>
      </w:tr>
      <w:tr w14:paraId="1D81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80" w:hRule="atLeast"/>
        </w:trPr>
        <w:tc>
          <w:tcPr>
            <w:tcW w:w="232" w:type="pct"/>
            <w:shd w:val="clear" w:color="FFFFCC" w:fill="FFFFFF"/>
            <w:vAlign w:val="center"/>
          </w:tcPr>
          <w:p w14:paraId="6170733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31</w:t>
            </w:r>
          </w:p>
        </w:tc>
        <w:tc>
          <w:tcPr>
            <w:tcW w:w="469" w:type="pct"/>
            <w:shd w:val="clear" w:color="auto" w:fill="auto"/>
            <w:vAlign w:val="center"/>
          </w:tcPr>
          <w:p w14:paraId="3201E64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BR448577</w:t>
            </w:r>
          </w:p>
        </w:tc>
        <w:tc>
          <w:tcPr>
            <w:tcW w:w="806" w:type="pct"/>
            <w:shd w:val="clear" w:color="FFFFCC" w:fill="FFFFFF"/>
            <w:vAlign w:val="center"/>
          </w:tcPr>
          <w:p w14:paraId="0DEBA941">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MICOFENOLATO, COMPOSIÇÃO:DE SÓDIO, CONCENTRAÇÃO:360 MG</w:t>
            </w:r>
          </w:p>
        </w:tc>
        <w:tc>
          <w:tcPr>
            <w:tcW w:w="502" w:type="pct"/>
            <w:shd w:val="clear" w:color="auto" w:fill="FFFFFF" w:themeFill="background1"/>
            <w:vAlign w:val="center"/>
          </w:tcPr>
          <w:p w14:paraId="24C8E15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49792EA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488" w:type="pct"/>
            <w:shd w:val="clear" w:color="auto" w:fill="FFFFFF" w:themeFill="background1"/>
            <w:vAlign w:val="center"/>
          </w:tcPr>
          <w:p w14:paraId="48FEAB8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6D07607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24.000</w:t>
            </w:r>
          </w:p>
        </w:tc>
        <w:tc>
          <w:tcPr>
            <w:tcW w:w="548" w:type="pct"/>
            <w:shd w:val="clear" w:color="auto" w:fill="FFFFFF" w:themeFill="background1"/>
            <w:noWrap/>
            <w:vAlign w:val="center"/>
          </w:tcPr>
          <w:p w14:paraId="4F0C89D3">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3,48 </w:t>
            </w:r>
          </w:p>
        </w:tc>
        <w:tc>
          <w:tcPr>
            <w:tcW w:w="935" w:type="pct"/>
            <w:shd w:val="clear" w:color="auto" w:fill="FFFFFF" w:themeFill="background1"/>
            <w:noWrap/>
            <w:vAlign w:val="center"/>
          </w:tcPr>
          <w:p w14:paraId="2F10405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83.520,00 </w:t>
            </w:r>
          </w:p>
        </w:tc>
      </w:tr>
      <w:tr w14:paraId="522B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35" w:hRule="atLeast"/>
        </w:trPr>
        <w:tc>
          <w:tcPr>
            <w:tcW w:w="232" w:type="pct"/>
            <w:shd w:val="clear" w:color="FFFFCC" w:fill="FFFFFF"/>
            <w:vAlign w:val="center"/>
          </w:tcPr>
          <w:p w14:paraId="7C7092A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32</w:t>
            </w:r>
          </w:p>
        </w:tc>
        <w:tc>
          <w:tcPr>
            <w:tcW w:w="469" w:type="pct"/>
            <w:shd w:val="clear" w:color="auto" w:fill="auto"/>
            <w:vAlign w:val="center"/>
          </w:tcPr>
          <w:p w14:paraId="05B6C6C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BR267566</w:t>
            </w:r>
          </w:p>
        </w:tc>
        <w:tc>
          <w:tcPr>
            <w:tcW w:w="806" w:type="pct"/>
            <w:shd w:val="clear" w:color="FFFFCC" w:fill="FFFFFF"/>
            <w:vAlign w:val="center"/>
          </w:tcPr>
          <w:p w14:paraId="4FF42CBC">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CARVEDILOL, DOSAGEM:3,125 MG</w:t>
            </w:r>
          </w:p>
        </w:tc>
        <w:tc>
          <w:tcPr>
            <w:tcW w:w="502" w:type="pct"/>
            <w:shd w:val="clear" w:color="auto" w:fill="FFFFFF" w:themeFill="background1"/>
            <w:vAlign w:val="center"/>
          </w:tcPr>
          <w:p w14:paraId="656518D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7276C33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488" w:type="pct"/>
            <w:shd w:val="clear" w:color="auto" w:fill="FFFFFF" w:themeFill="background1"/>
            <w:vAlign w:val="center"/>
          </w:tcPr>
          <w:p w14:paraId="512B663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32" w:type="pct"/>
            <w:shd w:val="clear" w:color="auto" w:fill="FFFFFF" w:themeFill="background1"/>
            <w:vAlign w:val="center"/>
          </w:tcPr>
          <w:p w14:paraId="08FD8BB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15.600</w:t>
            </w:r>
          </w:p>
        </w:tc>
        <w:tc>
          <w:tcPr>
            <w:tcW w:w="548" w:type="pct"/>
            <w:shd w:val="clear" w:color="auto" w:fill="FFFFFF" w:themeFill="background1"/>
            <w:noWrap/>
            <w:vAlign w:val="center"/>
          </w:tcPr>
          <w:p w14:paraId="01E60B1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0,16 </w:t>
            </w:r>
          </w:p>
        </w:tc>
        <w:tc>
          <w:tcPr>
            <w:tcW w:w="935" w:type="pct"/>
            <w:shd w:val="clear" w:color="auto" w:fill="FFFFFF" w:themeFill="background1"/>
            <w:noWrap/>
            <w:vAlign w:val="center"/>
          </w:tcPr>
          <w:p w14:paraId="7143D40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2.496,00 </w:t>
            </w:r>
          </w:p>
        </w:tc>
      </w:tr>
      <w:tr w14:paraId="42E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75" w:hRule="atLeast"/>
        </w:trPr>
        <w:tc>
          <w:tcPr>
            <w:tcW w:w="232" w:type="pct"/>
            <w:shd w:val="clear" w:color="FFFFCC" w:fill="FFFFFF"/>
            <w:vAlign w:val="center"/>
          </w:tcPr>
          <w:p w14:paraId="5AEFEA0E">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33</w:t>
            </w:r>
          </w:p>
        </w:tc>
        <w:tc>
          <w:tcPr>
            <w:tcW w:w="469" w:type="pct"/>
            <w:shd w:val="clear" w:color="auto" w:fill="auto"/>
            <w:vAlign w:val="center"/>
          </w:tcPr>
          <w:p w14:paraId="40F2F95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BR273395</w:t>
            </w:r>
          </w:p>
        </w:tc>
        <w:tc>
          <w:tcPr>
            <w:tcW w:w="806" w:type="pct"/>
            <w:shd w:val="clear" w:color="FFFFCC" w:fill="FFFFFF"/>
            <w:vAlign w:val="center"/>
          </w:tcPr>
          <w:p w14:paraId="44549224">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ISOSSORBIDA, PRINCÍPIO ATIVO:SAL DINITRATO, DOSAGEM:5 MG, TIPO MEDICAMENTO:SUBLINGUAL</w:t>
            </w:r>
          </w:p>
        </w:tc>
        <w:tc>
          <w:tcPr>
            <w:tcW w:w="502" w:type="pct"/>
            <w:shd w:val="clear" w:color="auto" w:fill="FFFFFF" w:themeFill="background1"/>
            <w:vAlign w:val="center"/>
          </w:tcPr>
          <w:p w14:paraId="7B773B8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2832A83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w:t>
            </w:r>
          </w:p>
        </w:tc>
        <w:tc>
          <w:tcPr>
            <w:tcW w:w="488" w:type="pct"/>
            <w:shd w:val="clear" w:color="auto" w:fill="FFFFFF" w:themeFill="background1"/>
            <w:vAlign w:val="center"/>
          </w:tcPr>
          <w:p w14:paraId="3A6B420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7.200</w:t>
            </w:r>
          </w:p>
        </w:tc>
        <w:tc>
          <w:tcPr>
            <w:tcW w:w="532" w:type="pct"/>
            <w:shd w:val="clear" w:color="auto" w:fill="FFFFFF" w:themeFill="background1"/>
            <w:vAlign w:val="center"/>
          </w:tcPr>
          <w:p w14:paraId="3FD10BC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8.400</w:t>
            </w:r>
          </w:p>
        </w:tc>
        <w:tc>
          <w:tcPr>
            <w:tcW w:w="548" w:type="pct"/>
            <w:shd w:val="clear" w:color="auto" w:fill="FFFFFF" w:themeFill="background1"/>
            <w:noWrap/>
            <w:vAlign w:val="center"/>
          </w:tcPr>
          <w:p w14:paraId="51BD3665">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0,64 </w:t>
            </w:r>
          </w:p>
        </w:tc>
        <w:tc>
          <w:tcPr>
            <w:tcW w:w="935" w:type="pct"/>
            <w:shd w:val="clear" w:color="auto" w:fill="FFFFFF" w:themeFill="background1"/>
            <w:noWrap/>
            <w:vAlign w:val="center"/>
          </w:tcPr>
          <w:p w14:paraId="62DC928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5.376,00 </w:t>
            </w:r>
          </w:p>
        </w:tc>
      </w:tr>
      <w:tr w14:paraId="3121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30" w:hRule="atLeast"/>
        </w:trPr>
        <w:tc>
          <w:tcPr>
            <w:tcW w:w="232" w:type="pct"/>
            <w:shd w:val="clear" w:color="FFFFCC" w:fill="FFFFFF"/>
            <w:vAlign w:val="center"/>
          </w:tcPr>
          <w:p w14:paraId="2F2A075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34</w:t>
            </w:r>
          </w:p>
        </w:tc>
        <w:tc>
          <w:tcPr>
            <w:tcW w:w="469" w:type="pct"/>
            <w:shd w:val="clear" w:color="auto" w:fill="auto"/>
            <w:vAlign w:val="center"/>
          </w:tcPr>
          <w:p w14:paraId="7A68FA8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BR268236</w:t>
            </w:r>
          </w:p>
        </w:tc>
        <w:tc>
          <w:tcPr>
            <w:tcW w:w="806" w:type="pct"/>
            <w:shd w:val="clear" w:color="FFFFCC" w:fill="FFFFFF"/>
            <w:vAlign w:val="center"/>
          </w:tcPr>
          <w:p w14:paraId="28612B40">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CLORETO DE SÓDIO, PRINCÍPIO ATIVO:0,9%_ SOLUÇÃO INJETÁVEL, APLICAÇÃO:SISTEMA FECHADO</w:t>
            </w:r>
          </w:p>
        </w:tc>
        <w:tc>
          <w:tcPr>
            <w:tcW w:w="502" w:type="pct"/>
            <w:shd w:val="clear" w:color="auto" w:fill="FFFFFF" w:themeFill="background1"/>
            <w:vAlign w:val="center"/>
          </w:tcPr>
          <w:p w14:paraId="32C4EDE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 1000 ML</w:t>
            </w:r>
          </w:p>
        </w:tc>
        <w:tc>
          <w:tcPr>
            <w:tcW w:w="488" w:type="pct"/>
            <w:shd w:val="clear" w:color="auto" w:fill="FFFFFF" w:themeFill="background1"/>
            <w:vAlign w:val="center"/>
          </w:tcPr>
          <w:p w14:paraId="47E84F0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488" w:type="pct"/>
            <w:shd w:val="clear" w:color="auto" w:fill="FFFFFF" w:themeFill="background1"/>
            <w:vAlign w:val="center"/>
          </w:tcPr>
          <w:p w14:paraId="362B8BC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30.000</w:t>
            </w:r>
          </w:p>
        </w:tc>
        <w:tc>
          <w:tcPr>
            <w:tcW w:w="532" w:type="pct"/>
            <w:shd w:val="clear" w:color="auto" w:fill="FFFFFF" w:themeFill="background1"/>
            <w:vAlign w:val="center"/>
          </w:tcPr>
          <w:p w14:paraId="3F9EA79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42.000</w:t>
            </w:r>
          </w:p>
        </w:tc>
        <w:tc>
          <w:tcPr>
            <w:tcW w:w="548" w:type="pct"/>
            <w:shd w:val="clear" w:color="auto" w:fill="FFFFFF" w:themeFill="background1"/>
            <w:noWrap/>
            <w:vAlign w:val="center"/>
          </w:tcPr>
          <w:p w14:paraId="44901237">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10,45 </w:t>
            </w:r>
          </w:p>
        </w:tc>
        <w:tc>
          <w:tcPr>
            <w:tcW w:w="935" w:type="pct"/>
            <w:shd w:val="clear" w:color="auto" w:fill="FFFFFF" w:themeFill="background1"/>
            <w:noWrap/>
            <w:vAlign w:val="center"/>
          </w:tcPr>
          <w:p w14:paraId="661790F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438.900,00 </w:t>
            </w:r>
          </w:p>
        </w:tc>
      </w:tr>
      <w:tr w14:paraId="6178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0" w:hRule="atLeast"/>
        </w:trPr>
        <w:tc>
          <w:tcPr>
            <w:tcW w:w="232" w:type="pct"/>
            <w:shd w:val="clear" w:color="FFFFCC" w:fill="FFFFFF"/>
            <w:vAlign w:val="center"/>
          </w:tcPr>
          <w:p w14:paraId="5AA5935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35</w:t>
            </w:r>
          </w:p>
        </w:tc>
        <w:tc>
          <w:tcPr>
            <w:tcW w:w="469" w:type="pct"/>
            <w:shd w:val="clear" w:color="auto" w:fill="auto"/>
            <w:vAlign w:val="center"/>
          </w:tcPr>
          <w:p w14:paraId="1D12F71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BR267642</w:t>
            </w:r>
          </w:p>
        </w:tc>
        <w:tc>
          <w:tcPr>
            <w:tcW w:w="806" w:type="pct"/>
            <w:shd w:val="clear" w:color="FFFFCC" w:fill="FFFFFF"/>
            <w:vAlign w:val="center"/>
          </w:tcPr>
          <w:p w14:paraId="7B9D9F1E">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COLCHICINA, DOSAGEM:0,5 MG</w:t>
            </w:r>
          </w:p>
        </w:tc>
        <w:tc>
          <w:tcPr>
            <w:tcW w:w="502" w:type="pct"/>
            <w:shd w:val="clear" w:color="auto" w:fill="FFFFFF" w:themeFill="background1"/>
            <w:vAlign w:val="center"/>
          </w:tcPr>
          <w:p w14:paraId="68EE2E7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1479931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488" w:type="pct"/>
            <w:shd w:val="clear" w:color="auto" w:fill="FFFFFF" w:themeFill="background1"/>
            <w:vAlign w:val="center"/>
          </w:tcPr>
          <w:p w14:paraId="170C25C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3.600</w:t>
            </w:r>
          </w:p>
        </w:tc>
        <w:tc>
          <w:tcPr>
            <w:tcW w:w="532" w:type="pct"/>
            <w:shd w:val="clear" w:color="auto" w:fill="FFFFFF" w:themeFill="background1"/>
            <w:vAlign w:val="center"/>
          </w:tcPr>
          <w:p w14:paraId="48132AE0">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w:t>
            </w:r>
            <w:r>
              <w:rPr>
                <w:rFonts w:hint="default" w:eastAsia="Times New Roman" w:asciiTheme="minorHAnsi" w:hAnsiTheme="minorHAnsi" w:cstheme="minorHAnsi"/>
                <w:b/>
                <w:sz w:val="13"/>
                <w:szCs w:val="13"/>
                <w:lang w:val="pt-BR"/>
              </w:rPr>
              <w:t>5</w:t>
            </w:r>
            <w:r>
              <w:rPr>
                <w:rFonts w:eastAsia="Times New Roman" w:asciiTheme="minorHAnsi" w:hAnsiTheme="minorHAnsi" w:cstheme="minorHAnsi"/>
                <w:b/>
                <w:sz w:val="13"/>
                <w:szCs w:val="13"/>
              </w:rPr>
              <w:t>.600</w:t>
            </w:r>
          </w:p>
        </w:tc>
        <w:tc>
          <w:tcPr>
            <w:tcW w:w="548" w:type="pct"/>
            <w:shd w:val="clear" w:color="auto" w:fill="FFFFFF" w:themeFill="background1"/>
            <w:noWrap/>
            <w:vAlign w:val="center"/>
          </w:tcPr>
          <w:p w14:paraId="2260A174">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0,37 </w:t>
            </w:r>
          </w:p>
        </w:tc>
        <w:tc>
          <w:tcPr>
            <w:tcW w:w="935" w:type="pct"/>
            <w:shd w:val="clear" w:color="auto" w:fill="FFFFFF" w:themeFill="background1"/>
            <w:noWrap/>
            <w:vAlign w:val="center"/>
          </w:tcPr>
          <w:p w14:paraId="701E9CF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w:t>
            </w:r>
            <w:r>
              <w:rPr>
                <w:rFonts w:hint="default" w:eastAsia="Times New Roman" w:asciiTheme="minorHAnsi" w:hAnsiTheme="minorHAnsi" w:cstheme="minorHAnsi"/>
                <w:b/>
                <w:sz w:val="13"/>
                <w:szCs w:val="13"/>
                <w:lang w:val="pt-BR"/>
              </w:rPr>
              <w:t>5.772,00</w:t>
            </w:r>
            <w:r>
              <w:rPr>
                <w:rFonts w:eastAsia="Times New Roman" w:asciiTheme="minorHAnsi" w:hAnsiTheme="minorHAnsi" w:cstheme="minorHAnsi"/>
                <w:b/>
                <w:sz w:val="13"/>
                <w:szCs w:val="13"/>
              </w:rPr>
              <w:t xml:space="preserve">                         </w:t>
            </w:r>
          </w:p>
        </w:tc>
      </w:tr>
      <w:tr w14:paraId="36AE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65" w:hRule="atLeast"/>
        </w:trPr>
        <w:tc>
          <w:tcPr>
            <w:tcW w:w="232" w:type="pct"/>
            <w:shd w:val="clear" w:color="FFFFCC" w:fill="FFFFFF"/>
            <w:vAlign w:val="center"/>
          </w:tcPr>
          <w:p w14:paraId="5BEB65D7">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36</w:t>
            </w:r>
          </w:p>
        </w:tc>
        <w:tc>
          <w:tcPr>
            <w:tcW w:w="469" w:type="pct"/>
            <w:shd w:val="clear" w:color="auto" w:fill="auto"/>
            <w:vAlign w:val="center"/>
          </w:tcPr>
          <w:p w14:paraId="70AEC4A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BR407705</w:t>
            </w:r>
          </w:p>
        </w:tc>
        <w:tc>
          <w:tcPr>
            <w:tcW w:w="806" w:type="pct"/>
            <w:shd w:val="clear" w:color="FFFFCC" w:fill="FFFFFF"/>
            <w:vAlign w:val="center"/>
          </w:tcPr>
          <w:p w14:paraId="7BBBAC9C">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LEVOFLOXACINO, DOSAGEM:5 MG/ML, FORMA FARMACÊUTICA:SOLUÇÃO INJETÁVEL</w:t>
            </w:r>
          </w:p>
        </w:tc>
        <w:tc>
          <w:tcPr>
            <w:tcW w:w="502" w:type="pct"/>
            <w:shd w:val="clear" w:color="auto" w:fill="FFFFFF" w:themeFill="background1"/>
            <w:vAlign w:val="center"/>
          </w:tcPr>
          <w:p w14:paraId="69D9CA7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63382EEF">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400</w:t>
            </w:r>
          </w:p>
        </w:tc>
        <w:tc>
          <w:tcPr>
            <w:tcW w:w="488" w:type="pct"/>
            <w:shd w:val="clear" w:color="auto" w:fill="FFFFFF" w:themeFill="background1"/>
            <w:vAlign w:val="center"/>
          </w:tcPr>
          <w:p w14:paraId="7D6D778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0</w:t>
            </w:r>
          </w:p>
        </w:tc>
        <w:tc>
          <w:tcPr>
            <w:tcW w:w="532" w:type="pct"/>
            <w:shd w:val="clear" w:color="auto" w:fill="FFFFFF" w:themeFill="background1"/>
            <w:vAlign w:val="center"/>
          </w:tcPr>
          <w:p w14:paraId="6B8EE3F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400</w:t>
            </w:r>
          </w:p>
        </w:tc>
        <w:tc>
          <w:tcPr>
            <w:tcW w:w="548" w:type="pct"/>
            <w:shd w:val="clear" w:color="auto" w:fill="FFFFFF" w:themeFill="background1"/>
            <w:noWrap/>
            <w:vAlign w:val="center"/>
          </w:tcPr>
          <w:p w14:paraId="63CD1D13">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8,08 </w:t>
            </w:r>
          </w:p>
        </w:tc>
        <w:tc>
          <w:tcPr>
            <w:tcW w:w="935" w:type="pct"/>
            <w:shd w:val="clear" w:color="auto" w:fill="FFFFFF" w:themeFill="background1"/>
            <w:noWrap/>
            <w:vAlign w:val="center"/>
          </w:tcPr>
          <w:p w14:paraId="4EE15CB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3.232,00 </w:t>
            </w:r>
          </w:p>
        </w:tc>
      </w:tr>
      <w:tr w14:paraId="64A9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75" w:hRule="atLeast"/>
        </w:trPr>
        <w:tc>
          <w:tcPr>
            <w:tcW w:w="232" w:type="pct"/>
            <w:shd w:val="clear" w:color="FFFFCC" w:fill="FFFFFF"/>
            <w:vAlign w:val="center"/>
          </w:tcPr>
          <w:p w14:paraId="5F8FBAF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37</w:t>
            </w:r>
          </w:p>
        </w:tc>
        <w:tc>
          <w:tcPr>
            <w:tcW w:w="469" w:type="pct"/>
            <w:shd w:val="clear" w:color="auto" w:fill="auto"/>
            <w:vAlign w:val="center"/>
          </w:tcPr>
          <w:p w14:paraId="2803AF8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BR271600</w:t>
            </w:r>
          </w:p>
        </w:tc>
        <w:tc>
          <w:tcPr>
            <w:tcW w:w="806" w:type="pct"/>
            <w:shd w:val="clear" w:color="FFFFCC" w:fill="FFFFFF"/>
            <w:vAlign w:val="center"/>
          </w:tcPr>
          <w:p w14:paraId="3071B12D">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METILPREDNISOLONA, PRINCÍPIO ATIVO:SAL SUCCINATO, DOSAGEM:125 MG, APRESENTAÇÃO:PÓ LIOFILIZADO + DILUENTE, INJETÁVEL</w:t>
            </w:r>
          </w:p>
        </w:tc>
        <w:tc>
          <w:tcPr>
            <w:tcW w:w="502" w:type="pct"/>
            <w:shd w:val="clear" w:color="auto" w:fill="FFFFFF" w:themeFill="background1"/>
            <w:vAlign w:val="center"/>
          </w:tcPr>
          <w:p w14:paraId="14A6CAB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FRASCO-AMPOLA</w:t>
            </w:r>
          </w:p>
        </w:tc>
        <w:tc>
          <w:tcPr>
            <w:tcW w:w="488" w:type="pct"/>
            <w:shd w:val="clear" w:color="auto" w:fill="FFFFFF" w:themeFill="background1"/>
            <w:vAlign w:val="center"/>
          </w:tcPr>
          <w:p w14:paraId="5DBC81C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1.500</w:t>
            </w:r>
          </w:p>
        </w:tc>
        <w:tc>
          <w:tcPr>
            <w:tcW w:w="488" w:type="pct"/>
            <w:shd w:val="clear" w:color="auto" w:fill="FFFFFF" w:themeFill="background1"/>
            <w:vAlign w:val="center"/>
          </w:tcPr>
          <w:p w14:paraId="23CAEC29">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4.800</w:t>
            </w:r>
          </w:p>
        </w:tc>
        <w:tc>
          <w:tcPr>
            <w:tcW w:w="532" w:type="pct"/>
            <w:shd w:val="clear" w:color="auto" w:fill="FFFFFF" w:themeFill="background1"/>
            <w:vAlign w:val="center"/>
          </w:tcPr>
          <w:p w14:paraId="3AD29DF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6.300</w:t>
            </w:r>
          </w:p>
        </w:tc>
        <w:tc>
          <w:tcPr>
            <w:tcW w:w="548" w:type="pct"/>
            <w:shd w:val="clear" w:color="auto" w:fill="FFFFFF" w:themeFill="background1"/>
            <w:noWrap/>
            <w:vAlign w:val="center"/>
          </w:tcPr>
          <w:p w14:paraId="3D02C1A1">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10,96 </w:t>
            </w:r>
          </w:p>
        </w:tc>
        <w:tc>
          <w:tcPr>
            <w:tcW w:w="935" w:type="pct"/>
            <w:shd w:val="clear" w:color="auto" w:fill="FFFFFF" w:themeFill="background1"/>
            <w:noWrap/>
            <w:vAlign w:val="center"/>
          </w:tcPr>
          <w:p w14:paraId="2DCB2078">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69.048,00 </w:t>
            </w:r>
          </w:p>
        </w:tc>
      </w:tr>
      <w:tr w14:paraId="711A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75" w:hRule="atLeast"/>
        </w:trPr>
        <w:tc>
          <w:tcPr>
            <w:tcW w:w="232" w:type="pct"/>
            <w:shd w:val="clear" w:color="FFFFCC" w:fill="FFFFFF"/>
            <w:vAlign w:val="center"/>
          </w:tcPr>
          <w:p w14:paraId="53BD587D">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38</w:t>
            </w:r>
          </w:p>
        </w:tc>
        <w:tc>
          <w:tcPr>
            <w:tcW w:w="469" w:type="pct"/>
            <w:shd w:val="clear" w:color="auto" w:fill="auto"/>
            <w:vAlign w:val="center"/>
          </w:tcPr>
          <w:p w14:paraId="21F888F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BR293981</w:t>
            </w:r>
          </w:p>
        </w:tc>
        <w:tc>
          <w:tcPr>
            <w:tcW w:w="806" w:type="pct"/>
            <w:shd w:val="clear" w:color="FFFFCC" w:fill="FFFFFF"/>
            <w:vAlign w:val="center"/>
          </w:tcPr>
          <w:p w14:paraId="56ABC94B">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MACROGOL, PRINCÍPIO ATIVO:MACROGOL 3350, COMPOSIÇÃO:BICARBONATO DE SÓDIO, CLORETOS DE SÓDIO E POTÁSSIO, CONCENTRAÇÃO:13,125 G + 177,5 MG + 46,6 MG + 350,7 MG, FORMA FARMACÊUTICA:PÓ PARA PREPARAÇÃO</w:t>
            </w:r>
            <w:r>
              <w:rPr>
                <w:rFonts w:eastAsia="Times New Roman" w:asciiTheme="minorHAnsi" w:hAnsiTheme="minorHAnsi" w:cstheme="minorHAnsi"/>
                <w:b/>
                <w:sz w:val="13"/>
                <w:szCs w:val="13"/>
              </w:rPr>
              <w:br w:type="textWrapping"/>
            </w:r>
            <w:r>
              <w:rPr>
                <w:rFonts w:eastAsia="Times New Roman" w:asciiTheme="minorHAnsi" w:hAnsiTheme="minorHAnsi" w:cstheme="minorHAnsi"/>
                <w:b/>
                <w:sz w:val="13"/>
                <w:szCs w:val="13"/>
              </w:rPr>
              <w:t>EXTEMPORÂNEA</w:t>
            </w:r>
          </w:p>
        </w:tc>
        <w:tc>
          <w:tcPr>
            <w:tcW w:w="502" w:type="pct"/>
            <w:shd w:val="clear" w:color="auto" w:fill="FFFFFF" w:themeFill="background1"/>
            <w:vAlign w:val="center"/>
          </w:tcPr>
          <w:p w14:paraId="1756205C">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SACHÊ 14,00 G</w:t>
            </w:r>
          </w:p>
        </w:tc>
        <w:tc>
          <w:tcPr>
            <w:tcW w:w="488" w:type="pct"/>
            <w:shd w:val="clear" w:color="auto" w:fill="FFFFFF" w:themeFill="background1"/>
            <w:vAlign w:val="center"/>
          </w:tcPr>
          <w:p w14:paraId="5E24224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700</w:t>
            </w:r>
          </w:p>
        </w:tc>
        <w:tc>
          <w:tcPr>
            <w:tcW w:w="488" w:type="pct"/>
            <w:shd w:val="clear" w:color="auto" w:fill="FFFFFF" w:themeFill="background1"/>
            <w:vAlign w:val="center"/>
          </w:tcPr>
          <w:p w14:paraId="2B446BE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6.000</w:t>
            </w:r>
          </w:p>
        </w:tc>
        <w:tc>
          <w:tcPr>
            <w:tcW w:w="532" w:type="pct"/>
            <w:shd w:val="clear" w:color="auto" w:fill="FFFFFF" w:themeFill="background1"/>
            <w:vAlign w:val="center"/>
          </w:tcPr>
          <w:p w14:paraId="7AECD396">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6.700</w:t>
            </w:r>
          </w:p>
        </w:tc>
        <w:tc>
          <w:tcPr>
            <w:tcW w:w="548" w:type="pct"/>
            <w:shd w:val="clear" w:color="auto" w:fill="FFFFFF" w:themeFill="background1"/>
            <w:noWrap/>
            <w:vAlign w:val="center"/>
          </w:tcPr>
          <w:p w14:paraId="6A7E0AB0">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4,26 </w:t>
            </w:r>
          </w:p>
        </w:tc>
        <w:tc>
          <w:tcPr>
            <w:tcW w:w="935" w:type="pct"/>
            <w:shd w:val="clear" w:color="auto" w:fill="FFFFFF" w:themeFill="background1"/>
            <w:noWrap/>
            <w:vAlign w:val="center"/>
          </w:tcPr>
          <w:p w14:paraId="006D030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28.542,00 </w:t>
            </w:r>
          </w:p>
        </w:tc>
      </w:tr>
      <w:tr w14:paraId="45EC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0" w:hRule="atLeast"/>
        </w:trPr>
        <w:tc>
          <w:tcPr>
            <w:tcW w:w="232" w:type="pct"/>
            <w:shd w:val="clear" w:color="FFFFCC" w:fill="FFFFFF"/>
            <w:vAlign w:val="center"/>
          </w:tcPr>
          <w:p w14:paraId="1E28C5D5">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39</w:t>
            </w:r>
          </w:p>
        </w:tc>
        <w:tc>
          <w:tcPr>
            <w:tcW w:w="469" w:type="pct"/>
            <w:shd w:val="clear" w:color="auto" w:fill="auto"/>
            <w:vAlign w:val="center"/>
          </w:tcPr>
          <w:p w14:paraId="1D3A345A">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BR400852</w:t>
            </w:r>
          </w:p>
        </w:tc>
        <w:tc>
          <w:tcPr>
            <w:tcW w:w="806" w:type="pct"/>
            <w:shd w:val="clear" w:color="FFFFCC" w:fill="FFFFFF"/>
            <w:vAlign w:val="center"/>
          </w:tcPr>
          <w:p w14:paraId="5CF72E78">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TICAGRELOR, CONCENTRAÇÃO: 90 MG</w:t>
            </w:r>
          </w:p>
        </w:tc>
        <w:tc>
          <w:tcPr>
            <w:tcW w:w="502" w:type="pct"/>
            <w:shd w:val="clear" w:color="auto" w:fill="FFFFFF" w:themeFill="background1"/>
            <w:vAlign w:val="center"/>
          </w:tcPr>
          <w:p w14:paraId="11BEA044">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COMPRIMIDO</w:t>
            </w:r>
          </w:p>
        </w:tc>
        <w:tc>
          <w:tcPr>
            <w:tcW w:w="488" w:type="pct"/>
            <w:shd w:val="clear" w:color="auto" w:fill="FFFFFF" w:themeFill="background1"/>
            <w:vAlign w:val="center"/>
          </w:tcPr>
          <w:p w14:paraId="59170F0B">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488" w:type="pct"/>
            <w:shd w:val="clear" w:color="auto" w:fill="FFFFFF" w:themeFill="background1"/>
            <w:vAlign w:val="center"/>
          </w:tcPr>
          <w:p w14:paraId="64A8F7A1">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0</w:t>
            </w:r>
          </w:p>
        </w:tc>
        <w:tc>
          <w:tcPr>
            <w:tcW w:w="532" w:type="pct"/>
            <w:shd w:val="clear" w:color="auto" w:fill="FFFFFF" w:themeFill="background1"/>
            <w:vAlign w:val="center"/>
          </w:tcPr>
          <w:p w14:paraId="4130C523">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12.000</w:t>
            </w:r>
          </w:p>
        </w:tc>
        <w:tc>
          <w:tcPr>
            <w:tcW w:w="548" w:type="pct"/>
            <w:shd w:val="clear" w:color="auto" w:fill="FFFFFF" w:themeFill="background1"/>
            <w:noWrap/>
            <w:vAlign w:val="center"/>
          </w:tcPr>
          <w:p w14:paraId="0707ADE7">
            <w:pP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6,62 </w:t>
            </w:r>
          </w:p>
        </w:tc>
        <w:tc>
          <w:tcPr>
            <w:tcW w:w="935" w:type="pct"/>
            <w:shd w:val="clear" w:color="auto" w:fill="FFFFFF" w:themeFill="background1"/>
            <w:noWrap/>
            <w:vAlign w:val="center"/>
          </w:tcPr>
          <w:p w14:paraId="4CA736C2">
            <w:pPr>
              <w:jc w:val="center"/>
              <w:rPr>
                <w:rFonts w:eastAsia="Times New Roman" w:asciiTheme="minorHAnsi" w:hAnsiTheme="minorHAnsi" w:cstheme="minorHAnsi"/>
                <w:b/>
                <w:sz w:val="13"/>
                <w:szCs w:val="13"/>
              </w:rPr>
            </w:pPr>
            <w:r>
              <w:rPr>
                <w:rFonts w:eastAsia="Times New Roman" w:asciiTheme="minorHAnsi" w:hAnsiTheme="minorHAnsi" w:cstheme="minorHAnsi"/>
                <w:b/>
                <w:sz w:val="13"/>
                <w:szCs w:val="13"/>
              </w:rPr>
              <w:t xml:space="preserve"> R$                              79.440,00 </w:t>
            </w:r>
          </w:p>
        </w:tc>
      </w:tr>
      <w:tr w14:paraId="33A7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5" w:hRule="atLeast"/>
        </w:trPr>
        <w:tc>
          <w:tcPr>
            <w:tcW w:w="2010" w:type="pct"/>
            <w:gridSpan w:val="4"/>
            <w:shd w:val="clear" w:color="auto" w:fill="A5A5A5" w:themeFill="background1" w:themeFillShade="A6"/>
            <w:vAlign w:val="center"/>
          </w:tcPr>
          <w:p w14:paraId="1D1EA723">
            <w:pPr>
              <w:jc w:val="center"/>
              <w:rPr>
                <w:rFonts w:eastAsia="Times New Roman" w:asciiTheme="minorHAnsi" w:hAnsiTheme="minorHAnsi" w:cstheme="minorHAnsi"/>
                <w:b/>
                <w:bCs/>
                <w:sz w:val="13"/>
                <w:szCs w:val="13"/>
              </w:rPr>
            </w:pPr>
            <w:r>
              <w:rPr>
                <w:rFonts w:eastAsia="Times New Roman" w:asciiTheme="minorHAnsi" w:hAnsiTheme="minorHAnsi" w:cstheme="minorHAnsi"/>
                <w:b/>
                <w:bCs/>
                <w:sz w:val="13"/>
                <w:szCs w:val="13"/>
              </w:rPr>
              <w:t>Total geral</w:t>
            </w:r>
          </w:p>
        </w:tc>
        <w:tc>
          <w:tcPr>
            <w:tcW w:w="2990" w:type="pct"/>
            <w:gridSpan w:val="5"/>
            <w:shd w:val="clear" w:color="auto" w:fill="A5A5A5" w:themeFill="background1" w:themeFillShade="A6"/>
            <w:noWrap/>
            <w:vAlign w:val="center"/>
          </w:tcPr>
          <w:p w14:paraId="3BFEA908">
            <w:pPr>
              <w:jc w:val="center"/>
              <w:rPr>
                <w:rFonts w:hint="default" w:eastAsia="Times New Roman" w:asciiTheme="minorHAnsi" w:hAnsiTheme="minorHAnsi" w:cstheme="minorHAnsi"/>
                <w:b/>
                <w:bCs/>
                <w:sz w:val="13"/>
                <w:szCs w:val="13"/>
                <w:lang w:val="pt-BR"/>
              </w:rPr>
            </w:pPr>
            <w:r>
              <w:rPr>
                <w:rFonts w:eastAsia="Times New Roman" w:asciiTheme="minorHAnsi" w:hAnsiTheme="minorHAnsi" w:cstheme="minorHAnsi"/>
                <w:b/>
                <w:bCs/>
                <w:sz w:val="13"/>
                <w:szCs w:val="13"/>
              </w:rPr>
              <w:t xml:space="preserve"> R$                                                            </w:t>
            </w:r>
            <w:r>
              <w:rPr>
                <w:rFonts w:hint="default" w:eastAsia="Times New Roman" w:asciiTheme="minorHAnsi" w:hAnsiTheme="minorHAnsi" w:cstheme="minorHAnsi"/>
                <w:b/>
                <w:bCs/>
                <w:sz w:val="13"/>
                <w:szCs w:val="13"/>
                <w:lang w:val="pt-BR"/>
              </w:rPr>
              <w:t>4.147.739,00</w:t>
            </w:r>
          </w:p>
        </w:tc>
      </w:tr>
    </w:tbl>
    <w:p w14:paraId="36CF8012">
      <w:pPr>
        <w:pStyle w:val="80"/>
        <w:numPr>
          <w:ilvl w:val="1"/>
          <w:numId w:val="4"/>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 Os bens objeto desta contratação são caracterizados como comuns, conforme justificativa constante do Estudo Técnico Preliminar.</w:t>
      </w:r>
    </w:p>
    <w:p w14:paraId="5171159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objeto desta contratação não se enquadra como sendo de bem de luxo, conforme Decreto nº 10.818, de 27 de setembro de 2021.</w:t>
      </w:r>
    </w:p>
    <w:p w14:paraId="7A56470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5AEEC29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14ABCA7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Em caso de divergência entre as descrições e especificações constantes do CATMAT e do presente Termo de Referência, prevalecem estas últimas.</w:t>
      </w:r>
    </w:p>
    <w:p w14:paraId="1D81EB4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contrato oferece maior detalhamento das regras que serão aplicadas em relação à vigência da contratação.</w:t>
      </w:r>
    </w:p>
    <w:p w14:paraId="1C2BCC4D">
      <w:pPr>
        <w:pStyle w:val="80"/>
        <w:numPr>
          <w:ilvl w:val="1"/>
          <w:numId w:val="3"/>
        </w:numPr>
        <w:spacing w:before="0" w:after="0" w:line="360" w:lineRule="auto"/>
        <w:rPr>
          <w:rFonts w:asciiTheme="minorHAnsi" w:hAnsiTheme="minorHAnsi" w:cstheme="minorHAnsi"/>
          <w:b/>
          <w:sz w:val="22"/>
          <w:szCs w:val="22"/>
        </w:rPr>
      </w:pPr>
      <w:r>
        <w:rPr>
          <w:rFonts w:asciiTheme="minorHAnsi" w:hAnsiTheme="minorHAnsi" w:cstheme="minorHAnsi"/>
          <w:sz w:val="22"/>
          <w:szCs w:val="22"/>
        </w:rPr>
        <w:t xml:space="preserve">As unidades participantes deste pregão são: </w:t>
      </w:r>
      <w:r>
        <w:rPr>
          <w:rFonts w:asciiTheme="minorHAnsi" w:hAnsiTheme="minorHAnsi" w:cstheme="minorHAnsi"/>
          <w:b/>
          <w:sz w:val="22"/>
          <w:szCs w:val="22"/>
        </w:rPr>
        <w:t xml:space="preserve">Hospital Ana Nery (HAN) e </w:t>
      </w:r>
      <w:r>
        <w:rPr>
          <w:rFonts w:asciiTheme="minorHAnsi" w:hAnsiTheme="minorHAnsi" w:cstheme="minorHAnsi"/>
          <w:b/>
          <w:sz w:val="22"/>
          <w:szCs w:val="22"/>
          <w:shd w:val="clear" w:color="auto" w:fill="FDFDFD"/>
        </w:rPr>
        <w:t>Hospital Universitário Professor Edgard Santos (HUPES).</w:t>
      </w:r>
      <w:r>
        <w:rPr>
          <w:rFonts w:asciiTheme="minorHAnsi" w:hAnsiTheme="minorHAnsi" w:cstheme="minorHAnsi"/>
          <w:sz w:val="22"/>
          <w:szCs w:val="22"/>
        </w:rPr>
        <w:t xml:space="preserve">  </w:t>
      </w:r>
    </w:p>
    <w:p w14:paraId="574960B7">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JUSTIFICATIVA DA CONTRATAÇÃO</w:t>
      </w:r>
    </w:p>
    <w:p w14:paraId="351035E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Hospital Ana Nery (HAN) é uma Unidade hospitalar de ensino, referência em Cardiologia e Nefrologia que atende exclusivamente pacientes do Sistema Único de Saúde, prestando a esta população um importante serviço.</w:t>
      </w:r>
    </w:p>
    <w:p w14:paraId="49F0CE9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objeto desta solicitação visa suprir este Serviço de Farmácia com medicamentos e correlatos, que permitam a continuidade da assistência ao paciente usuário do SUS, nesta unidade Hospitalar. As especificações desta solicitação estão de acordo com a seleção de medicamentos do hospital, aprovada pela Comissão de Farmácia e Terapêutica.</w:t>
      </w:r>
    </w:p>
    <w:p w14:paraId="3631368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O quantitativo solicitado foi elaborado pelo Serviço de Farmácia com base nos históricos de consumo dos medicamentos através do sistema informatizado próprio do Hospital (módulo smart), para atender os pacientes advindos do sistema de  Regulação do Estado da Bahia, o que norteia o quantitativo para uma possível previsão de gasto durante 12 meses, considerando, que pode ocorrer à variabilidade de para mais ou menos de acordo com a demanda da regulação e será submetido à aprovação da Diretoria Geral do Hospital Ana Nery.</w:t>
      </w:r>
    </w:p>
    <w:p w14:paraId="19053561">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Pode ocorrer à variabilidade de para mais ou menos de acordo com a demanda da regulação e será submetido à aprovação da Diretoria Geral do Hospital Ana Nery.</w:t>
      </w:r>
    </w:p>
    <w:p w14:paraId="77DD926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Com base no histórico dos pregões anteriores e o desconhecimento de micro empresas que comercializam alguns dos produtos listados, verificou-se que não há a possibilidade de destinar o processo licitatório exclusivamente com a participação de microempresas e empresas de pequeno porte, com base no inciso II do Art. 49 da Lei Complementar 123/2006 e alterada pela Lei Complementar 147/2014. </w:t>
      </w:r>
    </w:p>
    <w:p w14:paraId="0A46037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Desta forma, solicito a abertura para ampla participação, a fim de evitar fracasso no processo, impactando no abastecimento deste hospital e inviabilizando a continuidade da manutenção da saúde dos pacientes. </w:t>
      </w:r>
    </w:p>
    <w:p w14:paraId="3AFF868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77D8DFE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561197B9">
      <w:pPr>
        <w:pStyle w:val="18"/>
        <w:spacing w:after="0"/>
        <w:ind w:left="2268"/>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7BF67E14">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3A4FB85B">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1F6054E6">
      <w:pPr>
        <w:pStyle w:val="18"/>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w:t>
      </w:r>
    </w:p>
    <w:p w14:paraId="4DA5CD3A">
      <w:pPr>
        <w:pStyle w:val="18"/>
        <w:spacing w:after="0"/>
        <w:ind w:left="2268"/>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6CBF0375">
      <w:pPr>
        <w:spacing w:line="360" w:lineRule="auto"/>
        <w:rPr>
          <w:rFonts w:asciiTheme="minorHAnsi" w:hAnsiTheme="minorHAnsi" w:cstheme="minorHAnsi"/>
          <w:sz w:val="22"/>
          <w:szCs w:val="22"/>
        </w:rPr>
      </w:pPr>
    </w:p>
    <w:p w14:paraId="76F49417">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1FE22879">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42377602">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64B71293">
      <w:pPr>
        <w:tabs>
          <w:tab w:val="left" w:pos="709"/>
        </w:tabs>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5E50882A">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52848946">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4193305A">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46B2B214">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50668ABF">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08E5A74B">
      <w:pPr>
        <w:spacing w:before="120" w:after="120" w:line="360" w:lineRule="auto"/>
        <w:ind w:firstLine="709"/>
        <w:jc w:val="both"/>
        <w:outlineLvl w:val="3"/>
        <w:rPr>
          <w:rFonts w:asciiTheme="minorHAnsi" w:hAnsiTheme="minorHAnsi" w:cstheme="minorHAnsi"/>
          <w:b/>
          <w:i/>
          <w:sz w:val="22"/>
          <w:szCs w:val="22"/>
          <w:u w:val="single"/>
        </w:rPr>
      </w:pPr>
      <w:r>
        <w:rPr>
          <w:rFonts w:asciiTheme="minorHAnsi" w:hAnsiTheme="minorHAnsi" w:cstheme="minorHAnsi"/>
          <w:b/>
          <w:sz w:val="22"/>
          <w:szCs w:val="22"/>
          <w:u w:val="single"/>
        </w:rPr>
        <w:t xml:space="preserve">Argumentando ainda </w:t>
      </w:r>
      <w:r>
        <w:rPr>
          <w:rFonts w:asciiTheme="minorHAnsi" w:hAnsiTheme="minorHAnsi" w:cstheme="minorHAnsi"/>
          <w:b/>
          <w:i/>
          <w:sz w:val="22"/>
          <w:szCs w:val="22"/>
          <w:u w:val="single"/>
        </w:rPr>
        <w:t>obter dictum</w:t>
      </w:r>
      <w:r>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Pr>
          <w:rFonts w:asciiTheme="minorHAnsi" w:hAnsiTheme="minorHAnsi" w:cstheme="minorHAnsi"/>
          <w:i/>
          <w:sz w:val="22"/>
          <w:szCs w:val="22"/>
          <w:u w:val="single"/>
        </w:rPr>
        <w:t>in verbis:</w:t>
      </w:r>
    </w:p>
    <w:p w14:paraId="6D4F9CEB">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2243D7D0">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1FBB0488">
      <w:pPr>
        <w:spacing w:before="120" w:after="120"/>
        <w:ind w:left="2268"/>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64A99132">
      <w:pPr>
        <w:spacing w:before="120" w:after="120"/>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5834296B">
      <w:pPr>
        <w:spacing w:before="120" w:after="120"/>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6425CA2E">
      <w:pPr>
        <w:spacing w:before="120" w:after="120"/>
        <w:ind w:left="2268"/>
        <w:jc w:val="both"/>
        <w:outlineLvl w:val="3"/>
        <w:rPr>
          <w:rFonts w:asciiTheme="minorHAnsi" w:hAnsiTheme="minorHAnsi" w:cstheme="minorHAnsi"/>
          <w:b/>
          <w:i/>
          <w:sz w:val="22"/>
          <w:szCs w:val="22"/>
          <w:u w:val="single"/>
        </w:rPr>
      </w:pPr>
    </w:p>
    <w:p w14:paraId="18CA3E86">
      <w:pPr>
        <w:spacing w:before="120" w:after="120" w:line="360" w:lineRule="auto"/>
        <w:ind w:firstLine="709"/>
        <w:jc w:val="both"/>
        <w:rPr>
          <w:rFonts w:asciiTheme="minorHAnsi" w:hAnsiTheme="minorHAnsi" w:cstheme="minorHAnsi"/>
          <w:b/>
          <w:sz w:val="22"/>
          <w:szCs w:val="22"/>
          <w:shd w:val="clear" w:color="auto" w:fill="FFFFFF"/>
        </w:rPr>
      </w:pPr>
      <w:r>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Pr>
          <w:rFonts w:asciiTheme="minorHAnsi" w:hAnsiTheme="minorHAnsi" w:cstheme="minorHAnsi"/>
          <w:b/>
          <w:i/>
          <w:sz w:val="22"/>
          <w:szCs w:val="22"/>
          <w:u w:val="single"/>
          <w:shd w:val="clear" w:color="auto" w:fill="FFFFFF"/>
        </w:rPr>
        <w:t>in verbis</w:t>
      </w:r>
      <w:r>
        <w:rPr>
          <w:rFonts w:asciiTheme="minorHAnsi" w:hAnsiTheme="minorHAnsi" w:cstheme="minorHAnsi"/>
          <w:b/>
          <w:i/>
          <w:sz w:val="22"/>
          <w:szCs w:val="22"/>
          <w:shd w:val="clear" w:color="auto" w:fill="FFFFFF"/>
        </w:rPr>
        <w:t>:</w:t>
      </w:r>
      <w:r>
        <w:rPr>
          <w:rFonts w:asciiTheme="minorHAnsi" w:hAnsiTheme="minorHAnsi" w:cstheme="minorHAnsi"/>
          <w:b/>
          <w:sz w:val="22"/>
          <w:szCs w:val="22"/>
          <w:shd w:val="clear" w:color="auto" w:fill="FFFFFF"/>
        </w:rPr>
        <w:t xml:space="preserve"> </w:t>
      </w:r>
    </w:p>
    <w:p w14:paraId="21CD5F2B">
      <w:pPr>
        <w:pStyle w:val="226"/>
        <w:spacing w:before="120" w:beforeAutospacing="0" w:after="120" w:afterAutospacing="0"/>
        <w:ind w:left="2268"/>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5EC8A8D8">
      <w:pPr>
        <w:pStyle w:val="226"/>
        <w:spacing w:before="120" w:beforeAutospacing="0" w:after="120" w:afterAutospacing="0"/>
        <w:ind w:left="2268"/>
        <w:rPr>
          <w:rFonts w:asciiTheme="minorHAnsi" w:hAnsiTheme="minorHAnsi" w:cstheme="minorHAnsi"/>
          <w:b/>
          <w:sz w:val="22"/>
          <w:szCs w:val="22"/>
        </w:rPr>
      </w:pPr>
      <w:bookmarkStart w:id="62" w:name="art48i"/>
      <w:bookmarkEnd w:id="62"/>
      <w:bookmarkStart w:id="63" w:name="art48iii."/>
      <w:bookmarkEnd w:id="63"/>
      <w:r>
        <w:rPr>
          <w:rFonts w:asciiTheme="minorHAnsi" w:hAnsiTheme="minorHAnsi" w:cstheme="minorHAnsi"/>
          <w:b/>
          <w:sz w:val="22"/>
          <w:szCs w:val="22"/>
        </w:rPr>
        <w:t>(...)</w:t>
      </w:r>
    </w:p>
    <w:p w14:paraId="53025776">
      <w:pPr>
        <w:pStyle w:val="226"/>
        <w:spacing w:before="120" w:beforeAutospacing="0" w:after="120" w:afterAutospacing="0"/>
        <w:ind w:left="2268"/>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1BE22069">
      <w:pPr>
        <w:pStyle w:val="23"/>
        <w:spacing w:before="120" w:after="120" w:line="240" w:lineRule="auto"/>
        <w:ind w:left="2268"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b/>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4D022E1E">
      <w:pPr>
        <w:pStyle w:val="23"/>
        <w:spacing w:before="120" w:after="120" w:line="240" w:lineRule="auto"/>
        <w:ind w:left="1068"/>
        <w:jc w:val="both"/>
        <w:rPr>
          <w:rFonts w:asciiTheme="minorHAnsi" w:hAnsiTheme="minorHAnsi" w:cstheme="minorHAnsi"/>
          <w:b/>
          <w:sz w:val="22"/>
          <w:szCs w:val="22"/>
        </w:rPr>
      </w:pPr>
      <w:r>
        <w:rPr>
          <w:rFonts w:asciiTheme="minorHAnsi" w:hAnsiTheme="minorHAnsi" w:cstheme="minorHAnsi"/>
          <w:b/>
          <w:sz w:val="22"/>
          <w:szCs w:val="22"/>
        </w:rPr>
        <w:t>(...)</w:t>
      </w:r>
    </w:p>
    <w:p w14:paraId="67B003CC">
      <w:pPr>
        <w:pStyle w:val="23"/>
        <w:spacing w:before="120" w:after="120" w:line="240" w:lineRule="auto"/>
        <w:ind w:left="2268"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668E8D36">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05CC443C">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08626FB1">
      <w:pPr>
        <w:pStyle w:val="23"/>
        <w:spacing w:before="120" w:after="120"/>
        <w:ind w:firstLine="708"/>
        <w:jc w:val="both"/>
        <w:rPr>
          <w:rFonts w:asciiTheme="minorHAnsi" w:hAnsiTheme="minorHAnsi" w:cstheme="minorHAnsi"/>
          <w:b/>
          <w:sz w:val="22"/>
          <w:szCs w:val="22"/>
        </w:rPr>
      </w:pPr>
      <w:r>
        <w:rPr>
          <w:rFonts w:asciiTheme="minorHAnsi" w:hAnsiTheme="minorHAnsi" w:cstheme="minorHAnsi"/>
          <w:b/>
          <w:sz w:val="22"/>
          <w:szCs w:val="22"/>
          <w:u w:val="single"/>
        </w:rPr>
        <w:t>Em sequência, o art. 9º, do mesmo modo, excepciona a regra</w:t>
      </w:r>
      <w:r>
        <w:rPr>
          <w:rFonts w:asciiTheme="minorHAnsi" w:hAnsiTheme="minorHAnsi" w:cstheme="minorHAnsi"/>
          <w:b/>
          <w:sz w:val="22"/>
          <w:szCs w:val="22"/>
        </w:rPr>
        <w:t>:</w:t>
      </w:r>
    </w:p>
    <w:p w14:paraId="43638E20">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5D503DA3">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6A597226">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047D1724">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w:t>
      </w:r>
    </w:p>
    <w:p w14:paraId="4DED72CE">
      <w:pPr>
        <w:pStyle w:val="23"/>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295A218E">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01C5FA77">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23264B59">
      <w:pPr>
        <w:pStyle w:val="23"/>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0F255DF1">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2791B168">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1B4FA7DE">
      <w:pPr>
        <w:pStyle w:val="23"/>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59E7B541">
      <w:pPr>
        <w:pStyle w:val="23"/>
        <w:spacing w:before="225" w:after="225" w:line="240" w:lineRule="auto"/>
        <w:ind w:left="2268"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b/>
          <w:sz w:val="22"/>
          <w:szCs w:val="22"/>
        </w:rPr>
        <w:t>Decreto-Lei nº 4.657, de 4 de setembro de 1942 (Lei de Introdução às Normas do Direito Brasileiro)</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w:t>
      </w:r>
    </w:p>
    <w:p w14:paraId="29217500">
      <w:pPr>
        <w:spacing w:line="360" w:lineRule="auto"/>
        <w:rPr>
          <w:rFonts w:asciiTheme="minorHAnsi" w:hAnsiTheme="minorHAnsi" w:cstheme="minorHAnsi"/>
          <w:sz w:val="22"/>
          <w:szCs w:val="22"/>
        </w:rPr>
      </w:pPr>
    </w:p>
    <w:p w14:paraId="03925A8B">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SUSTENTABILIDADE</w:t>
      </w:r>
    </w:p>
    <w:p w14:paraId="20A83C4C">
      <w:pPr>
        <w:pStyle w:val="80"/>
        <w:numPr>
          <w:ilvl w:val="1"/>
          <w:numId w:val="3"/>
        </w:numPr>
        <w:spacing w:before="0" w:after="0" w:line="360" w:lineRule="auto"/>
        <w:rPr>
          <w:rFonts w:asciiTheme="minorHAnsi" w:hAnsiTheme="minorHAnsi" w:cstheme="minorHAnsi"/>
          <w:sz w:val="22"/>
          <w:szCs w:val="22"/>
          <w:shd w:val="clear" w:color="auto" w:fill="FFFFFF"/>
        </w:rPr>
      </w:pPr>
      <w:r>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711DF31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fornecedores deverão oferecer material (is) que atendam o disposto no art.  5º da Instrução Normativa 01, de 19 de janeiro de 2010, a saber:</w:t>
      </w:r>
    </w:p>
    <w:p w14:paraId="2504B8FE">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41399BC0">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5A18E66C">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084C96A1">
      <w:pPr>
        <w:pStyle w:val="69"/>
        <w:numPr>
          <w:ilvl w:val="0"/>
          <w:numId w:val="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7D3B465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6606B67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2A9225D5">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43C21DDE">
      <w:pPr>
        <w:pStyle w:val="80"/>
        <w:ind w:left="567"/>
        <w:rPr>
          <w:rFonts w:asciiTheme="minorHAnsi" w:hAnsiTheme="minorHAnsi" w:cstheme="minorHAnsi"/>
          <w:sz w:val="22"/>
          <w:szCs w:val="22"/>
          <w:shd w:val="clear" w:color="auto" w:fill="FFFFFF"/>
        </w:rPr>
      </w:pPr>
    </w:p>
    <w:p w14:paraId="09009E0D">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DA EXIGÊNCIA DE AMOSTRA</w:t>
      </w:r>
    </w:p>
    <w:p w14:paraId="77BC0860">
      <w:pPr>
        <w:pStyle w:val="69"/>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039A38CC">
      <w:pPr>
        <w:pStyle w:val="69"/>
        <w:numPr>
          <w:ilvl w:val="1"/>
          <w:numId w:val="3"/>
        </w:numPr>
        <w:spacing w:line="360" w:lineRule="auto"/>
        <w:ind w:left="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4E81AF91">
      <w:pPr>
        <w:numPr>
          <w:ilvl w:val="1"/>
          <w:numId w:val="3"/>
        </w:numPr>
        <w:spacing w:line="360" w:lineRule="auto"/>
        <w:ind w:left="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60393620">
      <w:pPr>
        <w:numPr>
          <w:ilvl w:val="1"/>
          <w:numId w:val="3"/>
        </w:numPr>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0DDE4B69">
      <w:pPr>
        <w:numPr>
          <w:ilvl w:val="1"/>
          <w:numId w:val="3"/>
        </w:numPr>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23FFB032">
      <w:pPr>
        <w:pStyle w:val="69"/>
        <w:numPr>
          <w:ilvl w:val="1"/>
          <w:numId w:val="3"/>
        </w:numPr>
        <w:spacing w:line="360" w:lineRule="auto"/>
        <w:ind w:left="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231738B8">
      <w:pPr>
        <w:pStyle w:val="69"/>
        <w:numPr>
          <w:ilvl w:val="2"/>
          <w:numId w:val="3"/>
        </w:numPr>
        <w:tabs>
          <w:tab w:val="left" w:pos="2835"/>
        </w:tabs>
        <w:spacing w:line="360" w:lineRule="auto"/>
        <w:ind w:left="93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4CE7BA6B">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70E770F6">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79E58241">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74C2DF3C">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72FB0917">
      <w:pPr>
        <w:pStyle w:val="69"/>
        <w:numPr>
          <w:ilvl w:val="2"/>
          <w:numId w:val="3"/>
        </w:numPr>
        <w:tabs>
          <w:tab w:val="left" w:pos="2835"/>
        </w:tabs>
        <w:spacing w:line="360" w:lineRule="auto"/>
        <w:ind w:left="845"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2398A0C8">
      <w:pPr>
        <w:pStyle w:val="69"/>
        <w:numPr>
          <w:ilvl w:val="2"/>
          <w:numId w:val="3"/>
        </w:numPr>
        <w:spacing w:line="360" w:lineRule="auto"/>
        <w:ind w:left="845"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315CE203">
      <w:pPr>
        <w:pStyle w:val="69"/>
        <w:numPr>
          <w:ilvl w:val="1"/>
          <w:numId w:val="3"/>
        </w:numPr>
        <w:spacing w:line="360" w:lineRule="auto"/>
        <w:ind w:left="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53576042">
      <w:pPr>
        <w:numPr>
          <w:ilvl w:val="1"/>
          <w:numId w:val="3"/>
        </w:numPr>
        <w:spacing w:line="360" w:lineRule="auto"/>
        <w:ind w:left="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5A14B5A4">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67894378">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17EE4C35">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2BEE392A">
      <w:pPr>
        <w:numPr>
          <w:ilvl w:val="1"/>
          <w:numId w:val="3"/>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6D13C4AA">
      <w:pPr>
        <w:spacing w:line="360" w:lineRule="auto"/>
        <w:jc w:val="both"/>
        <w:rPr>
          <w:rFonts w:asciiTheme="minorHAnsi" w:hAnsiTheme="minorHAnsi" w:eastAsiaTheme="minorEastAsia" w:cstheme="minorHAnsi"/>
          <w:bCs/>
          <w:iCs/>
          <w:sz w:val="22"/>
          <w:szCs w:val="22"/>
        </w:rPr>
      </w:pPr>
    </w:p>
    <w:p w14:paraId="2A6CA7BE">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MODELO DE EXECUÇÃO DO OBJETO</w:t>
      </w:r>
    </w:p>
    <w:p w14:paraId="256BF2C6">
      <w:pPr>
        <w:pStyle w:val="370"/>
      </w:pPr>
      <w:r>
        <w:t>Condições de Entrega</w:t>
      </w:r>
    </w:p>
    <w:p w14:paraId="394D6C19">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tbl>
      <w:tblPr>
        <w:tblStyle w:val="35"/>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1EDB9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6A38D093">
            <w:pPr>
              <w:pStyle w:val="69"/>
              <w:widowControl w:val="0"/>
              <w:spacing w:line="360" w:lineRule="auto"/>
              <w:ind w:left="0"/>
              <w:jc w:val="both"/>
              <w:rPr>
                <w:rFonts w:eastAsia="Calibri" w:asciiTheme="minorHAnsi" w:hAnsiTheme="minorHAnsi" w:cstheme="minorHAnsi"/>
                <w:b/>
                <w:sz w:val="22"/>
                <w:szCs w:val="22"/>
                <w:lang w:eastAsia="en-US"/>
              </w:rPr>
            </w:pPr>
          </w:p>
          <w:p w14:paraId="20A67AE9">
            <w:pPr>
              <w:pStyle w:val="69"/>
              <w:widowControl w:val="0"/>
              <w:spacing w:line="360" w:lineRule="auto"/>
              <w:ind w:left="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2DC5F884">
            <w:pPr>
              <w:pStyle w:val="69"/>
              <w:widowControl w:val="0"/>
              <w:spacing w:line="360" w:lineRule="auto"/>
              <w:ind w:left="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 sito à Rua Saldanha Marinho, s/n, Caixa D’ Água, Salvador. CEP 40.323-010</w:t>
            </w:r>
          </w:p>
        </w:tc>
      </w:tr>
      <w:tr w14:paraId="04480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69744BF7">
            <w:pPr>
              <w:pStyle w:val="69"/>
              <w:widowControl w:val="0"/>
              <w:spacing w:line="360" w:lineRule="auto"/>
              <w:ind w:left="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HOSPITAL UNIVERSITÁRIO PROFESSOR EDGARD SANTOS – HUPES</w:t>
            </w:r>
          </w:p>
        </w:tc>
        <w:tc>
          <w:tcPr>
            <w:tcW w:w="5670" w:type="dxa"/>
          </w:tcPr>
          <w:p w14:paraId="2D933AEB">
            <w:pPr>
              <w:pStyle w:val="69"/>
              <w:widowControl w:val="0"/>
              <w:spacing w:line="360" w:lineRule="auto"/>
              <w:ind w:left="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Almoxarifado – HUPES, 1º subsolo, na Rua Augusto Viana, s/n,Canela –Salvador/BA, CEP: 40.110-060</w:t>
            </w:r>
          </w:p>
        </w:tc>
      </w:tr>
    </w:tbl>
    <w:p w14:paraId="5AC14B39">
      <w:pPr>
        <w:pStyle w:val="219"/>
        <w:spacing w:line="360" w:lineRule="auto"/>
        <w:ind w:left="360"/>
        <w:jc w:val="both"/>
        <w:rPr>
          <w:rFonts w:asciiTheme="minorHAnsi" w:hAnsiTheme="minorHAnsi" w:cstheme="minorHAnsi"/>
          <w:color w:val="auto"/>
          <w:sz w:val="22"/>
          <w:szCs w:val="22"/>
        </w:rPr>
      </w:pPr>
    </w:p>
    <w:p w14:paraId="446FBC92">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Provisoriamente, a partir da entrega, para efeito de verificação da conformidade com as especificações constantes do Edital e da proposta. Durante o recebimento provisório, o Serviço de Farmácia do Hospital.</w:t>
      </w:r>
    </w:p>
    <w:p w14:paraId="0DA21857">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Prazo de entrega dos materiais: 15 (quinze) dias, após recebimento da Nota de Empenho, ou documento equivalente.</w:t>
      </w:r>
    </w:p>
    <w:p w14:paraId="1E8C7948">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Os materiais deverão ser entregues com prazo de validade mínimo de 12 meses, exceto fórmulas magistrais e alguns medicamentos tais como Nutrição Parenteral, Surfctantes dos quais possuem validade total de apenas 18 (dezoito) meses;</w:t>
      </w:r>
    </w:p>
    <w:p w14:paraId="0E157110">
      <w:pPr>
        <w:pStyle w:val="69"/>
        <w:widowControl w:val="0"/>
        <w:numPr>
          <w:ilvl w:val="1"/>
          <w:numId w:val="3"/>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Os bens que não atenderem as especificações deverão ser substituídos pela Contratada, no prazo máximo de 10 (dez) dias corridos, sob pena de aplicação das sanções previstas no Termo de Referência.</w:t>
      </w:r>
    </w:p>
    <w:p w14:paraId="679F253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5F64785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2C6A7482">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Durante o recebimento provisório, o HAN poderá exigir a substituição de qualquer do(s) material (is) que não esteja (m) de acordo com a(s) especificação(ões) deste Termo.</w:t>
      </w:r>
    </w:p>
    <w:p w14:paraId="0B04683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serão pagos o(s) material(is) entregue(s) em locais diferentes do mencionado no item 7.1 deste Termo de Referência, ou materiais entregues a funcionários do HAN não autorizados.</w:t>
      </w:r>
    </w:p>
    <w:p w14:paraId="431E8FF2">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068516D3">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Os medicamentos deverão ser entregues na embalagem original, em perfeito estado, sem sinais de violação, nas condições de temperatura exigida em rótulo e sem sinais de umidade;</w:t>
      </w:r>
    </w:p>
    <w:p w14:paraId="3AC9634F">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5AF3B28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6.1 deste Termo, em locais específicos e apropriados, com condições de guarda e armazenamento que não permitam a deterioração dos mesmos.</w:t>
      </w:r>
    </w:p>
    <w:p w14:paraId="5215B7C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O recebimento de material de valor superior a R$ 176.000,00 (Cento e setenta e seis mil) será confiado a uma comissão de, no mínimo, 3 (três) membros, designados pela autoridade competente.</w:t>
      </w:r>
    </w:p>
    <w:p w14:paraId="2638C828">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6B635F1A">
      <w:pPr>
        <w:pStyle w:val="69"/>
        <w:widowControl w:val="0"/>
        <w:numPr>
          <w:ilvl w:val="1"/>
          <w:numId w:val="3"/>
        </w:numPr>
        <w:spacing w:line="360" w:lineRule="auto"/>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CRITÉRIOS DA ACEITAÇÃO:</w:t>
      </w:r>
    </w:p>
    <w:p w14:paraId="5E44479A">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Para fins de aceitação do material ofertado, deverão ser observadas as seguintes exigências: </w:t>
      </w:r>
    </w:p>
    <w:p w14:paraId="7C7BD328">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Comprovação dos registros dos produtos no Ministério da Saúde/ANVISA, devendo constar a validade (dia/mês/ano). </w:t>
      </w:r>
    </w:p>
    <w:p w14:paraId="35609B2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562DA15A">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2F93E6A4">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A Contratada obriga-se a:</w:t>
      </w:r>
    </w:p>
    <w:p w14:paraId="5803FF76">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Efetuar a entrega dos produtos em perfeitas condições, no prazo e local indicado pela Administração, em estrita observância das especificações do Edital e da proposta, acompanhado </w:t>
      </w:r>
    </w:p>
    <w:p w14:paraId="2C6C4290">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da respectiva nota fiscal constando detalhadamente as indicações da marca, fabricante, modelo, tipo, procedência e prazo de garantia;</w:t>
      </w:r>
    </w:p>
    <w:p w14:paraId="504248F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Responsabilizar-se pelos vícios e danos decorrentes do produto, de acordo com os artigos 12, 13, 18 e 26, do Código de Defesa do Consumidor (Lei nº 8.078, de 1990);</w:t>
      </w:r>
    </w:p>
    <w:p w14:paraId="19F6A7A4">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dever previsto no subitem anterior implica na obrigação de, a critério da Administração, substituir, reparar, corrigir, remover, ou reconstruir, às suas expensas, no prazo máximo de 05 (cinco) dias, o produto com avarias ou defeitos;</w:t>
      </w:r>
    </w:p>
    <w:p w14:paraId="268A0BF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Atender prontamente a quaisquer exigências da Administração, inerentes ao objeto da presente licitação;</w:t>
      </w:r>
    </w:p>
    <w:p w14:paraId="18FA6804">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Comunicar à Administração, no prazo máximo de 48 (quarenta e oito) horas que antecede a data da entrega, os motivos que impossibilitem o cumprimento do prazo previsto, com a devida comprovação;</w:t>
      </w:r>
    </w:p>
    <w:p w14:paraId="59750E09">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Manter, durante toda a execução do contrato, em compatibilidade com as obrigações assumidas, todas as condições de habilitação e qualificação exigidas na licitação;</w:t>
      </w:r>
    </w:p>
    <w:p w14:paraId="7AA84C07">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transferir a terceiros, por qualquer forma, nem mesmo parcialmente, as obrigações assumidas, nem subcontratar qualquer das prestações a que está obrigada, exceto nas condições autorizadas no Termo de Referência ou na minuta de contrato;</w:t>
      </w:r>
    </w:p>
    <w:p w14:paraId="2579A3C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468DC1A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Responsabilizarem-se pelas despesas dos tributos, encargos trabalhistas, previdenciários, fiscais, comerciais, taxas, fretes, seguros, deslocamento de pessoal, prestação de garantia e quaisquer outras que incidam ou venham a incidir na execução do contrato;</w:t>
      </w:r>
    </w:p>
    <w:p w14:paraId="474BA0E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Toda empresa concorrente a qualquer dos itens, referente a medicamentos, deverá ofertar somente produtos em DOSE UNITÁRIA, ou seja, unidade básica acondicionada de forma unitarizada, constando em cada unidade de comprimido, delimitada por picote, as seguintes </w:t>
      </w:r>
    </w:p>
    <w:p w14:paraId="3B697BD7">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informações: nome do princípio ativo, dosagem, lote, data de fabricação e validade, conforme estabelece o decreto presidencial nº 5.775, 10 de maio de 2006, regulamentado pela resolução RDC ANVISA número 80, 11 de maio de 2006;</w:t>
      </w:r>
    </w:p>
    <w:p w14:paraId="58C0B57B">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As formas farmacêuticas sólidas: comprimidos, cápsulas, drágeas, pastilhas, microgrânulos e pós, devem ser nas seguintes embalagens: blisters ou envelopes, preferencialmente em DOSE UNITÁRIA, ou seja, unidade básica acondicionada de forma </w:t>
      </w:r>
    </w:p>
    <w:p w14:paraId="73FF095F">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unitarizada, constando em cada unidade de comprimido, delimitada por picote, as seguintes informações: nome do princípio ativo, dosagem, lote, data de fabricação e validade, conforme </w:t>
      </w:r>
    </w:p>
    <w:p w14:paraId="1A176B9D">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estabelece o decreto presidencial nº 5.775, 10 de maio de 2006, regulamentado pela resolução RDC ANVISA número 80, 11 de maio de 2006;</w:t>
      </w:r>
    </w:p>
    <w:p w14:paraId="0F88214F">
      <w:pPr>
        <w:pStyle w:val="69"/>
        <w:widowControl w:val="0"/>
        <w:numPr>
          <w:ilvl w:val="1"/>
          <w:numId w:val="3"/>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 caso de indisponibilidade da forma unitariza , dose unitária, somente poderão ofertar no certame, embalagem primária de blisters ou envelopes, em virtude de favorecer a segurança do uso e o fracionamento.</w:t>
      </w:r>
    </w:p>
    <w:p w14:paraId="74727ACF">
      <w:pPr>
        <w:pStyle w:val="63"/>
        <w:numPr>
          <w:ilvl w:val="0"/>
          <w:numId w:val="3"/>
        </w:numPr>
        <w:spacing w:after="120" w:line="276" w:lineRule="auto"/>
        <w:rPr>
          <w:rFonts w:asciiTheme="minorHAnsi" w:hAnsiTheme="minorHAnsi" w:eastAsiaTheme="minorEastAsia" w:cstheme="minorHAnsi"/>
          <w:sz w:val="22"/>
          <w:szCs w:val="22"/>
        </w:rPr>
      </w:pPr>
      <w:r>
        <w:rPr>
          <w:rFonts w:asciiTheme="minorHAnsi" w:hAnsiTheme="minorHAnsi" w:eastAsiaTheme="minorEastAsia" w:cstheme="minorHAnsi"/>
          <w:sz w:val="22"/>
          <w:szCs w:val="22"/>
        </w:rPr>
        <w:t>MODELO DE GESTÃO DO CONTRATO</w:t>
      </w:r>
    </w:p>
    <w:p w14:paraId="66DE505B">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79BDA851">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7BEF35E4">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22F35F72">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6DA15661">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17BA965">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601E5FBB">
      <w:pPr>
        <w:pStyle w:val="69"/>
        <w:widowControl w:val="0"/>
        <w:spacing w:line="360" w:lineRule="auto"/>
        <w:ind w:left="0"/>
        <w:jc w:val="both"/>
        <w:rPr>
          <w:rFonts w:asciiTheme="minorHAnsi" w:hAnsiTheme="minorHAnsi" w:eastAsiaTheme="majorEastAsia" w:cstheme="minorHAnsi"/>
          <w:bCs/>
          <w:sz w:val="22"/>
          <w:szCs w:val="22"/>
        </w:rPr>
      </w:pPr>
    </w:p>
    <w:p w14:paraId="084B7330">
      <w:pPr>
        <w:pStyle w:val="63"/>
        <w:numPr>
          <w:ilvl w:val="0"/>
          <w:numId w:val="3"/>
        </w:numPr>
        <w:spacing w:after="120" w:line="276" w:lineRule="auto"/>
        <w:rPr>
          <w:rFonts w:asciiTheme="minorHAnsi" w:hAnsiTheme="minorHAnsi" w:cstheme="minorHAnsi"/>
          <w:sz w:val="22"/>
          <w:szCs w:val="22"/>
        </w:rPr>
      </w:pPr>
      <w:r>
        <w:rPr>
          <w:rFonts w:asciiTheme="minorHAnsi" w:hAnsiTheme="minorHAnsi" w:eastAsiaTheme="minorEastAsia" w:cstheme="minorHAnsi"/>
          <w:sz w:val="22"/>
          <w:szCs w:val="22"/>
        </w:rPr>
        <w:t>CRITÉRIOS</w:t>
      </w:r>
      <w:r>
        <w:rPr>
          <w:rFonts w:asciiTheme="minorHAnsi" w:hAnsiTheme="minorHAnsi" w:cstheme="minorHAnsi"/>
          <w:sz w:val="22"/>
          <w:szCs w:val="22"/>
        </w:rPr>
        <w:t xml:space="preserve"> DE MEDIÇÃO E DE PAGAMENTO</w:t>
      </w:r>
    </w:p>
    <w:p w14:paraId="518E9B47">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66E7DE63">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684B75D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31F5DA28">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3FBF0AD2">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1F0EEF69">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1B034FCF">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91988AC">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139D0B79">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0ACDE465">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17BFBC74">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31AD65BD">
      <w:pPr>
        <w:pStyle w:val="69"/>
        <w:widowControl w:val="0"/>
        <w:numPr>
          <w:ilvl w:val="1"/>
          <w:numId w:val="3"/>
        </w:numPr>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6424D4F5">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o prazo de validade;</w:t>
      </w:r>
    </w:p>
    <w:p w14:paraId="740A97EA">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a data da emissão; </w:t>
      </w:r>
    </w:p>
    <w:p w14:paraId="5572CED6">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os dados do contrato e do órgão contratante; </w:t>
      </w:r>
    </w:p>
    <w:p w14:paraId="3075D810">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período respectivo de execução do contrato; </w:t>
      </w:r>
    </w:p>
    <w:p w14:paraId="33EE9C01">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valor a pagar; e </w:t>
      </w:r>
    </w:p>
    <w:p w14:paraId="63E3A30F">
      <w:pPr>
        <w:pStyle w:val="330"/>
        <w:numPr>
          <w:ilvl w:val="2"/>
          <w:numId w:val="3"/>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eventual destaque do valor de retenções tributárias cabíveis.</w:t>
      </w:r>
    </w:p>
    <w:p w14:paraId="2EF36857">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AF6AF0A">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74A5FFE0">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1F562E23">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834AEA2">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1C665A">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648F5AF1">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6AA0BDFE">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33A5AF70">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76482052">
      <w:pPr>
        <w:pStyle w:val="69"/>
        <w:widowControl w:val="0"/>
        <w:numPr>
          <w:ilvl w:val="1"/>
          <w:numId w:val="3"/>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480CD250">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2EED2FE3">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5C52F5B9">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75A9A760">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088700AB">
      <w:pPr>
        <w:pStyle w:val="69"/>
        <w:widowControl w:val="0"/>
        <w:numPr>
          <w:ilvl w:val="1"/>
          <w:numId w:val="3"/>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E315E16">
      <w:pPr>
        <w:pStyle w:val="63"/>
        <w:ind w:left="360"/>
        <w:rPr>
          <w:rFonts w:asciiTheme="minorHAnsi" w:hAnsiTheme="minorHAnsi" w:cstheme="minorHAnsi"/>
          <w:sz w:val="22"/>
          <w:szCs w:val="22"/>
        </w:rPr>
      </w:pPr>
    </w:p>
    <w:p w14:paraId="06F35427">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FORMA E CRITÉRIOS DE SELEÇÃO DO FORNECEDOR E FORMA DE FORNECIMENTO</w:t>
      </w:r>
    </w:p>
    <w:p w14:paraId="3FF00DB2">
      <w:pPr>
        <w:pStyle w:val="372"/>
      </w:pPr>
    </w:p>
    <w:p w14:paraId="774A41F9">
      <w:pPr>
        <w:pStyle w:val="372"/>
      </w:pPr>
      <w:r>
        <w:t>Forma de seleção e critério de julgamento da proposta</w:t>
      </w:r>
    </w:p>
    <w:p w14:paraId="76D1E544">
      <w:pPr>
        <w:pStyle w:val="69"/>
        <w:widowControl w:val="0"/>
        <w:numPr>
          <w:ilvl w:val="1"/>
          <w:numId w:val="3"/>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6D554CA0">
      <w:pPr>
        <w:pStyle w:val="80"/>
        <w:ind w:left="567"/>
        <w:rPr>
          <w:rFonts w:asciiTheme="minorHAnsi" w:hAnsiTheme="minorHAnsi" w:cstheme="minorHAnsi"/>
          <w:sz w:val="22"/>
          <w:szCs w:val="22"/>
        </w:rPr>
      </w:pPr>
    </w:p>
    <w:p w14:paraId="7C6977C1">
      <w:pPr>
        <w:pStyle w:val="372"/>
      </w:pPr>
      <w:r>
        <w:t>Exigências de habilitação</w:t>
      </w:r>
    </w:p>
    <w:p w14:paraId="75241B0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052DB563">
      <w:pPr>
        <w:pStyle w:val="372"/>
      </w:pPr>
      <w:r>
        <w:t>Habilitação jurídica</w:t>
      </w:r>
    </w:p>
    <w:p w14:paraId="45944259">
      <w:pPr>
        <w:pStyle w:val="80"/>
        <w:numPr>
          <w:ilvl w:val="1"/>
          <w:numId w:val="3"/>
        </w:numPr>
        <w:spacing w:before="0" w:after="0" w:line="360" w:lineRule="auto"/>
        <w:rPr>
          <w:rFonts w:asciiTheme="minorHAnsi" w:hAnsiTheme="minorHAnsi" w:cstheme="minorHAnsi"/>
          <w:sz w:val="22"/>
          <w:szCs w:val="22"/>
        </w:rPr>
      </w:pPr>
      <w:bookmarkStart w:id="67" w:name="_Ref115800561"/>
      <w:r>
        <w:rPr>
          <w:rFonts w:asciiTheme="minorHAnsi" w:hAnsiTheme="minorHAnsi" w:cstheme="minorHAnsi"/>
          <w:b/>
          <w:sz w:val="22"/>
          <w:szCs w:val="22"/>
        </w:rPr>
        <w:t>Pessoa física:</w:t>
      </w:r>
      <w:r>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7"/>
    </w:p>
    <w:p w14:paraId="63C230B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Empresário individual:</w:t>
      </w:r>
      <w:r>
        <w:rPr>
          <w:rFonts w:asciiTheme="minorHAnsi" w:hAnsiTheme="minorHAnsi" w:cstheme="minorHAnsi"/>
          <w:sz w:val="22"/>
          <w:szCs w:val="22"/>
        </w:rPr>
        <w:t xml:space="preserve"> inscrição no Registro Público de Empresas Mercantis, a cargo da Junta Comercial da respectiva sede; </w:t>
      </w:r>
    </w:p>
    <w:p w14:paraId="2BD2C06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Microempreendedor Individual - MEI:</w:t>
      </w:r>
      <w:r>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5"/>
          <w:rFonts w:asciiTheme="minorHAnsi" w:hAnsiTheme="minorHAnsi" w:cstheme="minorHAnsi"/>
          <w:sz w:val="22"/>
          <w:szCs w:val="22"/>
        </w:rPr>
        <w:t>https://www.gov.br/empresas-e-negocios/pt-br/empreendedor</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w:t>
      </w:r>
    </w:p>
    <w:p w14:paraId="4F2C21E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B1DB01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empresária estrangeira:</w:t>
      </w:r>
      <w:r>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5"/>
          <w:rFonts w:asciiTheme="minorHAnsi" w:hAnsiTheme="minorHAnsi" w:cstheme="minorHAnsi"/>
          <w:sz w:val="22"/>
          <w:szCs w:val="22"/>
        </w:rPr>
        <w:t>Normativa DREI/ME n.º 77, de 18 de março de 2020</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CF9A1B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simples:</w:t>
      </w:r>
      <w:r>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3FBE0CC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Filial, sucursal ou agência de sociedade simples ou empresária:</w:t>
      </w:r>
      <w:r>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8" w:name="_Int_ySfCXwr4"/>
      <w:r>
        <w:rPr>
          <w:rFonts w:asciiTheme="minorHAnsi" w:hAnsiTheme="minorHAnsi" w:cstheme="minorHAnsi"/>
          <w:sz w:val="22"/>
          <w:szCs w:val="22"/>
        </w:rPr>
        <w:t>Mercantis onde</w:t>
      </w:r>
      <w:bookmarkEnd w:id="68"/>
      <w:r>
        <w:rPr>
          <w:rFonts w:asciiTheme="minorHAnsi" w:hAnsiTheme="minorHAnsi" w:cstheme="minorHAnsi"/>
          <w:sz w:val="22"/>
          <w:szCs w:val="22"/>
        </w:rPr>
        <w:t xml:space="preserve"> opera, com averbação no Registro onde tem sede a matriz</w:t>
      </w:r>
    </w:p>
    <w:p w14:paraId="78FBF3C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Sociedade cooperativa:</w:t>
      </w:r>
      <w:r>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5"/>
          <w:rFonts w:asciiTheme="minorHAnsi" w:hAnsiTheme="minorHAnsi" w:cstheme="minorHAnsi"/>
          <w:sz w:val="22"/>
          <w:szCs w:val="22"/>
        </w:rPr>
        <w:t>art. 107 da Lei nº 5.764, de 16 de dezembro 1971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4C4AEF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Agricultor familiar:</w:t>
      </w:r>
      <w:r>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5"/>
          <w:rFonts w:asciiTheme="minorHAnsi" w:hAnsiTheme="minorHAnsi" w:cstheme="minorHAnsi"/>
          <w:sz w:val="22"/>
          <w:szCs w:val="22"/>
        </w:rPr>
        <w:t xml:space="preserve"> art. 4º, §2º do Decreto nº 10.880, de 2 de dezembro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8798CF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b/>
          <w:sz w:val="22"/>
          <w:szCs w:val="22"/>
        </w:rPr>
        <w:t>Produtor Rural:</w:t>
      </w:r>
      <w:r>
        <w:rPr>
          <w:rFonts w:asciiTheme="minorHAnsi" w:hAnsiTheme="minorHAnsi" w:cstheme="minorHAnsi"/>
          <w:sz w:val="22"/>
          <w:szCs w:val="22"/>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5"/>
          <w:rFonts w:asciiTheme="minorHAnsi" w:hAnsiTheme="minorHAnsi" w:cstheme="minorHAnsi"/>
          <w:sz w:val="22"/>
          <w:szCs w:val="22"/>
        </w:rPr>
        <w:t>Instrução Normativa RFB n. 971, de 13 de novembro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2A214848">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59DEAB40">
      <w:pPr>
        <w:pStyle w:val="372"/>
      </w:pPr>
      <w:r>
        <w:t>Habilitação fiscal, social e trabalhista</w:t>
      </w:r>
    </w:p>
    <w:p w14:paraId="4E5C9FD3">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526C38D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CE86F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3A1CCEA2">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2FDDF6">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w:t>
      </w:r>
      <w:r>
        <w:rPr>
          <w:rFonts w:asciiTheme="minorHAnsi" w:hAnsiTheme="minorHAnsi" w:cstheme="minorHAnsi"/>
          <w:sz w:val="22"/>
          <w:szCs w:val="22"/>
          <w:u w:val="single"/>
        </w:rPr>
        <w:t xml:space="preserve">Estadual e Municipal, </w:t>
      </w:r>
      <w:r>
        <w:rPr>
          <w:rFonts w:asciiTheme="minorHAnsi" w:hAnsiTheme="minorHAnsi" w:cstheme="minorHAnsi"/>
          <w:sz w:val="22"/>
          <w:szCs w:val="22"/>
        </w:rPr>
        <w:t xml:space="preserve">relativo ao domicílio ou sede do fornecedor, pertinente ao seu ramo de atividade e compatível com o objeto contratual; </w:t>
      </w:r>
    </w:p>
    <w:p w14:paraId="0D6320A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Prova de regularidade com a Fazenda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do domicílio ou sede do fornecedor, relativa à atividade em cujo exercício contrata ou concorre;</w:t>
      </w:r>
    </w:p>
    <w:p w14:paraId="2EE86AE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Caso o fornecedor seja considerado isento dos tributos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255AF225">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D084C6F">
      <w:pPr>
        <w:pStyle w:val="372"/>
      </w:pPr>
      <w:r>
        <w:t>Qualificação Econômico-Financeira</w:t>
      </w:r>
    </w:p>
    <w:p w14:paraId="326913B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5"/>
          <w:rFonts w:asciiTheme="minorHAnsi" w:hAnsiTheme="minorHAnsi" w:cstheme="minorHAnsi"/>
          <w:b/>
          <w:sz w:val="22"/>
          <w:szCs w:val="22"/>
        </w:rPr>
        <w:t>Lei nº 14.133, de 2021, art. 69, caput, inciso II</w:t>
      </w:r>
      <w:r>
        <w:rPr>
          <w:rStyle w:val="15"/>
          <w:rFonts w:asciiTheme="minorHAnsi" w:hAnsiTheme="minorHAnsi" w:cstheme="minorHAnsi"/>
          <w:b/>
          <w:sz w:val="22"/>
          <w:szCs w:val="22"/>
        </w:rPr>
        <w:fldChar w:fldCharType="end"/>
      </w:r>
      <w:r>
        <w:rPr>
          <w:rFonts w:asciiTheme="minorHAnsi" w:hAnsiTheme="minorHAnsi" w:cstheme="minorHAnsi"/>
          <w:sz w:val="22"/>
          <w:szCs w:val="22"/>
        </w:rPr>
        <w:t>);</w:t>
      </w:r>
    </w:p>
    <w:p w14:paraId="04273C90">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704B204C">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Índices de Liquidez Geral (LG), Liquidez Corrente (LC), e Solvência Geral (SG) superiores a 1 (um);</w:t>
      </w:r>
    </w:p>
    <w:p w14:paraId="0D230876">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14084C4B">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1D63A048">
      <w:pPr>
        <w:pStyle w:val="330"/>
        <w:numPr>
          <w:ilvl w:val="2"/>
          <w:numId w:val="3"/>
        </w:numPr>
        <w:tabs>
          <w:tab w:val="clear" w:pos="360"/>
        </w:tabs>
        <w:spacing w:line="360" w:lineRule="auto"/>
        <w:ind w:left="1781"/>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deverão ser exigidos com base no limite definido pela Receita Federal do Brasil para transmissão da Escrituração Contábil Digital - ECD ao Sped.</w:t>
      </w:r>
    </w:p>
    <w:p w14:paraId="1208A521">
      <w:pPr>
        <w:pStyle w:val="80"/>
        <w:numPr>
          <w:ilvl w:val="1"/>
          <w:numId w:val="3"/>
        </w:numPr>
        <w:spacing w:before="0" w:after="0" w:line="360" w:lineRule="auto"/>
        <w:rPr>
          <w:rFonts w:asciiTheme="minorHAnsi" w:hAnsiTheme="minorHAnsi" w:cstheme="minorHAnsi"/>
          <w:b/>
          <w:sz w:val="22"/>
          <w:szCs w:val="22"/>
          <w:u w:val="single"/>
        </w:rPr>
      </w:pPr>
      <w:r>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Pr>
          <w:rFonts w:asciiTheme="minorHAnsi" w:hAnsiTheme="minorHAnsi" w:cstheme="minorHAnsi"/>
          <w:b/>
          <w:sz w:val="22"/>
          <w:szCs w:val="22"/>
          <w:u w:val="single"/>
        </w:rPr>
        <w:t>patrimônio líquido mínimo de 10% do [valor total estimado da contratação ou do item pertinente.</w:t>
      </w:r>
    </w:p>
    <w:p w14:paraId="70B39497">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34584823">
      <w:pPr>
        <w:pStyle w:val="372"/>
      </w:pPr>
      <w:r>
        <w:t>Qualificação Técnica</w:t>
      </w:r>
    </w:p>
    <w:p w14:paraId="39D4341E">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Quanto à forma:</w:t>
      </w:r>
    </w:p>
    <w:p w14:paraId="1CE02EBA">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5F6D6884">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034F6CB8">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distribuidoras devem se referir a cada marca/laboratório dos produtos cotados.</w:t>
      </w:r>
    </w:p>
    <w:p w14:paraId="190A7D60">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42789E00">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2852337A">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748DA21D">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Quanto ao conteúdo, deverão ser apresentados: </w:t>
      </w:r>
    </w:p>
    <w:p w14:paraId="789127B8">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73ADC157">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6BDF1E6A">
      <w:pPr>
        <w:pStyle w:val="330"/>
        <w:numPr>
          <w:ilvl w:val="2"/>
          <w:numId w:val="3"/>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No caso de atividade de fabricação, importação ou distribuição de materiais para uso em saúde, deverá fornecer:</w:t>
      </w:r>
    </w:p>
    <w:p w14:paraId="699EB36E">
      <w:pPr>
        <w:pStyle w:val="331"/>
        <w:numPr>
          <w:ilvl w:val="3"/>
          <w:numId w:val="3"/>
        </w:numPr>
        <w:tabs>
          <w:tab w:val="clear" w:pos="360"/>
        </w:tabs>
        <w:spacing w:line="360" w:lineRule="auto"/>
        <w:ind w:left="567" w:firstLine="0"/>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08566499">
      <w:pPr>
        <w:pStyle w:val="331"/>
        <w:numPr>
          <w:ilvl w:val="3"/>
          <w:numId w:val="3"/>
        </w:numPr>
        <w:tabs>
          <w:tab w:val="clear" w:pos="360"/>
        </w:tabs>
        <w:spacing w:line="360" w:lineRule="auto"/>
        <w:ind w:left="567" w:firstLine="0"/>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755DE8B1">
      <w:pPr>
        <w:pStyle w:val="330"/>
        <w:spacing w:line="360" w:lineRule="auto"/>
        <w:ind w:left="0" w:firstLine="0"/>
        <w:rPr>
          <w:rFonts w:asciiTheme="minorHAnsi" w:hAnsiTheme="minorHAnsi" w:cstheme="minorHAnsi"/>
          <w:color w:val="auto"/>
          <w:sz w:val="22"/>
          <w:szCs w:val="22"/>
        </w:rPr>
      </w:pPr>
    </w:p>
    <w:p w14:paraId="2EB4C776">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ESTIMATIVAS DO VALOR DA CONTRATAÇÃO</w:t>
      </w:r>
    </w:p>
    <w:p w14:paraId="6854C8C4">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 xml:space="preserve">O custo estimado da contratação é de </w:t>
      </w:r>
      <w:r>
        <w:rPr>
          <w:rFonts w:asciiTheme="minorHAnsi" w:hAnsiTheme="minorHAnsi" w:cstheme="minorHAnsi"/>
          <w:b/>
          <w:sz w:val="22"/>
          <w:szCs w:val="22"/>
          <w:u w:val="single"/>
        </w:rPr>
        <w:t>R$ 4.</w:t>
      </w:r>
      <w:r>
        <w:rPr>
          <w:rFonts w:hint="default" w:asciiTheme="minorHAnsi" w:hAnsiTheme="minorHAnsi" w:cstheme="minorHAnsi"/>
          <w:b/>
          <w:sz w:val="22"/>
          <w:szCs w:val="22"/>
          <w:u w:val="single"/>
          <w:lang w:val="pt-BR"/>
        </w:rPr>
        <w:t>147.739,00</w:t>
      </w:r>
      <w:r>
        <w:rPr>
          <w:rFonts w:asciiTheme="minorHAnsi" w:hAnsiTheme="minorHAnsi" w:cstheme="minorHAnsi"/>
          <w:b/>
          <w:sz w:val="22"/>
          <w:szCs w:val="22"/>
          <w:u w:val="single"/>
        </w:rPr>
        <w:t xml:space="preserve"> ( quatro milhões, </w:t>
      </w:r>
      <w:r>
        <w:rPr>
          <w:rFonts w:hint="default" w:asciiTheme="minorHAnsi" w:hAnsiTheme="minorHAnsi" w:cstheme="minorHAnsi"/>
          <w:b/>
          <w:sz w:val="22"/>
          <w:szCs w:val="22"/>
          <w:u w:val="single"/>
          <w:lang w:val="pt-BR"/>
        </w:rPr>
        <w:t>cento</w:t>
      </w:r>
      <w:r>
        <w:rPr>
          <w:rFonts w:asciiTheme="minorHAnsi" w:hAnsiTheme="minorHAnsi" w:cstheme="minorHAnsi"/>
          <w:b/>
          <w:sz w:val="22"/>
          <w:szCs w:val="22"/>
          <w:u w:val="single"/>
        </w:rPr>
        <w:t xml:space="preserve">e quarenta e </w:t>
      </w:r>
      <w:r>
        <w:rPr>
          <w:rFonts w:hint="default" w:asciiTheme="minorHAnsi" w:hAnsiTheme="minorHAnsi" w:cstheme="minorHAnsi"/>
          <w:b/>
          <w:sz w:val="22"/>
          <w:szCs w:val="22"/>
          <w:u w:val="single"/>
          <w:lang w:val="pt-BR"/>
        </w:rPr>
        <w:t>sete</w:t>
      </w:r>
      <w:r>
        <w:rPr>
          <w:rFonts w:asciiTheme="minorHAnsi" w:hAnsiTheme="minorHAnsi" w:cstheme="minorHAnsi"/>
          <w:b/>
          <w:sz w:val="22"/>
          <w:szCs w:val="22"/>
          <w:u w:val="single"/>
        </w:rPr>
        <w:t xml:space="preserve"> mil e </w:t>
      </w:r>
      <w:r>
        <w:rPr>
          <w:rFonts w:hint="default" w:asciiTheme="minorHAnsi" w:hAnsiTheme="minorHAnsi" w:cstheme="minorHAnsi"/>
          <w:b/>
          <w:sz w:val="22"/>
          <w:szCs w:val="22"/>
          <w:u w:val="single"/>
          <w:lang w:val="pt-BR"/>
        </w:rPr>
        <w:t xml:space="preserve">setecentos e trinta e nove </w:t>
      </w:r>
      <w:r>
        <w:rPr>
          <w:rFonts w:asciiTheme="minorHAnsi" w:hAnsiTheme="minorHAnsi" w:cstheme="minorHAnsi"/>
          <w:b/>
          <w:sz w:val="22"/>
          <w:szCs w:val="22"/>
          <w:u w:val="single"/>
        </w:rPr>
        <w:t>reais</w:t>
      </w:r>
      <w:r>
        <w:rPr>
          <w:rFonts w:asciiTheme="minorHAnsi" w:hAnsiTheme="minorHAnsi" w:cstheme="minorHAnsi"/>
          <w:b/>
          <w:sz w:val="22"/>
          <w:szCs w:val="22"/>
        </w:rPr>
        <w:t>).</w:t>
      </w:r>
    </w:p>
    <w:p w14:paraId="17A6EB4F">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799E02F2">
      <w:pPr>
        <w:pStyle w:val="330"/>
        <w:numPr>
          <w:ilvl w:val="2"/>
          <w:numId w:val="3"/>
        </w:numPr>
        <w:tabs>
          <w:tab w:val="clear" w:pos="360"/>
        </w:tabs>
        <w:spacing w:line="360" w:lineRule="auto"/>
        <w:ind w:left="993"/>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itens 07, 14, 15, 19, 20, 26, 29, 31 e 34 encontra-se acima de R$ 80.000,00, não sendo aplicado o critério de exclusividade.</w:t>
      </w:r>
    </w:p>
    <w:p w14:paraId="3DE40888">
      <w:pPr>
        <w:pStyle w:val="330"/>
        <w:numPr>
          <w:ilvl w:val="2"/>
          <w:numId w:val="3"/>
        </w:numPr>
        <w:tabs>
          <w:tab w:val="clear" w:pos="360"/>
        </w:tabs>
        <w:spacing w:line="360" w:lineRule="auto"/>
        <w:ind w:left="993"/>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Por determinação do Hospital Ana Nery, documento anexo aos autos, para os itens 01 até 06, 08 até 13, 16 até 18, 21 até 25, 27, 28, 30, 32, 33 e 35 até 39  muito embora estejam abaixo de R$ 80.000,00 (oitenta mil reais) não serão aplicados o critério de exclusividade, em atendimento ao Art. 49, III da Lei Complementar nº 123, de 2006, in verbis:</w:t>
      </w:r>
    </w:p>
    <w:p w14:paraId="702824BE">
      <w:pPr>
        <w:pStyle w:val="69"/>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b/>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quando:</w:t>
      </w:r>
    </w:p>
    <w:p w14:paraId="4F1676F9">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2BDF024E">
      <w:pPr>
        <w:pStyle w:val="69"/>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256827A1">
      <w:pPr>
        <w:pStyle w:val="69"/>
        <w:tabs>
          <w:tab w:val="left" w:pos="709"/>
        </w:tabs>
        <w:spacing w:line="360" w:lineRule="auto"/>
        <w:ind w:left="2268"/>
        <w:jc w:val="both"/>
        <w:rPr>
          <w:rFonts w:asciiTheme="minorHAnsi" w:hAnsiTheme="minorHAnsi" w:cstheme="minorHAnsi"/>
          <w:b/>
          <w:sz w:val="22"/>
          <w:szCs w:val="22"/>
          <w:u w:val="single"/>
        </w:rPr>
      </w:pPr>
    </w:p>
    <w:p w14:paraId="27C5154B">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4ECEB4DD">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eastAsia="MS Mincho" w:asciiTheme="minorHAnsi" w:hAnsiTheme="minorHAnsi" w:cstheme="minorHAnsi"/>
          <w:color w:val="auto"/>
          <w:sz w:val="22"/>
          <w:szCs w:val="22"/>
        </w:rPr>
        <w:t xml:space="preserve">Em caso de licitação para Registro de Preços, os preços </w:t>
      </w:r>
      <w:r>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6AFD5B39">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eastAsia="MS Mincho" w:asciiTheme="minorHAnsi" w:hAnsiTheme="minorHAnsi" w:cstheme="minorHAnsi"/>
          <w:color w:val="auto"/>
          <w:sz w:val="22"/>
          <w:szCs w:val="22"/>
        </w:rPr>
        <w:t>em</w:t>
      </w:r>
      <w:r>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Fonts w:asciiTheme="minorHAnsi" w:hAnsiTheme="minorHAnsi" w:cstheme="minorHAnsi"/>
          <w:color w:val="auto"/>
          <w:sz w:val="22"/>
          <w:szCs w:val="22"/>
        </w:rPr>
        <w:t>línea “d” do inciso II do caput do art. 124 da Lei nº 14.133, de 2021;</w:t>
      </w:r>
      <w:r>
        <w:rPr>
          <w:rFonts w:asciiTheme="minorHAnsi" w:hAnsiTheme="minorHAnsi" w:cstheme="minorHAnsi"/>
          <w:color w:val="auto"/>
          <w:sz w:val="22"/>
          <w:szCs w:val="22"/>
        </w:rPr>
        <w:fldChar w:fldCharType="end"/>
      </w:r>
    </w:p>
    <w:p w14:paraId="14A18ADA">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14588B77">
      <w:pPr>
        <w:pStyle w:val="368"/>
        <w:numPr>
          <w:ilvl w:val="1"/>
          <w:numId w:val="3"/>
        </w:numPr>
        <w:autoSpaceDE/>
        <w:autoSpaceDN/>
        <w:adjustRightInd/>
        <w:spacing w:before="0" w:after="0" w:line="360" w:lineRule="auto"/>
        <w:rPr>
          <w:rFonts w:asciiTheme="minorHAnsi" w:hAnsiTheme="minorHAnsi" w:cstheme="minorHAnsi"/>
          <w:color w:val="auto"/>
          <w:sz w:val="22"/>
          <w:szCs w:val="22"/>
        </w:rPr>
      </w:pPr>
      <w:r>
        <w:rPr>
          <w:rFonts w:asciiTheme="minorHAnsi" w:hAnsiTheme="minorHAnsi" w:cstheme="minorHAnsi"/>
          <w:color w:val="auto"/>
          <w:sz w:val="22"/>
          <w:szCs w:val="22"/>
        </w:rPr>
        <w:t>Serão reajustados os preços registrados, respeitada a contagem da anualidade e o índice previsto para a contratação.</w:t>
      </w:r>
    </w:p>
    <w:p w14:paraId="23EB0589">
      <w:pPr>
        <w:pStyle w:val="63"/>
        <w:numPr>
          <w:ilvl w:val="0"/>
          <w:numId w:val="3"/>
        </w:numPr>
        <w:spacing w:after="120" w:line="276" w:lineRule="auto"/>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LEI DE ACESSO À INFORMAÇÃO, Nº 12.527, DE 18 DE NOVEMBRO DE 2011</w:t>
      </w:r>
    </w:p>
    <w:p w14:paraId="0A40202E">
      <w:pPr>
        <w:pStyle w:val="80"/>
        <w:numPr>
          <w:ilvl w:val="1"/>
          <w:numId w:val="3"/>
        </w:numPr>
        <w:spacing w:before="0" w:after="0" w:line="360" w:lineRule="auto"/>
        <w:rPr>
          <w:rFonts w:asciiTheme="minorHAnsi" w:hAnsiTheme="minorHAnsi" w:cstheme="minorHAnsi"/>
          <w:b/>
          <w:color w:val="000000" w:themeColor="text1"/>
          <w:sz w:val="22"/>
          <w:szCs w:val="22"/>
          <w:u w:val="single"/>
          <w14:textFill>
            <w14:solidFill>
              <w14:schemeClr w14:val="tx1"/>
            </w14:solidFill>
          </w14:textFill>
        </w:rPr>
      </w:pPr>
      <w:r>
        <w:rPr>
          <w:rFonts w:asciiTheme="minorHAnsi" w:hAnsiTheme="minorHAnsi" w:cstheme="minorHAnsi"/>
          <w:b/>
          <w:color w:val="000000" w:themeColor="text1"/>
          <w:sz w:val="22"/>
          <w:szCs w:val="22"/>
          <w:u w:val="single"/>
          <w14:textFill>
            <w14:solidFill>
              <w14:schemeClr w14:val="tx1"/>
            </w14:solidFill>
          </w14:textFill>
        </w:rPr>
        <w:t xml:space="preserve">Nos termos da Lei nº 12.527, de 18 de novembro de 2011, esta Equipe de Planejamento entende que: </w:t>
      </w:r>
    </w:p>
    <w:p w14:paraId="591F3C28">
      <w:pPr>
        <w:pStyle w:val="80"/>
        <w:numPr>
          <w:ilvl w:val="1"/>
          <w:numId w:val="3"/>
        </w:numPr>
        <w:spacing w:before="0" w:after="0" w:line="360" w:lineRule="auto"/>
        <w:rPr>
          <w:rFonts w:asciiTheme="minorHAnsi" w:hAnsiTheme="minorHAnsi" w:cstheme="minorHAnsi"/>
          <w:b/>
          <w:color w:val="000000" w:themeColor="text1"/>
          <w:sz w:val="22"/>
          <w:szCs w:val="22"/>
          <w:u w:val="single"/>
          <w14:textFill>
            <w14:solidFill>
              <w14:schemeClr w14:val="tx1"/>
            </w14:solidFill>
          </w14:textFill>
        </w:rPr>
      </w:pPr>
      <w:r>
        <w:rPr>
          <w:rFonts w:asciiTheme="minorHAnsi" w:hAnsiTheme="minorHAnsi" w:cstheme="minorHAnsi"/>
          <w:b/>
          <w:color w:val="000000" w:themeColor="text1"/>
          <w:sz w:val="22"/>
          <w:szCs w:val="22"/>
          <w:u w:val="single"/>
          <w14:textFill>
            <w14:solidFill>
              <w14:schemeClr w14:val="tx1"/>
            </w14:solidFill>
          </w14:textFill>
        </w:rPr>
        <w:t xml:space="preserve">(X) As informações contidas no Termo de Referência DEVERÃO ESTAR DISPONÍVEIS para qualquer interessado, pois não se caracterizam como sigilosas. </w:t>
      </w:r>
    </w:p>
    <w:p w14:paraId="1E53B442">
      <w:pPr>
        <w:pStyle w:val="80"/>
        <w:numPr>
          <w:ilvl w:val="1"/>
          <w:numId w:val="3"/>
        </w:numPr>
        <w:spacing w:before="0" w:after="0" w:line="360" w:lineRule="auto"/>
        <w:rPr>
          <w:rFonts w:asciiTheme="minorHAnsi" w:hAnsiTheme="minorHAnsi" w:cstheme="minorHAnsi"/>
          <w:b/>
          <w:color w:val="000000" w:themeColor="text1"/>
          <w:sz w:val="22"/>
          <w:szCs w:val="22"/>
          <w:u w:val="single"/>
          <w14:textFill>
            <w14:solidFill>
              <w14:schemeClr w14:val="tx1"/>
            </w14:solidFill>
          </w14:textFill>
        </w:rPr>
      </w:pPr>
      <w:r>
        <w:rPr>
          <w:rFonts w:asciiTheme="minorHAnsi" w:hAnsiTheme="minorHAnsi" w:cstheme="minorHAnsi"/>
          <w:b/>
          <w:color w:val="000000" w:themeColor="text1"/>
          <w:sz w:val="22"/>
          <w:szCs w:val="22"/>
          <w:u w:val="single"/>
          <w14:textFill>
            <w14:solidFill>
              <w14:schemeClr w14:val="tx1"/>
            </w14:solidFill>
          </w14:textFill>
        </w:rPr>
        <w:t>(  ) As informações contidas no presente Termo de Referência ASSUMEM CARÁTER SIGILOSO, nos termos do art. 23 da Lei nº 12.527/2011, e, portanto, deverão ter acesso restrito.</w:t>
      </w:r>
    </w:p>
    <w:p w14:paraId="0C3706C5">
      <w:pPr>
        <w:pStyle w:val="63"/>
        <w:numPr>
          <w:ilvl w:val="0"/>
          <w:numId w:val="3"/>
        </w:numPr>
        <w:spacing w:after="120" w:line="276" w:lineRule="auto"/>
        <w:rPr>
          <w:rFonts w:asciiTheme="minorHAnsi" w:hAnsiTheme="minorHAnsi" w:cstheme="minorHAnsi"/>
          <w:sz w:val="22"/>
          <w:szCs w:val="22"/>
        </w:rPr>
      </w:pPr>
      <w:r>
        <w:rPr>
          <w:rFonts w:asciiTheme="minorHAnsi" w:hAnsiTheme="minorHAnsi" w:cstheme="minorHAnsi"/>
          <w:sz w:val="22"/>
          <w:szCs w:val="22"/>
        </w:rPr>
        <w:t>ADEQUAÇÃO ORÇAMENTÁRIA</w:t>
      </w:r>
    </w:p>
    <w:p w14:paraId="360B6F49">
      <w:pPr>
        <w:pStyle w:val="80"/>
        <w:numPr>
          <w:ilvl w:val="1"/>
          <w:numId w:val="3"/>
        </w:numPr>
        <w:spacing w:before="0" w:after="0" w:line="360" w:lineRule="auto"/>
        <w:rPr>
          <w:rFonts w:asciiTheme="minorHAnsi" w:hAnsiTheme="minorHAnsi" w:cstheme="minorHAnsi"/>
          <w:sz w:val="22"/>
          <w:szCs w:val="22"/>
        </w:rPr>
      </w:pPr>
      <w:r>
        <w:rPr>
          <w:rFonts w:asciiTheme="minorHAnsi" w:hAnsiTheme="minorHAnsi" w:cstheme="minorHAnsi"/>
          <w:sz w:val="22"/>
          <w:szCs w:val="22"/>
        </w:rPr>
        <w:t>As despesas decorrentes da presente contratação correrão à conta de recursos específicos consignados no Orçamento Geral da União.</w:t>
      </w:r>
    </w:p>
    <w:p w14:paraId="6FB91471">
      <w:pPr>
        <w:pStyle w:val="80"/>
        <w:ind w:left="999"/>
        <w:rPr>
          <w:rFonts w:asciiTheme="minorHAnsi" w:hAnsiTheme="minorHAnsi" w:cstheme="minorHAnsi"/>
          <w:sz w:val="22"/>
          <w:szCs w:val="22"/>
        </w:rPr>
      </w:pPr>
    </w:p>
    <w:p w14:paraId="2A52137C">
      <w:pPr>
        <w:spacing w:line="360" w:lineRule="auto"/>
        <w:jc w:val="both"/>
        <w:rPr>
          <w:rFonts w:asciiTheme="minorHAnsi" w:hAnsiTheme="minorHAnsi" w:cstheme="minorHAnsi"/>
          <w:b/>
          <w:sz w:val="22"/>
          <w:szCs w:val="22"/>
        </w:rPr>
      </w:pPr>
      <w:r>
        <w:rPr>
          <w:rFonts w:asciiTheme="minorHAnsi" w:hAnsiTheme="minorHAnsi" w:cstheme="minorHAnsi"/>
          <w:b/>
          <w:sz w:val="22"/>
          <w:szCs w:val="22"/>
        </w:rPr>
        <w:t>Salvador, 25 de setembro de 2024.</w:t>
      </w:r>
    </w:p>
    <w:p w14:paraId="29C24D32">
      <w:pPr>
        <w:spacing w:line="360" w:lineRule="auto"/>
        <w:jc w:val="both"/>
        <w:rPr>
          <w:rFonts w:asciiTheme="minorHAnsi" w:hAnsiTheme="minorHAnsi" w:cstheme="minorHAnsi"/>
          <w:b/>
          <w:sz w:val="22"/>
          <w:szCs w:val="22"/>
        </w:rPr>
      </w:pPr>
      <w:r>
        <w:rPr>
          <w:rFonts w:asciiTheme="minorHAnsi" w:hAnsiTheme="minorHAnsi" w:cstheme="minorHAnsi"/>
          <w:b/>
          <w:sz w:val="22"/>
          <w:szCs w:val="22"/>
        </w:rPr>
        <w:t>Solicitado por:</w:t>
      </w:r>
    </w:p>
    <w:p w14:paraId="1E184624">
      <w:pPr>
        <w:spacing w:line="360" w:lineRule="auto"/>
        <w:jc w:val="both"/>
        <w:rPr>
          <w:rFonts w:asciiTheme="minorHAnsi" w:hAnsiTheme="minorHAnsi" w:cstheme="minorHAnsi"/>
          <w:b/>
          <w:sz w:val="22"/>
          <w:szCs w:val="22"/>
        </w:rPr>
      </w:pPr>
    </w:p>
    <w:p w14:paraId="244797CA">
      <w:pPr>
        <w:spacing w:line="360" w:lineRule="auto"/>
        <w:jc w:val="center"/>
        <w:rPr>
          <w:rFonts w:asciiTheme="minorHAnsi" w:hAnsiTheme="minorHAnsi" w:cstheme="minorHAnsi"/>
          <w:b/>
          <w:sz w:val="22"/>
          <w:szCs w:val="22"/>
        </w:rPr>
      </w:pPr>
    </w:p>
    <w:p w14:paraId="6996E983">
      <w:pPr>
        <w:tabs>
          <w:tab w:val="left" w:pos="2550"/>
          <w:tab w:val="center" w:pos="4535"/>
        </w:tabs>
        <w:spacing w:line="360" w:lineRule="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_______________________________</w:t>
      </w:r>
    </w:p>
    <w:p w14:paraId="5D892B38">
      <w:pPr>
        <w:spacing w:line="360" w:lineRule="auto"/>
        <w:jc w:val="center"/>
        <w:rPr>
          <w:rFonts w:asciiTheme="minorHAnsi" w:hAnsiTheme="minorHAnsi" w:cstheme="minorHAnsi"/>
          <w:b/>
          <w:sz w:val="22"/>
          <w:szCs w:val="22"/>
          <w:shd w:val="clear" w:color="auto" w:fill="FDFDFD"/>
        </w:rPr>
      </w:pPr>
      <w:r>
        <w:rPr>
          <w:rFonts w:asciiTheme="minorHAnsi" w:hAnsiTheme="minorHAnsi" w:cstheme="minorHAnsi"/>
          <w:b/>
          <w:sz w:val="22"/>
          <w:szCs w:val="22"/>
          <w:shd w:val="clear" w:color="auto" w:fill="FDFDFD"/>
        </w:rPr>
        <w:t>Jefferson Oliveira Carvalho Gama</w:t>
      </w:r>
    </w:p>
    <w:p w14:paraId="724BDB02">
      <w:pPr>
        <w:spacing w:line="360" w:lineRule="auto"/>
        <w:jc w:val="center"/>
        <w:rPr>
          <w:rFonts w:asciiTheme="minorHAnsi" w:hAnsiTheme="minorHAnsi" w:cstheme="minorHAnsi"/>
          <w:b/>
          <w:sz w:val="22"/>
          <w:szCs w:val="22"/>
          <w:shd w:val="clear" w:color="auto" w:fill="FDFDFD"/>
        </w:rPr>
      </w:pPr>
      <w:r>
        <w:rPr>
          <w:rFonts w:asciiTheme="minorHAnsi" w:hAnsiTheme="minorHAnsi" w:cstheme="minorHAnsi"/>
          <w:b/>
          <w:sz w:val="22"/>
          <w:szCs w:val="22"/>
          <w:shd w:val="clear" w:color="auto" w:fill="FDFDFD"/>
        </w:rPr>
        <w:t>Farmacêutico</w:t>
      </w:r>
    </w:p>
    <w:p w14:paraId="631DC97F">
      <w:pPr>
        <w:spacing w:line="360" w:lineRule="auto"/>
        <w:jc w:val="center"/>
        <w:rPr>
          <w:rFonts w:asciiTheme="minorHAnsi" w:hAnsiTheme="minorHAnsi" w:cstheme="minorHAnsi"/>
          <w:b/>
          <w:sz w:val="22"/>
          <w:szCs w:val="22"/>
          <w:shd w:val="clear" w:color="auto" w:fill="FDFDFD"/>
        </w:rPr>
      </w:pPr>
    </w:p>
    <w:p w14:paraId="08C7EB07">
      <w:pPr>
        <w:spacing w:line="360" w:lineRule="auto"/>
        <w:jc w:val="center"/>
        <w:rPr>
          <w:rFonts w:asciiTheme="minorHAnsi" w:hAnsiTheme="minorHAnsi" w:cstheme="minorHAnsi"/>
          <w:b/>
          <w:sz w:val="22"/>
          <w:szCs w:val="22"/>
        </w:rPr>
      </w:pPr>
      <w:r>
        <w:rPr>
          <w:rFonts w:asciiTheme="minorHAnsi" w:hAnsiTheme="minorHAnsi" w:cstheme="minorHAnsi"/>
          <w:b/>
          <w:sz w:val="22"/>
          <w:szCs w:val="22"/>
        </w:rPr>
        <w:t>___________________________________</w:t>
      </w:r>
    </w:p>
    <w:p w14:paraId="78900F81">
      <w:pPr>
        <w:spacing w:line="360" w:lineRule="auto"/>
        <w:jc w:val="center"/>
        <w:rPr>
          <w:rFonts w:asciiTheme="minorHAnsi" w:hAnsiTheme="minorHAnsi" w:cstheme="minorHAnsi"/>
          <w:b/>
          <w:sz w:val="22"/>
          <w:szCs w:val="22"/>
        </w:rPr>
      </w:pPr>
      <w:r>
        <w:rPr>
          <w:rFonts w:asciiTheme="minorHAnsi" w:hAnsiTheme="minorHAnsi" w:cstheme="minorHAnsi"/>
          <w:b/>
          <w:sz w:val="22"/>
          <w:szCs w:val="22"/>
        </w:rPr>
        <w:t>Fábio Velloso</w:t>
      </w:r>
    </w:p>
    <w:p w14:paraId="49AFCF4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Gerente Financeiro – HAN</w:t>
      </w:r>
    </w:p>
    <w:p w14:paraId="78AEF981">
      <w:pPr>
        <w:spacing w:line="360" w:lineRule="auto"/>
        <w:jc w:val="center"/>
        <w:rPr>
          <w:rFonts w:asciiTheme="minorHAnsi" w:hAnsiTheme="minorHAnsi" w:cstheme="minorHAnsi"/>
          <w:b/>
          <w:bCs/>
          <w:i/>
          <w:iCs/>
          <w:sz w:val="22"/>
          <w:szCs w:val="22"/>
        </w:rPr>
      </w:pPr>
    </w:p>
    <w:p w14:paraId="6BA6C498">
      <w:pPr>
        <w:spacing w:line="360" w:lineRule="auto"/>
        <w:jc w:val="center"/>
        <w:rPr>
          <w:rFonts w:asciiTheme="minorHAnsi" w:hAnsiTheme="minorHAnsi" w:cstheme="minorHAnsi"/>
          <w:b/>
          <w:bCs/>
          <w:i/>
          <w:iCs/>
          <w:sz w:val="22"/>
          <w:szCs w:val="22"/>
        </w:rPr>
      </w:pPr>
    </w:p>
    <w:p w14:paraId="77D0E96F">
      <w:pPr>
        <w:spacing w:line="360" w:lineRule="auto"/>
        <w:jc w:val="center"/>
        <w:rPr>
          <w:rFonts w:asciiTheme="minorHAnsi" w:hAnsiTheme="minorHAnsi" w:cstheme="minorHAnsi"/>
          <w:b/>
          <w:bCs/>
          <w:i/>
          <w:iCs/>
          <w:sz w:val="22"/>
          <w:szCs w:val="22"/>
        </w:rPr>
      </w:pPr>
    </w:p>
    <w:p w14:paraId="24984F05">
      <w:pPr>
        <w:spacing w:line="360" w:lineRule="auto"/>
        <w:jc w:val="center"/>
        <w:rPr>
          <w:rFonts w:asciiTheme="minorHAnsi" w:hAnsiTheme="minorHAnsi" w:cstheme="minorHAnsi"/>
          <w:b/>
          <w:bCs/>
          <w:i/>
          <w:iCs/>
          <w:sz w:val="22"/>
          <w:szCs w:val="22"/>
        </w:rPr>
      </w:pPr>
    </w:p>
    <w:p w14:paraId="021C4ADC">
      <w:pPr>
        <w:spacing w:line="360" w:lineRule="auto"/>
        <w:jc w:val="center"/>
        <w:rPr>
          <w:rFonts w:asciiTheme="minorHAnsi" w:hAnsiTheme="minorHAnsi" w:cstheme="minorHAnsi"/>
          <w:sz w:val="22"/>
          <w:szCs w:val="22"/>
        </w:rPr>
      </w:pPr>
      <w:r>
        <w:rPr>
          <w:rFonts w:asciiTheme="minorHAnsi" w:hAnsiTheme="minorHAnsi" w:cstheme="minorHAnsi"/>
          <w:b/>
          <w:bCs/>
          <w:i/>
          <w:iCs/>
          <w:sz w:val="22"/>
          <w:szCs w:val="22"/>
        </w:rPr>
        <w:t>APROVO O PRESENTE TERMO DE REFERÊNCIA</w:t>
      </w:r>
    </w:p>
    <w:p w14:paraId="12709DCF">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b/>
          <w:bCs/>
          <w:i/>
          <w:iCs/>
          <w:sz w:val="22"/>
          <w:szCs w:val="22"/>
        </w:rPr>
        <w:t>E AUTORIZO A REALIZAÇÃO DA LICITAÇÃO.</w:t>
      </w:r>
    </w:p>
    <w:p w14:paraId="0562D769">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3BEE8D05">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49A4C34B">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sz w:val="22"/>
          <w:szCs w:val="22"/>
        </w:rPr>
        <w:t>Diretor Geral – HAN</w:t>
      </w:r>
    </w:p>
    <w:p w14:paraId="50E50337">
      <w:pPr>
        <w:spacing w:line="360" w:lineRule="auto"/>
        <w:jc w:val="center"/>
        <w:rPr>
          <w:rFonts w:asciiTheme="minorHAnsi" w:hAnsiTheme="minorHAnsi" w:cstheme="minorHAnsi"/>
          <w:sz w:val="22"/>
          <w:szCs w:val="22"/>
        </w:rPr>
      </w:pPr>
    </w:p>
    <w:p w14:paraId="393F8CCD">
      <w:pPr>
        <w:spacing w:line="360" w:lineRule="auto"/>
        <w:ind w:left="284"/>
        <w:jc w:val="center"/>
        <w:rPr>
          <w:rFonts w:asciiTheme="minorHAnsi" w:hAnsiTheme="minorHAnsi" w:cstheme="minorHAnsi"/>
          <w:b/>
          <w:sz w:val="22"/>
          <w:szCs w:val="22"/>
          <w:u w:val="single"/>
        </w:rPr>
      </w:pPr>
    </w:p>
    <w:p w14:paraId="5FD3F690">
      <w:pPr>
        <w:spacing w:line="360" w:lineRule="auto"/>
        <w:ind w:left="284"/>
        <w:jc w:val="center"/>
        <w:rPr>
          <w:rFonts w:asciiTheme="minorHAnsi" w:hAnsiTheme="minorHAnsi" w:cstheme="minorHAnsi"/>
          <w:b/>
          <w:sz w:val="22"/>
          <w:szCs w:val="22"/>
          <w:u w:val="single"/>
        </w:rPr>
      </w:pPr>
    </w:p>
    <w:p w14:paraId="587C941F">
      <w:pPr>
        <w:spacing w:line="360" w:lineRule="auto"/>
        <w:ind w:left="284"/>
        <w:jc w:val="center"/>
        <w:rPr>
          <w:rFonts w:asciiTheme="minorHAnsi" w:hAnsiTheme="minorHAnsi" w:cstheme="minorHAnsi"/>
          <w:b/>
          <w:sz w:val="22"/>
          <w:szCs w:val="22"/>
          <w:u w:val="single"/>
        </w:rPr>
      </w:pPr>
    </w:p>
    <w:p w14:paraId="69E99C23">
      <w:pPr>
        <w:spacing w:line="360" w:lineRule="auto"/>
        <w:ind w:left="284"/>
        <w:jc w:val="center"/>
        <w:rPr>
          <w:rFonts w:asciiTheme="minorHAnsi" w:hAnsiTheme="minorHAnsi" w:cstheme="minorHAnsi"/>
          <w:b/>
          <w:sz w:val="22"/>
          <w:szCs w:val="22"/>
          <w:u w:val="single"/>
        </w:rPr>
      </w:pPr>
    </w:p>
    <w:p w14:paraId="61A149FD">
      <w:pPr>
        <w:spacing w:line="360" w:lineRule="auto"/>
        <w:ind w:left="284"/>
        <w:jc w:val="center"/>
        <w:rPr>
          <w:rFonts w:asciiTheme="minorHAnsi" w:hAnsiTheme="minorHAnsi" w:cstheme="minorHAnsi"/>
          <w:b/>
          <w:sz w:val="22"/>
          <w:szCs w:val="22"/>
          <w:u w:val="single"/>
        </w:rPr>
      </w:pPr>
    </w:p>
    <w:p w14:paraId="39BD00C6">
      <w:pPr>
        <w:spacing w:line="360" w:lineRule="auto"/>
        <w:ind w:left="284"/>
        <w:jc w:val="center"/>
        <w:rPr>
          <w:rFonts w:asciiTheme="minorHAnsi" w:hAnsiTheme="minorHAnsi" w:cstheme="minorHAnsi"/>
          <w:b/>
          <w:sz w:val="22"/>
          <w:szCs w:val="22"/>
          <w:u w:val="single"/>
        </w:rPr>
      </w:pPr>
    </w:p>
    <w:p w14:paraId="250AE768">
      <w:pPr>
        <w:spacing w:line="360" w:lineRule="auto"/>
        <w:ind w:left="284"/>
        <w:jc w:val="center"/>
        <w:rPr>
          <w:rFonts w:asciiTheme="minorHAnsi" w:hAnsiTheme="minorHAnsi" w:cstheme="minorHAnsi"/>
          <w:b/>
          <w:sz w:val="22"/>
          <w:szCs w:val="22"/>
          <w:u w:val="single"/>
        </w:rPr>
      </w:pPr>
    </w:p>
    <w:p w14:paraId="27583F95">
      <w:pPr>
        <w:spacing w:line="360" w:lineRule="auto"/>
        <w:ind w:left="284"/>
        <w:jc w:val="center"/>
        <w:rPr>
          <w:rFonts w:asciiTheme="minorHAnsi" w:hAnsiTheme="minorHAnsi" w:cstheme="minorHAnsi"/>
          <w:b/>
          <w:sz w:val="22"/>
          <w:szCs w:val="22"/>
          <w:u w:val="single"/>
        </w:rPr>
      </w:pPr>
    </w:p>
    <w:p w14:paraId="3A0C7BEF">
      <w:pPr>
        <w:spacing w:line="360" w:lineRule="auto"/>
        <w:ind w:left="284"/>
        <w:jc w:val="center"/>
        <w:rPr>
          <w:rFonts w:asciiTheme="minorHAnsi" w:hAnsiTheme="minorHAnsi" w:cstheme="minorHAnsi"/>
          <w:b/>
          <w:sz w:val="22"/>
          <w:szCs w:val="22"/>
          <w:u w:val="single"/>
        </w:rPr>
      </w:pPr>
    </w:p>
    <w:p w14:paraId="415306F8">
      <w:pPr>
        <w:spacing w:line="360" w:lineRule="auto"/>
        <w:ind w:left="284"/>
        <w:jc w:val="center"/>
        <w:rPr>
          <w:rFonts w:asciiTheme="minorHAnsi" w:hAnsiTheme="minorHAnsi" w:cstheme="minorHAnsi"/>
          <w:b/>
          <w:sz w:val="22"/>
          <w:szCs w:val="22"/>
          <w:u w:val="single"/>
        </w:rPr>
      </w:pP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 xml:space="preserve"> 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5B0676AC">
      <w:pPr>
        <w:spacing w:line="360" w:lineRule="auto"/>
        <w:ind w:left="284"/>
        <w:jc w:val="center"/>
        <w:rPr>
          <w:rFonts w:asciiTheme="minorHAnsi" w:hAnsiTheme="minorHAnsi" w:cstheme="minorHAnsi"/>
          <w:b/>
          <w:sz w:val="22"/>
          <w:szCs w:val="22"/>
          <w:u w:val="single"/>
        </w:rPr>
      </w:pP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90094/2024</w:t>
      </w:r>
    </w:p>
    <w:p w14:paraId="20052565">
      <w:pPr>
        <w:pStyle w:val="63"/>
        <w:spacing w:before="0" w:line="360" w:lineRule="auto"/>
        <w:ind w:left="284"/>
        <w:rPr>
          <w:rFonts w:asciiTheme="minorHAnsi" w:hAnsiTheme="minorHAnsi" w:cstheme="minorHAnsi"/>
          <w:sz w:val="22"/>
          <w:szCs w:val="22"/>
          <w:shd w:val="clear" w:color="auto" w:fill="FFFFFF"/>
        </w:rPr>
      </w:pPr>
      <w:r>
        <w:rPr>
          <w:rFonts w:asciiTheme="minorHAnsi" w:hAnsiTheme="minorHAnsi" w:cstheme="minorHAnsi"/>
          <w:sz w:val="22"/>
          <w:szCs w:val="22"/>
        </w:rPr>
        <w:t xml:space="preserve">PROCESSO Nº </w:t>
      </w:r>
      <w:r>
        <w:rPr>
          <w:rFonts w:eastAsia="Calibri" w:asciiTheme="minorHAnsi" w:hAnsiTheme="minorHAnsi" w:cstheme="minorHAnsi"/>
          <w:sz w:val="22"/>
          <w:szCs w:val="22"/>
          <w:lang w:eastAsia="en-US"/>
        </w:rPr>
        <w:t>23066.046796/2024-63</w:t>
      </w:r>
    </w:p>
    <w:p w14:paraId="47A965D6">
      <w:pPr>
        <w:spacing w:line="360" w:lineRule="auto"/>
        <w:ind w:left="284"/>
        <w:jc w:val="both"/>
        <w:rPr>
          <w:rFonts w:asciiTheme="minorHAnsi" w:hAnsiTheme="minorHAnsi" w:cstheme="minorHAnsi"/>
          <w:b/>
          <w:sz w:val="22"/>
          <w:szCs w:val="22"/>
        </w:rPr>
      </w:pPr>
    </w:p>
    <w:p w14:paraId="5A3EDB9C">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90094/2024</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 xml:space="preserve">nº </w:t>
      </w:r>
      <w:r>
        <w:rPr>
          <w:rFonts w:asciiTheme="minorHAnsi" w:hAnsiTheme="minorHAnsi" w:cstheme="minorHAnsi"/>
          <w:sz w:val="22"/>
          <w:szCs w:val="22"/>
          <w:lang w:eastAsia="en-US"/>
        </w:rPr>
        <w:t>23066.046796/2024-63</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4C27E140">
      <w:pPr>
        <w:pStyle w:val="69"/>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pPr>
        <w:pStyle w:val="69"/>
        <w:numPr>
          <w:ilvl w:val="0"/>
          <w:numId w:val="6"/>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6"/>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b/>
          <w:sz w:val="22"/>
          <w:szCs w:val="22"/>
        </w:rPr>
        <w:t xml:space="preserve">MEDICAMENTOS, </w:t>
      </w:r>
      <w:r>
        <w:rPr>
          <w:rFonts w:asciiTheme="minorHAnsi" w:hAnsiTheme="minorHAnsi" w:cstheme="minorHAnsi"/>
          <w:sz w:val="22"/>
          <w:szCs w:val="22"/>
        </w:rPr>
        <w:t xml:space="preserve">visando atender às necessidades do </w:t>
      </w:r>
      <w:r>
        <w:rPr>
          <w:rFonts w:asciiTheme="minorHAnsi" w:hAnsiTheme="minorHAnsi" w:cstheme="minorHAnsi"/>
          <w:b/>
          <w:sz w:val="22"/>
          <w:szCs w:val="22"/>
        </w:rPr>
        <w:t>Hospital Ana Nery e Hospital Universitário Professor Edgard Santos – HUPES,</w:t>
      </w:r>
      <w:r>
        <w:rPr>
          <w:rFonts w:asciiTheme="minorHAnsi" w:hAnsiTheme="minorHAnsi" w:cstheme="minorHAnsi"/>
          <w:sz w:val="22"/>
          <w:szCs w:val="22"/>
        </w:rPr>
        <w:t xml:space="preserve"> unidade integrante do Complexo Hospitalar e de Saúde/UFBA, especificado (s) no (s) item (ns).......... do Termo de Referência, Anexo I do Edital de Licitação Pregão Eletrônico nº </w:t>
      </w:r>
      <w:r>
        <w:rPr>
          <w:rFonts w:asciiTheme="minorHAnsi" w:hAnsiTheme="minorHAnsi" w:cstheme="minorHAnsi"/>
          <w:b/>
          <w:sz w:val="22"/>
          <w:szCs w:val="22"/>
        </w:rPr>
        <w:t>90094/2024</w:t>
      </w:r>
      <w:r>
        <w:rPr>
          <w:rFonts w:asciiTheme="minorHAnsi" w:hAnsiTheme="minorHAnsi" w:cstheme="minorHAnsi"/>
          <w:sz w:val="22"/>
          <w:szCs w:val="22"/>
        </w:rPr>
        <w:t>, que é parte integrante desta Ata, assim como a proposta vencedora, independentemente de transcrição.</w:t>
      </w:r>
    </w:p>
    <w:p w14:paraId="34EE0D13">
      <w:pPr>
        <w:pStyle w:val="69"/>
        <w:numPr>
          <w:ilvl w:val="0"/>
          <w:numId w:val="7"/>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7"/>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7"/>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69"/>
        <w:numPr>
          <w:ilvl w:val="0"/>
          <w:numId w:val="8"/>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0"/>
        <w:widowControl w:val="0"/>
        <w:numPr>
          <w:ilvl w:val="1"/>
          <w:numId w:val="8"/>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69"/>
        <w:numPr>
          <w:ilvl w:val="0"/>
          <w:numId w:val="8"/>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5"/>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5"/>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5"/>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69" w:name="cadastro_reserva"/>
      <w:bookmarkEnd w:id="69"/>
    </w:p>
    <w:p w14:paraId="1F6C903C">
      <w:pPr>
        <w:pStyle w:val="365"/>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0" w:name="habilitacao_reserva"/>
      <w:bookmarkEnd w:id="70"/>
    </w:p>
    <w:p w14:paraId="381EBF33">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0"/>
        <w:numPr>
          <w:ilvl w:val="1"/>
          <w:numId w:val="8"/>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664AF7EA">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0"/>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5"/>
        <w:numPr>
          <w:ilvl w:val="2"/>
          <w:numId w:val="8"/>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2574C4BC">
      <w:pPr>
        <w:pStyle w:val="364"/>
        <w:spacing w:line="360" w:lineRule="auto"/>
        <w:ind w:left="284"/>
        <w:rPr>
          <w:rFonts w:asciiTheme="minorHAnsi" w:hAnsiTheme="minorHAnsi" w:cstheme="minorHAnsi"/>
          <w:sz w:val="22"/>
          <w:szCs w:val="22"/>
        </w:rPr>
      </w:pPr>
    </w:p>
    <w:p w14:paraId="12D2B06D">
      <w:pPr>
        <w:pStyle w:val="364"/>
        <w:numPr>
          <w:ilvl w:val="0"/>
          <w:numId w:val="8"/>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2" w:name="reducao_preco_mercado_negociacao_frustra"/>
      <w:bookmarkEnd w:id="72"/>
    </w:p>
    <w:p w14:paraId="7F15A136">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70B39E12">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4" w:name="prova_preco_mercado_maior"/>
      <w:bookmarkEnd w:id="74"/>
    </w:p>
    <w:p w14:paraId="35C40543">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5" w:name="nao_comprovacao_majoracao_mercado"/>
      <w:bookmarkEnd w:id="75"/>
    </w:p>
    <w:p w14:paraId="3C0AA465">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6" w:name="majora_preco_mercado_negociacao_frustra"/>
      <w:bookmarkEnd w:id="76"/>
    </w:p>
    <w:p w14:paraId="77B51C7B">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5"/>
        <w:numPr>
          <w:ilvl w:val="2"/>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5"/>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5"/>
        <w:numPr>
          <w:ilvl w:val="0"/>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5"/>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7" w:name="gerenciador_estimador_é_partic_em_remane"/>
      <w:bookmarkEnd w:id="77"/>
    </w:p>
    <w:p w14:paraId="0F73022C">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782B60E0">
      <w:pPr>
        <w:pStyle w:val="80"/>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78" w:name="cancelamento"/>
      <w:bookmarkEnd w:id="78"/>
    </w:p>
    <w:p w14:paraId="3330636B">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79" w:name="cancelamento_do_fornecedor"/>
      <w:bookmarkEnd w:id="79"/>
    </w:p>
    <w:p w14:paraId="6262C507">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4"/>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0"/>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0"/>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0" w:name="cancelamento_da_ata"/>
      <w:bookmarkEnd w:id="80"/>
      <w:r>
        <w:rPr>
          <w:rFonts w:asciiTheme="minorHAnsi" w:hAnsiTheme="minorHAnsi" w:cstheme="minorHAnsi"/>
          <w:sz w:val="22"/>
          <w:szCs w:val="22"/>
        </w:rPr>
        <w:t xml:space="preserve"> </w:t>
      </w:r>
    </w:p>
    <w:p w14:paraId="281E7941">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5"/>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5"/>
        <w:numPr>
          <w:ilvl w:val="2"/>
          <w:numId w:val="8"/>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320703EB">
      <w:pPr>
        <w:pStyle w:val="365"/>
        <w:numPr>
          <w:ilvl w:val="0"/>
          <w:numId w:val="8"/>
        </w:numPr>
        <w:tabs>
          <w:tab w:val="left" w:pos="851"/>
        </w:tabs>
        <w:spacing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5"/>
        <w:numPr>
          <w:ilvl w:val="2"/>
          <w:numId w:val="8"/>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1957F99C">
      <w:pPr>
        <w:pStyle w:val="80"/>
        <w:autoSpaceDE w:val="0"/>
        <w:autoSpaceDN w:val="0"/>
        <w:adjustRightInd w:val="0"/>
        <w:spacing w:line="240" w:lineRule="auto"/>
        <w:ind w:left="284"/>
        <w:rPr>
          <w:rFonts w:asciiTheme="minorHAnsi" w:hAnsiTheme="minorHAnsi" w:cstheme="minorHAnsi"/>
          <w:sz w:val="22"/>
          <w:szCs w:val="22"/>
        </w:rPr>
      </w:pPr>
    </w:p>
    <w:p w14:paraId="61BA55B0">
      <w:pPr>
        <w:pStyle w:val="80"/>
        <w:numPr>
          <w:ilvl w:val="0"/>
          <w:numId w:val="8"/>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0"/>
        <w:numPr>
          <w:ilvl w:val="1"/>
          <w:numId w:val="8"/>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094C611D">
      <w:pPr>
        <w:ind w:left="284"/>
        <w:jc w:val="both"/>
        <w:rPr>
          <w:rFonts w:asciiTheme="minorHAnsi" w:hAnsiTheme="minorHAnsi" w:cstheme="minorHAnsi"/>
          <w:bCs/>
          <w:sz w:val="22"/>
          <w:szCs w:val="22"/>
        </w:rPr>
      </w:pPr>
      <w:r>
        <w:rPr>
          <w:rFonts w:asciiTheme="minorHAnsi" w:hAnsiTheme="minorHAnsi" w:cstheme="minorHAnsi"/>
          <w:sz w:val="22"/>
          <w:szCs w:val="22"/>
        </w:rPr>
        <w:t>Representante da Empresa</w:t>
      </w:r>
    </w:p>
    <w:p w14:paraId="24FA15C5">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D0088E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652F42F">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9084DD6">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6A7754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8A925FA">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C4F835C">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76E9DF">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830BFF">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66E4246">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C31C57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6C7E92B3">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990"/>
        <w:gridCol w:w="1253"/>
        <w:gridCol w:w="1541"/>
        <w:gridCol w:w="1121"/>
        <w:gridCol w:w="1121"/>
        <w:gridCol w:w="841"/>
        <w:gridCol w:w="841"/>
        <w:gridCol w:w="844"/>
      </w:tblGrid>
      <w:tr w14:paraId="735A8CFB">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990"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14143C08">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9B451AA">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695"/>
        <w:gridCol w:w="1133"/>
        <w:gridCol w:w="1253"/>
        <w:gridCol w:w="1541"/>
        <w:gridCol w:w="1121"/>
        <w:gridCol w:w="1121"/>
        <w:gridCol w:w="841"/>
        <w:gridCol w:w="841"/>
        <w:gridCol w:w="844"/>
      </w:tblGrid>
      <w:tr w14:paraId="69BF58E1">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6B1A8963">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A22A70F">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1333069A">
      <w:pPr>
        <w:spacing w:line="360" w:lineRule="auto"/>
        <w:ind w:left="284"/>
        <w:jc w:val="center"/>
        <w:rPr>
          <w:rFonts w:asciiTheme="minorHAnsi" w:hAnsiTheme="minorHAnsi" w:cstheme="minorHAnsi"/>
          <w:b/>
          <w:sz w:val="22"/>
          <w:szCs w:val="22"/>
          <w:u w:val="single"/>
        </w:rPr>
      </w:pPr>
    </w:p>
    <w:p w14:paraId="5E5E7BE7">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90094/2024</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D4AB854">
      <w:pPr>
        <w:spacing w:line="360" w:lineRule="auto"/>
        <w:ind w:left="284"/>
        <w:rPr>
          <w:rFonts w:asciiTheme="minorHAnsi" w:hAnsiTheme="minorHAnsi" w:cstheme="minorHAnsi"/>
          <w:sz w:val="22"/>
          <w:szCs w:val="22"/>
        </w:rPr>
      </w:pP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3FEA79B2">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9"/>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pPr>
        <w:tabs>
          <w:tab w:val="left" w:pos="709"/>
        </w:tabs>
        <w:spacing w:line="360" w:lineRule="auto"/>
        <w:ind w:left="284" w:right="-91"/>
        <w:jc w:val="both"/>
        <w:rPr>
          <w:rFonts w:asciiTheme="minorHAnsi" w:hAnsiTheme="minorHAnsi" w:cstheme="minorHAnsi"/>
          <w:b/>
          <w:sz w:val="22"/>
          <w:szCs w:val="22"/>
        </w:rPr>
      </w:pPr>
    </w:p>
    <w:p w14:paraId="7B7507AC">
      <w:pPr>
        <w:spacing w:after="103" w:line="259" w:lineRule="auto"/>
        <w:ind w:left="393"/>
        <w:jc w:val="center"/>
        <w:rPr>
          <w:rFonts w:asciiTheme="minorHAnsi" w:hAnsiTheme="minorHAnsi" w:cstheme="minorHAnsi"/>
          <w:b/>
          <w:color w:val="000000"/>
          <w:sz w:val="22"/>
          <w:szCs w:val="22"/>
        </w:rPr>
      </w:pPr>
      <w:r>
        <w:rPr>
          <w:rFonts w:asciiTheme="minorHAnsi" w:hAnsiTheme="minorHAnsi" w:cstheme="minorHAnsi"/>
          <w:b/>
          <w:color w:val="000000"/>
          <w:sz w:val="22"/>
          <w:szCs w:val="22"/>
        </w:rPr>
        <w:t>ANEXO V</w:t>
      </w:r>
    </w:p>
    <w:p w14:paraId="53B44E04">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 DE PROPOSTA COMERCIAL</w:t>
      </w:r>
    </w:p>
    <w:p w14:paraId="4721C519">
      <w:pPr>
        <w:jc w:val="both"/>
        <w:rPr>
          <w:rFonts w:asciiTheme="minorHAnsi" w:hAnsiTheme="minorHAnsi" w:cstheme="minorHAnsi"/>
          <w:b/>
          <w:color w:val="000000"/>
          <w:sz w:val="22"/>
          <w:szCs w:val="22"/>
        </w:rPr>
      </w:pPr>
    </w:p>
    <w:p w14:paraId="75931B28">
      <w:pPr>
        <w:ind w:left="142"/>
        <w:jc w:val="both"/>
        <w:rPr>
          <w:rFonts w:asciiTheme="minorHAnsi" w:hAnsiTheme="minorHAnsi" w:cstheme="minorHAnsi"/>
          <w:sz w:val="22"/>
          <w:szCs w:val="22"/>
        </w:rPr>
      </w:pPr>
      <w:r>
        <w:rPr>
          <w:rFonts w:asciiTheme="minorHAnsi" w:hAnsiTheme="minorHAnsi" w:cstheme="minorHAnsi"/>
          <w:b/>
          <w:color w:val="000000"/>
          <w:sz w:val="22"/>
          <w:szCs w:val="22"/>
        </w:rPr>
        <w:t>Nº PREGÃO XXXXX/XXXX</w:t>
      </w:r>
    </w:p>
    <w:p w14:paraId="2785CDE3">
      <w:pPr>
        <w:ind w:left="142"/>
        <w:jc w:val="both"/>
        <w:rPr>
          <w:rFonts w:asciiTheme="minorHAnsi" w:hAnsiTheme="minorHAnsi" w:cstheme="minorHAnsi"/>
          <w:sz w:val="22"/>
          <w:szCs w:val="22"/>
        </w:rPr>
      </w:pPr>
    </w:p>
    <w:p w14:paraId="533836C9">
      <w:pPr>
        <w:ind w:left="142" w:right="49"/>
        <w:jc w:val="both"/>
        <w:rPr>
          <w:rFonts w:asciiTheme="minorHAnsi" w:hAnsiTheme="minorHAnsi" w:cstheme="minorHAnsi"/>
          <w:sz w:val="22"/>
          <w:szCs w:val="22"/>
        </w:rPr>
      </w:pPr>
      <w:r>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pPr>
        <w:ind w:left="142" w:right="49"/>
        <w:jc w:val="both"/>
        <w:rPr>
          <w:rFonts w:asciiTheme="minorHAnsi" w:hAnsiTheme="minorHAnsi" w:cstheme="minorHAnsi"/>
          <w:sz w:val="22"/>
          <w:szCs w:val="22"/>
        </w:rPr>
      </w:pPr>
      <w:r>
        <w:rPr>
          <w:rFonts w:asciiTheme="minorHAnsi" w:hAnsiTheme="minorHAnsi" w:cstheme="minorHAnsi"/>
          <w:sz w:val="22"/>
          <w:szCs w:val="22"/>
        </w:rPr>
        <w:t>(Para elaboração da proposta de preços é necessária a leitura do Edital, Termo de Referência e seus anexos)</w:t>
      </w:r>
    </w:p>
    <w:p w14:paraId="7B582A91">
      <w:pPr>
        <w:ind w:left="142"/>
        <w:jc w:val="both"/>
        <w:rPr>
          <w:rFonts w:asciiTheme="minorHAnsi" w:hAnsiTheme="minorHAnsi" w:cstheme="minorHAnsi"/>
          <w:sz w:val="22"/>
          <w:szCs w:val="22"/>
        </w:rPr>
      </w:pPr>
    </w:p>
    <w:p w14:paraId="0065E821">
      <w:pPr>
        <w:ind w:left="142"/>
        <w:jc w:val="both"/>
        <w:rPr>
          <w:rFonts w:asciiTheme="minorHAnsi" w:hAnsiTheme="minorHAnsi" w:cstheme="minorHAnsi"/>
          <w:b/>
          <w:sz w:val="22"/>
          <w:szCs w:val="22"/>
        </w:rPr>
      </w:pPr>
      <w:r>
        <w:rPr>
          <w:rFonts w:asciiTheme="minorHAnsi" w:hAnsiTheme="minorHAnsi" w:cstheme="minorHAnsi"/>
          <w:b/>
          <w:sz w:val="22"/>
          <w:szCs w:val="22"/>
        </w:rPr>
        <w:t xml:space="preserve">INFORMAÇÕES </w:t>
      </w:r>
    </w:p>
    <w:p w14:paraId="6086D962">
      <w:pPr>
        <w:ind w:left="142"/>
        <w:jc w:val="both"/>
        <w:rPr>
          <w:rFonts w:asciiTheme="minorHAnsi" w:hAnsiTheme="minorHAnsi" w:cstheme="minorHAnsi"/>
          <w:sz w:val="22"/>
          <w:szCs w:val="22"/>
        </w:rPr>
      </w:pPr>
      <w:r>
        <w:rPr>
          <w:rFonts w:asciiTheme="minorHAnsi" w:hAnsiTheme="minorHAnsi" w:cstheme="minorHAnsi"/>
          <w:sz w:val="22"/>
          <w:szCs w:val="22"/>
        </w:rPr>
        <w:t>Razão Social: _______________________________________________________________</w:t>
      </w:r>
    </w:p>
    <w:p w14:paraId="304E6290">
      <w:pPr>
        <w:ind w:left="142"/>
        <w:jc w:val="both"/>
        <w:rPr>
          <w:rFonts w:asciiTheme="minorHAnsi" w:hAnsiTheme="minorHAnsi" w:cstheme="minorHAnsi"/>
          <w:sz w:val="22"/>
          <w:szCs w:val="22"/>
        </w:rPr>
      </w:pPr>
      <w:r>
        <w:rPr>
          <w:rFonts w:asciiTheme="minorHAnsi" w:hAnsiTheme="minorHAnsi" w:cstheme="minorHAnsi"/>
          <w:sz w:val="22"/>
          <w:szCs w:val="22"/>
        </w:rPr>
        <w:t>Nome Fantasia: ______________________________________________________________</w:t>
      </w:r>
    </w:p>
    <w:p w14:paraId="4A280DFF">
      <w:pPr>
        <w:ind w:left="142"/>
        <w:jc w:val="both"/>
        <w:rPr>
          <w:rFonts w:asciiTheme="minorHAnsi" w:hAnsiTheme="minorHAnsi" w:cstheme="minorHAnsi"/>
          <w:sz w:val="22"/>
          <w:szCs w:val="22"/>
        </w:rPr>
      </w:pPr>
      <w:r>
        <w:rPr>
          <w:rFonts w:asciiTheme="minorHAnsi" w:hAnsiTheme="minorHAnsi" w:cstheme="minorHAnsi"/>
          <w:sz w:val="22"/>
          <w:szCs w:val="22"/>
        </w:rPr>
        <w:t>CNPJ: _____________________________________________________________________</w:t>
      </w:r>
    </w:p>
    <w:p w14:paraId="7DADC7C0">
      <w:pPr>
        <w:ind w:left="142"/>
        <w:jc w:val="both"/>
        <w:rPr>
          <w:rFonts w:asciiTheme="minorHAnsi" w:hAnsiTheme="minorHAnsi" w:cstheme="minorHAnsi"/>
          <w:sz w:val="22"/>
          <w:szCs w:val="22"/>
        </w:rPr>
      </w:pPr>
      <w:r>
        <w:rPr>
          <w:rFonts w:asciiTheme="minorHAnsi" w:hAnsiTheme="minorHAnsi" w:cstheme="minorHAnsi"/>
          <w:sz w:val="22"/>
          <w:szCs w:val="22"/>
        </w:rPr>
        <w:t>Endereço: __________________________________________________________________</w:t>
      </w:r>
    </w:p>
    <w:p w14:paraId="0ED501F8">
      <w:pPr>
        <w:ind w:left="142"/>
        <w:jc w:val="both"/>
        <w:rPr>
          <w:rFonts w:asciiTheme="minorHAnsi" w:hAnsiTheme="minorHAnsi" w:cstheme="minorHAnsi"/>
          <w:sz w:val="22"/>
          <w:szCs w:val="22"/>
        </w:rPr>
      </w:pPr>
      <w:r>
        <w:rPr>
          <w:rFonts w:asciiTheme="minorHAnsi" w:hAnsiTheme="minorHAnsi" w:cstheme="minorHAnsi"/>
          <w:sz w:val="22"/>
          <w:szCs w:val="22"/>
        </w:rPr>
        <w:t>Cidade: _________________________________________________ CEP: ______________</w:t>
      </w:r>
    </w:p>
    <w:p w14:paraId="1CB94C41">
      <w:pPr>
        <w:ind w:left="142"/>
        <w:jc w:val="both"/>
        <w:rPr>
          <w:rFonts w:asciiTheme="minorHAnsi" w:hAnsiTheme="minorHAnsi" w:cstheme="minorHAnsi"/>
          <w:sz w:val="22"/>
          <w:szCs w:val="22"/>
        </w:rPr>
      </w:pPr>
      <w:r>
        <w:rPr>
          <w:rFonts w:asciiTheme="minorHAnsi" w:hAnsiTheme="minorHAnsi" w:cstheme="minorHAnsi"/>
          <w:sz w:val="22"/>
          <w:szCs w:val="22"/>
        </w:rPr>
        <w:t>Telefone: ______________________E-mail: _______________________________________</w:t>
      </w:r>
    </w:p>
    <w:p w14:paraId="0BAF2632">
      <w:pPr>
        <w:ind w:left="142"/>
        <w:jc w:val="both"/>
        <w:rPr>
          <w:rFonts w:asciiTheme="minorHAnsi" w:hAnsiTheme="minorHAnsi" w:cstheme="minorHAnsi"/>
          <w:sz w:val="22"/>
          <w:szCs w:val="22"/>
        </w:rPr>
      </w:pPr>
      <w:r>
        <w:rPr>
          <w:rFonts w:asciiTheme="minorHAnsi" w:hAnsiTheme="minorHAnsi" w:cstheme="minorHAnsi"/>
          <w:sz w:val="22"/>
          <w:szCs w:val="22"/>
        </w:rPr>
        <w:t>Responsável legal: ___________________________________________________________</w:t>
      </w:r>
    </w:p>
    <w:p w14:paraId="5958F1B4">
      <w:pPr>
        <w:ind w:left="142"/>
        <w:jc w:val="both"/>
        <w:rPr>
          <w:rFonts w:asciiTheme="minorHAnsi" w:hAnsiTheme="minorHAnsi" w:cstheme="minorHAnsi"/>
          <w:sz w:val="22"/>
          <w:szCs w:val="22"/>
        </w:rPr>
      </w:pPr>
      <w:r>
        <w:rPr>
          <w:rFonts w:asciiTheme="minorHAnsi" w:hAnsiTheme="minorHAnsi" w:cstheme="minorHAnsi"/>
          <w:sz w:val="22"/>
          <w:szCs w:val="22"/>
        </w:rPr>
        <w:t xml:space="preserve">Dados Bancários: </w:t>
      </w:r>
    </w:p>
    <w:p w14:paraId="443D604E">
      <w:pPr>
        <w:ind w:left="142"/>
        <w:jc w:val="both"/>
        <w:rPr>
          <w:rFonts w:asciiTheme="minorHAnsi" w:hAnsiTheme="minorHAnsi" w:cstheme="minorHAnsi"/>
          <w:sz w:val="22"/>
          <w:szCs w:val="22"/>
        </w:rPr>
      </w:pPr>
      <w:r>
        <w:rPr>
          <w:rFonts w:asciiTheme="minorHAnsi" w:hAnsiTheme="minorHAnsi" w:cstheme="minorHAnsi"/>
          <w:sz w:val="22"/>
          <w:szCs w:val="22"/>
        </w:rPr>
        <w:t>Banco: ______________________ Agência: ______________ Conta Corrente:____________</w:t>
      </w:r>
    </w:p>
    <w:p w14:paraId="01A468FB">
      <w:pPr>
        <w:ind w:left="142"/>
        <w:jc w:val="both"/>
        <w:rPr>
          <w:rFonts w:asciiTheme="minorHAnsi" w:hAnsiTheme="minorHAnsi" w:cstheme="minorHAnsi"/>
          <w:sz w:val="22"/>
          <w:szCs w:val="22"/>
        </w:rPr>
      </w:pPr>
    </w:p>
    <w:p w14:paraId="1B5C1417">
      <w:pPr>
        <w:ind w:left="142"/>
        <w:jc w:val="both"/>
        <w:rPr>
          <w:rFonts w:asciiTheme="minorHAnsi" w:hAnsiTheme="minorHAnsi" w:cstheme="minorHAnsi"/>
          <w:sz w:val="22"/>
          <w:szCs w:val="22"/>
        </w:rPr>
      </w:pPr>
    </w:p>
    <w:tbl>
      <w:tblPr>
        <w:tblStyle w:val="10"/>
        <w:tblW w:w="92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006"/>
        <w:gridCol w:w="850"/>
        <w:gridCol w:w="567"/>
        <w:gridCol w:w="1247"/>
        <w:gridCol w:w="1418"/>
        <w:gridCol w:w="1418"/>
      </w:tblGrid>
      <w:tr w14:paraId="60B9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Pr>
          <w:p w14:paraId="367B84F5">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ITEM</w:t>
            </w:r>
          </w:p>
          <w:p w14:paraId="3BA87EBD">
            <w:pPr>
              <w:widowControl w:val="0"/>
              <w:ind w:left="142"/>
              <w:jc w:val="both"/>
              <w:rPr>
                <w:rFonts w:asciiTheme="minorHAnsi" w:hAnsiTheme="minorHAnsi" w:cstheme="minorHAnsi"/>
                <w:color w:val="000000"/>
                <w:sz w:val="22"/>
                <w:szCs w:val="22"/>
              </w:rPr>
            </w:pPr>
          </w:p>
        </w:tc>
        <w:tc>
          <w:tcPr>
            <w:tcW w:w="3006" w:type="dxa"/>
          </w:tcPr>
          <w:p w14:paraId="4A12DEA5">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Descrição do objeto com especificações</w:t>
            </w:r>
          </w:p>
        </w:tc>
        <w:tc>
          <w:tcPr>
            <w:tcW w:w="850" w:type="dxa"/>
          </w:tcPr>
          <w:p w14:paraId="50F42C71">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Qtda</w:t>
            </w:r>
          </w:p>
        </w:tc>
        <w:tc>
          <w:tcPr>
            <w:tcW w:w="567" w:type="dxa"/>
          </w:tcPr>
          <w:p w14:paraId="4259D659">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Un</w:t>
            </w:r>
          </w:p>
        </w:tc>
        <w:tc>
          <w:tcPr>
            <w:tcW w:w="1247" w:type="dxa"/>
          </w:tcPr>
          <w:p w14:paraId="0B80F25F">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Valor Unitário (R$)</w:t>
            </w:r>
          </w:p>
        </w:tc>
        <w:tc>
          <w:tcPr>
            <w:tcW w:w="1418" w:type="dxa"/>
          </w:tcPr>
          <w:p w14:paraId="6CDED869">
            <w:pPr>
              <w:widowControl w:val="0"/>
              <w:ind w:left="142"/>
              <w:jc w:val="both"/>
              <w:rPr>
                <w:rFonts w:asciiTheme="minorHAnsi" w:hAnsiTheme="minorHAnsi" w:cstheme="minorHAnsi"/>
                <w:sz w:val="22"/>
                <w:szCs w:val="22"/>
              </w:rPr>
            </w:pPr>
            <w:r>
              <w:rPr>
                <w:rFonts w:asciiTheme="minorHAnsi" w:hAnsiTheme="minorHAnsi" w:cstheme="minorHAnsi"/>
                <w:sz w:val="22"/>
                <w:szCs w:val="22"/>
              </w:rPr>
              <w:t>Valor Total (R$)</w:t>
            </w:r>
          </w:p>
        </w:tc>
        <w:tc>
          <w:tcPr>
            <w:tcW w:w="1418" w:type="dxa"/>
          </w:tcPr>
          <w:p w14:paraId="3C21334C">
            <w:pPr>
              <w:widowControl w:val="0"/>
              <w:ind w:left="142"/>
              <w:jc w:val="both"/>
              <w:rPr>
                <w:rFonts w:asciiTheme="minorHAnsi" w:hAnsiTheme="minorHAnsi" w:cstheme="minorHAnsi"/>
                <w:sz w:val="22"/>
                <w:szCs w:val="22"/>
              </w:rPr>
            </w:pPr>
            <w:r>
              <w:rPr>
                <w:rFonts w:asciiTheme="minorHAnsi" w:hAnsiTheme="minorHAnsi" w:cstheme="minorHAnsi"/>
                <w:sz w:val="22"/>
                <w:szCs w:val="22"/>
              </w:rPr>
              <w:t xml:space="preserve">Prazo de Validade </w:t>
            </w:r>
          </w:p>
        </w:tc>
      </w:tr>
      <w:tr w14:paraId="3754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31C7127">
            <w:pPr>
              <w:widowControl w:val="0"/>
              <w:ind w:left="142"/>
              <w:jc w:val="both"/>
              <w:rPr>
                <w:rFonts w:asciiTheme="minorHAnsi" w:hAnsiTheme="minorHAnsi" w:cstheme="minorHAnsi"/>
                <w:color w:val="000000"/>
                <w:sz w:val="22"/>
                <w:szCs w:val="22"/>
              </w:rPr>
            </w:pPr>
          </w:p>
        </w:tc>
        <w:tc>
          <w:tcPr>
            <w:tcW w:w="3006" w:type="dxa"/>
          </w:tcPr>
          <w:p w14:paraId="052DD065">
            <w:pPr>
              <w:ind w:left="142"/>
              <w:jc w:val="both"/>
              <w:rPr>
                <w:rFonts w:asciiTheme="minorHAnsi" w:hAnsiTheme="minorHAnsi" w:cstheme="minorHAnsi"/>
                <w:color w:val="000000"/>
                <w:sz w:val="22"/>
                <w:szCs w:val="22"/>
              </w:rPr>
            </w:pPr>
          </w:p>
        </w:tc>
        <w:tc>
          <w:tcPr>
            <w:tcW w:w="850" w:type="dxa"/>
          </w:tcPr>
          <w:p w14:paraId="49A06365">
            <w:pPr>
              <w:widowControl w:val="0"/>
              <w:ind w:left="142"/>
              <w:jc w:val="both"/>
              <w:rPr>
                <w:rFonts w:asciiTheme="minorHAnsi" w:hAnsiTheme="minorHAnsi" w:cstheme="minorHAnsi"/>
                <w:color w:val="000000"/>
                <w:sz w:val="22"/>
                <w:szCs w:val="22"/>
              </w:rPr>
            </w:pPr>
          </w:p>
        </w:tc>
        <w:tc>
          <w:tcPr>
            <w:tcW w:w="567" w:type="dxa"/>
          </w:tcPr>
          <w:p w14:paraId="2911F614">
            <w:pPr>
              <w:widowControl w:val="0"/>
              <w:ind w:left="142"/>
              <w:jc w:val="both"/>
              <w:rPr>
                <w:rFonts w:asciiTheme="minorHAnsi" w:hAnsiTheme="minorHAnsi" w:cstheme="minorHAnsi"/>
                <w:color w:val="000000"/>
                <w:sz w:val="22"/>
                <w:szCs w:val="22"/>
              </w:rPr>
            </w:pPr>
          </w:p>
        </w:tc>
        <w:tc>
          <w:tcPr>
            <w:tcW w:w="1247" w:type="dxa"/>
          </w:tcPr>
          <w:p w14:paraId="311A35AF">
            <w:pPr>
              <w:widowControl w:val="0"/>
              <w:ind w:left="142"/>
              <w:jc w:val="both"/>
              <w:rPr>
                <w:rFonts w:asciiTheme="minorHAnsi" w:hAnsiTheme="minorHAnsi" w:cstheme="minorHAnsi"/>
                <w:color w:val="000000"/>
                <w:sz w:val="22"/>
                <w:szCs w:val="22"/>
              </w:rPr>
            </w:pPr>
          </w:p>
        </w:tc>
        <w:tc>
          <w:tcPr>
            <w:tcW w:w="1418" w:type="dxa"/>
          </w:tcPr>
          <w:p w14:paraId="558A3AF0">
            <w:pPr>
              <w:widowControl w:val="0"/>
              <w:ind w:left="142"/>
              <w:jc w:val="both"/>
              <w:rPr>
                <w:rFonts w:asciiTheme="minorHAnsi" w:hAnsiTheme="minorHAnsi" w:cstheme="minorHAnsi"/>
                <w:sz w:val="22"/>
                <w:szCs w:val="22"/>
              </w:rPr>
            </w:pPr>
          </w:p>
        </w:tc>
        <w:tc>
          <w:tcPr>
            <w:tcW w:w="1418" w:type="dxa"/>
          </w:tcPr>
          <w:p w14:paraId="3303E427">
            <w:pPr>
              <w:widowControl w:val="0"/>
              <w:ind w:left="142"/>
              <w:jc w:val="both"/>
              <w:rPr>
                <w:rFonts w:asciiTheme="minorHAnsi" w:hAnsiTheme="minorHAnsi" w:cstheme="minorHAnsi"/>
                <w:sz w:val="22"/>
                <w:szCs w:val="22"/>
              </w:rPr>
            </w:pPr>
          </w:p>
        </w:tc>
      </w:tr>
      <w:tr w14:paraId="09C2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DD72CBB">
            <w:pPr>
              <w:widowControl w:val="0"/>
              <w:ind w:left="142"/>
              <w:jc w:val="both"/>
              <w:rPr>
                <w:rFonts w:asciiTheme="minorHAnsi" w:hAnsiTheme="minorHAnsi" w:cstheme="minorHAnsi"/>
                <w:color w:val="000000"/>
                <w:sz w:val="22"/>
                <w:szCs w:val="22"/>
              </w:rPr>
            </w:pPr>
          </w:p>
        </w:tc>
        <w:tc>
          <w:tcPr>
            <w:tcW w:w="3006" w:type="dxa"/>
          </w:tcPr>
          <w:p w14:paraId="02DBD5C8">
            <w:pPr>
              <w:ind w:left="142"/>
              <w:jc w:val="both"/>
              <w:rPr>
                <w:rFonts w:asciiTheme="minorHAnsi" w:hAnsiTheme="minorHAnsi" w:cstheme="minorHAnsi"/>
                <w:color w:val="000000"/>
                <w:sz w:val="22"/>
                <w:szCs w:val="22"/>
              </w:rPr>
            </w:pPr>
          </w:p>
        </w:tc>
        <w:tc>
          <w:tcPr>
            <w:tcW w:w="850" w:type="dxa"/>
          </w:tcPr>
          <w:p w14:paraId="46A516F3">
            <w:pPr>
              <w:widowControl w:val="0"/>
              <w:ind w:left="142"/>
              <w:jc w:val="both"/>
              <w:rPr>
                <w:rFonts w:asciiTheme="minorHAnsi" w:hAnsiTheme="minorHAnsi" w:cstheme="minorHAnsi"/>
                <w:color w:val="000000"/>
                <w:sz w:val="22"/>
                <w:szCs w:val="22"/>
              </w:rPr>
            </w:pPr>
          </w:p>
        </w:tc>
        <w:tc>
          <w:tcPr>
            <w:tcW w:w="567" w:type="dxa"/>
          </w:tcPr>
          <w:p w14:paraId="466E3216">
            <w:pPr>
              <w:widowControl w:val="0"/>
              <w:ind w:left="142"/>
              <w:jc w:val="both"/>
              <w:rPr>
                <w:rFonts w:asciiTheme="minorHAnsi" w:hAnsiTheme="minorHAnsi" w:cstheme="minorHAnsi"/>
                <w:color w:val="000000"/>
                <w:sz w:val="22"/>
                <w:szCs w:val="22"/>
              </w:rPr>
            </w:pPr>
          </w:p>
        </w:tc>
        <w:tc>
          <w:tcPr>
            <w:tcW w:w="1247" w:type="dxa"/>
          </w:tcPr>
          <w:p w14:paraId="0C843D41">
            <w:pPr>
              <w:widowControl w:val="0"/>
              <w:ind w:left="142"/>
              <w:jc w:val="both"/>
              <w:rPr>
                <w:rFonts w:asciiTheme="minorHAnsi" w:hAnsiTheme="minorHAnsi" w:cstheme="minorHAnsi"/>
                <w:color w:val="000000"/>
                <w:sz w:val="22"/>
                <w:szCs w:val="22"/>
              </w:rPr>
            </w:pPr>
          </w:p>
        </w:tc>
        <w:tc>
          <w:tcPr>
            <w:tcW w:w="1418" w:type="dxa"/>
          </w:tcPr>
          <w:p w14:paraId="482E9020">
            <w:pPr>
              <w:widowControl w:val="0"/>
              <w:ind w:left="142"/>
              <w:jc w:val="both"/>
              <w:rPr>
                <w:rFonts w:asciiTheme="minorHAnsi" w:hAnsiTheme="minorHAnsi" w:cstheme="minorHAnsi"/>
                <w:sz w:val="22"/>
                <w:szCs w:val="22"/>
              </w:rPr>
            </w:pPr>
          </w:p>
        </w:tc>
        <w:tc>
          <w:tcPr>
            <w:tcW w:w="1418" w:type="dxa"/>
          </w:tcPr>
          <w:p w14:paraId="3D5BE73A">
            <w:pPr>
              <w:widowControl w:val="0"/>
              <w:ind w:left="142"/>
              <w:jc w:val="both"/>
              <w:rPr>
                <w:rFonts w:asciiTheme="minorHAnsi" w:hAnsiTheme="minorHAnsi" w:cstheme="minorHAnsi"/>
                <w:sz w:val="22"/>
                <w:szCs w:val="22"/>
              </w:rPr>
            </w:pPr>
          </w:p>
        </w:tc>
      </w:tr>
    </w:tbl>
    <w:p w14:paraId="05C78B16">
      <w:pPr>
        <w:ind w:left="142"/>
        <w:jc w:val="both"/>
        <w:rPr>
          <w:rFonts w:asciiTheme="minorHAnsi" w:hAnsiTheme="minorHAnsi" w:cstheme="minorHAnsi"/>
          <w:color w:val="000000"/>
          <w:sz w:val="22"/>
          <w:szCs w:val="22"/>
        </w:rPr>
      </w:pPr>
    </w:p>
    <w:p w14:paraId="532F7866">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Esta proposta é válida por...............................(mínimo 90 dias), a contar da data da realização da licitação, </w:t>
      </w:r>
    </w:p>
    <w:p w14:paraId="62AB1385">
      <w:pPr>
        <w:ind w:left="142" w:right="49"/>
        <w:jc w:val="both"/>
        <w:rPr>
          <w:rFonts w:asciiTheme="minorHAnsi" w:hAnsiTheme="minorHAnsi" w:cstheme="minorHAnsi"/>
          <w:color w:val="000000"/>
          <w:sz w:val="22"/>
          <w:szCs w:val="22"/>
        </w:rPr>
      </w:pPr>
    </w:p>
    <w:p w14:paraId="5818B1C7">
      <w:pPr>
        <w:ind w:right="4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_____________/____de______________de 2024.</w:t>
      </w:r>
    </w:p>
    <w:p w14:paraId="46BE8F75">
      <w:pPr>
        <w:ind w:right="49"/>
        <w:jc w:val="both"/>
        <w:rPr>
          <w:rFonts w:asciiTheme="minorHAnsi" w:hAnsiTheme="minorHAnsi" w:cstheme="minorHAnsi"/>
          <w:color w:val="000000"/>
          <w:sz w:val="22"/>
          <w:szCs w:val="22"/>
        </w:rPr>
      </w:pPr>
    </w:p>
    <w:p w14:paraId="4668FEAD">
      <w:pPr>
        <w:ind w:left="142"/>
        <w:jc w:val="both"/>
        <w:rPr>
          <w:rFonts w:eastAsia="Times New Roman" w:asciiTheme="minorHAnsi" w:hAnsiTheme="minorHAnsi" w:cstheme="minorHAnsi"/>
          <w:sz w:val="22"/>
          <w:szCs w:val="22"/>
        </w:rPr>
      </w:pPr>
      <w:r>
        <w:rPr>
          <w:rFonts w:asciiTheme="minorHAnsi" w:hAnsiTheme="minorHAnsi" w:cstheme="minorHAnsi"/>
          <w:color w:val="000000"/>
          <w:sz w:val="22"/>
          <w:szCs w:val="22"/>
        </w:rPr>
        <w:t>___________________________________</w:t>
      </w:r>
    </w:p>
    <w:p w14:paraId="44FF1574">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Nome de Declarante </w:t>
      </w:r>
    </w:p>
    <w:p w14:paraId="08E6DE7B">
      <w:pPr>
        <w:ind w:left="142"/>
        <w:jc w:val="both"/>
        <w:rPr>
          <w:rFonts w:asciiTheme="minorHAnsi" w:hAnsiTheme="minorHAnsi" w:cstheme="minorHAnsi"/>
          <w:b/>
          <w:sz w:val="22"/>
          <w:szCs w:val="22"/>
        </w:rPr>
      </w:pPr>
      <w:r>
        <w:rPr>
          <w:rFonts w:asciiTheme="minorHAnsi" w:hAnsiTheme="minorHAnsi" w:cstheme="minorHAnsi"/>
          <w:color w:val="000000"/>
          <w:sz w:val="22"/>
          <w:szCs w:val="22"/>
        </w:rPr>
        <w:t>Nº CPF do Declarante</w:t>
      </w:r>
      <w:bookmarkStart w:id="81" w:name="_heading=h.gjdgxs" w:colFirst="0" w:colLast="0"/>
      <w:bookmarkEnd w:id="81"/>
    </w:p>
    <w:p w14:paraId="73E05DDD">
      <w:pPr>
        <w:tabs>
          <w:tab w:val="left" w:pos="709"/>
        </w:tabs>
        <w:spacing w:line="360" w:lineRule="auto"/>
        <w:ind w:left="284" w:right="-91"/>
        <w:jc w:val="both"/>
        <w:rPr>
          <w:rFonts w:asciiTheme="minorHAnsi" w:hAnsiTheme="minorHAnsi" w:cstheme="minorHAnsi"/>
          <w:b/>
          <w:sz w:val="22"/>
          <w:szCs w:val="22"/>
        </w:rPr>
      </w:pPr>
    </w:p>
    <w:p w14:paraId="111A26E1">
      <w:pPr>
        <w:tabs>
          <w:tab w:val="left" w:pos="709"/>
        </w:tabs>
        <w:spacing w:line="360" w:lineRule="auto"/>
        <w:ind w:left="284" w:right="-91"/>
        <w:jc w:val="both"/>
        <w:rPr>
          <w:rFonts w:asciiTheme="minorHAnsi" w:hAnsiTheme="minorHAnsi" w:cstheme="minorHAnsi"/>
          <w:b/>
          <w:sz w:val="22"/>
          <w:szCs w:val="22"/>
        </w:rPr>
      </w:pPr>
    </w:p>
    <w:p w14:paraId="56F04CDD">
      <w:pPr>
        <w:rPr>
          <w:rFonts w:asciiTheme="minorHAnsi" w:hAnsiTheme="minorHAnsi" w:cstheme="minorHAnsi"/>
          <w:b/>
          <w:sz w:val="22"/>
          <w:szCs w:val="22"/>
        </w:rPr>
      </w:pPr>
      <w:r>
        <w:rPr>
          <w:rFonts w:asciiTheme="minorHAnsi" w:hAnsiTheme="minorHAnsi" w:cstheme="minorHAnsi"/>
          <w:b/>
          <w:sz w:val="22"/>
          <w:szCs w:val="22"/>
        </w:rPr>
        <w:t>OBS: papel timbrado da empresa</w:t>
      </w:r>
    </w:p>
    <w:sectPr>
      <w:headerReference r:id="rId3" w:type="default"/>
      <w:footerReference r:id="rId4" w:type="default"/>
      <w:pgSz w:w="12240" w:h="15840"/>
      <w:pgMar w:top="1304" w:right="1134" w:bottom="1134" w:left="1134" w:header="709" w:footer="231"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Century Gothic">
    <w:altName w:val="Segoe Print"/>
    <w:panose1 w:val="020B0502020202020204"/>
    <w:charset w:val="00"/>
    <w:family w:val="swiss"/>
    <w:pitch w:val="default"/>
    <w:sig w:usb0="00000000" w:usb1="00000000" w:usb2="00000000" w:usb3="00000000" w:csb0="2000009F" w:csb1="DFD70000"/>
  </w:font>
  <w:font w:name="Futura Lt BT">
    <w:altName w:val="Arial"/>
    <w:panose1 w:val="00000000000000000000"/>
    <w:charset w:val="00"/>
    <w:family w:val="swiss"/>
    <w:pitch w:val="default"/>
    <w:sig w:usb0="00000000" w:usb1="00000000" w:usb2="00000000" w:usb3="00000000" w:csb0="00000011" w:csb1="00000000"/>
  </w:font>
  <w:font w:name="Ecofont_Spranq_eco_Sans">
    <w:altName w:val="Malgun Gothic"/>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panose1 w:val="02060409020205020404"/>
    <w:charset w:val="00"/>
    <w:family w:val="modern"/>
    <w:pitch w:val="default"/>
    <w:sig w:usb0="00000000" w:usb1="00000000" w:usb2="00000000" w:usb3="00000000" w:csb0="00000000"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11C5">
    <w:pPr>
      <w:pStyle w:val="63"/>
      <w:spacing w:before="0"/>
      <w:rPr>
        <w:rFonts w:asciiTheme="minorHAnsi" w:hAnsiTheme="minorHAnsi" w:cstheme="minorHAnsi"/>
        <w:b w:val="0"/>
        <w:sz w:val="16"/>
        <w:szCs w:val="16"/>
      </w:rPr>
    </w:pPr>
    <w:r>
      <w:rPr>
        <w:rFonts w:asciiTheme="minorHAnsi" w:hAnsiTheme="minorHAnsi" w:cstheme="minorHAnsi"/>
        <w:b w:val="0"/>
        <w:sz w:val="16"/>
        <w:szCs w:val="16"/>
      </w:rPr>
      <w:t xml:space="preserve">         EDITAL 90094/2024     PROCESSO Nº </w:t>
    </w:r>
    <w:r>
      <w:rPr>
        <w:rFonts w:asciiTheme="minorHAnsi" w:hAnsiTheme="minorHAnsi" w:cstheme="minorHAnsi"/>
        <w:sz w:val="16"/>
        <w:szCs w:val="16"/>
        <w:shd w:val="clear" w:color="auto" w:fill="FFFFFF"/>
      </w:rPr>
      <w:t>23066.046796/2024-63</w:t>
    </w:r>
  </w:p>
  <w:p w14:paraId="03D418C3">
    <w:pPr>
      <w:ind w:left="284"/>
      <w:rPr>
        <w:rFonts w:asciiTheme="minorHAnsi" w:hAnsiTheme="minorHAnsi" w:cstheme="minorHAnsi"/>
        <w:sz w:val="16"/>
        <w:szCs w:val="16"/>
      </w:rPr>
    </w:pPr>
    <w:r>
      <w:rPr>
        <w:rFonts w:asciiTheme="minorHAnsi" w:hAnsiTheme="minorHAnsi" w:cstheme="minorHAnsi"/>
        <w:b/>
        <w:sz w:val="16"/>
        <w:szCs w:val="16"/>
      </w:rPr>
      <w:t xml:space="preserve">COMPLEXO HOSPITALAR E DE SAÚDE/UFBA, </w:t>
    </w:r>
    <w:r>
      <w:rPr>
        <w:rFonts w:asciiTheme="minorHAnsi" w:hAnsiTheme="minorHAnsi" w:cstheme="minorHAnsi"/>
        <w:color w:val="000000"/>
        <w:sz w:val="16"/>
        <w:szCs w:val="16"/>
      </w:rPr>
      <w:t xml:space="preserve">no </w:t>
    </w:r>
    <w:r>
      <w:rPr>
        <w:rFonts w:asciiTheme="minorHAnsi" w:hAnsiTheme="minorHAnsi" w:cstheme="minorHAnsi"/>
        <w:sz w:val="16"/>
        <w:szCs w:val="16"/>
      </w:rPr>
      <w:t xml:space="preserve">Campus Universitário de Ondina, PAF IV, </w:t>
    </w:r>
    <w:r>
      <w:rPr>
        <w:rStyle w:val="49"/>
        <w:rFonts w:asciiTheme="minorHAnsi" w:hAnsiTheme="minorHAnsi" w:cstheme="minorHAnsi"/>
        <w:sz w:val="16"/>
        <w:szCs w:val="16"/>
      </w:rPr>
      <w:t>Rua Barão de Jeremoabo</w:t>
    </w:r>
    <w:r>
      <w:rPr>
        <w:rFonts w:asciiTheme="minorHAnsi" w:hAnsiTheme="minorHAnsi" w:cstheme="minorHAnsi"/>
        <w:sz w:val="16"/>
        <w:szCs w:val="16"/>
      </w:rPr>
      <w:t>,</w:t>
    </w:r>
    <w:r>
      <w:rPr>
        <w:rStyle w:val="48"/>
        <w:rFonts w:asciiTheme="minorHAnsi" w:hAnsiTheme="minorHAnsi" w:cstheme="minorHAnsi"/>
        <w:sz w:val="16"/>
        <w:szCs w:val="16"/>
      </w:rPr>
      <w:t> </w:t>
    </w:r>
    <w:r>
      <w:rPr>
        <w:rStyle w:val="49"/>
        <w:rFonts w:asciiTheme="minorHAnsi" w:hAnsiTheme="minorHAnsi" w:cstheme="minorHAnsi"/>
        <w:sz w:val="16"/>
        <w:szCs w:val="16"/>
      </w:rPr>
      <w:t>s/n</w:t>
    </w:r>
    <w:r>
      <w:rPr>
        <w:rStyle w:val="48"/>
        <w:rFonts w:asciiTheme="minorHAnsi" w:hAnsiTheme="minorHAnsi" w:cstheme="minorHAnsi"/>
        <w:sz w:val="16"/>
        <w:szCs w:val="16"/>
      </w:rPr>
      <w:t>,</w:t>
    </w:r>
    <w:r>
      <w:rPr>
        <w:rFonts w:asciiTheme="minorHAnsi" w:hAnsiTheme="minorHAnsi" w:cstheme="minorHAnsi"/>
        <w:sz w:val="16"/>
        <w:szCs w:val="16"/>
      </w:rPr>
      <w:t xml:space="preserve"> 1º andar,</w:t>
    </w:r>
    <w:r>
      <w:rPr>
        <w:rStyle w:val="49"/>
        <w:rFonts w:asciiTheme="minorHAnsi" w:hAnsiTheme="minorHAnsi" w:cstheme="minorHAnsi"/>
        <w:sz w:val="16"/>
        <w:szCs w:val="16"/>
      </w:rPr>
      <w:t xml:space="preserve"> Ondina</w:t>
    </w:r>
    <w:r>
      <w:rPr>
        <w:rFonts w:asciiTheme="minorHAnsi" w:hAnsiTheme="minorHAnsi" w:cstheme="minorHAnsi"/>
        <w:sz w:val="16"/>
        <w:szCs w:val="16"/>
      </w:rPr>
      <w:t>,</w:t>
    </w:r>
    <w:r>
      <w:rPr>
        <w:rStyle w:val="48"/>
        <w:rFonts w:asciiTheme="minorHAnsi" w:hAnsiTheme="minorHAnsi" w:cstheme="minorHAnsi"/>
        <w:sz w:val="16"/>
        <w:szCs w:val="16"/>
      </w:rPr>
      <w:t xml:space="preserve"> CEP: </w:t>
    </w:r>
    <w:r>
      <w:rPr>
        <w:rStyle w:val="49"/>
        <w:rFonts w:asciiTheme="minorHAnsi" w:hAnsiTheme="minorHAnsi" w:cstheme="minorHAnsi"/>
        <w:sz w:val="16"/>
        <w:szCs w:val="16"/>
      </w:rPr>
      <w:t>40170-115</w:t>
    </w:r>
    <w:r>
      <w:rPr>
        <w:rFonts w:asciiTheme="minorHAnsi" w:hAnsiTheme="minorHAnsi" w:cstheme="minorHAnsi"/>
        <w:sz w:val="16"/>
        <w:szCs w:val="16"/>
      </w:rPr>
      <w:t xml:space="preserve">, Salvador-Ba, telefone 71 3283-5846, e-mail </w:t>
    </w:r>
    <w:r>
      <w:fldChar w:fldCharType="begin"/>
    </w:r>
    <w:r>
      <w:instrText xml:space="preserve"> HYPERLINK "mailto:licitacaosiunis@ufba.br" \h </w:instrText>
    </w:r>
    <w:r>
      <w:fldChar w:fldCharType="separate"/>
    </w:r>
    <w:r>
      <w:rPr>
        <w:rStyle w:val="45"/>
        <w:rFonts w:asciiTheme="minorHAnsi" w:hAnsiTheme="minorHAnsi" w:cstheme="minorHAnsi"/>
        <w:b/>
        <w:sz w:val="16"/>
        <w:szCs w:val="16"/>
      </w:rPr>
      <w:t>licitacaosiunis@ufba.br</w:t>
    </w:r>
    <w:r>
      <w:rPr>
        <w:rStyle w:val="45"/>
        <w:rFonts w:asciiTheme="minorHAnsi" w:hAnsiTheme="minorHAnsi" w:cstheme="minorHAnsi"/>
        <w:b/>
        <w:sz w:val="16"/>
        <w:szCs w:val="16"/>
      </w:rPr>
      <w:fldChar w:fldCharType="end"/>
    </w:r>
  </w:p>
  <w:p w14:paraId="7AC6AF8D">
    <w:pPr>
      <w:pStyle w:val="29"/>
      <w:rPr>
        <w:sz w:val="15"/>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753"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57" w:type="dxa"/>
        <w:left w:w="57" w:type="dxa"/>
        <w:bottom w:w="57" w:type="dxa"/>
        <w:right w:w="57" w:type="dxa"/>
      </w:tblCellMar>
    </w:tblPr>
    <w:tblGrid>
      <w:gridCol w:w="1698"/>
      <w:gridCol w:w="8055"/>
    </w:tblGrid>
    <w:tr w14:paraId="143BBF8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57" w:type="dxa"/>
          <w:left w:w="57" w:type="dxa"/>
          <w:bottom w:w="57" w:type="dxa"/>
          <w:right w:w="57" w:type="dxa"/>
        </w:tblCellMar>
      </w:tblPrEx>
      <w:trPr>
        <w:trHeight w:val="1150" w:hRule="exact"/>
        <w:jc w:val="center"/>
      </w:trPr>
      <w:tc>
        <w:tcPr>
          <w:tcW w:w="1698" w:type="dxa"/>
          <w:tcBorders>
            <w:top w:val="single" w:color="000001" w:sz="4" w:space="0"/>
            <w:left w:val="single" w:color="000001" w:sz="4" w:space="0"/>
            <w:bottom w:val="single" w:color="000001" w:sz="4" w:space="0"/>
            <w:right w:val="single" w:color="000001" w:sz="4" w:space="0"/>
          </w:tcBorders>
          <w:shd w:val="clear" w:color="auto" w:fill="auto"/>
          <w:tcMar>
            <w:left w:w="57" w:type="dxa"/>
          </w:tcMar>
          <w:vAlign w:val="center"/>
        </w:tcPr>
        <w:p w14:paraId="7E7AB916">
          <w:pPr>
            <w:pStyle w:val="27"/>
            <w:tabs>
              <w:tab w:val="left" w:pos="708"/>
            </w:tabs>
            <w:spacing w:after="360"/>
            <w:jc w:val="center"/>
          </w:pPr>
          <w:r>
            <w:rPr>
              <w:rFonts w:ascii="Arial" w:hAnsi="Arial" w:cs="Arial"/>
            </w:rPr>
            <w:drawing>
              <wp:inline distT="0" distB="0" distL="0" distR="0">
                <wp:extent cx="447040"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2209" cy="626136"/>
                        </a:xfrm>
                        <a:prstGeom prst="rect">
                          <a:avLst/>
                        </a:prstGeom>
                        <a:noFill/>
                        <a:ln>
                          <a:noFill/>
                        </a:ln>
                      </pic:spPr>
                    </pic:pic>
                  </a:graphicData>
                </a:graphic>
              </wp:inline>
            </w:drawing>
          </w:r>
        </w:p>
      </w:tc>
      <w:tc>
        <w:tcPr>
          <w:tcW w:w="8055" w:type="dxa"/>
          <w:tcBorders>
            <w:top w:val="single" w:color="000001" w:sz="4" w:space="0"/>
            <w:left w:val="single" w:color="000001" w:sz="4" w:space="0"/>
            <w:bottom w:val="single" w:color="000001" w:sz="4" w:space="0"/>
            <w:right w:val="single" w:color="000001" w:sz="4" w:space="0"/>
          </w:tcBorders>
          <w:shd w:val="clear" w:color="auto" w:fill="auto"/>
          <w:tcMar>
            <w:left w:w="57" w:type="dxa"/>
          </w:tcMar>
        </w:tcPr>
        <w:p w14:paraId="451B7B6D">
          <w:pPr>
            <w:pStyle w:val="27"/>
            <w:spacing w:before="240"/>
            <w:jc w:val="center"/>
            <w:rPr>
              <w:b/>
              <w:i/>
              <w:sz w:val="18"/>
              <w:szCs w:val="18"/>
            </w:rPr>
          </w:pPr>
          <w:r>
            <w:rPr>
              <w:b/>
              <w:i/>
              <w:sz w:val="18"/>
              <w:szCs w:val="18"/>
            </w:rPr>
            <w:t>SERVIÇO PÚBLICO FEDERAL</w:t>
          </w:r>
        </w:p>
        <w:p w14:paraId="4A5AD6F2">
          <w:pPr>
            <w:pStyle w:val="27"/>
            <w:jc w:val="center"/>
            <w:rPr>
              <w:b/>
              <w:i/>
              <w:sz w:val="18"/>
              <w:szCs w:val="18"/>
            </w:rPr>
          </w:pPr>
          <w:r>
            <w:rPr>
              <w:b/>
              <w:i/>
              <w:sz w:val="18"/>
              <w:szCs w:val="18"/>
            </w:rPr>
            <w:t>MINISTÉRIO DA EDUCAÇÃO</w:t>
          </w:r>
        </w:p>
        <w:p w14:paraId="19F4CD4B">
          <w:pPr>
            <w:pStyle w:val="27"/>
            <w:jc w:val="center"/>
            <w:rPr>
              <w:b/>
              <w:i/>
              <w:sz w:val="18"/>
              <w:szCs w:val="18"/>
            </w:rPr>
          </w:pPr>
          <w:r>
            <w:rPr>
              <w:b/>
              <w:i/>
              <w:sz w:val="18"/>
              <w:szCs w:val="18"/>
            </w:rPr>
            <w:t>UNIVERSIDADE FEDERAL DA BAHIA</w:t>
          </w:r>
        </w:p>
        <w:p w14:paraId="5F7485BE">
          <w:pPr>
            <w:pStyle w:val="27"/>
            <w:tabs>
              <w:tab w:val="left" w:pos="708"/>
            </w:tabs>
            <w:spacing w:after="360"/>
            <w:jc w:val="center"/>
          </w:pPr>
          <w:r>
            <w:rPr>
              <w:b/>
              <w:i/>
              <w:sz w:val="18"/>
              <w:szCs w:val="18"/>
            </w:rPr>
            <w:t>COMPLEXO HOSPITALAR E DE SAÚDE/UFBA - CHS</w:t>
          </w:r>
        </w:p>
      </w:tc>
    </w:tr>
  </w:tbl>
  <w:p w14:paraId="78573303">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eastAsia="Calibri" w:asciiTheme="minorHAnsi" w:hAnsiTheme="minorHAnsi" w:cstheme="minorHAnsi"/>
        <w:b/>
        <w:i w:val="0"/>
        <w:sz w:val="22"/>
      </w:rPr>
    </w:lvl>
    <w:lvl w:ilvl="1" w:tentative="0">
      <w:start w:val="1"/>
      <w:numFmt w:val="decimal"/>
      <w:pStyle w:val="368"/>
      <w:suff w:val="space"/>
      <w:lvlText w:val="%1.%2."/>
      <w:lvlJc w:val="left"/>
      <w:pPr>
        <w:ind w:left="0" w:firstLine="0"/>
      </w:pPr>
      <w:rPr>
        <w:rFonts w:hint="default" w:asciiTheme="minorHAnsi" w:hAnsiTheme="minorHAnsi" w:cstheme="minorHAnsi"/>
        <w:b/>
        <w:i w:val="0"/>
        <w:color w:val="00000A"/>
        <w:sz w:val="22"/>
        <w:szCs w:val="22"/>
      </w:rPr>
    </w:lvl>
    <w:lvl w:ilvl="2" w:tentative="0">
      <w:start w:val="1"/>
      <w:numFmt w:val="decimal"/>
      <w:pStyle w:val="361"/>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5">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18"/>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702CD"/>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13C5E"/>
    <w:rsid w:val="00136A3F"/>
    <w:rsid w:val="00140CC9"/>
    <w:rsid w:val="00146630"/>
    <w:rsid w:val="001664AC"/>
    <w:rsid w:val="001733A8"/>
    <w:rsid w:val="0017630B"/>
    <w:rsid w:val="00176741"/>
    <w:rsid w:val="00177EB2"/>
    <w:rsid w:val="001912EC"/>
    <w:rsid w:val="001931D0"/>
    <w:rsid w:val="001A466A"/>
    <w:rsid w:val="001A7B0B"/>
    <w:rsid w:val="001B44CF"/>
    <w:rsid w:val="001B5661"/>
    <w:rsid w:val="001B7B4C"/>
    <w:rsid w:val="001C581E"/>
    <w:rsid w:val="001D08CD"/>
    <w:rsid w:val="001D175E"/>
    <w:rsid w:val="001E485A"/>
    <w:rsid w:val="001E624F"/>
    <w:rsid w:val="001F49E2"/>
    <w:rsid w:val="00203EB3"/>
    <w:rsid w:val="00211D74"/>
    <w:rsid w:val="002147F0"/>
    <w:rsid w:val="0021595B"/>
    <w:rsid w:val="002201D1"/>
    <w:rsid w:val="0022114A"/>
    <w:rsid w:val="00237AF7"/>
    <w:rsid w:val="0024149C"/>
    <w:rsid w:val="00245CF2"/>
    <w:rsid w:val="00265AC0"/>
    <w:rsid w:val="002710CE"/>
    <w:rsid w:val="00271AAC"/>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577B"/>
    <w:rsid w:val="002F4AC7"/>
    <w:rsid w:val="003009B1"/>
    <w:rsid w:val="00301080"/>
    <w:rsid w:val="00304F5D"/>
    <w:rsid w:val="00305998"/>
    <w:rsid w:val="00305B9F"/>
    <w:rsid w:val="0030649B"/>
    <w:rsid w:val="00311698"/>
    <w:rsid w:val="003179C1"/>
    <w:rsid w:val="003213FE"/>
    <w:rsid w:val="0032655C"/>
    <w:rsid w:val="0032767D"/>
    <w:rsid w:val="00327FD6"/>
    <w:rsid w:val="003300C2"/>
    <w:rsid w:val="003332C1"/>
    <w:rsid w:val="003346D8"/>
    <w:rsid w:val="0034051B"/>
    <w:rsid w:val="003450E9"/>
    <w:rsid w:val="003460D3"/>
    <w:rsid w:val="00346AC7"/>
    <w:rsid w:val="00346FE8"/>
    <w:rsid w:val="0034709D"/>
    <w:rsid w:val="00347D36"/>
    <w:rsid w:val="0035149A"/>
    <w:rsid w:val="00356A11"/>
    <w:rsid w:val="003610CB"/>
    <w:rsid w:val="00361CFE"/>
    <w:rsid w:val="00361FD1"/>
    <w:rsid w:val="003703C3"/>
    <w:rsid w:val="00386304"/>
    <w:rsid w:val="00397C5C"/>
    <w:rsid w:val="003A1E7C"/>
    <w:rsid w:val="003B7225"/>
    <w:rsid w:val="003C58DC"/>
    <w:rsid w:val="003C5E74"/>
    <w:rsid w:val="003E2B05"/>
    <w:rsid w:val="003E4F92"/>
    <w:rsid w:val="003E5851"/>
    <w:rsid w:val="003E729F"/>
    <w:rsid w:val="003F5FA0"/>
    <w:rsid w:val="003F6FEB"/>
    <w:rsid w:val="004004BA"/>
    <w:rsid w:val="00402231"/>
    <w:rsid w:val="0040587E"/>
    <w:rsid w:val="004101EB"/>
    <w:rsid w:val="004102B2"/>
    <w:rsid w:val="00422E87"/>
    <w:rsid w:val="00423B88"/>
    <w:rsid w:val="004355DC"/>
    <w:rsid w:val="00437422"/>
    <w:rsid w:val="0044137C"/>
    <w:rsid w:val="00442031"/>
    <w:rsid w:val="00445BE5"/>
    <w:rsid w:val="00447141"/>
    <w:rsid w:val="00451AFD"/>
    <w:rsid w:val="00452F4C"/>
    <w:rsid w:val="004548CB"/>
    <w:rsid w:val="00456EB0"/>
    <w:rsid w:val="004638F6"/>
    <w:rsid w:val="00463BCB"/>
    <w:rsid w:val="00466B9B"/>
    <w:rsid w:val="0047062F"/>
    <w:rsid w:val="0048148C"/>
    <w:rsid w:val="00485D10"/>
    <w:rsid w:val="00491401"/>
    <w:rsid w:val="004A6DF8"/>
    <w:rsid w:val="004B2EF6"/>
    <w:rsid w:val="004C3C13"/>
    <w:rsid w:val="004C4F37"/>
    <w:rsid w:val="004E71A6"/>
    <w:rsid w:val="00525CBC"/>
    <w:rsid w:val="00533B93"/>
    <w:rsid w:val="00537F8E"/>
    <w:rsid w:val="00546501"/>
    <w:rsid w:val="0054663D"/>
    <w:rsid w:val="005466DA"/>
    <w:rsid w:val="00547F5F"/>
    <w:rsid w:val="00564527"/>
    <w:rsid w:val="00565C59"/>
    <w:rsid w:val="005702E0"/>
    <w:rsid w:val="005703E9"/>
    <w:rsid w:val="00570965"/>
    <w:rsid w:val="00572738"/>
    <w:rsid w:val="00572DE9"/>
    <w:rsid w:val="00580414"/>
    <w:rsid w:val="00581701"/>
    <w:rsid w:val="00585B53"/>
    <w:rsid w:val="00586009"/>
    <w:rsid w:val="00592E7A"/>
    <w:rsid w:val="00594918"/>
    <w:rsid w:val="005A274B"/>
    <w:rsid w:val="005A5927"/>
    <w:rsid w:val="005D62DA"/>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55F44"/>
    <w:rsid w:val="0066009D"/>
    <w:rsid w:val="0066515A"/>
    <w:rsid w:val="00666DE5"/>
    <w:rsid w:val="0068504D"/>
    <w:rsid w:val="00687240"/>
    <w:rsid w:val="00693AFA"/>
    <w:rsid w:val="006A058D"/>
    <w:rsid w:val="006A2B13"/>
    <w:rsid w:val="006A3351"/>
    <w:rsid w:val="006A5561"/>
    <w:rsid w:val="006A7A69"/>
    <w:rsid w:val="006B765C"/>
    <w:rsid w:val="006D2B0A"/>
    <w:rsid w:val="006E1007"/>
    <w:rsid w:val="006E1804"/>
    <w:rsid w:val="006E3FAB"/>
    <w:rsid w:val="006E5870"/>
    <w:rsid w:val="006E6595"/>
    <w:rsid w:val="006F4FEE"/>
    <w:rsid w:val="00710EAA"/>
    <w:rsid w:val="00711E47"/>
    <w:rsid w:val="00717F43"/>
    <w:rsid w:val="00721110"/>
    <w:rsid w:val="007226AB"/>
    <w:rsid w:val="00722F5A"/>
    <w:rsid w:val="007243B7"/>
    <w:rsid w:val="007322C0"/>
    <w:rsid w:val="00732F06"/>
    <w:rsid w:val="00733D0C"/>
    <w:rsid w:val="00736488"/>
    <w:rsid w:val="00736A56"/>
    <w:rsid w:val="00745009"/>
    <w:rsid w:val="00750DC7"/>
    <w:rsid w:val="00752863"/>
    <w:rsid w:val="007601A6"/>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B56"/>
    <w:rsid w:val="007F2C37"/>
    <w:rsid w:val="007F2F91"/>
    <w:rsid w:val="007F42E5"/>
    <w:rsid w:val="008113B9"/>
    <w:rsid w:val="00811546"/>
    <w:rsid w:val="00814CDA"/>
    <w:rsid w:val="00820497"/>
    <w:rsid w:val="00822F73"/>
    <w:rsid w:val="008262F2"/>
    <w:rsid w:val="00832ECB"/>
    <w:rsid w:val="00842DEA"/>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B77C2"/>
    <w:rsid w:val="008C182B"/>
    <w:rsid w:val="008C4647"/>
    <w:rsid w:val="008C7168"/>
    <w:rsid w:val="008D37CE"/>
    <w:rsid w:val="008E1227"/>
    <w:rsid w:val="008F2CD1"/>
    <w:rsid w:val="00912A81"/>
    <w:rsid w:val="00912D5C"/>
    <w:rsid w:val="00921D92"/>
    <w:rsid w:val="00930112"/>
    <w:rsid w:val="00931214"/>
    <w:rsid w:val="00934BCF"/>
    <w:rsid w:val="00941D4A"/>
    <w:rsid w:val="009463FB"/>
    <w:rsid w:val="009508EA"/>
    <w:rsid w:val="00951AA1"/>
    <w:rsid w:val="009553A8"/>
    <w:rsid w:val="00961169"/>
    <w:rsid w:val="0097296D"/>
    <w:rsid w:val="00982550"/>
    <w:rsid w:val="0099052B"/>
    <w:rsid w:val="00996B96"/>
    <w:rsid w:val="009A1A6C"/>
    <w:rsid w:val="009A6072"/>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E3313"/>
    <w:rsid w:val="00AF00B5"/>
    <w:rsid w:val="00AF2103"/>
    <w:rsid w:val="00AF4BEE"/>
    <w:rsid w:val="00AF7196"/>
    <w:rsid w:val="00B02935"/>
    <w:rsid w:val="00B114B0"/>
    <w:rsid w:val="00B12F2F"/>
    <w:rsid w:val="00B14B71"/>
    <w:rsid w:val="00B247BF"/>
    <w:rsid w:val="00B27196"/>
    <w:rsid w:val="00B308F7"/>
    <w:rsid w:val="00B43207"/>
    <w:rsid w:val="00B43D4A"/>
    <w:rsid w:val="00B4452D"/>
    <w:rsid w:val="00B55751"/>
    <w:rsid w:val="00B72727"/>
    <w:rsid w:val="00B74AD4"/>
    <w:rsid w:val="00B8028D"/>
    <w:rsid w:val="00B81547"/>
    <w:rsid w:val="00B821CE"/>
    <w:rsid w:val="00B824C4"/>
    <w:rsid w:val="00B860F3"/>
    <w:rsid w:val="00B960B4"/>
    <w:rsid w:val="00BA6C20"/>
    <w:rsid w:val="00BB2696"/>
    <w:rsid w:val="00BB7403"/>
    <w:rsid w:val="00BC4B3B"/>
    <w:rsid w:val="00BE1D77"/>
    <w:rsid w:val="00BF55DA"/>
    <w:rsid w:val="00BF66C5"/>
    <w:rsid w:val="00BF7E36"/>
    <w:rsid w:val="00C063F4"/>
    <w:rsid w:val="00C0785C"/>
    <w:rsid w:val="00C12849"/>
    <w:rsid w:val="00C13992"/>
    <w:rsid w:val="00C200CB"/>
    <w:rsid w:val="00C22BAC"/>
    <w:rsid w:val="00C23C22"/>
    <w:rsid w:val="00C270CA"/>
    <w:rsid w:val="00C35E89"/>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C35F6"/>
    <w:rsid w:val="00CD2E9F"/>
    <w:rsid w:val="00CD4955"/>
    <w:rsid w:val="00CE0B54"/>
    <w:rsid w:val="00CF27CE"/>
    <w:rsid w:val="00CF7D69"/>
    <w:rsid w:val="00D111C2"/>
    <w:rsid w:val="00D12C01"/>
    <w:rsid w:val="00D13D9D"/>
    <w:rsid w:val="00D26083"/>
    <w:rsid w:val="00D2680D"/>
    <w:rsid w:val="00D26BE8"/>
    <w:rsid w:val="00D27AE0"/>
    <w:rsid w:val="00D356BB"/>
    <w:rsid w:val="00D53886"/>
    <w:rsid w:val="00D53CB2"/>
    <w:rsid w:val="00D6482E"/>
    <w:rsid w:val="00D65664"/>
    <w:rsid w:val="00D715A0"/>
    <w:rsid w:val="00D71F23"/>
    <w:rsid w:val="00D737E3"/>
    <w:rsid w:val="00D7438A"/>
    <w:rsid w:val="00D744B3"/>
    <w:rsid w:val="00D77DD1"/>
    <w:rsid w:val="00D947F0"/>
    <w:rsid w:val="00D950B5"/>
    <w:rsid w:val="00D96FE5"/>
    <w:rsid w:val="00DA4B29"/>
    <w:rsid w:val="00DA51B4"/>
    <w:rsid w:val="00DA6047"/>
    <w:rsid w:val="00DC62D1"/>
    <w:rsid w:val="00DD3201"/>
    <w:rsid w:val="00DD6171"/>
    <w:rsid w:val="00DE25A0"/>
    <w:rsid w:val="00DE2674"/>
    <w:rsid w:val="00DE466F"/>
    <w:rsid w:val="00DF66C5"/>
    <w:rsid w:val="00E00207"/>
    <w:rsid w:val="00E04A0A"/>
    <w:rsid w:val="00E06D4E"/>
    <w:rsid w:val="00E125CA"/>
    <w:rsid w:val="00E16B82"/>
    <w:rsid w:val="00E200B0"/>
    <w:rsid w:val="00E20F85"/>
    <w:rsid w:val="00E2399D"/>
    <w:rsid w:val="00E32737"/>
    <w:rsid w:val="00E37F5F"/>
    <w:rsid w:val="00E43C76"/>
    <w:rsid w:val="00E50AB1"/>
    <w:rsid w:val="00E52079"/>
    <w:rsid w:val="00E56A95"/>
    <w:rsid w:val="00E622CD"/>
    <w:rsid w:val="00E718EA"/>
    <w:rsid w:val="00E80C73"/>
    <w:rsid w:val="00E81A73"/>
    <w:rsid w:val="00E8544B"/>
    <w:rsid w:val="00E9097D"/>
    <w:rsid w:val="00E917E1"/>
    <w:rsid w:val="00EB1B71"/>
    <w:rsid w:val="00EC109E"/>
    <w:rsid w:val="00EC3188"/>
    <w:rsid w:val="00EC3C3F"/>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41D8"/>
    <w:rsid w:val="00F25001"/>
    <w:rsid w:val="00F36B7C"/>
    <w:rsid w:val="00F46D00"/>
    <w:rsid w:val="00F47B9B"/>
    <w:rsid w:val="00F5092A"/>
    <w:rsid w:val="00F54021"/>
    <w:rsid w:val="00F62CA5"/>
    <w:rsid w:val="00F67A9A"/>
    <w:rsid w:val="00F70589"/>
    <w:rsid w:val="00F7314D"/>
    <w:rsid w:val="00F82E81"/>
    <w:rsid w:val="00F91224"/>
    <w:rsid w:val="00F963A0"/>
    <w:rsid w:val="00FA24E3"/>
    <w:rsid w:val="00FB74F4"/>
    <w:rsid w:val="00FC7712"/>
    <w:rsid w:val="00FC7918"/>
    <w:rsid w:val="00FD2E1A"/>
    <w:rsid w:val="00FD454A"/>
    <w:rsid w:val="00FD4B8F"/>
    <w:rsid w:val="00FD5C5E"/>
    <w:rsid w:val="00FE10F2"/>
    <w:rsid w:val="00FE28A3"/>
    <w:rsid w:val="00FE38FB"/>
    <w:rsid w:val="21860D56"/>
    <w:rsid w:val="27C7653F"/>
    <w:rsid w:val="580C63A5"/>
    <w:rsid w:val="6DFB10DD"/>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qFormat="1"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6"/>
    <w:qFormat/>
    <w:uiPriority w:val="1"/>
    <w:pPr>
      <w:keepNext/>
      <w:spacing w:before="240" w:after="60"/>
      <w:outlineLvl w:val="0"/>
    </w:pPr>
    <w:rPr>
      <w:rFonts w:ascii="Cambria" w:hAnsi="Cambria"/>
      <w:b/>
      <w:bCs/>
      <w:sz w:val="32"/>
      <w:szCs w:val="32"/>
    </w:rPr>
  </w:style>
  <w:style w:type="paragraph" w:styleId="3">
    <w:name w:val="heading 2"/>
    <w:basedOn w:val="1"/>
    <w:next w:val="1"/>
    <w:link w:val="37"/>
    <w:qFormat/>
    <w:uiPriority w:val="9"/>
    <w:pPr>
      <w:keepNext/>
      <w:spacing w:before="240" w:after="60"/>
      <w:outlineLvl w:val="1"/>
    </w:pPr>
    <w:rPr>
      <w:rFonts w:ascii="Cambria" w:hAnsi="Cambria"/>
      <w:b/>
      <w:bCs/>
      <w:i/>
      <w:iCs/>
      <w:sz w:val="28"/>
      <w:szCs w:val="28"/>
    </w:rPr>
  </w:style>
  <w:style w:type="paragraph" w:styleId="4">
    <w:name w:val="heading 3"/>
    <w:basedOn w:val="1"/>
    <w:next w:val="1"/>
    <w:link w:val="38"/>
    <w:qFormat/>
    <w:uiPriority w:val="9"/>
    <w:pPr>
      <w:keepNext/>
      <w:spacing w:before="240" w:after="60"/>
      <w:outlineLvl w:val="2"/>
    </w:pPr>
    <w:rPr>
      <w:rFonts w:ascii="Cambria" w:hAnsi="Cambria"/>
      <w:b/>
      <w:bCs/>
      <w:sz w:val="26"/>
      <w:szCs w:val="26"/>
    </w:rPr>
  </w:style>
  <w:style w:type="paragraph" w:styleId="5">
    <w:name w:val="heading 4"/>
    <w:basedOn w:val="1"/>
    <w:link w:val="39"/>
    <w:qFormat/>
    <w:uiPriority w:val="0"/>
    <w:pPr>
      <w:outlineLvl w:val="3"/>
    </w:pPr>
  </w:style>
  <w:style w:type="paragraph" w:styleId="6">
    <w:name w:val="heading 5"/>
    <w:basedOn w:val="1"/>
    <w:next w:val="1"/>
    <w:link w:val="40"/>
    <w:qFormat/>
    <w:uiPriority w:val="9"/>
    <w:pPr>
      <w:keepNext/>
      <w:spacing w:after="480"/>
      <w:ind w:left="1985"/>
      <w:jc w:val="both"/>
      <w:outlineLvl w:val="4"/>
    </w:pPr>
    <w:rPr>
      <w:b/>
      <w:bCs/>
    </w:rPr>
  </w:style>
  <w:style w:type="paragraph" w:styleId="7">
    <w:name w:val="heading 6"/>
    <w:basedOn w:val="1"/>
    <w:next w:val="1"/>
    <w:link w:val="358"/>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0"/>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qFormat/>
    <w:locked/>
    <w:uiPriority w:val="0"/>
    <w:rPr>
      <w:color w:val="000080"/>
      <w:u w:val="single"/>
    </w:rPr>
  </w:style>
  <w:style w:type="character" w:styleId="16">
    <w:name w:val="page number"/>
    <w:basedOn w:val="9"/>
    <w:qFormat/>
    <w:uiPriority w:val="0"/>
    <w:rPr>
      <w:rFonts w:cs="Times New Roman"/>
    </w:rPr>
  </w:style>
  <w:style w:type="paragraph" w:styleId="17">
    <w:name w:val="List"/>
    <w:basedOn w:val="18"/>
    <w:uiPriority w:val="0"/>
    <w:rPr>
      <w:rFonts w:cs="Arial"/>
    </w:rPr>
  </w:style>
  <w:style w:type="paragraph" w:styleId="18">
    <w:name w:val="Body Text"/>
    <w:basedOn w:val="1"/>
    <w:link w:val="53"/>
    <w:uiPriority w:val="99"/>
    <w:pPr>
      <w:spacing w:after="120"/>
    </w:pPr>
    <w:rPr>
      <w:rFonts w:eastAsia="Times New Roman"/>
    </w:rPr>
  </w:style>
  <w:style w:type="paragraph" w:styleId="19">
    <w:name w:val="annotation text"/>
    <w:basedOn w:val="1"/>
    <w:link w:val="71"/>
    <w:unhideWhenUsed/>
    <w:qFormat/>
    <w:locked/>
    <w:uiPriority w:val="99"/>
    <w:rPr>
      <w:rFonts w:ascii="Arial" w:hAnsi="Arial" w:eastAsia="Times New Roman" w:cs="Tahoma"/>
    </w:rPr>
  </w:style>
  <w:style w:type="paragraph" w:styleId="20">
    <w:name w:val="Body Text Indent 2"/>
    <w:basedOn w:val="1"/>
    <w:link w:val="56"/>
    <w:qFormat/>
    <w:uiPriority w:val="0"/>
    <w:pPr>
      <w:spacing w:after="120" w:line="480" w:lineRule="auto"/>
      <w:ind w:left="283"/>
    </w:pPr>
    <w:rPr>
      <w:rFonts w:eastAsia="Times New Roman"/>
    </w:rPr>
  </w:style>
  <w:style w:type="paragraph" w:styleId="21">
    <w:name w:val="Title"/>
    <w:basedOn w:val="1"/>
    <w:next w:val="18"/>
    <w:link w:val="41"/>
    <w:qFormat/>
    <w:uiPriority w:val="0"/>
  </w:style>
  <w:style w:type="paragraph" w:styleId="22">
    <w:name w:val="List Bullet 5"/>
    <w:basedOn w:val="1"/>
    <w:unhideWhenUsed/>
    <w:qFormat/>
    <w:locked/>
    <w:uiPriority w:val="0"/>
    <w:pPr>
      <w:contextualSpacing/>
    </w:pPr>
    <w:rPr>
      <w:rFonts w:ascii="Arial" w:hAnsi="Arial" w:eastAsia="Times New Roman" w:cs="Tahoma"/>
      <w:sz w:val="20"/>
    </w:rPr>
  </w:style>
  <w:style w:type="paragraph" w:styleId="23">
    <w:name w:val="Normal (Web)"/>
    <w:basedOn w:val="1"/>
    <w:qFormat/>
    <w:uiPriority w:val="99"/>
    <w:pPr>
      <w:spacing w:line="360" w:lineRule="auto"/>
      <w:ind w:firstLine="1200"/>
    </w:pPr>
  </w:style>
  <w:style w:type="paragraph" w:styleId="24">
    <w:name w:val="Plain Text"/>
    <w:basedOn w:val="1"/>
    <w:link w:val="44"/>
    <w:qFormat/>
    <w:uiPriority w:val="0"/>
    <w:rPr>
      <w:rFonts w:ascii="Consolas" w:hAnsi="Consolas" w:eastAsia="Times New Roman"/>
      <w:sz w:val="21"/>
      <w:szCs w:val="21"/>
      <w:lang w:eastAsia="en-US"/>
    </w:rPr>
  </w:style>
  <w:style w:type="paragraph" w:styleId="25">
    <w:name w:val="Body Text 3"/>
    <w:basedOn w:val="1"/>
    <w:link w:val="54"/>
    <w:semiHidden/>
    <w:qFormat/>
    <w:uiPriority w:val="0"/>
    <w:pPr>
      <w:spacing w:after="120"/>
    </w:pPr>
    <w:rPr>
      <w:rFonts w:eastAsia="Times New Roman"/>
      <w:sz w:val="16"/>
      <w:szCs w:val="16"/>
    </w:rPr>
  </w:style>
  <w:style w:type="paragraph" w:styleId="26">
    <w:name w:val="Body Text 2"/>
    <w:basedOn w:val="1"/>
    <w:link w:val="50"/>
    <w:qFormat/>
    <w:uiPriority w:val="0"/>
    <w:pPr>
      <w:tabs>
        <w:tab w:val="left" w:pos="720"/>
        <w:tab w:val="left" w:pos="1440"/>
        <w:tab w:val="left" w:pos="2880"/>
        <w:tab w:val="left" w:pos="4320"/>
      </w:tabs>
      <w:jc w:val="both"/>
    </w:pPr>
    <w:rPr>
      <w:rFonts w:ascii="Century Gothic" w:hAnsi="Century Gothic"/>
      <w:sz w:val="20"/>
      <w:szCs w:val="20"/>
    </w:rPr>
  </w:style>
  <w:style w:type="paragraph" w:styleId="27">
    <w:name w:val="header"/>
    <w:basedOn w:val="1"/>
    <w:link w:val="46"/>
    <w:uiPriority w:val="0"/>
    <w:pPr>
      <w:tabs>
        <w:tab w:val="center" w:pos="4252"/>
        <w:tab w:val="right" w:pos="8504"/>
      </w:tabs>
    </w:pPr>
  </w:style>
  <w:style w:type="paragraph" w:styleId="28">
    <w:name w:val="annotation subject"/>
    <w:basedOn w:val="19"/>
    <w:link w:val="72"/>
    <w:unhideWhenUsed/>
    <w:qFormat/>
    <w:locked/>
    <w:uiPriority w:val="99"/>
    <w:rPr>
      <w:b/>
      <w:bCs/>
      <w:sz w:val="20"/>
      <w:szCs w:val="20"/>
    </w:rPr>
  </w:style>
  <w:style w:type="paragraph" w:styleId="29">
    <w:name w:val="footer"/>
    <w:basedOn w:val="1"/>
    <w:link w:val="43"/>
    <w:uiPriority w:val="99"/>
    <w:pPr>
      <w:tabs>
        <w:tab w:val="center" w:pos="4320"/>
        <w:tab w:val="right" w:pos="8640"/>
      </w:tabs>
    </w:pPr>
    <w:rPr>
      <w:szCs w:val="20"/>
    </w:rPr>
  </w:style>
  <w:style w:type="paragraph" w:styleId="30">
    <w:name w:val="caption"/>
    <w:basedOn w:val="1"/>
    <w:qFormat/>
    <w:uiPriority w:val="0"/>
    <w:pPr>
      <w:suppressLineNumbers/>
      <w:spacing w:before="120" w:after="120"/>
    </w:pPr>
    <w:rPr>
      <w:rFonts w:cs="Arial"/>
      <w:i/>
      <w:iCs/>
    </w:rPr>
  </w:style>
  <w:style w:type="paragraph" w:styleId="31">
    <w:name w:val="Balloon Text"/>
    <w:basedOn w:val="1"/>
    <w:link w:val="47"/>
    <w:qFormat/>
    <w:uiPriority w:val="99"/>
    <w:rPr>
      <w:rFonts w:ascii="Tahoma" w:hAnsi="Tahoma" w:cs="Tahoma"/>
      <w:sz w:val="16"/>
      <w:szCs w:val="16"/>
    </w:rPr>
  </w:style>
  <w:style w:type="paragraph" w:styleId="32">
    <w:name w:val="Subtitle"/>
    <w:basedOn w:val="1"/>
    <w:link w:val="66"/>
    <w:qFormat/>
    <w:locked/>
    <w:uiPriority w:val="11"/>
    <w:pPr>
      <w:suppressAutoHyphens/>
    </w:pPr>
    <w:rPr>
      <w:rFonts w:ascii="Futura Lt BT" w:hAnsi="Futura Lt BT" w:eastAsia="Times New Roman"/>
      <w:b/>
      <w:bCs/>
      <w:smallCaps/>
      <w:sz w:val="20"/>
      <w:szCs w:val="20"/>
      <w:lang w:val="zh-CN" w:eastAsia="ar-SA"/>
    </w:rPr>
  </w:style>
  <w:style w:type="paragraph" w:styleId="33">
    <w:name w:val="List Bullet"/>
    <w:basedOn w:val="1"/>
    <w:qFormat/>
    <w:locked/>
    <w:uiPriority w:val="0"/>
    <w:pPr>
      <w:contextualSpacing/>
    </w:pPr>
  </w:style>
  <w:style w:type="paragraph" w:styleId="34">
    <w:name w:val="Body Text Indent"/>
    <w:basedOn w:val="1"/>
    <w:link w:val="55"/>
    <w:semiHidden/>
    <w:uiPriority w:val="0"/>
    <w:pPr>
      <w:spacing w:after="120"/>
      <w:ind w:left="283"/>
    </w:pPr>
    <w:rPr>
      <w:rFonts w:eastAsia="Times New Roman"/>
    </w:rPr>
  </w:style>
  <w:style w:type="table" w:styleId="35">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Título 1 Char"/>
    <w:basedOn w:val="9"/>
    <w:link w:val="2"/>
    <w:qFormat/>
    <w:locked/>
    <w:uiPriority w:val="9"/>
    <w:rPr>
      <w:rFonts w:ascii="Cambria" w:hAnsi="Cambria" w:cs="Times New Roman"/>
      <w:b/>
      <w:bCs/>
      <w:sz w:val="32"/>
      <w:szCs w:val="32"/>
    </w:rPr>
  </w:style>
  <w:style w:type="character" w:customStyle="1" w:styleId="37">
    <w:name w:val="Título 2 Char"/>
    <w:basedOn w:val="9"/>
    <w:link w:val="3"/>
    <w:qFormat/>
    <w:locked/>
    <w:uiPriority w:val="9"/>
    <w:rPr>
      <w:rFonts w:ascii="Cambria" w:hAnsi="Cambria" w:cs="Times New Roman"/>
      <w:b/>
      <w:i/>
      <w:sz w:val="28"/>
    </w:rPr>
  </w:style>
  <w:style w:type="character" w:customStyle="1" w:styleId="38">
    <w:name w:val="Título 3 Char"/>
    <w:basedOn w:val="9"/>
    <w:link w:val="4"/>
    <w:semiHidden/>
    <w:qFormat/>
    <w:locked/>
    <w:uiPriority w:val="9"/>
    <w:rPr>
      <w:rFonts w:ascii="Cambria" w:hAnsi="Cambria" w:cs="Times New Roman"/>
      <w:b/>
      <w:bCs/>
      <w:sz w:val="26"/>
      <w:szCs w:val="26"/>
    </w:rPr>
  </w:style>
  <w:style w:type="character" w:customStyle="1" w:styleId="39">
    <w:name w:val="Título 4 Char"/>
    <w:basedOn w:val="9"/>
    <w:link w:val="5"/>
    <w:qFormat/>
    <w:locked/>
    <w:uiPriority w:val="0"/>
    <w:rPr>
      <w:rFonts w:ascii="Times New Roman" w:hAnsi="Times New Roman" w:cs="Times New Roman"/>
      <w:b/>
      <w:sz w:val="24"/>
      <w:u w:val="single"/>
      <w:lang w:eastAsia="pt-BR"/>
    </w:rPr>
  </w:style>
  <w:style w:type="character" w:customStyle="1" w:styleId="40">
    <w:name w:val="Título 5 Char"/>
    <w:basedOn w:val="9"/>
    <w:link w:val="6"/>
    <w:qFormat/>
    <w:locked/>
    <w:uiPriority w:val="0"/>
    <w:rPr>
      <w:rFonts w:ascii="Times New Roman" w:hAnsi="Times New Roman" w:cs="Times New Roman"/>
      <w:b/>
      <w:sz w:val="24"/>
      <w:lang w:eastAsia="pt-BR"/>
    </w:rPr>
  </w:style>
  <w:style w:type="character" w:customStyle="1" w:styleId="41">
    <w:name w:val="Título Char"/>
    <w:basedOn w:val="9"/>
    <w:link w:val="21"/>
    <w:qFormat/>
    <w:locked/>
    <w:uiPriority w:val="0"/>
    <w:rPr>
      <w:rFonts w:ascii="Times New Roman" w:hAnsi="Times New Roman" w:cs="Times New Roman"/>
      <w:b/>
      <w:sz w:val="24"/>
      <w:u w:val="single"/>
      <w:lang w:eastAsia="pt-BR"/>
    </w:rPr>
  </w:style>
  <w:style w:type="character" w:customStyle="1" w:styleId="42">
    <w:name w:val="Footer Char"/>
    <w:basedOn w:val="9"/>
    <w:qFormat/>
    <w:locked/>
    <w:uiPriority w:val="0"/>
    <w:rPr>
      <w:rFonts w:eastAsia="Times New Roman" w:cs="Times New Roman"/>
      <w:sz w:val="24"/>
      <w:szCs w:val="24"/>
      <w:lang w:val="pt-BR" w:eastAsia="pt-BR" w:bidi="ar-SA"/>
    </w:rPr>
  </w:style>
  <w:style w:type="character" w:customStyle="1" w:styleId="43">
    <w:name w:val="Rodapé Char"/>
    <w:link w:val="29"/>
    <w:qFormat/>
    <w:locked/>
    <w:uiPriority w:val="99"/>
    <w:rPr>
      <w:rFonts w:ascii="Times New Roman" w:hAnsi="Times New Roman"/>
      <w:sz w:val="24"/>
      <w:lang w:eastAsia="pt-BR"/>
    </w:rPr>
  </w:style>
  <w:style w:type="character" w:customStyle="1" w:styleId="44">
    <w:name w:val="Texto sem Formatação Char"/>
    <w:basedOn w:val="9"/>
    <w:link w:val="24"/>
    <w:qFormat/>
    <w:locked/>
    <w:uiPriority w:val="0"/>
    <w:rPr>
      <w:rFonts w:ascii="Consolas" w:hAnsi="Consolas" w:cs="Times New Roman"/>
      <w:sz w:val="21"/>
      <w:lang w:eastAsia="en-US"/>
    </w:rPr>
  </w:style>
  <w:style w:type="character" w:customStyle="1" w:styleId="45">
    <w:name w:val="Link da Internet"/>
    <w:basedOn w:val="9"/>
    <w:uiPriority w:val="99"/>
    <w:rPr>
      <w:rFonts w:cs="Times New Roman"/>
      <w:color w:val="0000FF"/>
      <w:u w:val="single"/>
    </w:rPr>
  </w:style>
  <w:style w:type="character" w:customStyle="1" w:styleId="46">
    <w:name w:val="Cabeçalho Char"/>
    <w:basedOn w:val="9"/>
    <w:link w:val="27"/>
    <w:qFormat/>
    <w:locked/>
    <w:uiPriority w:val="0"/>
    <w:rPr>
      <w:rFonts w:ascii="Times New Roman" w:hAnsi="Times New Roman" w:cs="Times New Roman"/>
      <w:sz w:val="24"/>
      <w:szCs w:val="24"/>
    </w:rPr>
  </w:style>
  <w:style w:type="character" w:customStyle="1" w:styleId="47">
    <w:name w:val="Texto de balão Char"/>
    <w:basedOn w:val="9"/>
    <w:link w:val="31"/>
    <w:qFormat/>
    <w:locked/>
    <w:uiPriority w:val="99"/>
    <w:rPr>
      <w:rFonts w:ascii="Tahoma" w:hAnsi="Tahoma" w:cs="Tahoma"/>
      <w:sz w:val="16"/>
      <w:szCs w:val="16"/>
    </w:rPr>
  </w:style>
  <w:style w:type="character" w:customStyle="1" w:styleId="48">
    <w:name w:val="apple-converted-space"/>
    <w:basedOn w:val="9"/>
    <w:qFormat/>
    <w:uiPriority w:val="0"/>
    <w:rPr>
      <w:rFonts w:cs="Times New Roman"/>
    </w:rPr>
  </w:style>
  <w:style w:type="character" w:customStyle="1" w:styleId="49">
    <w:name w:val="field-content"/>
    <w:basedOn w:val="9"/>
    <w:qFormat/>
    <w:uiPriority w:val="0"/>
    <w:rPr>
      <w:rFonts w:cs="Times New Roman"/>
    </w:rPr>
  </w:style>
  <w:style w:type="character" w:customStyle="1" w:styleId="50">
    <w:name w:val="Corpo de texto 2 Char"/>
    <w:basedOn w:val="9"/>
    <w:link w:val="26"/>
    <w:qFormat/>
    <w:locked/>
    <w:uiPriority w:val="0"/>
    <w:rPr>
      <w:rFonts w:ascii="Century Gothic" w:hAnsi="Century Gothic" w:cs="Times New Roman"/>
    </w:rPr>
  </w:style>
  <w:style w:type="character" w:customStyle="1" w:styleId="51">
    <w:name w:val="il"/>
    <w:basedOn w:val="9"/>
    <w:qFormat/>
    <w:uiPriority w:val="0"/>
    <w:rPr>
      <w:rFonts w:cs="Times New Roman"/>
    </w:rPr>
  </w:style>
  <w:style w:type="character" w:customStyle="1" w:styleId="52">
    <w:name w:val="Header Char2"/>
    <w:basedOn w:val="9"/>
    <w:semiHidden/>
    <w:qFormat/>
    <w:locked/>
    <w:uiPriority w:val="0"/>
    <w:rPr>
      <w:rFonts w:cs="Times New Roman"/>
      <w:sz w:val="24"/>
      <w:szCs w:val="24"/>
      <w:lang w:val="pt-BR" w:eastAsia="pt-BR" w:bidi="ar-SA"/>
    </w:rPr>
  </w:style>
  <w:style w:type="character" w:customStyle="1" w:styleId="53">
    <w:name w:val="Corpo de texto Char"/>
    <w:basedOn w:val="9"/>
    <w:link w:val="18"/>
    <w:qFormat/>
    <w:locked/>
    <w:uiPriority w:val="99"/>
    <w:rPr>
      <w:rFonts w:eastAsia="Times New Roman" w:cs="Times New Roman"/>
      <w:sz w:val="24"/>
      <w:szCs w:val="24"/>
      <w:lang w:val="pt-BR" w:eastAsia="pt-BR" w:bidi="ar-SA"/>
    </w:rPr>
  </w:style>
  <w:style w:type="character" w:customStyle="1" w:styleId="54">
    <w:name w:val="Corpo de texto 3 Char"/>
    <w:basedOn w:val="9"/>
    <w:link w:val="25"/>
    <w:semiHidden/>
    <w:qFormat/>
    <w:locked/>
    <w:uiPriority w:val="0"/>
    <w:rPr>
      <w:rFonts w:eastAsia="Times New Roman" w:cs="Times New Roman"/>
      <w:sz w:val="16"/>
      <w:szCs w:val="16"/>
      <w:lang w:val="pt-BR" w:eastAsia="pt-BR" w:bidi="ar-SA"/>
    </w:rPr>
  </w:style>
  <w:style w:type="character" w:customStyle="1" w:styleId="55">
    <w:name w:val="Recuo de corpo de texto Char"/>
    <w:basedOn w:val="9"/>
    <w:link w:val="34"/>
    <w:semiHidden/>
    <w:qFormat/>
    <w:locked/>
    <w:uiPriority w:val="0"/>
    <w:rPr>
      <w:rFonts w:eastAsia="Times New Roman" w:cs="Times New Roman"/>
      <w:sz w:val="24"/>
      <w:szCs w:val="24"/>
      <w:lang w:val="pt-BR" w:eastAsia="pt-BR" w:bidi="ar-SA"/>
    </w:rPr>
  </w:style>
  <w:style w:type="character" w:customStyle="1" w:styleId="56">
    <w:name w:val="Recuo de corpo de texto 2 Char"/>
    <w:basedOn w:val="9"/>
    <w:link w:val="20"/>
    <w:qFormat/>
    <w:locked/>
    <w:uiPriority w:val="0"/>
    <w:rPr>
      <w:rFonts w:eastAsia="Times New Roman" w:cs="Times New Roman"/>
      <w:sz w:val="24"/>
      <w:szCs w:val="24"/>
      <w:lang w:val="pt-BR" w:eastAsia="pt-BR" w:bidi="ar-SA"/>
    </w:rPr>
  </w:style>
  <w:style w:type="character" w:customStyle="1" w:styleId="57">
    <w:name w:val="texto_normal"/>
    <w:basedOn w:val="9"/>
    <w:qFormat/>
    <w:uiPriority w:val="0"/>
  </w:style>
  <w:style w:type="character" w:customStyle="1" w:styleId="58">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59">
    <w:name w:val="Citação Char"/>
    <w:basedOn w:val="9"/>
    <w:link w:val="60"/>
    <w:qFormat/>
    <w:uiPriority w:val="0"/>
    <w:rPr>
      <w:rFonts w:ascii="Ecofont_Spranq_eco_Sans" w:hAnsi="Ecofont_Spranq_eco_Sans" w:cs="Tahoma"/>
      <w:i/>
      <w:iCs/>
      <w:color w:val="000000"/>
      <w:szCs w:val="24"/>
      <w:shd w:val="clear" w:color="auto" w:fill="FFFFCC"/>
      <w:lang w:eastAsia="en-US"/>
    </w:rPr>
  </w:style>
  <w:style w:type="paragraph" w:styleId="60">
    <w:name w:val="Quote"/>
    <w:basedOn w:val="1"/>
    <w:next w:val="1"/>
    <w:link w:val="5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1">
    <w:name w:val="im"/>
    <w:basedOn w:val="9"/>
    <w:qFormat/>
    <w:uiPriority w:val="0"/>
  </w:style>
  <w:style w:type="character" w:customStyle="1" w:styleId="62">
    <w:name w:val="Nivel 01 Char"/>
    <w:basedOn w:val="9"/>
    <w:link w:val="63"/>
    <w:qFormat/>
    <w:uiPriority w:val="0"/>
    <w:rPr>
      <w:rFonts w:ascii="Ecofont_Spranq_eco_Sans" w:hAnsi="Ecofont_Spranq_eco_Sans" w:eastAsiaTheme="majorEastAsia"/>
      <w:b/>
      <w:bCs/>
      <w:color w:val="000000"/>
    </w:rPr>
  </w:style>
  <w:style w:type="paragraph" w:customStyle="1" w:styleId="63">
    <w:name w:val="Nivel 01"/>
    <w:basedOn w:val="2"/>
    <w:next w:val="1"/>
    <w:link w:val="62"/>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4">
    <w:name w:val="object-hover"/>
    <w:qFormat/>
    <w:uiPriority w:val="0"/>
  </w:style>
  <w:style w:type="character" w:customStyle="1" w:styleId="65">
    <w:name w:val="object"/>
    <w:qFormat/>
    <w:uiPriority w:val="0"/>
  </w:style>
  <w:style w:type="character" w:customStyle="1" w:styleId="66">
    <w:name w:val="Subtítulo Char"/>
    <w:basedOn w:val="9"/>
    <w:link w:val="32"/>
    <w:qFormat/>
    <w:uiPriority w:val="99"/>
    <w:rPr>
      <w:rFonts w:ascii="Futura Lt BT" w:hAnsi="Futura Lt BT" w:eastAsia="Times New Roman"/>
      <w:b/>
      <w:bCs/>
      <w:smallCaps/>
      <w:lang w:val="zh-CN" w:eastAsia="ar-SA"/>
    </w:rPr>
  </w:style>
  <w:style w:type="character" w:customStyle="1" w:styleId="67">
    <w:name w:val="tex3"/>
    <w:basedOn w:val="9"/>
    <w:qFormat/>
    <w:uiPriority w:val="0"/>
  </w:style>
  <w:style w:type="character" w:customStyle="1" w:styleId="68">
    <w:name w:val="Parágrafo da Lista Char"/>
    <w:link w:val="69"/>
    <w:qFormat/>
    <w:uiPriority w:val="34"/>
    <w:rPr>
      <w:rFonts w:ascii="Times New Roman" w:hAnsi="Times New Roman" w:eastAsia="Times New Roman"/>
      <w:sz w:val="24"/>
      <w:szCs w:val="24"/>
    </w:rPr>
  </w:style>
  <w:style w:type="paragraph" w:styleId="69">
    <w:name w:val="List Paragraph"/>
    <w:basedOn w:val="1"/>
    <w:link w:val="68"/>
    <w:qFormat/>
    <w:uiPriority w:val="34"/>
    <w:pPr>
      <w:ind w:left="708"/>
    </w:pPr>
    <w:rPr>
      <w:rFonts w:eastAsia="Times New Roman"/>
    </w:rPr>
  </w:style>
  <w:style w:type="character" w:customStyle="1" w:styleId="70">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1">
    <w:name w:val="Texto de comentário Char"/>
    <w:basedOn w:val="9"/>
    <w:link w:val="19"/>
    <w:qFormat/>
    <w:uiPriority w:val="99"/>
    <w:rPr>
      <w:rFonts w:ascii="Arial" w:hAnsi="Arial" w:eastAsia="Times New Roman" w:cs="Tahoma"/>
      <w:sz w:val="24"/>
      <w:szCs w:val="24"/>
    </w:rPr>
  </w:style>
  <w:style w:type="character" w:customStyle="1" w:styleId="72">
    <w:name w:val="Assunto do comentário Char"/>
    <w:basedOn w:val="71"/>
    <w:link w:val="28"/>
    <w:qFormat/>
    <w:uiPriority w:val="99"/>
    <w:rPr>
      <w:rFonts w:ascii="Arial" w:hAnsi="Arial" w:eastAsia="Times New Roman" w:cs="Tahoma"/>
      <w:b/>
      <w:bCs/>
      <w:sz w:val="24"/>
      <w:szCs w:val="24"/>
    </w:rPr>
  </w:style>
  <w:style w:type="character" w:customStyle="1" w:styleId="73">
    <w:name w:val="citação 2 Char"/>
    <w:basedOn w:val="59"/>
    <w:qFormat/>
    <w:locked/>
    <w:uiPriority w:val="0"/>
    <w:rPr>
      <w:rFonts w:ascii="Arial" w:hAnsi="Arial" w:cs="Tahoma"/>
      <w:color w:val="000000"/>
      <w:szCs w:val="24"/>
      <w:shd w:val="clear" w:color="auto" w:fill="FFFFCC"/>
      <w:lang w:eastAsia="en-US"/>
    </w:rPr>
  </w:style>
  <w:style w:type="character" w:customStyle="1" w:styleId="74">
    <w:name w:val="Nivel1 Char"/>
    <w:basedOn w:val="36"/>
    <w:link w:val="75"/>
    <w:qFormat/>
    <w:locked/>
    <w:uiPriority w:val="0"/>
    <w:rPr>
      <w:rFonts w:ascii="Arial" w:hAnsi="Arial" w:cs="Arial" w:eastAsiaTheme="majorEastAsia"/>
      <w:bCs w:val="0"/>
      <w:color w:val="000000"/>
      <w:sz w:val="32"/>
      <w:szCs w:val="32"/>
    </w:rPr>
  </w:style>
  <w:style w:type="paragraph" w:customStyle="1" w:styleId="75">
    <w:name w:val="Nivel1"/>
    <w:basedOn w:val="2"/>
    <w:next w:val="1"/>
    <w:link w:val="74"/>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6">
    <w:name w:val="Nivel_01 Char"/>
    <w:basedOn w:val="36"/>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7">
    <w:name w:val="normal__char1"/>
    <w:qFormat/>
    <w:uiPriority w:val="0"/>
    <w:rPr>
      <w:rFonts w:ascii="Arial" w:hAnsi="Arial" w:cs="Arial"/>
      <w:sz w:val="24"/>
      <w:szCs w:val="24"/>
      <w:u w:val="none"/>
    </w:rPr>
  </w:style>
  <w:style w:type="character" w:customStyle="1" w:styleId="78">
    <w:name w:val="apple-style-span"/>
    <w:basedOn w:val="9"/>
    <w:qFormat/>
    <w:uiPriority w:val="0"/>
  </w:style>
  <w:style w:type="character" w:customStyle="1" w:styleId="79">
    <w:name w:val="Nivel 2 Char"/>
    <w:basedOn w:val="9"/>
    <w:link w:val="80"/>
    <w:qFormat/>
    <w:uiPriority w:val="0"/>
    <w:rPr>
      <w:rFonts w:ascii="Ecofont_Spranq_eco_Sans" w:hAnsi="Ecofont_Spranq_eco_Sans" w:eastAsia="Arial Unicode MS"/>
    </w:rPr>
  </w:style>
  <w:style w:type="paragraph" w:customStyle="1" w:styleId="80">
    <w:name w:val="Nivel 2"/>
    <w:link w:val="79"/>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1">
    <w:name w:val="Citação Intensa Char"/>
    <w:basedOn w:val="9"/>
    <w:link w:val="82"/>
    <w:qFormat/>
    <w:uiPriority w:val="30"/>
    <w:rPr>
      <w:rFonts w:ascii="Times New Roman" w:hAnsi="Times New Roman" w:eastAsia="Times New Roman"/>
      <w:b/>
      <w:bCs/>
      <w:i/>
      <w:iCs/>
      <w:color w:val="4F81BD"/>
      <w:sz w:val="24"/>
      <w:szCs w:val="24"/>
      <w:lang w:val="zh-CN" w:eastAsia="zh-CN"/>
    </w:rPr>
  </w:style>
  <w:style w:type="paragraph" w:styleId="82">
    <w:name w:val="Intense Quote"/>
    <w:basedOn w:val="1"/>
    <w:next w:val="1"/>
    <w:link w:val="81"/>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3">
    <w:name w:val="Quote Char"/>
    <w:link w:val="84"/>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4">
    <w:name w:val="Citação1"/>
    <w:basedOn w:val="1"/>
    <w:link w:val="83"/>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5">
    <w:name w:val="ListLabel 1"/>
    <w:qFormat/>
    <w:uiPriority w:val="0"/>
    <w:rPr>
      <w:rFonts w:ascii="Palatino Linotype" w:hAnsi="Palatino Linotype" w:eastAsia="Calibri" w:cs="Times New Roman"/>
      <w:b/>
      <w:sz w:val="22"/>
    </w:rPr>
  </w:style>
  <w:style w:type="character" w:customStyle="1" w:styleId="86">
    <w:name w:val="ListLabel 2"/>
    <w:qFormat/>
    <w:uiPriority w:val="0"/>
    <w:rPr>
      <w:rFonts w:ascii="Palatino Linotype" w:hAnsi="Palatino Linotype" w:cs="Times New Roman"/>
      <w:b/>
      <w:color w:val="00000A"/>
      <w:sz w:val="22"/>
      <w:szCs w:val="22"/>
    </w:rPr>
  </w:style>
  <w:style w:type="character" w:customStyle="1" w:styleId="87">
    <w:name w:val="ListLabel 3"/>
    <w:qFormat/>
    <w:uiPriority w:val="0"/>
    <w:rPr>
      <w:rFonts w:ascii="Palatino Linotype" w:hAnsi="Palatino Linotype" w:cs="Times New Roman"/>
      <w:b/>
      <w:color w:val="00000A"/>
      <w:sz w:val="22"/>
      <w:szCs w:val="22"/>
    </w:rPr>
  </w:style>
  <w:style w:type="character" w:customStyle="1" w:styleId="88">
    <w:name w:val="ListLabel 4"/>
    <w:qFormat/>
    <w:uiPriority w:val="0"/>
    <w:rPr>
      <w:rFonts w:ascii="Palatino Linotype" w:hAnsi="Palatino Linotype" w:cs="Times New Roman"/>
      <w:b/>
      <w:color w:val="00000A"/>
      <w:sz w:val="22"/>
    </w:rPr>
  </w:style>
  <w:style w:type="character" w:customStyle="1" w:styleId="89">
    <w:name w:val="ListLabel 5"/>
    <w:qFormat/>
    <w:uiPriority w:val="0"/>
    <w:rPr>
      <w:rFonts w:cs="Times New Roman"/>
      <w:b/>
    </w:rPr>
  </w:style>
  <w:style w:type="character" w:customStyle="1" w:styleId="90">
    <w:name w:val="ListLabel 6"/>
    <w:qFormat/>
    <w:uiPriority w:val="0"/>
    <w:rPr>
      <w:rFonts w:cs="Times New Roman"/>
    </w:rPr>
  </w:style>
  <w:style w:type="character" w:customStyle="1" w:styleId="91">
    <w:name w:val="ListLabel 7"/>
    <w:qFormat/>
    <w:uiPriority w:val="0"/>
    <w:rPr>
      <w:rFonts w:cs="Times New Roman"/>
    </w:rPr>
  </w:style>
  <w:style w:type="character" w:customStyle="1" w:styleId="92">
    <w:name w:val="ListLabel 8"/>
    <w:qFormat/>
    <w:uiPriority w:val="0"/>
    <w:rPr>
      <w:rFonts w:cs="Times New Roman"/>
    </w:rPr>
  </w:style>
  <w:style w:type="character" w:customStyle="1" w:styleId="93">
    <w:name w:val="ListLabel 9"/>
    <w:qFormat/>
    <w:uiPriority w:val="0"/>
    <w:rPr>
      <w:rFonts w:cs="Times New Roman"/>
    </w:rPr>
  </w:style>
  <w:style w:type="character" w:customStyle="1" w:styleId="94">
    <w:name w:val="ListLabel 10"/>
    <w:qFormat/>
    <w:uiPriority w:val="0"/>
    <w:rPr>
      <w:rFonts w:ascii="Palatino Linotype" w:hAnsi="Palatino Linotype"/>
      <w:b/>
      <w:sz w:val="22"/>
    </w:rPr>
  </w:style>
  <w:style w:type="character" w:customStyle="1" w:styleId="95">
    <w:name w:val="ListLabel 11"/>
    <w:qFormat/>
    <w:uiPriority w:val="0"/>
    <w:rPr>
      <w:rFonts w:ascii="Palatino Linotype" w:hAnsi="Palatino Linotype"/>
      <w:b/>
      <w:color w:val="00000A"/>
      <w:sz w:val="22"/>
    </w:rPr>
  </w:style>
  <w:style w:type="character" w:customStyle="1" w:styleId="96">
    <w:name w:val="ListLabel 12"/>
    <w:qFormat/>
    <w:uiPriority w:val="0"/>
    <w:rPr>
      <w:b/>
    </w:rPr>
  </w:style>
  <w:style w:type="character" w:customStyle="1" w:styleId="97">
    <w:name w:val="ListLabel 13"/>
    <w:qFormat/>
    <w:uiPriority w:val="0"/>
    <w:rPr>
      <w:b/>
    </w:rPr>
  </w:style>
  <w:style w:type="character" w:customStyle="1" w:styleId="98">
    <w:name w:val="ListLabel 14"/>
    <w:qFormat/>
    <w:uiPriority w:val="0"/>
    <w:rPr>
      <w:b/>
    </w:rPr>
  </w:style>
  <w:style w:type="character" w:customStyle="1" w:styleId="99">
    <w:name w:val="ListLabel 15"/>
    <w:qFormat/>
    <w:uiPriority w:val="0"/>
    <w:rPr>
      <w:rFonts w:ascii="Palatino Linotype" w:hAnsi="Palatino Linotype"/>
      <w:b/>
      <w:sz w:val="22"/>
    </w:rPr>
  </w:style>
  <w:style w:type="character" w:customStyle="1" w:styleId="100">
    <w:name w:val="ListLabel 16"/>
    <w:qFormat/>
    <w:uiPriority w:val="0"/>
    <w:rPr>
      <w:rFonts w:ascii="Palatino Linotype" w:hAnsi="Palatino Linotype"/>
      <w:b/>
      <w:color w:val="00000A"/>
      <w:sz w:val="22"/>
    </w:rPr>
  </w:style>
  <w:style w:type="character" w:customStyle="1" w:styleId="101">
    <w:name w:val="ListLabel 17"/>
    <w:qFormat/>
    <w:uiPriority w:val="0"/>
    <w:rPr>
      <w:rFonts w:ascii="Palatino Linotype" w:hAnsi="Palatino Linotype"/>
      <w:b/>
      <w:sz w:val="22"/>
    </w:rPr>
  </w:style>
  <w:style w:type="character" w:customStyle="1" w:styleId="102">
    <w:name w:val="ListLabel 18"/>
    <w:qFormat/>
    <w:uiPriority w:val="0"/>
    <w:rPr>
      <w:color w:val="00000A"/>
    </w:rPr>
  </w:style>
  <w:style w:type="character" w:customStyle="1" w:styleId="103">
    <w:name w:val="ListLabel 19"/>
    <w:qFormat/>
    <w:uiPriority w:val="0"/>
    <w:rPr>
      <w:b/>
    </w:rPr>
  </w:style>
  <w:style w:type="character" w:customStyle="1" w:styleId="104">
    <w:name w:val="ListLabel 20"/>
    <w:qFormat/>
    <w:uiPriority w:val="0"/>
    <w:rPr>
      <w:rFonts w:ascii="Times New Roman" w:hAnsi="Times New Roman"/>
      <w:sz w:val="24"/>
    </w:rPr>
  </w:style>
  <w:style w:type="character" w:customStyle="1" w:styleId="105">
    <w:name w:val="ListLabel 21"/>
    <w:qFormat/>
    <w:uiPriority w:val="0"/>
  </w:style>
  <w:style w:type="character" w:customStyle="1" w:styleId="106">
    <w:name w:val="ListLabel 22"/>
    <w:qFormat/>
    <w:uiPriority w:val="0"/>
    <w:rPr>
      <w:b/>
    </w:rPr>
  </w:style>
  <w:style w:type="character" w:customStyle="1" w:styleId="107">
    <w:name w:val="ListLabel 23"/>
    <w:qFormat/>
    <w:uiPriority w:val="0"/>
    <w:rPr>
      <w:b/>
    </w:rPr>
  </w:style>
  <w:style w:type="character" w:customStyle="1" w:styleId="108">
    <w:name w:val="ListLabel 24"/>
    <w:qFormat/>
    <w:uiPriority w:val="0"/>
    <w:rPr>
      <w:rFonts w:ascii="Palatino Linotype" w:hAnsi="Palatino Linotype"/>
      <w:b/>
      <w:sz w:val="22"/>
    </w:rPr>
  </w:style>
  <w:style w:type="character" w:customStyle="1" w:styleId="109">
    <w:name w:val="ListLabel 25"/>
    <w:qFormat/>
    <w:uiPriority w:val="0"/>
    <w:rPr>
      <w:b/>
    </w:rPr>
  </w:style>
  <w:style w:type="character" w:customStyle="1" w:styleId="110">
    <w:name w:val="ListLabel 26"/>
    <w:qFormat/>
    <w:uiPriority w:val="0"/>
    <w:rPr>
      <w:b/>
    </w:rPr>
  </w:style>
  <w:style w:type="character" w:customStyle="1" w:styleId="111">
    <w:name w:val="ListLabel 27"/>
    <w:qFormat/>
    <w:uiPriority w:val="0"/>
  </w:style>
  <w:style w:type="character" w:customStyle="1" w:styleId="112">
    <w:name w:val="ListLabel 28"/>
    <w:qFormat/>
    <w:uiPriority w:val="0"/>
    <w:rPr>
      <w:b/>
    </w:rPr>
  </w:style>
  <w:style w:type="character" w:customStyle="1" w:styleId="113">
    <w:name w:val="ListLabel 29"/>
    <w:qFormat/>
    <w:uiPriority w:val="0"/>
  </w:style>
  <w:style w:type="character" w:customStyle="1" w:styleId="114">
    <w:name w:val="ListLabel 30"/>
    <w:qFormat/>
    <w:uiPriority w:val="0"/>
  </w:style>
  <w:style w:type="character" w:customStyle="1" w:styleId="115">
    <w:name w:val="ListLabel 31"/>
    <w:qFormat/>
    <w:uiPriority w:val="0"/>
  </w:style>
  <w:style w:type="character" w:customStyle="1" w:styleId="116">
    <w:name w:val="ListLabel 32"/>
    <w:qFormat/>
    <w:uiPriority w:val="0"/>
  </w:style>
  <w:style w:type="character" w:customStyle="1" w:styleId="117">
    <w:name w:val="ListLabel 33"/>
    <w:qFormat/>
    <w:uiPriority w:val="0"/>
  </w:style>
  <w:style w:type="character" w:customStyle="1" w:styleId="118">
    <w:name w:val="ListLabel 34"/>
    <w:qFormat/>
    <w:uiPriority w:val="0"/>
  </w:style>
  <w:style w:type="character" w:customStyle="1" w:styleId="119">
    <w:name w:val="ListLabel 35"/>
    <w:qFormat/>
    <w:uiPriority w:val="0"/>
  </w:style>
  <w:style w:type="character" w:customStyle="1" w:styleId="120">
    <w:name w:val="ListLabel 36"/>
    <w:qFormat/>
    <w:uiPriority w:val="0"/>
    <w:rPr>
      <w:b/>
    </w:rPr>
  </w:style>
  <w:style w:type="character" w:customStyle="1" w:styleId="121">
    <w:name w:val="ListLabel 37"/>
    <w:qFormat/>
    <w:uiPriority w:val="0"/>
    <w:rPr>
      <w:b/>
    </w:rPr>
  </w:style>
  <w:style w:type="character" w:customStyle="1" w:styleId="122">
    <w:name w:val="ListLabel 38"/>
    <w:qFormat/>
    <w:uiPriority w:val="0"/>
    <w:rPr>
      <w:b/>
    </w:rPr>
  </w:style>
  <w:style w:type="character" w:customStyle="1" w:styleId="123">
    <w:name w:val="ListLabel 39"/>
    <w:qFormat/>
    <w:uiPriority w:val="0"/>
    <w:rPr>
      <w:b/>
    </w:rPr>
  </w:style>
  <w:style w:type="character" w:customStyle="1" w:styleId="124">
    <w:name w:val="ListLabel 40"/>
    <w:qFormat/>
    <w:uiPriority w:val="0"/>
    <w:rPr>
      <w:b/>
    </w:rPr>
  </w:style>
  <w:style w:type="character" w:customStyle="1" w:styleId="125">
    <w:name w:val="ListLabel 41"/>
    <w:qFormat/>
    <w:uiPriority w:val="0"/>
    <w:rPr>
      <w:b/>
    </w:rPr>
  </w:style>
  <w:style w:type="character" w:customStyle="1" w:styleId="126">
    <w:name w:val="ListLabel 42"/>
    <w:qFormat/>
    <w:uiPriority w:val="0"/>
    <w:rPr>
      <w:b/>
    </w:rPr>
  </w:style>
  <w:style w:type="character" w:customStyle="1" w:styleId="127">
    <w:name w:val="ListLabel 43"/>
    <w:qFormat/>
    <w:uiPriority w:val="0"/>
    <w:rPr>
      <w:b/>
    </w:rPr>
  </w:style>
  <w:style w:type="character" w:customStyle="1" w:styleId="128">
    <w:name w:val="ListLabel 44"/>
    <w:qFormat/>
    <w:uiPriority w:val="0"/>
    <w:rPr>
      <w:b/>
    </w:rPr>
  </w:style>
  <w:style w:type="character" w:customStyle="1" w:styleId="129">
    <w:name w:val="ListLabel 45"/>
    <w:qFormat/>
    <w:uiPriority w:val="0"/>
    <w:rPr>
      <w:b/>
      <w:color w:val="000000"/>
      <w:u w:val="none"/>
    </w:rPr>
  </w:style>
  <w:style w:type="character" w:customStyle="1" w:styleId="130">
    <w:name w:val="ListLabel 46"/>
    <w:qFormat/>
    <w:uiPriority w:val="0"/>
    <w:rPr>
      <w:b/>
      <w:color w:val="000000"/>
      <w:u w:val="none"/>
    </w:rPr>
  </w:style>
  <w:style w:type="character" w:customStyle="1" w:styleId="131">
    <w:name w:val="ListLabel 47"/>
    <w:qFormat/>
    <w:uiPriority w:val="0"/>
    <w:rPr>
      <w:color w:val="000000"/>
      <w:u w:val="none"/>
    </w:rPr>
  </w:style>
  <w:style w:type="character" w:customStyle="1" w:styleId="132">
    <w:name w:val="ListLabel 48"/>
    <w:qFormat/>
    <w:uiPriority w:val="0"/>
    <w:rPr>
      <w:color w:val="000000"/>
      <w:u w:val="none"/>
    </w:rPr>
  </w:style>
  <w:style w:type="character" w:customStyle="1" w:styleId="133">
    <w:name w:val="ListLabel 49"/>
    <w:qFormat/>
    <w:uiPriority w:val="0"/>
    <w:rPr>
      <w:color w:val="000000"/>
      <w:u w:val="none"/>
    </w:rPr>
  </w:style>
  <w:style w:type="character" w:customStyle="1" w:styleId="134">
    <w:name w:val="ListLabel 50"/>
    <w:qFormat/>
    <w:uiPriority w:val="0"/>
    <w:rPr>
      <w:color w:val="000000"/>
      <w:u w:val="none"/>
    </w:rPr>
  </w:style>
  <w:style w:type="character" w:customStyle="1" w:styleId="135">
    <w:name w:val="ListLabel 51"/>
    <w:qFormat/>
    <w:uiPriority w:val="0"/>
    <w:rPr>
      <w:color w:val="000000"/>
      <w:u w:val="none"/>
    </w:rPr>
  </w:style>
  <w:style w:type="character" w:customStyle="1" w:styleId="136">
    <w:name w:val="ListLabel 52"/>
    <w:qFormat/>
    <w:uiPriority w:val="0"/>
    <w:rPr>
      <w:color w:val="000000"/>
      <w:u w:val="none"/>
    </w:rPr>
  </w:style>
  <w:style w:type="character" w:customStyle="1" w:styleId="137">
    <w:name w:val="ListLabel 53"/>
    <w:qFormat/>
    <w:uiPriority w:val="0"/>
    <w:rPr>
      <w:rFonts w:cs="Times New Roman"/>
      <w:b/>
      <w:color w:val="00000A"/>
      <w:sz w:val="24"/>
      <w:szCs w:val="24"/>
      <w:u w:val="none"/>
    </w:rPr>
  </w:style>
  <w:style w:type="character" w:customStyle="1" w:styleId="138">
    <w:name w:val="ListLabel 54"/>
    <w:qFormat/>
    <w:uiPriority w:val="0"/>
    <w:rPr>
      <w:u w:val="none"/>
    </w:rPr>
  </w:style>
  <w:style w:type="character" w:customStyle="1" w:styleId="139">
    <w:name w:val="ListLabel 55"/>
    <w:qFormat/>
    <w:uiPriority w:val="0"/>
    <w:rPr>
      <w:u w:val="none"/>
    </w:rPr>
  </w:style>
  <w:style w:type="character" w:customStyle="1" w:styleId="140">
    <w:name w:val="ListLabel 56"/>
    <w:qFormat/>
    <w:uiPriority w:val="0"/>
    <w:rPr>
      <w:u w:val="none"/>
    </w:rPr>
  </w:style>
  <w:style w:type="character" w:customStyle="1" w:styleId="141">
    <w:name w:val="ListLabel 57"/>
    <w:qFormat/>
    <w:uiPriority w:val="0"/>
    <w:rPr>
      <w:u w:val="none"/>
    </w:rPr>
  </w:style>
  <w:style w:type="character" w:customStyle="1" w:styleId="142">
    <w:name w:val="ListLabel 58"/>
    <w:qFormat/>
    <w:uiPriority w:val="0"/>
    <w:rPr>
      <w:u w:val="none"/>
    </w:rPr>
  </w:style>
  <w:style w:type="character" w:customStyle="1" w:styleId="143">
    <w:name w:val="ListLabel 59"/>
    <w:qFormat/>
    <w:uiPriority w:val="0"/>
    <w:rPr>
      <w:u w:val="none"/>
    </w:rPr>
  </w:style>
  <w:style w:type="character" w:customStyle="1" w:styleId="144">
    <w:name w:val="ListLabel 60"/>
    <w:qFormat/>
    <w:uiPriority w:val="0"/>
    <w:rPr>
      <w:u w:val="none"/>
    </w:rPr>
  </w:style>
  <w:style w:type="character" w:customStyle="1" w:styleId="145">
    <w:name w:val="ListLabel 61"/>
    <w:qFormat/>
    <w:uiPriority w:val="0"/>
    <w:rPr>
      <w:u w:val="none"/>
    </w:rPr>
  </w:style>
  <w:style w:type="character" w:customStyle="1" w:styleId="146">
    <w:name w:val="ListLabel 62"/>
    <w:qFormat/>
    <w:uiPriority w:val="0"/>
    <w:rPr>
      <w:u w:val="none"/>
    </w:rPr>
  </w:style>
  <w:style w:type="character" w:customStyle="1" w:styleId="147">
    <w:name w:val="ListLabel 63"/>
    <w:qFormat/>
    <w:uiPriority w:val="0"/>
    <w:rPr>
      <w:b/>
      <w:bCs/>
    </w:rPr>
  </w:style>
  <w:style w:type="character" w:customStyle="1" w:styleId="148">
    <w:name w:val="ListLabel 64"/>
    <w:qFormat/>
    <w:uiPriority w:val="0"/>
    <w:rPr>
      <w:b/>
      <w:color w:val="00000A"/>
    </w:rPr>
  </w:style>
  <w:style w:type="character" w:customStyle="1" w:styleId="149">
    <w:name w:val="ListLabel 65"/>
    <w:qFormat/>
    <w:uiPriority w:val="0"/>
    <w:rPr>
      <w:b/>
      <w:iCs/>
      <w:color w:val="00000A"/>
    </w:rPr>
  </w:style>
  <w:style w:type="character" w:customStyle="1" w:styleId="150">
    <w:name w:val="ListLabel 66"/>
    <w:qFormat/>
    <w:uiPriority w:val="0"/>
    <w:rPr>
      <w:b/>
      <w:bCs/>
    </w:rPr>
  </w:style>
  <w:style w:type="character" w:customStyle="1" w:styleId="151">
    <w:name w:val="ListLabel 67"/>
    <w:qFormat/>
    <w:uiPriority w:val="0"/>
    <w:rPr>
      <w:b/>
    </w:rPr>
  </w:style>
  <w:style w:type="character" w:customStyle="1" w:styleId="152">
    <w:name w:val="ListLabel 68"/>
    <w:qFormat/>
    <w:uiPriority w:val="0"/>
    <w:rPr>
      <w:b/>
      <w:color w:val="00000A"/>
    </w:rPr>
  </w:style>
  <w:style w:type="character" w:customStyle="1" w:styleId="153">
    <w:name w:val="ListLabel 69"/>
    <w:qFormat/>
    <w:uiPriority w:val="0"/>
    <w:rPr>
      <w:rFonts w:cs="Times New Roman"/>
      <w:b/>
      <w:color w:val="00000A"/>
      <w:sz w:val="24"/>
      <w:szCs w:val="24"/>
    </w:rPr>
  </w:style>
  <w:style w:type="character" w:customStyle="1" w:styleId="154">
    <w:name w:val="ListLabel 70"/>
    <w:qFormat/>
    <w:uiPriority w:val="0"/>
    <w:rPr>
      <w:b/>
    </w:rPr>
  </w:style>
  <w:style w:type="character" w:customStyle="1" w:styleId="155">
    <w:name w:val="ListLabel 71"/>
    <w:qFormat/>
    <w:uiPriority w:val="0"/>
    <w:rPr>
      <w:b/>
    </w:rPr>
  </w:style>
  <w:style w:type="character" w:customStyle="1" w:styleId="156">
    <w:name w:val="ListLabel 72"/>
    <w:qFormat/>
    <w:uiPriority w:val="0"/>
    <w:rPr>
      <w:b/>
    </w:rPr>
  </w:style>
  <w:style w:type="character" w:customStyle="1" w:styleId="157">
    <w:name w:val="ListLabel 73"/>
    <w:qFormat/>
    <w:uiPriority w:val="0"/>
    <w:rPr>
      <w:b/>
    </w:rPr>
  </w:style>
  <w:style w:type="character" w:customStyle="1" w:styleId="158">
    <w:name w:val="ListLabel 74"/>
    <w:qFormat/>
    <w:uiPriority w:val="0"/>
    <w:rPr>
      <w:b/>
    </w:rPr>
  </w:style>
  <w:style w:type="character" w:customStyle="1" w:styleId="159">
    <w:name w:val="ListLabel 75"/>
    <w:qFormat/>
    <w:uiPriority w:val="0"/>
    <w:rPr>
      <w:b/>
    </w:rPr>
  </w:style>
  <w:style w:type="character" w:customStyle="1" w:styleId="160">
    <w:name w:val="ListLabel 76"/>
    <w:qFormat/>
    <w:uiPriority w:val="0"/>
    <w:rPr>
      <w:b/>
    </w:rPr>
  </w:style>
  <w:style w:type="character" w:customStyle="1" w:styleId="161">
    <w:name w:val="ListLabel 77"/>
    <w:qFormat/>
    <w:uiPriority w:val="0"/>
    <w:rPr>
      <w:u w:val="none"/>
    </w:rPr>
  </w:style>
  <w:style w:type="character" w:customStyle="1" w:styleId="162">
    <w:name w:val="ListLabel 78"/>
    <w:qFormat/>
    <w:uiPriority w:val="0"/>
    <w:rPr>
      <w:b/>
      <w:u w:val="none"/>
    </w:rPr>
  </w:style>
  <w:style w:type="character" w:customStyle="1" w:styleId="163">
    <w:name w:val="ListLabel 79"/>
    <w:qFormat/>
    <w:uiPriority w:val="0"/>
    <w:rPr>
      <w:b/>
      <w:u w:val="none"/>
    </w:rPr>
  </w:style>
  <w:style w:type="character" w:customStyle="1" w:styleId="164">
    <w:name w:val="ListLabel 80"/>
    <w:qFormat/>
    <w:uiPriority w:val="0"/>
    <w:rPr>
      <w:u w:val="none"/>
    </w:rPr>
  </w:style>
  <w:style w:type="character" w:customStyle="1" w:styleId="165">
    <w:name w:val="ListLabel 81"/>
    <w:qFormat/>
    <w:uiPriority w:val="0"/>
    <w:rPr>
      <w:u w:val="none"/>
    </w:rPr>
  </w:style>
  <w:style w:type="character" w:customStyle="1" w:styleId="166">
    <w:name w:val="ListLabel 82"/>
    <w:qFormat/>
    <w:uiPriority w:val="0"/>
    <w:rPr>
      <w:u w:val="none"/>
    </w:rPr>
  </w:style>
  <w:style w:type="character" w:customStyle="1" w:styleId="167">
    <w:name w:val="ListLabel 83"/>
    <w:qFormat/>
    <w:uiPriority w:val="0"/>
    <w:rPr>
      <w:u w:val="none"/>
    </w:rPr>
  </w:style>
  <w:style w:type="character" w:customStyle="1" w:styleId="168">
    <w:name w:val="ListLabel 84"/>
    <w:qFormat/>
    <w:uiPriority w:val="0"/>
    <w:rPr>
      <w:u w:val="none"/>
    </w:rPr>
  </w:style>
  <w:style w:type="character" w:customStyle="1" w:styleId="169">
    <w:name w:val="ListLabel 85"/>
    <w:qFormat/>
    <w:uiPriority w:val="0"/>
    <w:rPr>
      <w:u w:val="none"/>
    </w:rPr>
  </w:style>
  <w:style w:type="character" w:customStyle="1" w:styleId="170">
    <w:name w:val="ListLabel 86"/>
    <w:qFormat/>
    <w:uiPriority w:val="0"/>
    <w:rPr>
      <w:b/>
    </w:rPr>
  </w:style>
  <w:style w:type="character" w:customStyle="1" w:styleId="171">
    <w:name w:val="ListLabel 87"/>
    <w:qFormat/>
    <w:uiPriority w:val="0"/>
    <w:rPr>
      <w:rFonts w:cs="Times New Roman"/>
      <w:b/>
      <w:color w:val="00000A"/>
      <w:sz w:val="24"/>
      <w:szCs w:val="24"/>
    </w:rPr>
  </w:style>
  <w:style w:type="character" w:customStyle="1" w:styleId="172">
    <w:name w:val="ListLabel 88"/>
    <w:qFormat/>
    <w:uiPriority w:val="0"/>
    <w:rPr>
      <w:rFonts w:cs="Times New Roman"/>
      <w:b/>
      <w:color w:val="00000A"/>
      <w:sz w:val="24"/>
      <w:szCs w:val="24"/>
    </w:rPr>
  </w:style>
  <w:style w:type="character" w:customStyle="1" w:styleId="173">
    <w:name w:val="ListLabel 89"/>
    <w:qFormat/>
    <w:uiPriority w:val="0"/>
    <w:rPr>
      <w:rFonts w:cs="Times New Roman"/>
      <w:b/>
      <w:color w:val="00000A"/>
      <w:sz w:val="24"/>
      <w:szCs w:val="24"/>
    </w:rPr>
  </w:style>
  <w:style w:type="character" w:customStyle="1" w:styleId="174">
    <w:name w:val="ListLabel 90"/>
    <w:qFormat/>
    <w:uiPriority w:val="0"/>
    <w:rPr>
      <w:b/>
    </w:rPr>
  </w:style>
  <w:style w:type="character" w:customStyle="1" w:styleId="175">
    <w:name w:val="ListLabel 91"/>
    <w:qFormat/>
    <w:uiPriority w:val="0"/>
    <w:rPr>
      <w:b/>
      <w:sz w:val="24"/>
      <w:szCs w:val="24"/>
    </w:rPr>
  </w:style>
  <w:style w:type="character" w:customStyle="1" w:styleId="176">
    <w:name w:val="ListLabel 92"/>
    <w:qFormat/>
    <w:uiPriority w:val="0"/>
    <w:rPr>
      <w:rFonts w:cs="Times New Roman"/>
      <w:b/>
      <w:sz w:val="24"/>
      <w:szCs w:val="24"/>
    </w:rPr>
  </w:style>
  <w:style w:type="character" w:customStyle="1" w:styleId="177">
    <w:name w:val="ListLabel 93"/>
    <w:qFormat/>
    <w:uiPriority w:val="0"/>
    <w:rPr>
      <w:b/>
      <w:sz w:val="20"/>
      <w:szCs w:val="20"/>
    </w:rPr>
  </w:style>
  <w:style w:type="character" w:customStyle="1" w:styleId="178">
    <w:name w:val="ListLabel 94"/>
    <w:qFormat/>
    <w:uiPriority w:val="0"/>
    <w:rPr>
      <w:b/>
      <w:sz w:val="20"/>
      <w:szCs w:val="20"/>
    </w:rPr>
  </w:style>
  <w:style w:type="character" w:customStyle="1" w:styleId="179">
    <w:name w:val="ListLabel 95"/>
    <w:qFormat/>
    <w:uiPriority w:val="0"/>
    <w:rPr>
      <w:rFonts w:cs="Times New Roman"/>
      <w:b/>
      <w:color w:val="00000A"/>
      <w:sz w:val="24"/>
      <w:szCs w:val="24"/>
    </w:rPr>
  </w:style>
  <w:style w:type="character" w:customStyle="1" w:styleId="180">
    <w:name w:val="ListLabel 96"/>
    <w:qFormat/>
    <w:uiPriority w:val="0"/>
    <w:rPr>
      <w:rFonts w:cs="Times New Roman"/>
      <w:b/>
      <w:color w:val="00000A"/>
      <w:sz w:val="24"/>
      <w:szCs w:val="24"/>
    </w:rPr>
  </w:style>
  <w:style w:type="character" w:customStyle="1" w:styleId="181">
    <w:name w:val="ListLabel 97"/>
    <w:qFormat/>
    <w:uiPriority w:val="0"/>
    <w:rPr>
      <w:b/>
    </w:rPr>
  </w:style>
  <w:style w:type="character" w:customStyle="1" w:styleId="182">
    <w:name w:val="ListLabel 98"/>
    <w:qFormat/>
    <w:uiPriority w:val="0"/>
    <w:rPr>
      <w:rFonts w:cs="Tahoma"/>
      <w:sz w:val="22"/>
      <w:u w:val="none"/>
    </w:rPr>
  </w:style>
  <w:style w:type="character" w:customStyle="1" w:styleId="183">
    <w:name w:val="ListLabel 99"/>
    <w:qFormat/>
    <w:uiPriority w:val="0"/>
    <w:rPr>
      <w:rFonts w:cs="Times New Roman"/>
      <w:sz w:val="24"/>
      <w:szCs w:val="24"/>
      <w:u w:val="none"/>
    </w:rPr>
  </w:style>
  <w:style w:type="character" w:customStyle="1" w:styleId="184">
    <w:name w:val="ListLabel 100"/>
    <w:qFormat/>
    <w:uiPriority w:val="0"/>
    <w:rPr>
      <w:rFonts w:cs="Times New Roman"/>
      <w:sz w:val="24"/>
      <w:szCs w:val="24"/>
      <w:u w:val="none"/>
    </w:rPr>
  </w:style>
  <w:style w:type="character" w:customStyle="1" w:styleId="185">
    <w:name w:val="ListLabel 101"/>
    <w:qFormat/>
    <w:uiPriority w:val="0"/>
    <w:rPr>
      <w:rFonts w:cs="Tahoma"/>
      <w:sz w:val="22"/>
      <w:u w:val="none"/>
    </w:rPr>
  </w:style>
  <w:style w:type="character" w:customStyle="1" w:styleId="186">
    <w:name w:val="ListLabel 102"/>
    <w:qFormat/>
    <w:uiPriority w:val="0"/>
    <w:rPr>
      <w:rFonts w:cs="Tahoma"/>
      <w:sz w:val="22"/>
      <w:u w:val="none"/>
    </w:rPr>
  </w:style>
  <w:style w:type="character" w:customStyle="1" w:styleId="187">
    <w:name w:val="ListLabel 103"/>
    <w:qFormat/>
    <w:uiPriority w:val="0"/>
    <w:rPr>
      <w:rFonts w:cs="Tahoma"/>
      <w:sz w:val="22"/>
      <w:u w:val="none"/>
    </w:rPr>
  </w:style>
  <w:style w:type="character" w:customStyle="1" w:styleId="188">
    <w:name w:val="ListLabel 104"/>
    <w:qFormat/>
    <w:uiPriority w:val="0"/>
    <w:rPr>
      <w:rFonts w:cs="Tahoma"/>
      <w:sz w:val="22"/>
      <w:u w:val="none"/>
    </w:rPr>
  </w:style>
  <w:style w:type="character" w:customStyle="1" w:styleId="189">
    <w:name w:val="ListLabel 105"/>
    <w:qFormat/>
    <w:uiPriority w:val="0"/>
    <w:rPr>
      <w:rFonts w:cs="Tahoma"/>
      <w:sz w:val="22"/>
      <w:u w:val="none"/>
    </w:rPr>
  </w:style>
  <w:style w:type="character" w:customStyle="1" w:styleId="190">
    <w:name w:val="ListLabel 106"/>
    <w:qFormat/>
    <w:uiPriority w:val="0"/>
    <w:rPr>
      <w:rFonts w:cs="Tahoma"/>
      <w:sz w:val="22"/>
      <w:u w:val="none"/>
    </w:rPr>
  </w:style>
  <w:style w:type="character" w:customStyle="1" w:styleId="191">
    <w:name w:val="ListLabel 107"/>
    <w:qFormat/>
    <w:uiPriority w:val="0"/>
    <w:rPr>
      <w:sz w:val="22"/>
      <w:u w:val="none"/>
    </w:rPr>
  </w:style>
  <w:style w:type="character" w:customStyle="1" w:styleId="192">
    <w:name w:val="ListLabel 108"/>
    <w:qFormat/>
    <w:uiPriority w:val="0"/>
    <w:rPr>
      <w:rFonts w:cs="Tahoma"/>
      <w:sz w:val="22"/>
      <w:u w:val="none"/>
    </w:rPr>
  </w:style>
  <w:style w:type="character" w:customStyle="1" w:styleId="193">
    <w:name w:val="ListLabel 109"/>
    <w:qFormat/>
    <w:uiPriority w:val="0"/>
    <w:rPr>
      <w:rFonts w:cs="Tahoma"/>
      <w:sz w:val="22"/>
      <w:u w:val="none"/>
    </w:rPr>
  </w:style>
  <w:style w:type="character" w:customStyle="1" w:styleId="194">
    <w:name w:val="ListLabel 110"/>
    <w:qFormat/>
    <w:uiPriority w:val="0"/>
    <w:rPr>
      <w:rFonts w:cs="Tahoma"/>
      <w:sz w:val="22"/>
      <w:u w:val="none"/>
    </w:rPr>
  </w:style>
  <w:style w:type="character" w:customStyle="1" w:styleId="195">
    <w:name w:val="ListLabel 111"/>
    <w:qFormat/>
    <w:uiPriority w:val="0"/>
    <w:rPr>
      <w:rFonts w:cs="Tahoma"/>
      <w:sz w:val="22"/>
      <w:u w:val="none"/>
    </w:rPr>
  </w:style>
  <w:style w:type="character" w:customStyle="1" w:styleId="196">
    <w:name w:val="ListLabel 112"/>
    <w:qFormat/>
    <w:uiPriority w:val="0"/>
    <w:rPr>
      <w:rFonts w:cs="Tahoma"/>
      <w:sz w:val="22"/>
      <w:u w:val="none"/>
    </w:rPr>
  </w:style>
  <w:style w:type="character" w:customStyle="1" w:styleId="197">
    <w:name w:val="ListLabel 113"/>
    <w:qFormat/>
    <w:uiPriority w:val="0"/>
    <w:rPr>
      <w:rFonts w:cs="Tahoma"/>
      <w:sz w:val="22"/>
      <w:u w:val="none"/>
    </w:rPr>
  </w:style>
  <w:style w:type="character" w:customStyle="1" w:styleId="198">
    <w:name w:val="ListLabel 114"/>
    <w:qFormat/>
    <w:uiPriority w:val="0"/>
    <w:rPr>
      <w:rFonts w:cs="Tahoma"/>
      <w:sz w:val="22"/>
      <w:u w:val="none"/>
    </w:rPr>
  </w:style>
  <w:style w:type="character" w:customStyle="1" w:styleId="199">
    <w:name w:val="ListLabel 115"/>
    <w:qFormat/>
    <w:uiPriority w:val="0"/>
    <w:rPr>
      <w:rFonts w:cs="Tahoma"/>
      <w:sz w:val="22"/>
      <w:u w:val="none"/>
    </w:rPr>
  </w:style>
  <w:style w:type="character" w:customStyle="1" w:styleId="200">
    <w:name w:val="ListLabel 116"/>
    <w:qFormat/>
    <w:uiPriority w:val="0"/>
    <w:rPr>
      <w:rFonts w:cs="Times New Roman"/>
      <w:b/>
      <w:sz w:val="24"/>
      <w:szCs w:val="24"/>
    </w:rPr>
  </w:style>
  <w:style w:type="character" w:customStyle="1" w:styleId="201">
    <w:name w:val="ListLabel 117"/>
    <w:qFormat/>
    <w:uiPriority w:val="0"/>
    <w:rPr>
      <w:rFonts w:cs="Times New Roman"/>
      <w:b/>
      <w:bCs/>
      <w:sz w:val="22"/>
      <w:szCs w:val="24"/>
    </w:rPr>
  </w:style>
  <w:style w:type="character" w:customStyle="1" w:styleId="202">
    <w:name w:val="ListLabel 118"/>
    <w:qFormat/>
    <w:uiPriority w:val="0"/>
    <w:rPr>
      <w:rFonts w:cs="Times New Roman"/>
      <w:sz w:val="24"/>
    </w:rPr>
  </w:style>
  <w:style w:type="character" w:customStyle="1" w:styleId="203">
    <w:name w:val="ListLabel 119"/>
    <w:qFormat/>
    <w:uiPriority w:val="0"/>
    <w:rPr>
      <w:rFonts w:cs="Times New Roman"/>
      <w:b/>
      <w:bCs/>
      <w:sz w:val="24"/>
    </w:rPr>
  </w:style>
  <w:style w:type="character" w:customStyle="1" w:styleId="204">
    <w:name w:val="ListLabel 120"/>
    <w:qFormat/>
    <w:uiPriority w:val="0"/>
    <w:rPr>
      <w:rFonts w:cs="Times New Roman"/>
      <w:sz w:val="24"/>
    </w:rPr>
  </w:style>
  <w:style w:type="character" w:customStyle="1" w:styleId="205">
    <w:name w:val="ListLabel 121"/>
    <w:qFormat/>
    <w:uiPriority w:val="0"/>
    <w:rPr>
      <w:rFonts w:cs="Times New Roman"/>
      <w:sz w:val="24"/>
    </w:rPr>
  </w:style>
  <w:style w:type="character" w:customStyle="1" w:styleId="206">
    <w:name w:val="ListLabel 122"/>
    <w:qFormat/>
    <w:uiPriority w:val="0"/>
    <w:rPr>
      <w:rFonts w:cs="Times New Roman"/>
      <w:sz w:val="24"/>
    </w:rPr>
  </w:style>
  <w:style w:type="character" w:customStyle="1" w:styleId="207">
    <w:name w:val="ListLabel 123"/>
    <w:qFormat/>
    <w:uiPriority w:val="0"/>
    <w:rPr>
      <w:rFonts w:cs="Times New Roman"/>
      <w:sz w:val="24"/>
    </w:rPr>
  </w:style>
  <w:style w:type="character" w:customStyle="1" w:styleId="208">
    <w:name w:val="ListLabel 124"/>
    <w:qFormat/>
    <w:uiPriority w:val="0"/>
    <w:rPr>
      <w:rFonts w:cs="Times New Roman"/>
      <w:sz w:val="24"/>
    </w:rPr>
  </w:style>
  <w:style w:type="character" w:customStyle="1" w:styleId="209">
    <w:name w:val="ListLabel 125"/>
    <w:qFormat/>
    <w:uiPriority w:val="0"/>
    <w:rPr>
      <w:rFonts w:cs="Times New Roman"/>
      <w:sz w:val="24"/>
    </w:rPr>
  </w:style>
  <w:style w:type="character" w:customStyle="1" w:styleId="210">
    <w:name w:val="ListLabel 126"/>
    <w:qFormat/>
    <w:uiPriority w:val="0"/>
    <w:rPr>
      <w:rFonts w:cs="Times New Roman"/>
      <w:sz w:val="24"/>
    </w:rPr>
  </w:style>
  <w:style w:type="paragraph" w:customStyle="1" w:styleId="211">
    <w:name w:val="Índice"/>
    <w:basedOn w:val="1"/>
    <w:qFormat/>
    <w:uiPriority w:val="0"/>
    <w:pPr>
      <w:suppressLineNumbers/>
    </w:pPr>
    <w:rPr>
      <w:rFonts w:cs="Arial"/>
    </w:rPr>
  </w:style>
  <w:style w:type="paragraph" w:customStyle="1" w:styleId="212">
    <w:name w:val="Parágrafo da Lista1"/>
    <w:basedOn w:val="1"/>
    <w:qFormat/>
    <w:uiPriority w:val="0"/>
    <w:pPr>
      <w:ind w:left="708"/>
    </w:pPr>
  </w:style>
  <w:style w:type="paragraph" w:customStyle="1" w:styleId="213">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4">
    <w:name w:val="Body Text 21"/>
    <w:basedOn w:val="1"/>
    <w:qFormat/>
    <w:uiPriority w:val="0"/>
    <w:pPr>
      <w:jc w:val="both"/>
    </w:pPr>
    <w:rPr>
      <w:szCs w:val="20"/>
    </w:rPr>
  </w:style>
  <w:style w:type="paragraph" w:customStyle="1" w:styleId="215">
    <w:name w:val="Corpo"/>
    <w:qFormat/>
    <w:uiPriority w:val="0"/>
    <w:rPr>
      <w:rFonts w:ascii="Courier" w:hAnsi="Courier" w:eastAsia="Calibri" w:cs="Times New Roman"/>
      <w:color w:val="000000"/>
      <w:sz w:val="24"/>
      <w:lang w:val="pt-BR" w:eastAsia="pt-BR" w:bidi="ar-SA"/>
    </w:rPr>
  </w:style>
  <w:style w:type="paragraph" w:customStyle="1" w:styleId="216">
    <w:name w:val="Saudação1"/>
    <w:basedOn w:val="1"/>
    <w:qFormat/>
    <w:uiPriority w:val="0"/>
    <w:pPr>
      <w:widowControl w:val="0"/>
      <w:suppressAutoHyphens/>
      <w:jc w:val="both"/>
    </w:pPr>
    <w:rPr>
      <w:rFonts w:ascii="Arial" w:hAnsi="Arial" w:eastAsia="Arial Unicode MS"/>
      <w:szCs w:val="20"/>
    </w:rPr>
  </w:style>
  <w:style w:type="paragraph" w:customStyle="1" w:styleId="217">
    <w:name w:val="List Paragraph1"/>
    <w:basedOn w:val="1"/>
    <w:qFormat/>
    <w:uiPriority w:val="0"/>
    <w:pPr>
      <w:ind w:left="708"/>
    </w:pPr>
    <w:rPr>
      <w:rFonts w:eastAsia="Times New Roman"/>
    </w:rPr>
  </w:style>
  <w:style w:type="paragraph" w:customStyle="1" w:styleId="218">
    <w:name w:val="Corpo de texto 21"/>
    <w:basedOn w:val="1"/>
    <w:qFormat/>
    <w:uiPriority w:val="0"/>
    <w:pPr>
      <w:widowControl w:val="0"/>
      <w:spacing w:line="360" w:lineRule="auto"/>
      <w:jc w:val="both"/>
    </w:pPr>
    <w:rPr>
      <w:rFonts w:ascii="Arial" w:hAnsi="Arial"/>
      <w:sz w:val="20"/>
      <w:szCs w:val="20"/>
    </w:rPr>
  </w:style>
  <w:style w:type="paragraph" w:customStyle="1" w:styleId="219">
    <w:name w:val="Default"/>
    <w:qFormat/>
    <w:uiPriority w:val="0"/>
    <w:rPr>
      <w:rFonts w:ascii="Arial" w:hAnsi="Arial" w:eastAsia="Calibri" w:cs="Arial"/>
      <w:color w:val="000000"/>
      <w:sz w:val="24"/>
      <w:szCs w:val="24"/>
      <w:lang w:val="pt-BR" w:eastAsia="pt-BR" w:bidi="ar-SA"/>
    </w:rPr>
  </w:style>
  <w:style w:type="paragraph" w:customStyle="1" w:styleId="220">
    <w:name w:val="Título 4 + Times New Roman"/>
    <w:basedOn w:val="218"/>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1">
    <w:name w:val="TxBr_t1"/>
    <w:basedOn w:val="1"/>
    <w:qFormat/>
    <w:uiPriority w:val="0"/>
    <w:pPr>
      <w:widowControl w:val="0"/>
      <w:spacing w:line="240" w:lineRule="atLeast"/>
      <w:jc w:val="center"/>
    </w:pPr>
    <w:rPr>
      <w:rFonts w:eastAsia="Times New Roman"/>
      <w:szCs w:val="20"/>
    </w:rPr>
  </w:style>
  <w:style w:type="paragraph" w:customStyle="1" w:styleId="222">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3">
    <w:name w:val="No Spacing"/>
    <w:qFormat/>
    <w:uiPriority w:val="0"/>
    <w:rPr>
      <w:rFonts w:ascii="Times New Roman" w:hAnsi="Times New Roman" w:eastAsia="Times New Roman" w:cs="Times New Roman"/>
      <w:sz w:val="24"/>
      <w:szCs w:val="24"/>
      <w:lang w:val="pt-BR" w:eastAsia="pt-BR" w:bidi="ar-SA"/>
    </w:rPr>
  </w:style>
  <w:style w:type="paragraph" w:customStyle="1" w:styleId="224">
    <w:name w:val="Estilo"/>
    <w:qFormat/>
    <w:uiPriority w:val="99"/>
    <w:pPr>
      <w:widowControl w:val="0"/>
    </w:pPr>
    <w:rPr>
      <w:rFonts w:ascii="Arial" w:hAnsi="Arial" w:eastAsia="Times New Roman" w:cs="Arial"/>
      <w:sz w:val="24"/>
      <w:szCs w:val="24"/>
      <w:lang w:val="pt-BR" w:eastAsia="pt-BR" w:bidi="ar-SA"/>
    </w:rPr>
  </w:style>
  <w:style w:type="paragraph" w:customStyle="1" w:styleId="225">
    <w:name w:val="ecxmsonormal"/>
    <w:basedOn w:val="1"/>
    <w:qFormat/>
    <w:uiPriority w:val="99"/>
    <w:pPr>
      <w:spacing w:before="240" w:after="240"/>
    </w:pPr>
    <w:rPr>
      <w:rFonts w:eastAsia="Times New Roman"/>
    </w:rPr>
  </w:style>
  <w:style w:type="paragraph" w:customStyle="1" w:styleId="226">
    <w:name w:val="04partenormativa"/>
    <w:basedOn w:val="1"/>
    <w:qFormat/>
    <w:uiPriority w:val="0"/>
    <w:pPr>
      <w:spacing w:beforeAutospacing="1" w:afterAutospacing="1"/>
    </w:pPr>
    <w:rPr>
      <w:rFonts w:eastAsia="Times New Roman"/>
    </w:rPr>
  </w:style>
  <w:style w:type="paragraph" w:customStyle="1" w:styleId="227">
    <w:name w:val="font5"/>
    <w:basedOn w:val="1"/>
    <w:qFormat/>
    <w:uiPriority w:val="99"/>
    <w:pPr>
      <w:spacing w:beforeAutospacing="1" w:afterAutospacing="1"/>
    </w:pPr>
    <w:rPr>
      <w:rFonts w:eastAsia="Times New Roman"/>
      <w:sz w:val="20"/>
      <w:szCs w:val="20"/>
    </w:rPr>
  </w:style>
  <w:style w:type="paragraph" w:customStyle="1" w:styleId="228">
    <w:name w:val="font6"/>
    <w:basedOn w:val="1"/>
    <w:qFormat/>
    <w:uiPriority w:val="99"/>
    <w:pPr>
      <w:spacing w:beforeAutospacing="1" w:afterAutospacing="1"/>
    </w:pPr>
    <w:rPr>
      <w:rFonts w:eastAsia="Times New Roman"/>
      <w:b/>
      <w:bCs/>
      <w:sz w:val="20"/>
      <w:szCs w:val="20"/>
    </w:rPr>
  </w:style>
  <w:style w:type="paragraph" w:customStyle="1" w:styleId="229">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0">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1">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2">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3">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4">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5">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6">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7">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8">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9">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0">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2">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3">
    <w:name w:val="xl85"/>
    <w:basedOn w:val="1"/>
    <w:qFormat/>
    <w:uiPriority w:val="99"/>
    <w:pPr>
      <w:shd w:val="clear" w:color="000000" w:fill="FFFFFF"/>
      <w:spacing w:beforeAutospacing="1" w:afterAutospacing="1"/>
    </w:pPr>
    <w:rPr>
      <w:rFonts w:eastAsia="Times New Roman"/>
      <w:sz w:val="20"/>
      <w:szCs w:val="20"/>
    </w:rPr>
  </w:style>
  <w:style w:type="paragraph" w:customStyle="1" w:styleId="244">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5">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6">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7">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48">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9">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0">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2">
    <w:name w:val="xl94"/>
    <w:basedOn w:val="1"/>
    <w:qFormat/>
    <w:uiPriority w:val="0"/>
    <w:pPr>
      <w:spacing w:beforeAutospacing="1" w:afterAutospacing="1"/>
    </w:pPr>
    <w:rPr>
      <w:rFonts w:eastAsia="Times New Roman"/>
      <w:sz w:val="20"/>
      <w:szCs w:val="20"/>
    </w:rPr>
  </w:style>
  <w:style w:type="paragraph" w:customStyle="1" w:styleId="253">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4">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5">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6">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7">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8">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59">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0">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1">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2">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3">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4">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5">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6">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7">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8">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69">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0">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1">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2">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3">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4">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7">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8">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9">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0">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1">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2">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3">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4">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5">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6">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7">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88">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9">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0">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2">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4">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5">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6">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7">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8">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9">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0">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1">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2">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3">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4">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7">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8">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09">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0">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1">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4">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5">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6">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7">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8">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9">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0">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1">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2">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gmail-msobodytext"/>
    <w:basedOn w:val="1"/>
    <w:qFormat/>
    <w:uiPriority w:val="0"/>
    <w:pPr>
      <w:spacing w:beforeAutospacing="1" w:afterAutospacing="1"/>
    </w:pPr>
    <w:rPr>
      <w:rFonts w:eastAsia="Times New Roman"/>
      <w:u w:color="000000"/>
    </w:rPr>
  </w:style>
  <w:style w:type="paragraph" w:customStyle="1" w:styleId="324">
    <w:name w:val="Nível 2"/>
    <w:basedOn w:val="1"/>
    <w:next w:val="1"/>
    <w:qFormat/>
    <w:uiPriority w:val="0"/>
    <w:pPr>
      <w:spacing w:after="120"/>
      <w:jc w:val="both"/>
    </w:pPr>
    <w:rPr>
      <w:rFonts w:ascii="Arial" w:hAnsi="Arial" w:eastAsia="Times New Roman"/>
      <w:b/>
      <w:sz w:val="20"/>
      <w:szCs w:val="20"/>
    </w:rPr>
  </w:style>
  <w:style w:type="paragraph" w:customStyle="1" w:styleId="325">
    <w:name w:val="citação 2"/>
    <w:basedOn w:val="60"/>
    <w:qFormat/>
    <w:uiPriority w:val="0"/>
    <w:rPr>
      <w:rFonts w:ascii="Arial" w:hAnsi="Arial"/>
    </w:rPr>
  </w:style>
  <w:style w:type="paragraph" w:customStyle="1" w:styleId="326">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7">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2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29">
    <w:name w:val="Nivel 1"/>
    <w:basedOn w:val="80"/>
    <w:qFormat/>
    <w:uiPriority w:val="0"/>
    <w:pPr>
      <w:tabs>
        <w:tab w:val="left" w:pos="360"/>
      </w:tabs>
      <w:ind w:left="644" w:hanging="432"/>
    </w:pPr>
    <w:rPr>
      <w:rFonts w:cs="Arial"/>
      <w:b/>
    </w:rPr>
  </w:style>
  <w:style w:type="paragraph" w:customStyle="1" w:styleId="330">
    <w:name w:val="Nivel 3"/>
    <w:basedOn w:val="80"/>
    <w:link w:val="360"/>
    <w:qFormat/>
    <w:uiPriority w:val="0"/>
    <w:pPr>
      <w:tabs>
        <w:tab w:val="left" w:pos="360"/>
      </w:tabs>
      <w:ind w:left="1922" w:hanging="720"/>
    </w:pPr>
    <w:rPr>
      <w:rFonts w:cs="Arial"/>
      <w:color w:val="000000"/>
    </w:rPr>
  </w:style>
  <w:style w:type="paragraph" w:customStyle="1" w:styleId="331">
    <w:name w:val="Nivel 4"/>
    <w:basedOn w:val="330"/>
    <w:link w:val="363"/>
    <w:qFormat/>
    <w:uiPriority w:val="0"/>
    <w:pPr>
      <w:ind w:left="2491"/>
    </w:pPr>
    <w:rPr>
      <w:color w:val="00000A"/>
    </w:rPr>
  </w:style>
  <w:style w:type="paragraph" w:customStyle="1" w:styleId="332">
    <w:name w:val="Nivel 5"/>
    <w:basedOn w:val="331"/>
    <w:qFormat/>
    <w:uiPriority w:val="0"/>
    <w:pPr>
      <w:ind w:left="3485" w:hanging="1080"/>
    </w:pPr>
  </w:style>
  <w:style w:type="paragraph" w:customStyle="1" w:styleId="333">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4">
    <w:name w:val="font7"/>
    <w:basedOn w:val="1"/>
    <w:qFormat/>
    <w:uiPriority w:val="99"/>
    <w:pPr>
      <w:spacing w:beforeAutospacing="1" w:afterAutospacing="1"/>
    </w:pPr>
    <w:rPr>
      <w:rFonts w:eastAsia="Times New Roman"/>
      <w:color w:val="000000"/>
      <w:sz w:val="20"/>
      <w:szCs w:val="20"/>
    </w:rPr>
  </w:style>
  <w:style w:type="paragraph" w:customStyle="1" w:styleId="335">
    <w:name w:val="font8"/>
    <w:basedOn w:val="1"/>
    <w:qFormat/>
    <w:uiPriority w:val="99"/>
    <w:pPr>
      <w:spacing w:beforeAutospacing="1" w:afterAutospacing="1"/>
    </w:pPr>
    <w:rPr>
      <w:rFonts w:eastAsia="Times New Roman"/>
      <w:b/>
      <w:bCs/>
      <w:color w:val="000000"/>
      <w:sz w:val="20"/>
      <w:szCs w:val="20"/>
    </w:rPr>
  </w:style>
  <w:style w:type="paragraph" w:customStyle="1" w:styleId="336">
    <w:name w:val="font9"/>
    <w:basedOn w:val="1"/>
    <w:qFormat/>
    <w:uiPriority w:val="99"/>
    <w:pPr>
      <w:spacing w:beforeAutospacing="1" w:afterAutospacing="1"/>
    </w:pPr>
    <w:rPr>
      <w:rFonts w:eastAsia="Times New Roman"/>
      <w:color w:val="000000"/>
      <w:sz w:val="20"/>
      <w:szCs w:val="20"/>
      <w:u w:val="single"/>
    </w:rPr>
  </w:style>
  <w:style w:type="paragraph" w:customStyle="1" w:styleId="337">
    <w:name w:val="font10"/>
    <w:basedOn w:val="1"/>
    <w:qFormat/>
    <w:uiPriority w:val="99"/>
    <w:pPr>
      <w:spacing w:beforeAutospacing="1" w:afterAutospacing="1"/>
    </w:pPr>
    <w:rPr>
      <w:rFonts w:eastAsia="Times New Roman"/>
      <w:i/>
      <w:iCs/>
      <w:color w:val="000000"/>
      <w:sz w:val="20"/>
      <w:szCs w:val="20"/>
    </w:rPr>
  </w:style>
  <w:style w:type="paragraph" w:customStyle="1" w:styleId="338">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39">
    <w:name w:val="xl66"/>
    <w:basedOn w:val="1"/>
    <w:qFormat/>
    <w:uiPriority w:val="0"/>
    <w:pPr>
      <w:spacing w:beforeAutospacing="1" w:afterAutospacing="1"/>
      <w:jc w:val="center"/>
    </w:pPr>
    <w:rPr>
      <w:rFonts w:eastAsia="Times New Roman"/>
    </w:rPr>
  </w:style>
  <w:style w:type="paragraph" w:customStyle="1" w:styleId="340">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1">
    <w:name w:val="xl68"/>
    <w:basedOn w:val="1"/>
    <w:qFormat/>
    <w:uiPriority w:val="0"/>
    <w:pPr>
      <w:spacing w:beforeAutospacing="1" w:afterAutospacing="1"/>
      <w:jc w:val="center"/>
    </w:pPr>
    <w:rPr>
      <w:rFonts w:eastAsia="Times New Roman"/>
      <w:sz w:val="22"/>
      <w:szCs w:val="22"/>
    </w:rPr>
  </w:style>
  <w:style w:type="paragraph" w:customStyle="1" w:styleId="342">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3">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4">
    <w:name w:val="Conteúdo do quadro"/>
    <w:basedOn w:val="1"/>
    <w:qFormat/>
    <w:uiPriority w:val="0"/>
  </w:style>
  <w:style w:type="table" w:customStyle="1" w:styleId="345">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6">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7">
    <w:name w:val="normaltextrun"/>
    <w:basedOn w:val="9"/>
    <w:uiPriority w:val="0"/>
  </w:style>
  <w:style w:type="paragraph" w:customStyle="1" w:styleId="348">
    <w:name w:val="paragraph"/>
    <w:basedOn w:val="1"/>
    <w:uiPriority w:val="0"/>
    <w:pPr>
      <w:spacing w:before="100" w:beforeAutospacing="1" w:after="100" w:afterAutospacing="1"/>
    </w:pPr>
    <w:rPr>
      <w:rFonts w:eastAsia="Times New Roman"/>
    </w:rPr>
  </w:style>
  <w:style w:type="character" w:customStyle="1" w:styleId="349">
    <w:name w:val="eop"/>
    <w:basedOn w:val="9"/>
    <w:uiPriority w:val="0"/>
  </w:style>
  <w:style w:type="character" w:customStyle="1" w:styleId="350">
    <w:name w:val="spellingerror"/>
    <w:basedOn w:val="9"/>
    <w:uiPriority w:val="0"/>
  </w:style>
  <w:style w:type="character" w:customStyle="1" w:styleId="351">
    <w:name w:val="contextualspellingandgrammarerror"/>
    <w:basedOn w:val="9"/>
    <w:uiPriority w:val="0"/>
  </w:style>
  <w:style w:type="character" w:customStyle="1" w:styleId="352">
    <w:name w:val="Grade Média 1 - Ênfase 2 Char"/>
    <w:uiPriority w:val="34"/>
    <w:rPr>
      <w:sz w:val="24"/>
      <w:szCs w:val="24"/>
    </w:rPr>
  </w:style>
  <w:style w:type="table" w:styleId="353">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4">
    <w:name w:val="Grade Média 21"/>
    <w:qFormat/>
    <w:uiPriority w:val="0"/>
    <w:rPr>
      <w:rFonts w:ascii="Times New Roman" w:hAnsi="Times New Roman" w:eastAsia="Times New Roman" w:cs="Times New Roman"/>
      <w:lang w:val="pt-BR" w:eastAsia="pt-BR" w:bidi="ar-SA"/>
    </w:rPr>
  </w:style>
  <w:style w:type="paragraph" w:customStyle="1" w:styleId="355">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6">
    <w:name w:val="scayt-misspell-word"/>
    <w:basedOn w:val="9"/>
    <w:uiPriority w:val="0"/>
  </w:style>
  <w:style w:type="paragraph" w:customStyle="1" w:styleId="357">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58">
    <w:name w:val="Título 6 Char"/>
    <w:basedOn w:val="9"/>
    <w:link w:val="7"/>
    <w:semiHidden/>
    <w:uiPriority w:val="9"/>
    <w:rPr>
      <w:rFonts w:ascii="Arial" w:hAnsi="Arial" w:eastAsia="Arial" w:cs="Arial"/>
      <w:b/>
    </w:rPr>
  </w:style>
  <w:style w:type="table" w:customStyle="1" w:styleId="359">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0">
    <w:name w:val="Nivel 3 Char"/>
    <w:basedOn w:val="9"/>
    <w:link w:val="330"/>
    <w:uiPriority w:val="0"/>
    <w:rPr>
      <w:rFonts w:ascii="Ecofont_Spranq_eco_Sans" w:hAnsi="Ecofont_Spranq_eco_Sans" w:eastAsia="Arial Unicode MS" w:cs="Arial"/>
      <w:color w:val="000000"/>
      <w:sz w:val="24"/>
    </w:rPr>
  </w:style>
  <w:style w:type="paragraph" w:customStyle="1" w:styleId="361">
    <w:name w:val="Nível 3-R"/>
    <w:basedOn w:val="330"/>
    <w:link w:val="362"/>
    <w:qFormat/>
    <w:uiPriority w:val="0"/>
    <w:pPr>
      <w:numPr>
        <w:ilvl w:val="2"/>
        <w:numId w:val="1"/>
      </w:numPr>
      <w:tabs>
        <w:tab w:val="clear" w:pos="360"/>
      </w:tabs>
      <w:ind w:left="284"/>
    </w:pPr>
    <w:rPr>
      <w:rFonts w:ascii="Arial" w:hAnsi="Arial" w:eastAsiaTheme="minorEastAsia"/>
      <w:i/>
      <w:iCs/>
      <w:color w:val="FF0000"/>
    </w:rPr>
  </w:style>
  <w:style w:type="character" w:customStyle="1" w:styleId="362">
    <w:name w:val="Nível 3-R Char"/>
    <w:basedOn w:val="360"/>
    <w:link w:val="361"/>
    <w:uiPriority w:val="0"/>
    <w:rPr>
      <w:rFonts w:ascii="Arial" w:hAnsi="Arial" w:cs="Arial" w:eastAsiaTheme="minorEastAsia"/>
      <w:i/>
      <w:iCs/>
      <w:color w:val="FF0000"/>
      <w:sz w:val="24"/>
    </w:rPr>
  </w:style>
  <w:style w:type="character" w:customStyle="1" w:styleId="363">
    <w:name w:val="Nivel 4 Char"/>
    <w:basedOn w:val="9"/>
    <w:link w:val="331"/>
    <w:uiPriority w:val="0"/>
    <w:rPr>
      <w:rFonts w:ascii="Ecofont_Spranq_eco_Sans" w:hAnsi="Ecofont_Spranq_eco_Sans" w:eastAsia="Arial Unicode MS" w:cs="Arial"/>
      <w:color w:val="00000A"/>
      <w:sz w:val="24"/>
    </w:rPr>
  </w:style>
  <w:style w:type="paragraph" w:customStyle="1" w:styleId="364">
    <w:name w:val="Nível 4"/>
    <w:basedOn w:val="1"/>
    <w:link w:val="367"/>
    <w:qFormat/>
    <w:uiPriority w:val="0"/>
    <w:pPr>
      <w:spacing w:before="120" w:after="120" w:line="276" w:lineRule="auto"/>
      <w:ind w:left="567"/>
      <w:jc w:val="both"/>
    </w:pPr>
    <w:rPr>
      <w:rFonts w:ascii="Arial" w:hAnsi="Arial" w:eastAsia="Times New Roman" w:cs="Arial"/>
      <w:sz w:val="20"/>
      <w:szCs w:val="20"/>
    </w:rPr>
  </w:style>
  <w:style w:type="paragraph" w:customStyle="1" w:styleId="365">
    <w:name w:val="Nível 3"/>
    <w:basedOn w:val="361"/>
    <w:link w:val="366"/>
    <w:qFormat/>
    <w:uiPriority w:val="0"/>
    <w:pPr/>
    <w:rPr>
      <w:rFonts w:eastAsia="Times New Roman"/>
      <w:i w:val="0"/>
      <w:iCs w:val="0"/>
    </w:rPr>
  </w:style>
  <w:style w:type="character" w:customStyle="1" w:styleId="366">
    <w:name w:val="Nível 3 Char"/>
    <w:basedOn w:val="362"/>
    <w:link w:val="365"/>
    <w:uiPriority w:val="0"/>
    <w:rPr>
      <w:rFonts w:ascii="Arial" w:hAnsi="Arial" w:eastAsia="Times New Roman" w:cs="Arial"/>
      <w:i w:val="0"/>
      <w:iCs w:val="0"/>
      <w:color w:val="FF0000"/>
      <w:sz w:val="24"/>
    </w:rPr>
  </w:style>
  <w:style w:type="character" w:customStyle="1" w:styleId="367">
    <w:name w:val="Nível 4 Char"/>
    <w:basedOn w:val="366"/>
    <w:link w:val="364"/>
    <w:uiPriority w:val="0"/>
    <w:rPr>
      <w:rFonts w:ascii="Arial" w:hAnsi="Arial" w:eastAsia="Times New Roman" w:cs="Arial"/>
      <w:color w:val="FF0000"/>
      <w:sz w:val="24"/>
    </w:rPr>
  </w:style>
  <w:style w:type="paragraph" w:customStyle="1" w:styleId="368">
    <w:name w:val="Nível 2 -Red"/>
    <w:basedOn w:val="80"/>
    <w:link w:val="369"/>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69">
    <w:name w:val="Nível 2 -Red Char"/>
    <w:basedOn w:val="79"/>
    <w:link w:val="368"/>
    <w:uiPriority w:val="0"/>
    <w:rPr>
      <w:rFonts w:ascii="Arial" w:hAnsi="Arial" w:eastAsia="Times New Roman" w:cs="Arial"/>
      <w:i/>
      <w:iCs/>
      <w:color w:val="FF0000"/>
    </w:rPr>
  </w:style>
  <w:style w:type="paragraph" w:customStyle="1" w:styleId="370">
    <w:name w:val="Nível 1-Sem Num"/>
    <w:basedOn w:val="63"/>
    <w:link w:val="371"/>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1">
    <w:name w:val="Nível 1-Sem Num Char"/>
    <w:basedOn w:val="62"/>
    <w:link w:val="370"/>
    <w:uiPriority w:val="0"/>
    <w:rPr>
      <w:rFonts w:asciiTheme="minorHAnsi" w:hAnsiTheme="minorHAnsi" w:eastAsiaTheme="majorEastAsia" w:cstheme="minorHAnsi"/>
      <w:color w:val="000000"/>
      <w:sz w:val="22"/>
      <w:szCs w:val="22"/>
      <w:u w:val="single"/>
    </w:rPr>
  </w:style>
  <w:style w:type="paragraph" w:customStyle="1" w:styleId="372">
    <w:name w:val="Nível 1-Sem Num Preto"/>
    <w:basedOn w:val="370"/>
    <w:link w:val="373"/>
    <w:qFormat/>
    <w:uiPriority w:val="0"/>
    <w:rPr>
      <w:lang w:eastAsia="zh-CN" w:bidi="hi-IN"/>
    </w:rPr>
  </w:style>
  <w:style w:type="character" w:customStyle="1" w:styleId="373">
    <w:name w:val="Nível 1-Sem Num Preto Char"/>
    <w:basedOn w:val="371"/>
    <w:link w:val="372"/>
    <w:uiPriority w:val="0"/>
    <w:rPr>
      <w:rFonts w:asciiTheme="minorHAnsi" w:hAnsiTheme="minorHAnsi" w:eastAsiaTheme="majorEastAsia" w:cstheme="minorHAnsi"/>
      <w:color w:val="000000"/>
      <w:sz w:val="22"/>
      <w:szCs w:val="22"/>
      <w:u w:val="single"/>
      <w:lang w:eastAsia="zh-CN" w:bidi="hi-IN"/>
    </w:rPr>
  </w:style>
  <w:style w:type="paragraph" w:customStyle="1" w:styleId="374">
    <w:name w:val="Nível 4-R"/>
    <w:basedOn w:val="1"/>
    <w:link w:val="413"/>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5">
    <w:name w:val="SubTitNN Char"/>
    <w:basedOn w:val="9"/>
    <w:link w:val="376"/>
    <w:locked/>
    <w:uiPriority w:val="0"/>
    <w:rPr>
      <w:rFonts w:ascii="Arial" w:hAnsi="Arial" w:cs="Arial"/>
      <w:b/>
      <w:bCs/>
      <w:iCs/>
    </w:rPr>
  </w:style>
  <w:style w:type="paragraph" w:customStyle="1" w:styleId="376">
    <w:name w:val="SubTitNN"/>
    <w:basedOn w:val="1"/>
    <w:link w:val="375"/>
    <w:qFormat/>
    <w:uiPriority w:val="0"/>
    <w:pPr>
      <w:spacing w:before="240" w:after="120" w:line="276" w:lineRule="auto"/>
      <w:jc w:val="both"/>
    </w:pPr>
    <w:rPr>
      <w:rFonts w:ascii="Arial" w:hAnsi="Arial" w:cs="Arial"/>
      <w:b/>
      <w:bCs/>
      <w:iCs/>
      <w:sz w:val="20"/>
      <w:szCs w:val="20"/>
    </w:rPr>
  </w:style>
  <w:style w:type="paragraph" w:customStyle="1" w:styleId="377">
    <w:name w:val="Nota explicativa"/>
    <w:basedOn w:val="60"/>
    <w:link w:val="378"/>
    <w:uiPriority w:val="0"/>
    <w:rPr>
      <w:rFonts w:ascii="Arial" w:hAnsi="Arial"/>
    </w:rPr>
  </w:style>
  <w:style w:type="character" w:customStyle="1" w:styleId="378">
    <w:name w:val="Nota explicativa Char"/>
    <w:basedOn w:val="59"/>
    <w:link w:val="377"/>
    <w:uiPriority w:val="0"/>
    <w:rPr>
      <w:rFonts w:ascii="Arial" w:hAnsi="Arial" w:cs="Tahoma"/>
      <w:color w:val="000000"/>
      <w:szCs w:val="24"/>
      <w:shd w:val="clear" w:color="auto" w:fill="FFFFCC"/>
      <w:lang w:eastAsia="en-US"/>
    </w:rPr>
  </w:style>
  <w:style w:type="paragraph" w:customStyle="1" w:styleId="379">
    <w:name w:val="Nivel_01_Titulo"/>
    <w:basedOn w:val="63"/>
    <w:link w:val="380"/>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0">
    <w:name w:val="Nivel_01_Titulo Char"/>
    <w:basedOn w:val="62"/>
    <w:link w:val="379"/>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1">
    <w:name w:val="textbody"/>
    <w:basedOn w:val="1"/>
    <w:uiPriority w:val="0"/>
    <w:pPr>
      <w:spacing w:before="100" w:beforeAutospacing="1" w:after="100" w:afterAutospacing="1"/>
    </w:pPr>
    <w:rPr>
      <w:rFonts w:eastAsia="Times New Roman"/>
    </w:rPr>
  </w:style>
  <w:style w:type="paragraph" w:customStyle="1" w:styleId="382">
    <w:name w:val="em_0020ementa"/>
    <w:basedOn w:val="1"/>
    <w:uiPriority w:val="0"/>
    <w:pPr>
      <w:ind w:left="4160"/>
      <w:jc w:val="both"/>
    </w:pPr>
    <w:rPr>
      <w:rFonts w:eastAsia="Times New Roman"/>
      <w:sz w:val="28"/>
      <w:szCs w:val="28"/>
    </w:rPr>
  </w:style>
  <w:style w:type="character" w:customStyle="1" w:styleId="383">
    <w:name w:val="cp_0020corpodespacho__char1"/>
    <w:uiPriority w:val="0"/>
    <w:rPr>
      <w:rFonts w:hint="default" w:ascii="Times New Roman" w:hAnsi="Times New Roman" w:cs="Times New Roman"/>
      <w:sz w:val="26"/>
      <w:szCs w:val="26"/>
      <w:u w:val="none"/>
    </w:rPr>
  </w:style>
  <w:style w:type="character" w:customStyle="1" w:styleId="384">
    <w:name w:val="em_0020ementa__char1"/>
    <w:qFormat/>
    <w:uiPriority w:val="0"/>
    <w:rPr>
      <w:rFonts w:hint="default" w:ascii="Times New Roman" w:hAnsi="Times New Roman" w:cs="Times New Roman"/>
      <w:sz w:val="28"/>
      <w:szCs w:val="28"/>
      <w:u w:val="none"/>
    </w:rPr>
  </w:style>
  <w:style w:type="character" w:customStyle="1" w:styleId="385">
    <w:name w:val="Manoel"/>
    <w:qFormat/>
    <w:uiPriority w:val="0"/>
    <w:rPr>
      <w:rFonts w:ascii="Arial" w:hAnsi="Arial" w:cs="Arial"/>
      <w:color w:val="7030A0"/>
      <w:sz w:val="20"/>
    </w:rPr>
  </w:style>
  <w:style w:type="paragraph" w:customStyle="1" w:styleId="386">
    <w:name w:val="texto1"/>
    <w:basedOn w:val="1"/>
    <w:qFormat/>
    <w:uiPriority w:val="0"/>
    <w:pPr>
      <w:spacing w:before="100" w:beforeAutospacing="1" w:after="100" w:afterAutospacing="1"/>
    </w:pPr>
    <w:rPr>
      <w:rFonts w:eastAsia="Times New Roman"/>
    </w:rPr>
  </w:style>
  <w:style w:type="paragraph" w:customStyle="1" w:styleId="387">
    <w:name w:val="x_western"/>
    <w:basedOn w:val="1"/>
    <w:qFormat/>
    <w:uiPriority w:val="0"/>
    <w:pPr>
      <w:spacing w:before="100" w:beforeAutospacing="1" w:after="100" w:afterAutospacing="1"/>
    </w:pPr>
    <w:rPr>
      <w:rFonts w:eastAsia="Times New Roman"/>
    </w:rPr>
  </w:style>
  <w:style w:type="paragraph" w:customStyle="1" w:styleId="388">
    <w:name w:val="TCU - Ac - item 9 - §§_0"/>
    <w:basedOn w:val="1"/>
    <w:qFormat/>
    <w:uiPriority w:val="0"/>
    <w:pPr>
      <w:ind w:firstLine="1134"/>
      <w:jc w:val="both"/>
    </w:pPr>
    <w:rPr>
      <w:rFonts w:eastAsia="Times New Roman"/>
      <w:szCs w:val="22"/>
      <w:lang w:eastAsia="en-US"/>
    </w:rPr>
  </w:style>
  <w:style w:type="paragraph" w:customStyle="1" w:styleId="389">
    <w:name w:val="Normal_1"/>
    <w:qFormat/>
    <w:uiPriority w:val="0"/>
    <w:rPr>
      <w:rFonts w:ascii="Times New Roman" w:hAnsi="Times New Roman" w:eastAsia="Times New Roman" w:cs="Times New Roman"/>
      <w:sz w:val="24"/>
      <w:szCs w:val="22"/>
      <w:lang w:val="pt-BR" w:eastAsia="en-US" w:bidi="ar-SA"/>
    </w:rPr>
  </w:style>
  <w:style w:type="paragraph" w:customStyle="1" w:styleId="390">
    <w:name w:val="tcu_-__ac_-_item_9_-_1ª_linha"/>
    <w:basedOn w:val="1"/>
    <w:qFormat/>
    <w:uiPriority w:val="0"/>
    <w:pPr>
      <w:spacing w:before="100" w:beforeAutospacing="1" w:after="100" w:afterAutospacing="1"/>
    </w:pPr>
    <w:rPr>
      <w:rFonts w:eastAsia="Times New Roman"/>
    </w:rPr>
  </w:style>
  <w:style w:type="paragraph" w:customStyle="1" w:styleId="391">
    <w:name w:val="texto_justificado_recuo_primeira_linha"/>
    <w:basedOn w:val="1"/>
    <w:qFormat/>
    <w:uiPriority w:val="0"/>
    <w:pPr>
      <w:spacing w:before="100" w:beforeAutospacing="1" w:after="100" w:afterAutospacing="1"/>
    </w:pPr>
    <w:rPr>
      <w:rFonts w:eastAsia="Times New Roman"/>
    </w:rPr>
  </w:style>
  <w:style w:type="character" w:customStyle="1" w:styleId="392">
    <w:name w:val="highlight"/>
    <w:basedOn w:val="9"/>
    <w:qFormat/>
    <w:uiPriority w:val="0"/>
  </w:style>
  <w:style w:type="paragraph" w:customStyle="1" w:styleId="393">
    <w:name w:val="texto_justificado"/>
    <w:basedOn w:val="1"/>
    <w:qFormat/>
    <w:uiPriority w:val="0"/>
    <w:pPr>
      <w:spacing w:before="100" w:beforeAutospacing="1" w:after="100" w:afterAutospacing="1"/>
    </w:pPr>
    <w:rPr>
      <w:rFonts w:eastAsia="Times New Roman"/>
    </w:rPr>
  </w:style>
  <w:style w:type="character" w:customStyle="1" w:styleId="394">
    <w:name w:val="Menção Pendente1"/>
    <w:basedOn w:val="9"/>
    <w:semiHidden/>
    <w:unhideWhenUsed/>
    <w:qFormat/>
    <w:uiPriority w:val="99"/>
    <w:rPr>
      <w:color w:val="605E5C"/>
      <w:shd w:val="clear" w:color="auto" w:fill="E1DFDD"/>
    </w:rPr>
  </w:style>
  <w:style w:type="character" w:customStyle="1" w:styleId="395">
    <w:name w:val="Menção Pendente2"/>
    <w:basedOn w:val="9"/>
    <w:semiHidden/>
    <w:unhideWhenUsed/>
    <w:qFormat/>
    <w:uiPriority w:val="99"/>
    <w:rPr>
      <w:color w:val="605E5C"/>
      <w:shd w:val="clear" w:color="auto" w:fill="E1DFDD"/>
    </w:rPr>
  </w:style>
  <w:style w:type="paragraph" w:customStyle="1" w:styleId="396">
    <w:name w:val="Nível 2 Opcional"/>
    <w:basedOn w:val="80"/>
    <w:link w:val="398"/>
    <w:qFormat/>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7">
    <w:name w:val="Nível 3 Opcional"/>
    <w:basedOn w:val="330"/>
    <w:link w:val="399"/>
    <w:qFormat/>
    <w:uiPriority w:val="0"/>
    <w:pPr>
      <w:tabs>
        <w:tab w:val="clear" w:pos="360"/>
      </w:tabs>
      <w:ind w:left="1072" w:hanging="504"/>
    </w:pPr>
    <w:rPr>
      <w:rFonts w:ascii="Arial" w:hAnsi="Arial" w:eastAsia="Times New Roman"/>
      <w:i/>
      <w:iCs/>
      <w:color w:val="FF0000"/>
      <w:sz w:val="20"/>
    </w:rPr>
  </w:style>
  <w:style w:type="character" w:customStyle="1" w:styleId="398">
    <w:name w:val="Nível 2 Opcional Char"/>
    <w:basedOn w:val="9"/>
    <w:link w:val="396"/>
    <w:qFormat/>
    <w:uiPriority w:val="0"/>
    <w:rPr>
      <w:rFonts w:ascii="Arial" w:hAnsi="Arial" w:eastAsia="Times New Roman" w:cs="Arial"/>
      <w:i/>
      <w:color w:val="FF0000"/>
      <w:sz w:val="18"/>
      <w:szCs w:val="18"/>
      <w:lang w:eastAsia="en-US"/>
    </w:rPr>
  </w:style>
  <w:style w:type="character" w:customStyle="1" w:styleId="399">
    <w:name w:val="Nível 3 Opcional Char"/>
    <w:basedOn w:val="9"/>
    <w:link w:val="397"/>
    <w:qFormat/>
    <w:uiPriority w:val="0"/>
    <w:rPr>
      <w:rFonts w:ascii="Arial" w:hAnsi="Arial" w:eastAsia="Times New Roman" w:cs="Arial"/>
      <w:i/>
      <w:iCs/>
      <w:color w:val="FF0000"/>
    </w:rPr>
  </w:style>
  <w:style w:type="character" w:styleId="400">
    <w:name w:val="Placeholder Text"/>
    <w:basedOn w:val="9"/>
    <w:semiHidden/>
    <w:qFormat/>
    <w:uiPriority w:val="67"/>
    <w:rPr>
      <w:color w:val="808080"/>
    </w:rPr>
  </w:style>
  <w:style w:type="paragraph" w:customStyle="1" w:styleId="401">
    <w:name w:val="corpo"/>
    <w:basedOn w:val="1"/>
    <w:qFormat/>
    <w:uiPriority w:val="0"/>
    <w:pPr>
      <w:spacing w:before="100" w:beforeAutospacing="1" w:after="100" w:afterAutospacing="1"/>
    </w:pPr>
    <w:rPr>
      <w:rFonts w:eastAsia="Times New Roman"/>
    </w:rPr>
  </w:style>
  <w:style w:type="paragraph" w:customStyle="1" w:styleId="402">
    <w:name w:val="item_nivel2"/>
    <w:basedOn w:val="1"/>
    <w:qFormat/>
    <w:uiPriority w:val="0"/>
    <w:pPr>
      <w:spacing w:before="100" w:beforeAutospacing="1" w:after="100" w:afterAutospacing="1"/>
    </w:pPr>
    <w:rPr>
      <w:rFonts w:eastAsia="Times New Roman"/>
    </w:rPr>
  </w:style>
  <w:style w:type="paragraph" w:customStyle="1" w:styleId="403">
    <w:name w:val="item_nivel1"/>
    <w:basedOn w:val="1"/>
    <w:qFormat/>
    <w:uiPriority w:val="0"/>
    <w:pPr>
      <w:spacing w:before="100" w:beforeAutospacing="1" w:after="100" w:afterAutospacing="1"/>
    </w:pPr>
    <w:rPr>
      <w:rFonts w:eastAsia="Times New Roman"/>
    </w:rPr>
  </w:style>
  <w:style w:type="paragraph" w:customStyle="1" w:styleId="404">
    <w:name w:val="item_alinea_letra"/>
    <w:basedOn w:val="1"/>
    <w:qFormat/>
    <w:uiPriority w:val="0"/>
    <w:pPr>
      <w:spacing w:before="100" w:beforeAutospacing="1" w:after="100" w:afterAutospacing="1"/>
    </w:pPr>
    <w:rPr>
      <w:rFonts w:eastAsia="Times New Roman"/>
    </w:rPr>
  </w:style>
  <w:style w:type="character" w:customStyle="1" w:styleId="405">
    <w:name w:val="markedcontent"/>
    <w:basedOn w:val="9"/>
    <w:qFormat/>
    <w:uiPriority w:val="0"/>
  </w:style>
  <w:style w:type="paragraph" w:customStyle="1" w:styleId="40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7">
    <w:name w:val="Text body"/>
    <w:basedOn w:val="406"/>
    <w:qFormat/>
    <w:uiPriority w:val="0"/>
    <w:pPr>
      <w:spacing w:after="140" w:line="276" w:lineRule="auto"/>
    </w:pPr>
  </w:style>
  <w:style w:type="character" w:customStyle="1" w:styleId="408">
    <w:name w:val="Menção Pendente3"/>
    <w:basedOn w:val="9"/>
    <w:semiHidden/>
    <w:unhideWhenUsed/>
    <w:qFormat/>
    <w:uiPriority w:val="99"/>
    <w:rPr>
      <w:color w:val="605E5C"/>
      <w:shd w:val="clear" w:color="auto" w:fill="E1DFDD"/>
    </w:rPr>
  </w:style>
  <w:style w:type="character" w:customStyle="1" w:styleId="409">
    <w:name w:val="Menção Pendente4"/>
    <w:basedOn w:val="9"/>
    <w:semiHidden/>
    <w:unhideWhenUsed/>
    <w:qFormat/>
    <w:uiPriority w:val="99"/>
    <w:rPr>
      <w:color w:val="605E5C"/>
      <w:shd w:val="clear" w:color="auto" w:fill="E1DFDD"/>
    </w:rPr>
  </w:style>
  <w:style w:type="paragraph" w:customStyle="1" w:styleId="410">
    <w:name w:val="ou"/>
    <w:basedOn w:val="69"/>
    <w:link w:val="411"/>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1">
    <w:name w:val="ou Char"/>
    <w:basedOn w:val="68"/>
    <w:link w:val="410"/>
    <w:qFormat/>
    <w:uiPriority w:val="0"/>
    <w:rPr>
      <w:rFonts w:ascii="Arial" w:hAnsi="Arial" w:cs="Arial" w:eastAsiaTheme="minorHAnsi"/>
      <w:b/>
      <w:bCs/>
      <w:i/>
      <w:iCs/>
      <w:color w:val="FF0000"/>
      <w:sz w:val="24"/>
      <w:szCs w:val="24"/>
      <w:u w:val="single"/>
    </w:rPr>
  </w:style>
  <w:style w:type="paragraph" w:customStyle="1" w:styleId="412">
    <w:name w:val="dou-paragraph"/>
    <w:basedOn w:val="1"/>
    <w:qFormat/>
    <w:uiPriority w:val="0"/>
    <w:pPr>
      <w:spacing w:before="100" w:beforeAutospacing="1" w:after="100" w:afterAutospacing="1"/>
    </w:pPr>
    <w:rPr>
      <w:rFonts w:eastAsia="Times New Roman"/>
    </w:rPr>
  </w:style>
  <w:style w:type="character" w:customStyle="1" w:styleId="413">
    <w:name w:val="Nível 4-R Char"/>
    <w:basedOn w:val="363"/>
    <w:link w:val="374"/>
    <w:qFormat/>
    <w:uiPriority w:val="0"/>
    <w:rPr>
      <w:rFonts w:ascii="Arial" w:hAnsi="Arial" w:cs="Arial" w:eastAsiaTheme="minorEastAsia"/>
      <w:i/>
      <w:iCs/>
      <w:color w:val="FF0000"/>
      <w:sz w:val="24"/>
    </w:rPr>
  </w:style>
  <w:style w:type="paragraph" w:customStyle="1" w:styleId="414">
    <w:name w:val="Preâmbulo"/>
    <w:basedOn w:val="1"/>
    <w:link w:val="415"/>
    <w:qFormat/>
    <w:uiPriority w:val="0"/>
    <w:pPr>
      <w:spacing w:before="480" w:after="120" w:line="360" w:lineRule="auto"/>
      <w:ind w:left="4253" w:right="-17"/>
      <w:jc w:val="both"/>
    </w:pPr>
    <w:rPr>
      <w:rFonts w:ascii="Arial" w:hAnsi="Arial" w:eastAsia="Arial" w:cs="Arial"/>
      <w:bCs/>
      <w:sz w:val="20"/>
      <w:szCs w:val="20"/>
    </w:rPr>
  </w:style>
  <w:style w:type="character" w:customStyle="1" w:styleId="415">
    <w:name w:val="Preâmbulo Char"/>
    <w:basedOn w:val="9"/>
    <w:link w:val="414"/>
    <w:qFormat/>
    <w:uiPriority w:val="0"/>
    <w:rPr>
      <w:rFonts w:ascii="Arial" w:hAnsi="Arial" w:eastAsia="Arial" w:cs="Arial"/>
      <w:bCs/>
    </w:rPr>
  </w:style>
  <w:style w:type="character" w:customStyle="1" w:styleId="416">
    <w:name w:val="Mention non résolue1"/>
    <w:basedOn w:val="9"/>
    <w:semiHidden/>
    <w:unhideWhenUsed/>
    <w:qFormat/>
    <w:uiPriority w:val="99"/>
    <w:rPr>
      <w:color w:val="605E5C"/>
      <w:shd w:val="clear" w:color="auto" w:fill="E1DFDD"/>
    </w:rPr>
  </w:style>
  <w:style w:type="character" w:customStyle="1" w:styleId="417">
    <w:name w:val="findhit"/>
    <w:basedOn w:val="9"/>
    <w:qFormat/>
    <w:uiPriority w:val="0"/>
  </w:style>
  <w:style w:type="paragraph" w:customStyle="1" w:styleId="418">
    <w:name w:val="Nivel 3-erro"/>
    <w:basedOn w:val="330"/>
    <w:link w:val="419"/>
    <w:qFormat/>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19">
    <w:name w:val="Nivel 3-erro Char"/>
    <w:basedOn w:val="9"/>
    <w:link w:val="418"/>
    <w:qFormat/>
    <w:uiPriority w:val="0"/>
    <w:rPr>
      <w:rFonts w:ascii="Arial" w:hAnsi="Arial" w:cs="Tahoma" w:eastAsiaTheme="minorEastAsia"/>
      <w:szCs w:val="24"/>
    </w:rPr>
  </w:style>
  <w:style w:type="paragraph" w:customStyle="1" w:styleId="420">
    <w:name w:val="Alterações"/>
    <w:basedOn w:val="1"/>
    <w:link w:val="421"/>
    <w:qFormat/>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1">
    <w:name w:val="Alterações Char"/>
    <w:basedOn w:val="9"/>
    <w:link w:val="420"/>
    <w:qFormat/>
    <w:uiPriority w:val="1"/>
    <w:rPr>
      <w:rFonts w:ascii="Arial" w:hAnsi="Arial" w:cs="Arial" w:eastAsiaTheme="minorEastAsia"/>
      <w:i/>
      <w:iCs/>
      <w:color w:val="0000FF"/>
    </w:rPr>
  </w:style>
  <w:style w:type="character" w:customStyle="1" w:styleId="422">
    <w:name w:val="Mention"/>
    <w:basedOn w:val="9"/>
    <w:unhideWhenUsed/>
    <w:qFormat/>
    <w:uiPriority w:val="99"/>
    <w:rPr>
      <w:color w:val="2B579A"/>
      <w:shd w:val="clear" w:color="auto" w:fill="E6E6E6"/>
    </w:rPr>
  </w:style>
  <w:style w:type="character" w:customStyle="1" w:styleId="423">
    <w:name w:val="Unresolved Mention"/>
    <w:basedOn w:val="9"/>
    <w:semiHidden/>
    <w:unhideWhenUsed/>
    <w:qFormat/>
    <w:uiPriority w:val="99"/>
    <w:rPr>
      <w:color w:val="605E5C"/>
      <w:shd w:val="clear" w:color="auto" w:fill="E1DFDD"/>
    </w:rPr>
  </w:style>
  <w:style w:type="paragraph" w:customStyle="1" w:styleId="424">
    <w:name w:val="nivel2"/>
    <w:basedOn w:val="1"/>
    <w:qFormat/>
    <w:uiPriority w:val="0"/>
    <w:pPr>
      <w:spacing w:before="100" w:beforeAutospacing="1" w:after="100" w:afterAutospacing="1"/>
    </w:pPr>
    <w:rPr>
      <w:rFonts w:eastAsia="Times New Roman"/>
    </w:rPr>
  </w:style>
  <w:style w:type="character" w:customStyle="1" w:styleId="425">
    <w:name w:val="linkdainterne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08117-BED9-48A2-84C6-4F0D82CAE1D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65</Pages>
  <Words>21154</Words>
  <Characters>114234</Characters>
  <Lines>951</Lines>
  <Paragraphs>270</Paragraphs>
  <TotalTime>1684</TotalTime>
  <ScaleCrop>false</ScaleCrop>
  <LinksUpToDate>false</LinksUpToDate>
  <CharactersWithSpaces>135118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2024-09-26T13:11:00Z</dcterms:created>
  <dc:creator>NAJSP</dc:creator>
  <cp:lastModifiedBy>darllyson.henrique</cp:lastModifiedBy>
  <cp:lastPrinted>2024-09-27T16:36:00Z</cp:lastPrinted>
  <dcterms:modified xsi:type="dcterms:W3CDTF">2024-10-04T18:06:45Z</dcterms:modified>
  <dc:title>PROCESSO Nº 23066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1046-12.2.0.18283</vt:lpwstr>
  </property>
  <property fmtid="{D5CDD505-2E9C-101B-9397-08002B2CF9AE}" pid="10" name="ICV">
    <vt:lpwstr>154810D892234DF985627F664A61147D_13</vt:lpwstr>
  </property>
</Properties>
</file>