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4B1644">
        <w:rPr>
          <w:rFonts w:ascii="Arial" w:hAnsi="Arial" w:cs="Arial"/>
          <w:b/>
          <w:bCs/>
          <w:color w:val="405CA1"/>
          <w:sz w:val="28"/>
          <w:szCs w:val="28"/>
        </w:rPr>
        <w:t>120</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886239">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108B0">
        <w:rPr>
          <w:rFonts w:ascii="Arial" w:hAnsi="Arial" w:cs="Arial"/>
          <w:color w:val="5B5B5F"/>
          <w:sz w:val="28"/>
          <w:szCs w:val="28"/>
        </w:rPr>
        <w:t>ESCOPOLAMINA</w:t>
      </w:r>
      <w:r w:rsidR="00184B0E">
        <w:rPr>
          <w:rFonts w:ascii="Arial" w:hAnsi="Arial" w:cs="Arial"/>
          <w:color w:val="5B5B5F"/>
          <w:sz w:val="28"/>
          <w:szCs w:val="28"/>
        </w:rPr>
        <w:t xml:space="preserve"> E OUTROS</w:t>
      </w:r>
      <w:r w:rsidR="00837541">
        <w:rPr>
          <w:rFonts w:ascii="Arial" w:hAnsi="Arial" w:cs="Arial"/>
          <w:color w:val="5B5B5F"/>
          <w:sz w:val="28"/>
          <w:szCs w:val="28"/>
        </w:rPr>
        <w:t>)</w:t>
      </w:r>
      <w:r w:rsidR="00DD7DED">
        <w:rPr>
          <w:rFonts w:ascii="Arial" w:hAnsi="Arial" w:cs="Arial"/>
          <w:color w:val="5B5B5F"/>
          <w:sz w:val="28"/>
          <w:szCs w:val="28"/>
        </w:rPr>
        <w:t>, ENTREGA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2C276E">
        <w:rPr>
          <w:rFonts w:ascii="Arial" w:hAnsi="Arial" w:cs="Arial"/>
          <w:color w:val="5B5B5F"/>
          <w:sz w:val="28"/>
          <w:szCs w:val="28"/>
        </w:rPr>
        <w:t>11</w:t>
      </w:r>
      <w:bookmarkStart w:id="0" w:name="_GoBack"/>
      <w:bookmarkEnd w:id="0"/>
      <w:r w:rsidR="004B1644">
        <w:rPr>
          <w:rFonts w:ascii="Arial" w:hAnsi="Arial" w:cs="Arial"/>
          <w:color w:val="5B5B5F"/>
          <w:sz w:val="28"/>
          <w:szCs w:val="28"/>
        </w:rPr>
        <w:t>/11</w:t>
      </w:r>
      <w:r w:rsidR="004A7BD3">
        <w:rPr>
          <w:rFonts w:ascii="Arial" w:hAnsi="Arial" w:cs="Arial"/>
          <w:color w:val="5B5B5F"/>
          <w:sz w:val="28"/>
          <w:szCs w:val="28"/>
        </w:rPr>
        <w:t xml:space="preserve">/2024 às </w:t>
      </w:r>
      <w:r w:rsidR="004B1644">
        <w:rPr>
          <w:rFonts w:ascii="Arial" w:hAnsi="Arial" w:cs="Arial"/>
          <w:color w:val="5B5B5F"/>
          <w:sz w:val="28"/>
          <w:szCs w:val="28"/>
        </w:rPr>
        <w:t>8</w:t>
      </w:r>
      <w:r w:rsidR="004A7BD3">
        <w:rPr>
          <w:rFonts w:ascii="Arial" w:hAnsi="Arial" w:cs="Arial"/>
          <w:color w:val="5B5B5F"/>
          <w:sz w:val="28"/>
          <w:szCs w:val="28"/>
        </w:rPr>
        <w:t>h</w:t>
      </w:r>
      <w:r w:rsidR="004B1644">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4B1644">
        <w:rPr>
          <w:rFonts w:ascii="Arial" w:hAnsi="Arial" w:cs="Arial"/>
          <w:b/>
          <w:color w:val="000000"/>
          <w:sz w:val="20"/>
          <w:szCs w:val="20"/>
        </w:rPr>
        <w:t>120</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B108B0">
        <w:rPr>
          <w:rFonts w:ascii="Arial" w:hAnsi="Arial" w:cs="Arial"/>
          <w:bCs/>
          <w:i/>
          <w:iCs/>
          <w:color w:val="FF0000"/>
          <w:sz w:val="20"/>
          <w:szCs w:val="20"/>
        </w:rPr>
        <w:t>94</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B108B0">
        <w:rPr>
          <w:rFonts w:ascii="Arial" w:hAnsi="Arial" w:cs="Arial"/>
          <w:bCs/>
          <w:i/>
          <w:iCs/>
          <w:color w:val="FF0000"/>
          <w:sz w:val="20"/>
          <w:szCs w:val="20"/>
        </w:rPr>
        <w:t>92</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108B0">
        <w:rPr>
          <w:b/>
          <w:color w:val="auto"/>
        </w:rPr>
        <w:t>ESCOPOLAMINA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A licitação será dividida em itens, conforme tabela constante do Termo de Referência, facultando-se ao licitante a participação em quantos itens forem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r w:rsidRPr="004A0EA0">
        <w:t>autor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r w:rsidRPr="006E1990">
        <w:lastRenderedPageBreak/>
        <w:t xml:space="preserve">empresas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r w:rsidRPr="006E1990">
        <w:t xml:space="preserve">agente </w:t>
      </w:r>
      <w:r w:rsidRPr="00535637">
        <w:t>público</w:t>
      </w:r>
      <w:r w:rsidRPr="006E1990">
        <w:t xml:space="preserve"> do órgão ou entidade licitante;</w:t>
      </w:r>
      <w:bookmarkEnd w:id="13"/>
    </w:p>
    <w:p w:rsidR="00A20206" w:rsidRPr="003D3EF9" w:rsidRDefault="00A20206" w:rsidP="00A20206">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As disposições deste Edital que tratam especificamente da forma de realização da fase de habilitação são aplicáveis na hipótese em que</w:t>
      </w:r>
      <w:r w:rsidRPr="00DA39D9">
        <w:t xml:space="preserve"> </w:t>
      </w:r>
      <w:r>
        <w:t>a fase de habilitação sucederá as fases de apresentação de propostas e lances e de julgamento (caso assim definido no subitem 4.1), se ausente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prazo estabelecidos no </w:t>
      </w:r>
      <w:r>
        <w:t>sub</w:t>
      </w:r>
      <w:r w:rsidRPr="006E1990">
        <w:t>item anterior,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r w:rsidRPr="006E1990">
        <w:rPr>
          <w:color w:val="auto"/>
        </w:rPr>
        <w:t xml:space="preserve">está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r w:rsidRPr="007E313C">
        <w:t xml:space="preserve">não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3)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a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excetuada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r w:rsidRPr="006E1990">
        <w:t>a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r w:rsidRPr="006E1990">
        <w:lastRenderedPageBreak/>
        <w:t xml:space="preserve">os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r w:rsidRPr="006E1990">
        <w:t>valo</w:t>
      </w:r>
      <w:r w:rsidRPr="00535637">
        <w:t xml:space="preserve">r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percentual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adequadas à perfeita execução contratual, promovendo, quando requerido, sua substituição.</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DA ABERTURA DA SESSÃO, CLASSIFICAÇÃO DAS PROPOSTAS E FORMULAÇÃO DE LANCES</w:t>
      </w:r>
      <w:bookmarkEnd w:id="24"/>
    </w:p>
    <w:p w:rsidR="00A20206" w:rsidRPr="00B9651D" w:rsidRDefault="00A20206" w:rsidP="00A20206">
      <w:pPr>
        <w:pStyle w:val="Nivel2"/>
      </w:pPr>
      <w:bookmarkStart w:id="25" w:name="_Hlk114646655"/>
      <w:r w:rsidRPr="00B9651D">
        <w:t>A abertura da presente licitação dar-se-á automaticamente em sessão pública, por meio de sistema eletrônico, na data, horário e local indicados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a alternativa adequada ao critério de julgamento definido no início deste Edital, correspondendo ao menor peço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O licitante poderá,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3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após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A20206" w:rsidRPr="006E1990" w:rsidRDefault="00A20206" w:rsidP="00A20206">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r>
        <w:t>3</w:t>
      </w:r>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r w:rsidRPr="00B9651D">
        <w:t>disputa final, hipótese em que os licitantes empatados poderão apresentar nova proposta em ato contínuo à classificação;</w:t>
      </w:r>
    </w:p>
    <w:p w:rsidR="00A20206" w:rsidRPr="00B9651D" w:rsidRDefault="00A20206" w:rsidP="00A20206">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r w:rsidRPr="00B9651D">
        <w:t>desenvolvimento pelo licitante de ações de equidade entre homens e mulheres no ambiente de trabalho, conforme regulamento;</w:t>
      </w:r>
    </w:p>
    <w:p w:rsidR="00A20206" w:rsidRPr="00B9651D" w:rsidRDefault="00A20206" w:rsidP="00A20206">
      <w:pPr>
        <w:pStyle w:val="Nivel4"/>
      </w:pPr>
      <w:r w:rsidRPr="00B9651D">
        <w:t>desenvolvimento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r w:rsidRPr="006E1990">
        <w:t xml:space="preserve">empresas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r w:rsidRPr="00B9651D">
        <w:t>empresas</w:t>
      </w:r>
      <w:r w:rsidRPr="006E1990">
        <w:t xml:space="preserve"> brasileiras;</w:t>
      </w:r>
    </w:p>
    <w:p w:rsidR="00A20206" w:rsidRPr="006E1990" w:rsidRDefault="00A20206" w:rsidP="00A20206">
      <w:pPr>
        <w:pStyle w:val="Nivel4"/>
      </w:pPr>
      <w:bookmarkStart w:id="33" w:name="art60§1iii"/>
      <w:bookmarkEnd w:id="33"/>
      <w:r w:rsidRPr="006E1990">
        <w:t xml:space="preserve">empresas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r w:rsidRPr="006E1990">
        <w:t>empresas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o primeiro colocado, mesmo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item 4.1 que a fase de habilitação antecede a fase de apresentação de propostas e lances, hipótese em que, caso atendidas as condições de participação, será iniciado o procedimento de habilitação, nos termos do item 8,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r>
        <w:t>8</w:t>
      </w:r>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r w:rsidRPr="00B9651D">
        <w:t>contiver vícios insanáveis;</w:t>
      </w:r>
    </w:p>
    <w:p w:rsidR="00A20206" w:rsidRPr="00B9651D" w:rsidRDefault="00A20206" w:rsidP="00A20206">
      <w:pPr>
        <w:pStyle w:val="Nivel3"/>
      </w:pPr>
      <w:r w:rsidRPr="00B9651D">
        <w:t xml:space="preserve">não obedecer às especificações técnicas </w:t>
      </w:r>
      <w:r>
        <w:t>pormenorizadas neste Edital ou em seus Anexos</w:t>
      </w:r>
      <w:r w:rsidRPr="00B9651D">
        <w:t>;</w:t>
      </w:r>
    </w:p>
    <w:p w:rsidR="00A20206" w:rsidRPr="00B9651D" w:rsidRDefault="00A20206" w:rsidP="00A20206">
      <w:pPr>
        <w:pStyle w:val="Nivel3"/>
      </w:pPr>
      <w:r w:rsidRPr="00B9651D">
        <w:lastRenderedPageBreak/>
        <w:t>apresentar preços inexequíveis ou permanecer acima do preço máximo definido para a contratação;</w:t>
      </w:r>
    </w:p>
    <w:p w:rsidR="00A20206" w:rsidRPr="00B9651D" w:rsidRDefault="00A20206" w:rsidP="00A20206">
      <w:pPr>
        <w:pStyle w:val="Nivel3"/>
      </w:pPr>
      <w:r w:rsidRPr="00B9651D">
        <w:t>não tiver sua exequibilidade demonstrada, quando exigido pela Administração;</w:t>
      </w:r>
    </w:p>
    <w:p w:rsidR="00A20206" w:rsidRPr="00B9651D" w:rsidRDefault="00A20206" w:rsidP="00A20206">
      <w:pPr>
        <w:pStyle w:val="Nivel3"/>
      </w:pPr>
      <w:r w:rsidRPr="00B9651D">
        <w:t xml:space="preserve">apresentar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1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r w:rsidRPr="00B9651D">
        <w:t>que o custo do licitante ultrapassa o valor da proposta; e</w:t>
      </w:r>
    </w:p>
    <w:p w:rsidR="00A20206" w:rsidRPr="00B9651D" w:rsidRDefault="00A20206" w:rsidP="00A20206">
      <w:pPr>
        <w:pStyle w:val="Nivel4"/>
      </w:pPr>
      <w:r w:rsidRPr="00B9651D">
        <w:t>inexistirem custos de oportunidade capazes de justificar o vulto da oferta.</w:t>
      </w:r>
    </w:p>
    <w:p w:rsidR="00A20206" w:rsidRPr="00F64FDB" w:rsidRDefault="00A20206" w:rsidP="00A20206">
      <w:pPr>
        <w:pStyle w:val="Nivel2"/>
        <w:rPr>
          <w:b/>
          <w:bCs/>
        </w:rPr>
      </w:pPr>
      <w:r>
        <w:t xml:space="preserve">Caso seja definido no item 1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definido pela documentação que integra este Edital que </w:t>
      </w:r>
      <w:r w:rsidRPr="00F64FDB">
        <w:t>o regime de execução</w:t>
      </w:r>
      <w:r>
        <w:t xml:space="preserve"> será contratação</w:t>
      </w:r>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A fim de assegurar o tratamento isonômico entre os licitantes, informa-se que foi(</w:t>
      </w:r>
      <w:proofErr w:type="spellStart"/>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proofErr w:type="spellStart"/>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rsidR="00A20206" w:rsidRPr="00086BB6" w:rsidRDefault="00A20206" w:rsidP="00A20206">
      <w:pPr>
        <w:pStyle w:val="Nivel3"/>
        <w:rPr>
          <w:b/>
          <w:bCs/>
        </w:rPr>
      </w:pPr>
      <w:bookmarkStart w:id="40" w:name="_Hlk126568356"/>
      <w:r>
        <w:t>Caso seja definido no item 1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sob pena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for(em)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No caso de desclassificação do licitante, o pregoeiro convocará o próximo licitante, obedecida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3</w:t>
      </w:r>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 por igual período, contado da solicitação do pregoeiro.</w:t>
      </w:r>
      <w:bookmarkEnd w:id="43"/>
    </w:p>
    <w:p w:rsidR="00A20206" w:rsidRPr="006E1990" w:rsidRDefault="00A20206" w:rsidP="00A20206">
      <w:pPr>
        <w:pStyle w:val="Nivel3"/>
        <w:rPr>
          <w:i/>
          <w:iCs/>
        </w:rPr>
      </w:pPr>
      <w:r>
        <w:t>O disposto nos subitens 8.9.1 e 8.13 será excepcionado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r w:rsidRPr="00B9651D">
        <w:t>complementação de informações acerca dos documentos já apresentados pelos licitantes e desde que necessária para apurar fatos existentes à época da abertura do certame; e</w:t>
      </w:r>
    </w:p>
    <w:p w:rsidR="00A20206" w:rsidRPr="00B9651D" w:rsidRDefault="00A20206" w:rsidP="00A20206">
      <w:pPr>
        <w:pStyle w:val="Nivel3"/>
      </w:pPr>
      <w:r w:rsidRPr="00B9651D">
        <w:t>atualização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dital de licitação, após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a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A disciplina deste item 9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O prazo recursal é de 3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r w:rsidRPr="006E1990">
        <w:t>a intenção de recorrer deverá ser manifestada imediatamente, sob pena de preclusão;</w:t>
      </w:r>
    </w:p>
    <w:p w:rsidR="00A20206" w:rsidRPr="008D4627" w:rsidRDefault="00A20206" w:rsidP="00A20206">
      <w:pPr>
        <w:pStyle w:val="Nivel3"/>
      </w:pPr>
      <w:bookmarkStart w:id="51" w:name="_Hlk135318381"/>
      <w:bookmarkStart w:id="52" w:name="_Hlk135315794"/>
      <w:r w:rsidRPr="008D4627">
        <w:t>o prazo para a manifestação da intenção de recorrer não será inferior a 10 (dez) minutos;</w:t>
      </w:r>
      <w:bookmarkEnd w:id="51"/>
    </w:p>
    <w:bookmarkEnd w:id="52"/>
    <w:p w:rsidR="00A20206" w:rsidRPr="00B9651D" w:rsidRDefault="00A20206" w:rsidP="00A20206">
      <w:pPr>
        <w:pStyle w:val="Nivel3"/>
      </w:pPr>
      <w:r w:rsidRPr="00B9651D">
        <w:t>o prazo para apresentação das razões recursais será iniciado na data de intimação ou de lavratura da ata de habilitação ou inabilitação;</w:t>
      </w:r>
    </w:p>
    <w:p w:rsidR="00A20206" w:rsidRPr="00B9651D" w:rsidRDefault="00A20206" w:rsidP="00A20206">
      <w:pPr>
        <w:pStyle w:val="Nivel3"/>
      </w:pPr>
      <w:r>
        <w:t>em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O recurso será dirigido à autoridade que tiver editado o ato ou proferido a decisão recorrida, a qual poderá reconsiderar sua decisão no prazo de 3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r w:rsidR="00AF1F26">
        <w:rPr>
          <w:i/>
          <w:iCs/>
          <w:color w:val="FF0000"/>
        </w:rPr>
        <w:t>compras.gov.br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r>
        <w:t>der causa à inexecução parcial do contrato;</w:t>
      </w:r>
    </w:p>
    <w:p w:rsidR="00A20206" w:rsidRDefault="00A20206" w:rsidP="00A20206">
      <w:pPr>
        <w:pStyle w:val="Nivel3"/>
      </w:pPr>
      <w:r w:rsidRPr="00683B68">
        <w:t>der causa à inexecução parcial do contrato que cause grave dano à Administração ou ao funcionamento dos serviços públicos ou ao interesse coletivo;</w:t>
      </w:r>
    </w:p>
    <w:p w:rsidR="00A20206" w:rsidRDefault="00A20206" w:rsidP="00A20206">
      <w:pPr>
        <w:pStyle w:val="Nivel3"/>
      </w:pPr>
      <w:r w:rsidRPr="00683B68">
        <w:t>der causa à inexecução total do contrato;</w:t>
      </w:r>
    </w:p>
    <w:p w:rsidR="00A20206" w:rsidRPr="00447F3E" w:rsidRDefault="00A20206" w:rsidP="00A20206">
      <w:pPr>
        <w:pStyle w:val="Nivel3"/>
      </w:pPr>
      <w:r w:rsidRPr="00447F3E">
        <w:lastRenderedPageBreak/>
        <w:t>deixar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r w:rsidRPr="00447F3E">
        <w:t xml:space="preserve">não enviar a proposta adequada ao último lance ofertado ou após a negociação; </w:t>
      </w:r>
    </w:p>
    <w:p w:rsidR="00A20206" w:rsidRPr="00447F3E" w:rsidRDefault="00A20206" w:rsidP="00A20206">
      <w:pPr>
        <w:pStyle w:val="Nivel4"/>
      </w:pPr>
      <w:r w:rsidRPr="00447F3E">
        <w:t xml:space="preserve">recusar-se a enviar o detalhamento da proposta quando exigível; </w:t>
      </w:r>
    </w:p>
    <w:p w:rsidR="00A20206" w:rsidRPr="00447F3E" w:rsidRDefault="00A20206" w:rsidP="00A20206">
      <w:pPr>
        <w:pStyle w:val="Nivel4"/>
      </w:pPr>
      <w:r w:rsidRPr="00447F3E">
        <w:t>pedir para ser desclassificado quando encerrada a etapa competitiva;</w:t>
      </w:r>
    </w:p>
    <w:p w:rsidR="00A20206" w:rsidRPr="00447F3E" w:rsidRDefault="00A20206" w:rsidP="00A20206">
      <w:pPr>
        <w:pStyle w:val="Nivel4"/>
      </w:pPr>
      <w:r w:rsidRPr="00447F3E">
        <w:t>deixar de apresentar amostra</w:t>
      </w:r>
      <w:r>
        <w:t>, caso exigida na documentação que integra este Edital</w:t>
      </w:r>
      <w:r w:rsidRPr="00447F3E">
        <w:t>;</w:t>
      </w:r>
      <w:r>
        <w:t xml:space="preserve"> ou</w:t>
      </w:r>
    </w:p>
    <w:p w:rsidR="00A20206" w:rsidRPr="00447F3E" w:rsidRDefault="00A20206" w:rsidP="00A20206">
      <w:pPr>
        <w:pStyle w:val="Nivel4"/>
      </w:pPr>
      <w:r>
        <w:t xml:space="preserve">caso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r w:rsidRPr="006E1990">
        <w:t>não celebrar o contrato ou não entregar a documentação exigida para a contratação, quando convocado dentro do prazo de validade de sua proposta;</w:t>
      </w:r>
      <w:bookmarkEnd w:id="57"/>
    </w:p>
    <w:p w:rsidR="00A20206" w:rsidRPr="006E1990" w:rsidRDefault="00A20206" w:rsidP="00A20206">
      <w:pPr>
        <w:pStyle w:val="Nivel4"/>
      </w:pPr>
      <w:r w:rsidRPr="006E1990">
        <w:t xml:space="preserve">recusar-se,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r w:rsidRPr="00683B68">
        <w:t>ensejar o retardamento da execução ou da entrega do objeto da contratação sem motivo justificado;</w:t>
      </w:r>
    </w:p>
    <w:p w:rsidR="00A20206" w:rsidRPr="00447F3E" w:rsidRDefault="00A20206" w:rsidP="00A20206">
      <w:pPr>
        <w:pStyle w:val="Nivel3"/>
      </w:pPr>
      <w:r w:rsidRPr="00447F3E">
        <w:t>apresentar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r w:rsidRPr="00447F3E">
        <w:t>fraudar a licitação</w:t>
      </w:r>
      <w:bookmarkEnd w:id="59"/>
      <w:r>
        <w:t xml:space="preserve"> ou praticar ato fraudulento na execução do contrato;</w:t>
      </w:r>
    </w:p>
    <w:p w:rsidR="00A20206" w:rsidRPr="00447F3E" w:rsidRDefault="00A20206" w:rsidP="00A20206">
      <w:pPr>
        <w:pStyle w:val="Nivel3"/>
      </w:pPr>
      <w:bookmarkStart w:id="60" w:name="_Ref114668247"/>
      <w:r w:rsidRPr="00447F3E">
        <w:t>comportar-se de modo inidôneo ou cometer fraude de qualquer natureza, em especial quando:</w:t>
      </w:r>
      <w:bookmarkEnd w:id="60"/>
    </w:p>
    <w:p w:rsidR="00A20206" w:rsidRPr="00447F3E" w:rsidRDefault="00A20206" w:rsidP="00A20206">
      <w:pPr>
        <w:pStyle w:val="Nivel4"/>
      </w:pPr>
      <w:r w:rsidRPr="00447F3E">
        <w:t xml:space="preserve">agir em conluio ou em desconformidade com a lei; </w:t>
      </w:r>
    </w:p>
    <w:p w:rsidR="00A20206" w:rsidRPr="00447F3E" w:rsidRDefault="00A20206" w:rsidP="00A20206">
      <w:pPr>
        <w:pStyle w:val="Nivel4"/>
      </w:pPr>
      <w:r w:rsidRPr="00447F3E">
        <w:t xml:space="preserve">induzir deliberadamente a erro no julgamento; </w:t>
      </w:r>
    </w:p>
    <w:p w:rsidR="00A20206" w:rsidRPr="00447F3E" w:rsidRDefault="00A20206" w:rsidP="00A20206">
      <w:pPr>
        <w:pStyle w:val="Nivel4"/>
      </w:pPr>
      <w:r>
        <w:t xml:space="preserve">caso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r w:rsidRPr="00447F3E">
        <w:t>praticar atos ilícitos com vistas a frustrar os objetivos da licitação</w:t>
      </w:r>
      <w:bookmarkEnd w:id="61"/>
      <w:r>
        <w:t>;</w:t>
      </w:r>
    </w:p>
    <w:p w:rsidR="00A20206" w:rsidRPr="00447F3E" w:rsidRDefault="00A20206" w:rsidP="00A20206">
      <w:pPr>
        <w:pStyle w:val="Nivel3"/>
      </w:pPr>
      <w:bookmarkStart w:id="62" w:name="_Ref114668252"/>
      <w:r w:rsidRPr="00447F3E">
        <w:t xml:space="preserve">praticar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r w:rsidRPr="00447F3E">
        <w:t xml:space="preserve">advertência; </w:t>
      </w:r>
    </w:p>
    <w:p w:rsidR="00A20206" w:rsidRPr="00447F3E" w:rsidRDefault="00A20206" w:rsidP="00A20206">
      <w:pPr>
        <w:pStyle w:val="Nivel3"/>
      </w:pPr>
      <w:r w:rsidRPr="00447F3E">
        <w:t>multa;</w:t>
      </w:r>
    </w:p>
    <w:p w:rsidR="00A20206" w:rsidRPr="00447F3E" w:rsidRDefault="00A20206" w:rsidP="00A20206">
      <w:pPr>
        <w:pStyle w:val="Nivel3"/>
      </w:pPr>
      <w:r w:rsidRPr="00447F3E">
        <w:lastRenderedPageBreak/>
        <w:t>impedimento de licitar e contratar</w:t>
      </w:r>
      <w:r>
        <w:t>;</w:t>
      </w:r>
      <w:r w:rsidRPr="00447F3E">
        <w:t xml:space="preserve"> e</w:t>
      </w:r>
    </w:p>
    <w:p w:rsidR="00A20206" w:rsidRPr="00447F3E" w:rsidRDefault="00A20206" w:rsidP="00A20206">
      <w:pPr>
        <w:pStyle w:val="Nivel3"/>
      </w:pPr>
      <w:r w:rsidRPr="00447F3E">
        <w:t>declaração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r w:rsidRPr="00447F3E">
        <w:t>a natureza e a gravidade da infração cometida</w:t>
      </w:r>
      <w:r>
        <w:t>;</w:t>
      </w:r>
    </w:p>
    <w:p w:rsidR="00A20206" w:rsidRPr="00447F3E" w:rsidRDefault="00A20206" w:rsidP="00A20206">
      <w:pPr>
        <w:pStyle w:val="Nivel3"/>
      </w:pPr>
      <w:r w:rsidRPr="00447F3E">
        <w:t>as peculiaridades do caso concreto</w:t>
      </w:r>
      <w:r>
        <w:t>;</w:t>
      </w:r>
    </w:p>
    <w:p w:rsidR="00A20206" w:rsidRPr="00447F3E" w:rsidRDefault="00A20206" w:rsidP="00A20206">
      <w:pPr>
        <w:pStyle w:val="Nivel3"/>
      </w:pPr>
      <w:r w:rsidRPr="00447F3E">
        <w:t>as circunstâncias agravantes ou atenuantes</w:t>
      </w:r>
      <w:r>
        <w:t>;</w:t>
      </w:r>
    </w:p>
    <w:p w:rsidR="00A20206" w:rsidRPr="00447F3E" w:rsidRDefault="00A20206" w:rsidP="00A20206">
      <w:pPr>
        <w:pStyle w:val="Nivel3"/>
      </w:pPr>
      <w:r w:rsidRPr="00447F3E">
        <w:t>os danos que dela provierem para a Administração Pública</w:t>
      </w:r>
      <w:r>
        <w:t>;</w:t>
      </w:r>
    </w:p>
    <w:p w:rsidR="00A20206" w:rsidRPr="00447F3E" w:rsidRDefault="00A20206" w:rsidP="00A20206">
      <w:pPr>
        <w:pStyle w:val="Nivel3"/>
      </w:pPr>
      <w:r w:rsidRPr="00447F3E">
        <w:t>a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r>
        <w:t>sub</w:t>
      </w:r>
      <w:r w:rsidRPr="00447F3E">
        <w:t>itens</w:t>
      </w:r>
      <w:r w:rsidRPr="006248AF">
        <w:t>1</w:t>
      </w:r>
      <w:r>
        <w:t>2</w:t>
      </w:r>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r>
        <w:t>sub</w:t>
      </w:r>
      <w:r w:rsidRPr="00447F3E">
        <w:t>itens</w:t>
      </w:r>
      <w:r w:rsidRPr="008210BA">
        <w:t>1</w:t>
      </w:r>
      <w:r>
        <w:t>2</w:t>
      </w:r>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s (caso o item 1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 xml:space="preserve">, </w:t>
      </w:r>
      <w:r w:rsidRPr="00447F3E">
        <w:t xml:space="preserve"> 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 c</w:t>
      </w:r>
      <w:r w:rsidRPr="00447F3E">
        <w:t xml:space="preserve">aberá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Se a multa aplicada e as indenizações cabíveis forem superiores ao valor do pagamento eventualmente devido pelo Contratante à Contratada,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3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r w:rsidR="00837541">
        <w:rPr>
          <w:i/>
          <w:iCs/>
          <w:color w:val="FF0000"/>
        </w:rPr>
        <w:t>compras.gov.br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no prazo de até 3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O desatendimento de exigências formais não essenciais não importará o afastamento do licitante, desde que seja possível o aproveitamento do ato, observados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compras.gov.br.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Declaração(</w:t>
      </w:r>
      <w:proofErr w:type="spellStart"/>
      <w:r w:rsidR="00A20206">
        <w:t>ões</w:t>
      </w:r>
      <w:proofErr w:type="spellEnd"/>
      <w:r w:rsidR="00A20206">
        <w:t>);</w:t>
      </w:r>
    </w:p>
    <w:p w:rsidR="00D20410" w:rsidRDefault="00D20410" w:rsidP="00A20206">
      <w:pPr>
        <w:pStyle w:val="Nvel3-R"/>
      </w:pPr>
      <w:r>
        <w:lastRenderedPageBreak/>
        <w:t>ANEXO IV – Cópia da resolução SS-92, de 10-11-2016</w:t>
      </w:r>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2024</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B108B0">
        <w:rPr>
          <w:b/>
        </w:rPr>
        <w:t>ESCOPOLAMINA</w:t>
      </w:r>
      <w:r>
        <w:rPr>
          <w:b/>
        </w:rPr>
        <w:t xml:space="preserve"> E OUTROS), entrega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B108B0"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B108B0" w:rsidRDefault="00332B2B" w:rsidP="00837541">
            <w:pPr>
              <w:jc w:val="center"/>
              <w:rPr>
                <w:rFonts w:ascii="Arial" w:hAnsi="Arial" w:cs="Arial"/>
                <w:b/>
                <w:bCs/>
                <w:sz w:val="20"/>
                <w:szCs w:val="20"/>
              </w:rPr>
            </w:pPr>
            <w:r w:rsidRPr="00B108B0">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B108B0" w:rsidRDefault="00332B2B" w:rsidP="00837541">
            <w:pPr>
              <w:jc w:val="center"/>
              <w:rPr>
                <w:rFonts w:ascii="Arial" w:hAnsi="Arial" w:cs="Arial"/>
                <w:b/>
                <w:bCs/>
                <w:color w:val="000000"/>
                <w:sz w:val="20"/>
                <w:szCs w:val="20"/>
              </w:rPr>
            </w:pPr>
            <w:r w:rsidRPr="00B108B0">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B108B0" w:rsidRDefault="00332B2B" w:rsidP="00B108B0">
            <w:pPr>
              <w:jc w:val="center"/>
              <w:rPr>
                <w:rFonts w:ascii="Arial" w:hAnsi="Arial" w:cs="Arial"/>
                <w:b/>
                <w:bCs/>
                <w:color w:val="000000"/>
                <w:sz w:val="20"/>
                <w:szCs w:val="20"/>
              </w:rPr>
            </w:pPr>
            <w:r w:rsidRPr="00B108B0">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B108B0" w:rsidRDefault="00332B2B" w:rsidP="00837541">
            <w:pPr>
              <w:jc w:val="center"/>
              <w:rPr>
                <w:rFonts w:ascii="Arial" w:hAnsi="Arial" w:cs="Arial"/>
                <w:b/>
                <w:bCs/>
                <w:color w:val="000000"/>
                <w:sz w:val="20"/>
                <w:szCs w:val="20"/>
              </w:rPr>
            </w:pPr>
            <w:r w:rsidRPr="00B108B0">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B108B0" w:rsidRDefault="00332B2B" w:rsidP="00837541">
            <w:pPr>
              <w:jc w:val="center"/>
              <w:rPr>
                <w:rFonts w:ascii="Arial" w:hAnsi="Arial" w:cs="Arial"/>
                <w:b/>
                <w:bCs/>
                <w:color w:val="000000"/>
                <w:sz w:val="20"/>
                <w:szCs w:val="20"/>
              </w:rPr>
            </w:pPr>
            <w:r w:rsidRPr="00B108B0">
              <w:rPr>
                <w:rFonts w:ascii="Arial" w:hAnsi="Arial" w:cs="Arial"/>
                <w:b/>
                <w:bCs/>
                <w:color w:val="000000"/>
                <w:sz w:val="20"/>
                <w:szCs w:val="20"/>
              </w:rPr>
              <w:t>SIAFÍSICO</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ESCOPOLAMINA, BUTILBROMETO 20MG/ML; SOLUCAO INJETAVEL;  VIA DE ADMINISTRACAO INTRAMUSCULAR/INTRAVENOSA;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FRASCO-AMPOLA/SERINGA PREENCHIDA/AMPOLA 1ML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776661</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FLUCONAZOL 2MG/ML;  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BOLSA/FRASCO 100ML SISTEMA FECHADO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400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2853221</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GENTAMICINA, SULFATO 80MG/2ML;  SOLUCAO INJETAVEL;   VIA DE ADMINISTRACAO INTRAMUSCULAR/INTRAVENOSA;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FRASCO-AMPOLA/SERINGA PREENCHIDA/AMPOLA 2ML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110558</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GLICONATO DE CALCIO 100MG/ML (10%);  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AMPOLA/FRASCO-AMPOLA/SERINGA PREENCHIDA 10ML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300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110450</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GLICOSE 500MG/ML (50%); SOLUCAO INJETAVEL;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AMPOLA/FRASCO-AMPOLA 10ML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1.300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110477</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INSULINA HUMANA NPH 100UI/ML;  SUSPENSAO INJETAVEL; VIA DE ADMINISTRACAO SUBCUTANEA;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 10ML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850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183091</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LIDOCAINA, CLORIDRATO 20 MG/ML (2%); EPINEFRINA, 9,1 MCG/ML (1:200.000);  INJETAVEL;  VIA DE ADMINISTRACAO PERCUTANEA;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AMPOLA/FRASCO-AMPOLA 20 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150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501298</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MEPIVACAINA, CLORIDRATO 30MG/ML;  SOLUCAO INJETAVEL; VIA DE ADMINISTRACAO INTRA-OSSEA/CONJUNTIVAL/INTRA-CANAL;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CARPULE 1,8ML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133899-4</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MEPIVACAINA,CLORIDRATO 20 MG/ML; EPINEFRINA 10 MCG/ML; VIA DE ADMINISTRACAO INTRAMUSCULAR, INFILTRATIVA, INTRA-ORAL;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CARPULE 1,8ML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2.100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135489-2</w:t>
            </w:r>
          </w:p>
        </w:tc>
      </w:tr>
      <w:tr w:rsidR="00B108B0" w:rsidRPr="00B108B0"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B108B0" w:rsidRDefault="00B108B0" w:rsidP="00837541">
            <w:pPr>
              <w:jc w:val="center"/>
              <w:rPr>
                <w:rFonts w:ascii="Arial" w:hAnsi="Arial" w:cs="Arial"/>
                <w:sz w:val="20"/>
                <w:szCs w:val="20"/>
              </w:rPr>
            </w:pPr>
            <w:r w:rsidRPr="00B108B0">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METRONIDAZOL 5 MG/ML (0,5%);SOLUCAO INJETAVEL; ; VIA DE ADMINISTRACAO INTRAVENOSA;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FRASCO/BOLSA 100ML SISTEMA FECHADO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100</w:t>
            </w:r>
          </w:p>
        </w:tc>
        <w:tc>
          <w:tcPr>
            <w:tcW w:w="1277" w:type="dxa"/>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1957279</w:t>
            </w:r>
          </w:p>
        </w:tc>
      </w:tr>
    </w:tbl>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SÃO PAULO, CAPITAL</w:t>
            </w:r>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deverá(</w:t>
      </w:r>
      <w:proofErr w:type="spellStart"/>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886239" w:rsidRDefault="00886239" w:rsidP="00A20206">
      <w:pPr>
        <w:jc w:val="center"/>
        <w:rPr>
          <w:rFonts w:ascii="Arial" w:hAnsi="Arial" w:cs="Arial"/>
          <w:b/>
          <w:bCs/>
          <w:sz w:val="20"/>
          <w:szCs w:val="20"/>
        </w:rPr>
      </w:pPr>
    </w:p>
    <w:p w:rsidR="00886239" w:rsidRDefault="00886239" w:rsidP="00A20206">
      <w:pPr>
        <w:jc w:val="center"/>
        <w:rPr>
          <w:rFonts w:ascii="Arial" w:hAnsi="Arial" w:cs="Arial"/>
          <w:b/>
          <w:bCs/>
          <w:sz w:val="20"/>
          <w:szCs w:val="20"/>
        </w:rPr>
      </w:pPr>
    </w:p>
    <w:p w:rsidR="00886239" w:rsidRDefault="00886239"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B108B0">
        <w:rPr>
          <w:b/>
        </w:rPr>
        <w:t>ESCOPOLAMINA</w:t>
      </w:r>
      <w:r>
        <w:rPr>
          <w:b/>
        </w:rPr>
        <w:t xml:space="preserve"> E OUTROS), entrega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781"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5"/>
        <w:gridCol w:w="935"/>
        <w:gridCol w:w="835"/>
      </w:tblGrid>
      <w:tr w:rsidR="00B108B0" w:rsidRPr="00004ECD" w:rsidTr="008C36CA">
        <w:trPr>
          <w:trHeight w:val="300"/>
          <w:jc w:val="center"/>
        </w:trPr>
        <w:tc>
          <w:tcPr>
            <w:tcW w:w="374"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sz w:val="20"/>
                <w:szCs w:val="20"/>
              </w:rPr>
            </w:pPr>
            <w:r w:rsidRPr="00004ECD">
              <w:rPr>
                <w:rFonts w:ascii="Arial" w:hAnsi="Arial" w:cs="Arial"/>
                <w:b/>
                <w:bCs/>
                <w:sz w:val="20"/>
                <w:szCs w:val="20"/>
              </w:rPr>
              <w:t>ITEM</w:t>
            </w:r>
          </w:p>
        </w:tc>
        <w:tc>
          <w:tcPr>
            <w:tcW w:w="1985" w:type="pct"/>
            <w:tcBorders>
              <w:top w:val="single" w:sz="4" w:space="0" w:color="000000"/>
              <w:left w:val="nil"/>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77"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APRESENTAÇÃO</w:t>
            </w:r>
          </w:p>
        </w:tc>
        <w:tc>
          <w:tcPr>
            <w:tcW w:w="478"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QUANT</w:t>
            </w:r>
            <w:r w:rsidR="008C36CA">
              <w:rPr>
                <w:rFonts w:ascii="Arial" w:hAnsi="Arial" w:cs="Arial"/>
                <w:b/>
                <w:bCs/>
                <w:color w:val="000000"/>
                <w:sz w:val="20"/>
                <w:szCs w:val="20"/>
              </w:rPr>
              <w:t>.</w:t>
            </w:r>
          </w:p>
        </w:tc>
        <w:tc>
          <w:tcPr>
            <w:tcW w:w="468"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19"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01</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ESCOPOLAMINA, BUTILBROMETO 20MG/ML; SOLUCAO INJETAVEL;  VIA DE ADMINISTRACAO INTRAMUSCULAR/INTRAVENOSA;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SERINGA PREENCHIDA/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AMPOLA 1ML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02</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FLUCONAZOL 2MG/ML;  SOLUCAO INJETAVEL;   VIA DE ADMINISTRACAO 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BOLSA/FRASCO 100ML SISTEMA FECHADO</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400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03</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GENTAMICINA, SULFATO 80MG/2ML;  SOLUCAO INJETAVEL;   VIA DE ADMINISTRACAO INTRAMUSCULAR/INTRAVENOSA;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SERINGA PREENCHIDA/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AMPOLA 2ML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04</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GLICONATO DE CALCIO 100MG/ML (10%);  SOLUCAO INJETAVEL;  VIA DE ADMINISTRACAO 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FRASCO-AMPOLA/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SERINGA PREENCHIDA 10ML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300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GLICOSE 500MG/ML (50%); SOLUCAO INJETAVEL;  VIA DE ADMINISTRACAO 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FRASCO-AMPOLA 10ML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1.300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Pr="002200D9" w:rsidRDefault="00B108B0" w:rsidP="00214985">
            <w:pPr>
              <w:jc w:val="center"/>
              <w:rPr>
                <w:rFonts w:ascii="Arial" w:hAnsi="Arial" w:cs="Arial"/>
                <w:sz w:val="20"/>
                <w:szCs w:val="20"/>
              </w:rPr>
            </w:pPr>
            <w:r>
              <w:rPr>
                <w:rFonts w:ascii="Arial" w:hAnsi="Arial" w:cs="Arial"/>
                <w:sz w:val="20"/>
                <w:szCs w:val="20"/>
              </w:rPr>
              <w:t>06</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INSULINA HUMANA NPH 100UI/ML;  SUSPENSAO INJETAVEL; VIA DE ADMINISTRACAO SUBCUTANEA;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FRASCO-AMPOLA 10ML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850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Default="00B108B0" w:rsidP="00214985">
            <w:pPr>
              <w:jc w:val="center"/>
              <w:rPr>
                <w:rFonts w:ascii="Arial" w:hAnsi="Arial" w:cs="Arial"/>
                <w:sz w:val="20"/>
                <w:szCs w:val="20"/>
              </w:rPr>
            </w:pPr>
            <w:r>
              <w:rPr>
                <w:rFonts w:ascii="Arial" w:hAnsi="Arial" w:cs="Arial"/>
                <w:sz w:val="20"/>
                <w:szCs w:val="20"/>
              </w:rPr>
              <w:t>07</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LIDOCAINA, CLORIDRATO 20 MG/ML (2%); EPINEFRINA, 9,1 MCG/ML (1:200.000);  INJETAVEL;  VIA DE ADMINISTRACAO PERCUTANEA;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AMPOLA/</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FRASCO-AMPOLA 20 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150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Default="00B108B0" w:rsidP="00214985">
            <w:pPr>
              <w:jc w:val="center"/>
              <w:rPr>
                <w:rFonts w:ascii="Arial" w:hAnsi="Arial" w:cs="Arial"/>
                <w:sz w:val="20"/>
                <w:szCs w:val="20"/>
              </w:rPr>
            </w:pPr>
            <w:r>
              <w:rPr>
                <w:rFonts w:ascii="Arial" w:hAnsi="Arial" w:cs="Arial"/>
                <w:sz w:val="20"/>
                <w:szCs w:val="20"/>
              </w:rPr>
              <w:t>08</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MEPIVACAINA, CLORIDRATO 30MG/ML;  SOLUCAO INJETAVEL; VIA DE ADMINISTRACAO INTRA-OSSEA/CONJUNTIVAL/INTRA-CANAL;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CARPULE 1,8ML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Default="00B108B0" w:rsidP="00214985">
            <w:pPr>
              <w:jc w:val="center"/>
              <w:rPr>
                <w:rFonts w:ascii="Arial" w:hAnsi="Arial" w:cs="Arial"/>
                <w:sz w:val="20"/>
                <w:szCs w:val="20"/>
              </w:rPr>
            </w:pPr>
            <w:r>
              <w:rPr>
                <w:rFonts w:ascii="Arial" w:hAnsi="Arial" w:cs="Arial"/>
                <w:sz w:val="20"/>
                <w:szCs w:val="20"/>
              </w:rPr>
              <w:t>09</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MEPIVACAINA,CLORIDRATO 20 MG/ML; EPINEFRINA 10 MCG/ML; VIA DE ADMINISTRACAO INTRAMUSCULAR, INFILTRATIVA, INTRA-ORAL;</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CARPULE 1,8ML</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2.100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r w:rsidR="00B108B0" w:rsidRPr="00004ECD" w:rsidTr="008C36CA">
        <w:trPr>
          <w:trHeight w:val="262"/>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08B0" w:rsidRDefault="00B108B0" w:rsidP="00214985">
            <w:pPr>
              <w:jc w:val="center"/>
              <w:rPr>
                <w:rFonts w:ascii="Arial" w:hAnsi="Arial" w:cs="Arial"/>
                <w:sz w:val="20"/>
                <w:szCs w:val="20"/>
              </w:rPr>
            </w:pPr>
            <w:r>
              <w:rPr>
                <w:rFonts w:ascii="Arial" w:hAnsi="Arial" w:cs="Arial"/>
                <w:sz w:val="20"/>
                <w:szCs w:val="20"/>
              </w:rPr>
              <w:t>10</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rPr>
                <w:rFonts w:ascii="Arial" w:eastAsia="Times New Roman" w:hAnsi="Arial" w:cs="Arial"/>
                <w:color w:val="0E2F44"/>
                <w:sz w:val="20"/>
                <w:szCs w:val="20"/>
              </w:rPr>
            </w:pPr>
            <w:r w:rsidRPr="00A63C56">
              <w:rPr>
                <w:rFonts w:ascii="Arial" w:eastAsia="Times New Roman" w:hAnsi="Arial" w:cs="Arial"/>
                <w:color w:val="0E2F44"/>
                <w:sz w:val="20"/>
                <w:szCs w:val="20"/>
              </w:rPr>
              <w:t>METRONIDAZOL 5 MG/ML (0,5%);SOLUCAO INJETAVEL; ; VIA DE ADMINISTRACAO INTRAVENOSA;</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FRASCO/</w:t>
            </w:r>
            <w:r w:rsidR="008C36CA">
              <w:rPr>
                <w:rFonts w:ascii="Arial" w:eastAsia="Times New Roman" w:hAnsi="Arial" w:cs="Arial"/>
                <w:color w:val="000000"/>
                <w:sz w:val="20"/>
                <w:szCs w:val="20"/>
              </w:rPr>
              <w:t xml:space="preserve"> </w:t>
            </w:r>
            <w:r w:rsidRPr="00A63C56">
              <w:rPr>
                <w:rFonts w:ascii="Arial" w:eastAsia="Times New Roman" w:hAnsi="Arial" w:cs="Arial"/>
                <w:color w:val="000000"/>
                <w:sz w:val="20"/>
                <w:szCs w:val="20"/>
              </w:rPr>
              <w:t>BOLSA 100ML SISTEMA FECHADO</w:t>
            </w:r>
          </w:p>
        </w:tc>
        <w:tc>
          <w:tcPr>
            <w:tcW w:w="478" w:type="pct"/>
            <w:tcBorders>
              <w:top w:val="single" w:sz="4" w:space="0" w:color="auto"/>
              <w:left w:val="single" w:sz="4" w:space="0" w:color="auto"/>
              <w:bottom w:val="single" w:sz="4" w:space="0" w:color="auto"/>
              <w:right w:val="single" w:sz="4" w:space="0" w:color="auto"/>
            </w:tcBorders>
            <w:vAlign w:val="center"/>
          </w:tcPr>
          <w:p w:rsidR="00B108B0" w:rsidRPr="00A63C56" w:rsidRDefault="00B108B0" w:rsidP="00B108B0">
            <w:pPr>
              <w:jc w:val="center"/>
              <w:rPr>
                <w:rFonts w:ascii="Arial" w:eastAsia="Times New Roman" w:hAnsi="Arial" w:cs="Arial"/>
                <w:color w:val="000000"/>
                <w:sz w:val="20"/>
                <w:szCs w:val="20"/>
              </w:rPr>
            </w:pPr>
            <w:r w:rsidRPr="00A63C56">
              <w:rPr>
                <w:rFonts w:ascii="Arial" w:eastAsia="Times New Roman" w:hAnsi="Arial" w:cs="Arial"/>
                <w:color w:val="000000"/>
                <w:sz w:val="20"/>
                <w:szCs w:val="20"/>
              </w:rPr>
              <w:t>100</w:t>
            </w:r>
          </w:p>
        </w:tc>
        <w:tc>
          <w:tcPr>
            <w:tcW w:w="468" w:type="pct"/>
            <w:tcBorders>
              <w:top w:val="single" w:sz="4" w:space="0" w:color="auto"/>
              <w:left w:val="single" w:sz="4" w:space="0" w:color="auto"/>
              <w:bottom w:val="single" w:sz="4" w:space="0" w:color="auto"/>
              <w:right w:val="single" w:sz="4" w:space="0" w:color="auto"/>
            </w:tcBorders>
            <w:vAlign w:val="center"/>
          </w:tcPr>
          <w:p w:rsidR="00B108B0" w:rsidRPr="00270AD8" w:rsidRDefault="00B108B0" w:rsidP="00214985">
            <w:pPr>
              <w:jc w:val="center"/>
              <w:rPr>
                <w:rFonts w:ascii="Calibri" w:eastAsia="Times New Roman" w:hAnsi="Calibri" w:cs="Calibri"/>
                <w:color w:val="000000"/>
              </w:rPr>
            </w:pPr>
          </w:p>
        </w:tc>
        <w:tc>
          <w:tcPr>
            <w:tcW w:w="419" w:type="pct"/>
            <w:tcBorders>
              <w:top w:val="single" w:sz="4" w:space="0" w:color="auto"/>
              <w:left w:val="single" w:sz="4" w:space="0" w:color="auto"/>
              <w:bottom w:val="single" w:sz="4" w:space="0" w:color="auto"/>
              <w:right w:val="single" w:sz="4" w:space="0" w:color="auto"/>
            </w:tcBorders>
          </w:tcPr>
          <w:p w:rsidR="00B108B0" w:rsidRPr="00270AD8" w:rsidRDefault="00B108B0" w:rsidP="00214985">
            <w:pPr>
              <w:jc w:val="center"/>
              <w:rPr>
                <w:rFonts w:ascii="Calibri" w:eastAsia="Times New Roman" w:hAnsi="Calibri" w:cs="Calibri"/>
                <w:color w:val="000000"/>
              </w:rPr>
            </w:pPr>
          </w:p>
        </w:tc>
      </w:tr>
    </w:tbl>
    <w:p w:rsidR="00DD5D16" w:rsidRDefault="00DD5D16" w:rsidP="00DD5D16">
      <w:pPr>
        <w:pStyle w:val="PargrafodaLista"/>
        <w:spacing w:line="360" w:lineRule="auto"/>
        <w:ind w:left="1080"/>
        <w:jc w:val="both"/>
        <w:rPr>
          <w:rFonts w:ascii="Arial" w:hAnsi="Arial" w:cs="Arial"/>
          <w:b/>
          <w:sz w:val="20"/>
          <w:szCs w:val="20"/>
        </w:rPr>
      </w:pPr>
    </w:p>
    <w:p w:rsidR="008C36CA" w:rsidRDefault="008C36CA"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RUA SANTA CRUZ, 81 – VILA MARIANA, SÃO PAULO, CAPITAL</w:t>
            </w:r>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r w:rsidRPr="00004ECD">
        <w:rPr>
          <w:rFonts w:ascii="Arial" w:hAnsi="Arial" w:cs="Arial"/>
          <w:color w:val="008000"/>
          <w:sz w:val="20"/>
          <w:szCs w:val="20"/>
        </w:rPr>
        <w:t>fabricado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B108B0">
        <w:rPr>
          <w:rStyle w:val="PGE-Alteraesdestacadas"/>
          <w:rFonts w:cs="Arial"/>
          <w:color w:val="FF0000"/>
          <w:sz w:val="20"/>
          <w:szCs w:val="20"/>
          <w:u w:val="none"/>
        </w:rPr>
        <w:t>FRASCO/ FRASCO-AMPOLA/ SERINGA PREENCHIDA/ AMPOLA/ BOLSA/ CARPULE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xml:space="preserve">- Validade da proposta:  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III.1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a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III.2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xml:space="preserve">, tais como: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a)  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ANEXO III.3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LICITANTES QUE SEJAM ME/EPP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III.4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 xml:space="preserve">DECLARAÇÃO DE ENQUADRAMENTO COMO COOPERATIVA QUE PREENCHA AS CONDIÇÕES ESTABELECIDAS NO ART. 34, DA LEI FEDERAL Nº 11.488/2007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10-11-2016</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resolve: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as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sob forma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5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B0" w:rsidRDefault="00B108B0" w:rsidP="00852304">
      <w:r>
        <w:separator/>
      </w:r>
    </w:p>
  </w:endnote>
  <w:endnote w:type="continuationSeparator" w:id="0">
    <w:p w:rsidR="00B108B0" w:rsidRDefault="00B108B0"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B0" w:rsidRDefault="00B108B0" w:rsidP="00852304">
      <w:r>
        <w:separator/>
      </w:r>
    </w:p>
  </w:footnote>
  <w:footnote w:type="continuationSeparator" w:id="0">
    <w:p w:rsidR="00B108B0" w:rsidRDefault="00B108B0"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B0" w:rsidRDefault="00B108B0"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B108B0" w:rsidRDefault="00B108B0" w:rsidP="00852304">
    <w:pPr>
      <w:jc w:val="center"/>
      <w:rPr>
        <w:rFonts w:cs="Calibri"/>
        <w:sz w:val="20"/>
        <w:szCs w:val="20"/>
      </w:rPr>
    </w:pPr>
    <w:r>
      <w:rPr>
        <w:rFonts w:cs="Calibri"/>
        <w:sz w:val="20"/>
        <w:szCs w:val="20"/>
      </w:rPr>
      <w:t>Secretaria da Saúde</w:t>
    </w:r>
  </w:p>
  <w:p w:rsidR="00B108B0" w:rsidRDefault="00B108B0" w:rsidP="00852304">
    <w:pPr>
      <w:jc w:val="center"/>
      <w:rPr>
        <w:rFonts w:cs="Calibri"/>
        <w:sz w:val="20"/>
        <w:szCs w:val="20"/>
      </w:rPr>
    </w:pPr>
    <w:r>
      <w:rPr>
        <w:rFonts w:cs="Calibri"/>
        <w:sz w:val="20"/>
        <w:szCs w:val="20"/>
      </w:rPr>
      <w:t>Coordenadoria de Controle de Doenças</w:t>
    </w:r>
  </w:p>
  <w:p w:rsidR="00B108B0" w:rsidRDefault="00B108B0" w:rsidP="00852304">
    <w:pPr>
      <w:jc w:val="center"/>
      <w:rPr>
        <w:rFonts w:cs="Calibri"/>
        <w:sz w:val="20"/>
        <w:szCs w:val="20"/>
      </w:rPr>
    </w:pPr>
    <w:r>
      <w:rPr>
        <w:rFonts w:cs="Calibri"/>
        <w:sz w:val="20"/>
        <w:szCs w:val="20"/>
      </w:rPr>
      <w:t>Centro de Referência e Treinamento DST/Aids-SP</w:t>
    </w:r>
  </w:p>
  <w:p w:rsidR="00B108B0" w:rsidRDefault="00B108B0" w:rsidP="00852304">
    <w:pPr>
      <w:jc w:val="center"/>
      <w:rPr>
        <w:rFonts w:cs="Calibri"/>
        <w:sz w:val="20"/>
        <w:szCs w:val="20"/>
      </w:rPr>
    </w:pPr>
    <w:r>
      <w:rPr>
        <w:rFonts w:cs="Calibri"/>
        <w:sz w:val="20"/>
        <w:szCs w:val="20"/>
      </w:rPr>
      <w:t>Núcleo de Compras e Gestão de Contratos</w:t>
    </w:r>
  </w:p>
  <w:p w:rsidR="00B108B0" w:rsidRDefault="00B108B0" w:rsidP="00852304">
    <w:pPr>
      <w:pStyle w:val="Cabealho"/>
      <w:jc w:val="right"/>
    </w:pPr>
    <w:r>
      <w:t>EDITAL 90</w:t>
    </w:r>
    <w:r w:rsidR="004B1644">
      <w:t>120</w:t>
    </w:r>
    <w:r>
      <w:t>/2024</w:t>
    </w:r>
  </w:p>
  <w:p w:rsidR="00B108B0" w:rsidRDefault="00B108B0"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200D9"/>
    <w:rsid w:val="00294916"/>
    <w:rsid w:val="002B432B"/>
    <w:rsid w:val="002C276E"/>
    <w:rsid w:val="002F62AD"/>
    <w:rsid w:val="002F6A13"/>
    <w:rsid w:val="00332B2B"/>
    <w:rsid w:val="00354AB6"/>
    <w:rsid w:val="00375734"/>
    <w:rsid w:val="003856DB"/>
    <w:rsid w:val="00386177"/>
    <w:rsid w:val="003959D9"/>
    <w:rsid w:val="003B40E1"/>
    <w:rsid w:val="003E4AA2"/>
    <w:rsid w:val="00406ECA"/>
    <w:rsid w:val="00422259"/>
    <w:rsid w:val="00475108"/>
    <w:rsid w:val="00486E1A"/>
    <w:rsid w:val="004A7BD3"/>
    <w:rsid w:val="004B1644"/>
    <w:rsid w:val="004E19C3"/>
    <w:rsid w:val="00500EFD"/>
    <w:rsid w:val="00546573"/>
    <w:rsid w:val="00547455"/>
    <w:rsid w:val="005D2DE8"/>
    <w:rsid w:val="005D754B"/>
    <w:rsid w:val="005E0C8F"/>
    <w:rsid w:val="0062420D"/>
    <w:rsid w:val="00670A9C"/>
    <w:rsid w:val="006A5896"/>
    <w:rsid w:val="006A5C0D"/>
    <w:rsid w:val="006B45B5"/>
    <w:rsid w:val="006E0DC3"/>
    <w:rsid w:val="007043F6"/>
    <w:rsid w:val="00726075"/>
    <w:rsid w:val="007747C2"/>
    <w:rsid w:val="00790CED"/>
    <w:rsid w:val="007B749A"/>
    <w:rsid w:val="0080326E"/>
    <w:rsid w:val="00807DB2"/>
    <w:rsid w:val="008323B9"/>
    <w:rsid w:val="0083370F"/>
    <w:rsid w:val="00837541"/>
    <w:rsid w:val="00852304"/>
    <w:rsid w:val="00874DB4"/>
    <w:rsid w:val="00886239"/>
    <w:rsid w:val="00886861"/>
    <w:rsid w:val="008C36CA"/>
    <w:rsid w:val="00902CE6"/>
    <w:rsid w:val="009502C3"/>
    <w:rsid w:val="00957D44"/>
    <w:rsid w:val="009607E4"/>
    <w:rsid w:val="009778F6"/>
    <w:rsid w:val="009E4B3A"/>
    <w:rsid w:val="009F2C6E"/>
    <w:rsid w:val="00A20206"/>
    <w:rsid w:val="00A41853"/>
    <w:rsid w:val="00AF1F26"/>
    <w:rsid w:val="00AF62D8"/>
    <w:rsid w:val="00B108B0"/>
    <w:rsid w:val="00B51F76"/>
    <w:rsid w:val="00B62CD1"/>
    <w:rsid w:val="00B86845"/>
    <w:rsid w:val="00B92192"/>
    <w:rsid w:val="00BD1B12"/>
    <w:rsid w:val="00BF75CF"/>
    <w:rsid w:val="00C14A38"/>
    <w:rsid w:val="00C51D33"/>
    <w:rsid w:val="00C7630D"/>
    <w:rsid w:val="00C80B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B05DD"/>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393C-3C64-47F6-8BF8-2A45BD8D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15155</Words>
  <Characters>81841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2024-09-18T15:02:00Z</cp:lastPrinted>
  <dcterms:created xsi:type="dcterms:W3CDTF">2024-09-18T15:09:00Z</dcterms:created>
  <dcterms:modified xsi:type="dcterms:W3CDTF">2024-10-25T13:11:00Z</dcterms:modified>
</cp:coreProperties>
</file>