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360" w:lineRule="auto"/>
        <w:ind w:left="142"/>
        <w:rPr>
          <w:b/>
          <w:bCs/>
          <w:color w:val="405CA1"/>
          <w:sz w:val="22"/>
          <w:szCs w:val="22"/>
        </w:rPr>
      </w:pPr>
      <w:r>
        <w:rPr>
          <w:b/>
          <w:color w:val="405CA1"/>
          <w:sz w:val="22"/>
          <w:szCs w:val="22"/>
        </w:rPr>
        <w:t>PREGÃO</w:t>
      </w:r>
      <w:r>
        <w:rPr>
          <w:b/>
          <w:bCs/>
          <w:color w:val="405CA1"/>
          <w:sz w:val="22"/>
          <w:szCs w:val="22"/>
        </w:rPr>
        <w:t xml:space="preserve"> </w:t>
      </w:r>
      <w:r>
        <w:rPr>
          <w:b/>
          <w:color w:val="405CA1"/>
          <w:sz w:val="22"/>
          <w:szCs w:val="22"/>
        </w:rPr>
        <w:t>ELETRÔNICO</w:t>
      </w:r>
    </w:p>
    <w:p w14:paraId="13898A3F">
      <w:pPr>
        <w:spacing w:before="120" w:after="120" w:line="360" w:lineRule="auto"/>
        <w:ind w:left="142"/>
        <w:rPr>
          <w:bCs/>
          <w:sz w:val="22"/>
          <w:szCs w:val="22"/>
        </w:rPr>
      </w:pPr>
      <w:r>
        <w:rPr>
          <w:bCs/>
          <w:sz w:val="22"/>
          <w:szCs w:val="22"/>
        </w:rPr>
        <w:t xml:space="preserve">900132/2024 </w:t>
      </w:r>
    </w:p>
    <w:p w14:paraId="6CF916A7">
      <w:pPr>
        <w:spacing w:before="120" w:after="120" w:line="360" w:lineRule="auto"/>
        <w:ind w:left="142"/>
        <w:rPr>
          <w:b/>
          <w:bCs/>
          <w:color w:val="405CA1"/>
          <w:sz w:val="22"/>
          <w:szCs w:val="22"/>
        </w:rPr>
      </w:pPr>
    </w:p>
    <w:p w14:paraId="31CDE23E">
      <w:pPr>
        <w:spacing w:before="120" w:after="120" w:line="360" w:lineRule="auto"/>
        <w:ind w:left="142"/>
        <w:rPr>
          <w:b/>
          <w:bCs/>
          <w:color w:val="405CA1"/>
          <w:sz w:val="22"/>
          <w:szCs w:val="22"/>
        </w:rPr>
      </w:pPr>
      <w:r>
        <w:rPr>
          <w:b/>
          <w:bCs/>
          <w:color w:val="405CA1"/>
          <w:sz w:val="22"/>
          <w:szCs w:val="22"/>
        </w:rPr>
        <w:t>CONTRATANTE (UASG)</w:t>
      </w:r>
    </w:p>
    <w:p w14:paraId="426D3E96">
      <w:pPr>
        <w:spacing w:before="120" w:after="120" w:line="360" w:lineRule="auto"/>
        <w:ind w:left="142"/>
        <w:rPr>
          <w:sz w:val="22"/>
          <w:szCs w:val="22"/>
        </w:rPr>
      </w:pPr>
      <w:r>
        <w:rPr>
          <w:sz w:val="22"/>
          <w:szCs w:val="22"/>
        </w:rPr>
        <w:t>150247</w:t>
      </w:r>
    </w:p>
    <w:p w14:paraId="329F117D">
      <w:pPr>
        <w:spacing w:before="120" w:after="120" w:line="360" w:lineRule="auto"/>
        <w:ind w:left="142"/>
        <w:rPr>
          <w:b/>
          <w:bCs/>
          <w:color w:val="405CA1"/>
          <w:sz w:val="22"/>
          <w:szCs w:val="22"/>
        </w:rPr>
      </w:pPr>
    </w:p>
    <w:p w14:paraId="159E29BC">
      <w:pPr>
        <w:spacing w:before="120" w:after="120" w:line="360" w:lineRule="auto"/>
        <w:ind w:left="142"/>
        <w:rPr>
          <w:b/>
          <w:bCs/>
          <w:color w:val="5B5B5F"/>
          <w:sz w:val="22"/>
          <w:szCs w:val="22"/>
        </w:rPr>
      </w:pPr>
      <w:r>
        <w:rPr>
          <w:b/>
          <w:bCs/>
          <w:color w:val="405CA1"/>
          <w:sz w:val="22"/>
          <w:szCs w:val="22"/>
        </w:rPr>
        <w:t>OBJETO</w:t>
      </w:r>
    </w:p>
    <w:p w14:paraId="0950EF7E">
      <w:pPr>
        <w:spacing w:before="120" w:after="120" w:line="360" w:lineRule="auto"/>
        <w:ind w:left="142"/>
        <w:jc w:val="both"/>
        <w:rPr>
          <w:sz w:val="22"/>
          <w:szCs w:val="22"/>
        </w:rPr>
      </w:pPr>
      <w:r>
        <w:rPr>
          <w:sz w:val="22"/>
          <w:szCs w:val="22"/>
        </w:rPr>
        <w:t>REGISTRO DE PREÇOS PARA AQUISIÇÂO DE MEDICAMENTOS, VISANDO ATENDER ÀS NECESSIDADES DO HOSPITAL ANA NERY</w:t>
      </w:r>
    </w:p>
    <w:p w14:paraId="3D7BDDF6">
      <w:pPr>
        <w:spacing w:before="120" w:after="120" w:line="360" w:lineRule="auto"/>
        <w:ind w:left="142"/>
        <w:rPr>
          <w:b/>
          <w:bCs/>
          <w:color w:val="405CA1"/>
          <w:sz w:val="22"/>
          <w:szCs w:val="22"/>
        </w:rPr>
      </w:pPr>
    </w:p>
    <w:p w14:paraId="77D404CD">
      <w:pPr>
        <w:spacing w:before="120" w:after="120" w:line="360" w:lineRule="auto"/>
        <w:ind w:left="142"/>
        <w:rPr>
          <w:b/>
          <w:bCs/>
          <w:color w:val="405CA1"/>
          <w:sz w:val="22"/>
          <w:szCs w:val="22"/>
        </w:rPr>
      </w:pPr>
      <w:r>
        <w:rPr>
          <w:b/>
          <w:bCs/>
          <w:color w:val="405CA1"/>
          <w:sz w:val="22"/>
          <w:szCs w:val="22"/>
        </w:rPr>
        <w:t>VALOR TOTAL DA CONTRATAÇÃO</w:t>
      </w:r>
    </w:p>
    <w:p w14:paraId="6935973A">
      <w:pPr>
        <w:spacing w:before="120" w:after="120" w:line="360" w:lineRule="auto"/>
        <w:ind w:left="142"/>
        <w:jc w:val="both"/>
        <w:rPr>
          <w:sz w:val="22"/>
          <w:szCs w:val="22"/>
        </w:rPr>
      </w:pPr>
      <w:r>
        <w:rPr>
          <w:sz w:val="22"/>
          <w:szCs w:val="22"/>
        </w:rPr>
        <w:t>R$ 4.439.366,32 (QUATRO MILHÕES, QUATROCENTOS E TRINTA E NOVE MIL, TREZENTOS E SESSENTA E SEIS REAIS E TRINTA E DOIS CENTAVOS).</w:t>
      </w:r>
    </w:p>
    <w:p w14:paraId="05872956">
      <w:pPr>
        <w:spacing w:before="120" w:after="120" w:line="360" w:lineRule="auto"/>
        <w:ind w:left="142"/>
        <w:rPr>
          <w:b/>
          <w:bCs/>
          <w:color w:val="405CA1"/>
          <w:sz w:val="22"/>
          <w:szCs w:val="22"/>
        </w:rPr>
      </w:pPr>
    </w:p>
    <w:p w14:paraId="3ECF7587">
      <w:pPr>
        <w:spacing w:before="120" w:after="120" w:line="360" w:lineRule="auto"/>
        <w:ind w:left="142"/>
        <w:rPr>
          <w:b/>
          <w:bCs/>
          <w:color w:val="405CA1"/>
          <w:sz w:val="22"/>
          <w:szCs w:val="22"/>
        </w:rPr>
      </w:pPr>
      <w:r>
        <w:rPr>
          <w:b/>
          <w:bCs/>
          <w:color w:val="405CA1"/>
          <w:sz w:val="22"/>
          <w:szCs w:val="22"/>
        </w:rPr>
        <w:t>DATA DA SESSÃO PÚBLICA</w:t>
      </w:r>
    </w:p>
    <w:p w14:paraId="37DC80FA">
      <w:pPr>
        <w:spacing w:before="120" w:after="120" w:line="360" w:lineRule="auto"/>
        <w:ind w:left="142"/>
        <w:rPr>
          <w:bCs/>
          <w:sz w:val="22"/>
          <w:szCs w:val="22"/>
        </w:rPr>
      </w:pPr>
      <w:r>
        <w:rPr>
          <w:sz w:val="22"/>
          <w:szCs w:val="22"/>
        </w:rPr>
        <w:t xml:space="preserve">DIA </w:t>
      </w:r>
      <w:r>
        <w:rPr>
          <w:rFonts w:hint="default"/>
          <w:sz w:val="22"/>
          <w:szCs w:val="22"/>
          <w:lang w:val="pt-BR"/>
        </w:rPr>
        <w:t>16</w:t>
      </w:r>
      <w:r>
        <w:rPr>
          <w:bCs/>
          <w:sz w:val="22"/>
          <w:szCs w:val="22"/>
        </w:rPr>
        <w:t>/</w:t>
      </w:r>
      <w:r>
        <w:rPr>
          <w:rFonts w:hint="default"/>
          <w:bCs/>
          <w:sz w:val="22"/>
          <w:szCs w:val="22"/>
          <w:lang w:val="pt-BR"/>
        </w:rPr>
        <w:t>12</w:t>
      </w:r>
      <w:r>
        <w:rPr>
          <w:bCs/>
          <w:sz w:val="22"/>
          <w:szCs w:val="22"/>
        </w:rPr>
        <w:t>/</w:t>
      </w:r>
      <w:r>
        <w:rPr>
          <w:rFonts w:hint="default"/>
          <w:bCs/>
          <w:sz w:val="22"/>
          <w:szCs w:val="22"/>
          <w:lang w:val="pt-BR"/>
        </w:rPr>
        <w:t>2024</w:t>
      </w:r>
      <w:r>
        <w:rPr>
          <w:bCs/>
          <w:sz w:val="22"/>
          <w:szCs w:val="22"/>
        </w:rPr>
        <w:t xml:space="preserve"> </w:t>
      </w:r>
      <w:r>
        <w:rPr>
          <w:sz w:val="22"/>
          <w:szCs w:val="22"/>
        </w:rPr>
        <w:t xml:space="preserve">ÀS </w:t>
      </w:r>
      <w:r>
        <w:rPr>
          <w:rFonts w:hint="default"/>
          <w:sz w:val="22"/>
          <w:szCs w:val="22"/>
          <w:lang w:val="pt-BR"/>
        </w:rPr>
        <w:t>09:00</w:t>
      </w:r>
      <w:r>
        <w:rPr>
          <w:bCs/>
          <w:sz w:val="22"/>
          <w:szCs w:val="22"/>
        </w:rPr>
        <w:t>H (HORÁRIO DE BRASÍLIA)</w:t>
      </w:r>
    </w:p>
    <w:p w14:paraId="1FADE242">
      <w:pPr>
        <w:spacing w:before="120" w:after="120" w:line="360" w:lineRule="auto"/>
        <w:ind w:left="142"/>
        <w:jc w:val="both"/>
        <w:rPr>
          <w:caps/>
          <w:color w:val="0000FF"/>
          <w:sz w:val="22"/>
          <w:szCs w:val="22"/>
        </w:rPr>
      </w:pPr>
      <w:r>
        <w:rPr>
          <w:b/>
          <w:bCs/>
          <w:caps/>
          <w:color w:val="405CA1"/>
          <w:sz w:val="22"/>
          <w:szCs w:val="22"/>
        </w:rPr>
        <w:t>Critério de Julgamento:</w:t>
      </w:r>
    </w:p>
    <w:p w14:paraId="6CCDC455">
      <w:pPr>
        <w:spacing w:before="120" w:after="120" w:line="360" w:lineRule="auto"/>
        <w:ind w:left="142"/>
        <w:jc w:val="both"/>
        <w:rPr>
          <w:sz w:val="22"/>
          <w:szCs w:val="22"/>
        </w:rPr>
      </w:pPr>
      <w:r>
        <w:rPr>
          <w:sz w:val="22"/>
          <w:szCs w:val="22"/>
        </w:rPr>
        <w:t>MENOR PREÇO POR GRUPO</w:t>
      </w:r>
    </w:p>
    <w:p w14:paraId="5633C18C">
      <w:pPr>
        <w:spacing w:before="120" w:after="120" w:line="360" w:lineRule="auto"/>
        <w:ind w:left="142"/>
        <w:jc w:val="both"/>
        <w:rPr>
          <w:caps/>
          <w:sz w:val="22"/>
          <w:szCs w:val="22"/>
        </w:rPr>
      </w:pPr>
      <w:r>
        <w:rPr>
          <w:b/>
          <w:bCs/>
          <w:caps/>
          <w:color w:val="405CA1"/>
          <w:sz w:val="22"/>
          <w:szCs w:val="22"/>
        </w:rPr>
        <w:t>Modo de disputa:</w:t>
      </w:r>
    </w:p>
    <w:p w14:paraId="1A9505B5">
      <w:pPr>
        <w:spacing w:before="120" w:after="120" w:line="360" w:lineRule="auto"/>
        <w:ind w:left="142"/>
        <w:jc w:val="both"/>
        <w:rPr>
          <w:sz w:val="22"/>
          <w:szCs w:val="22"/>
        </w:rPr>
      </w:pPr>
      <w:r>
        <w:rPr>
          <w:sz w:val="22"/>
          <w:szCs w:val="22"/>
        </w:rPr>
        <w:t>ABERTO</w:t>
      </w:r>
    </w:p>
    <w:p w14:paraId="430A723C">
      <w:pPr>
        <w:spacing w:before="120" w:after="120" w:line="360" w:lineRule="auto"/>
        <w:ind w:left="142"/>
        <w:rPr>
          <w:b/>
          <w:bCs/>
          <w:color w:val="405CA1"/>
          <w:sz w:val="22"/>
          <w:szCs w:val="22"/>
        </w:rPr>
      </w:pPr>
      <w:r>
        <w:rPr>
          <w:b/>
          <w:bCs/>
          <w:color w:val="405CA1"/>
          <w:sz w:val="22"/>
          <w:szCs w:val="22"/>
        </w:rPr>
        <w:t>PREFERÊNCIA ME/EPP/EQUIPARADAS</w:t>
      </w:r>
    </w:p>
    <w:p w14:paraId="02CD465D">
      <w:pPr>
        <w:spacing w:before="120" w:after="120" w:line="360" w:lineRule="auto"/>
        <w:ind w:left="142"/>
        <w:rPr>
          <w:bCs/>
          <w:sz w:val="22"/>
          <w:szCs w:val="22"/>
        </w:rPr>
      </w:pPr>
      <w:r>
        <w:rPr>
          <w:bCs/>
          <w:sz w:val="22"/>
          <w:szCs w:val="22"/>
        </w:rPr>
        <w:t>NÃO</w:t>
      </w:r>
    </w:p>
    <w:p w14:paraId="613594E7">
      <w:pPr>
        <w:spacing w:before="120" w:after="120" w:line="360" w:lineRule="auto"/>
        <w:ind w:left="142"/>
        <w:rPr>
          <w:b/>
          <w:bCs/>
          <w:color w:val="405CA1"/>
          <w:sz w:val="22"/>
          <w:szCs w:val="22"/>
        </w:rPr>
      </w:pPr>
      <w:r>
        <w:rPr>
          <w:b/>
          <w:bCs/>
          <w:color w:val="405CA1"/>
          <w:sz w:val="22"/>
          <w:szCs w:val="22"/>
        </w:rPr>
        <w:t>MARGEM DE PREFERÊNCIA PARA ALGUM ITEM</w:t>
      </w:r>
    </w:p>
    <w:p w14:paraId="23BC81E4">
      <w:pPr>
        <w:spacing w:before="120" w:after="120" w:line="360" w:lineRule="auto"/>
        <w:ind w:left="142"/>
        <w:rPr>
          <w:bCs/>
          <w:sz w:val="22"/>
          <w:szCs w:val="22"/>
        </w:rPr>
      </w:pPr>
      <w:r>
        <w:rPr>
          <w:bCs/>
          <w:sz w:val="22"/>
          <w:szCs w:val="22"/>
        </w:rPr>
        <w:t>SIM</w:t>
      </w:r>
    </w:p>
    <w:p w14:paraId="76314A8B">
      <w:pPr>
        <w:spacing w:before="120" w:after="120" w:line="360" w:lineRule="auto"/>
        <w:ind w:left="142"/>
        <w:jc w:val="center"/>
        <w:rPr>
          <w:b/>
          <w:bCs/>
          <w:sz w:val="22"/>
          <w:szCs w:val="22"/>
        </w:rPr>
      </w:pPr>
      <w:r>
        <w:rPr>
          <w:b/>
          <w:bCs/>
          <w:sz w:val="22"/>
          <w:szCs w:val="22"/>
        </w:rPr>
        <w:t>SUMÁRIO</w:t>
      </w:r>
    </w:p>
    <w:p w14:paraId="19749F7B">
      <w:pPr>
        <w:spacing w:before="120" w:after="120" w:line="360" w:lineRule="auto"/>
        <w:ind w:left="142"/>
        <w:jc w:val="center"/>
        <w:rPr>
          <w:b/>
          <w:bCs/>
          <w:sz w:val="22"/>
          <w:szCs w:val="22"/>
        </w:rPr>
      </w:pPr>
    </w:p>
    <w:p w14:paraId="52CD3D34">
      <w:pPr>
        <w:pStyle w:val="35"/>
        <w:rPr>
          <w:rFonts w:ascii="Times New Roman" w:hAnsi="Times New Roman" w:cs="Times New Roman" w:eastAsiaTheme="minorEastAsia"/>
          <w:b/>
          <w:sz w:val="22"/>
          <w:szCs w:val="22"/>
        </w:rPr>
      </w:pPr>
      <w:r>
        <w:rPr>
          <w:rFonts w:ascii="Times New Roman" w:hAnsi="Times New Roman" w:cs="Times New Roman"/>
          <w:b/>
          <w:lang w:eastAsia="en-US"/>
        </w:rPr>
        <w:t>1.</w:t>
      </w:r>
      <w:r>
        <w:rPr>
          <w:rFonts w:ascii="Times New Roman" w:hAnsi="Times New Roman" w:cs="Times New Roman" w:eastAsiaTheme="minorEastAsia"/>
          <w:b/>
          <w:sz w:val="22"/>
          <w:szCs w:val="22"/>
        </w:rPr>
        <w:tab/>
      </w:r>
      <w:r>
        <w:rPr>
          <w:rFonts w:ascii="Times New Roman" w:hAnsi="Times New Roman" w:cs="Times New Roman"/>
          <w:b/>
          <w:lang w:eastAsia="en-US"/>
        </w:rPr>
        <w:t>DO OBJETO</w:t>
      </w:r>
      <w:r>
        <w:rPr>
          <w:rFonts w:ascii="Times New Roman" w:hAnsi="Times New Roman" w:cs="Times New Roman"/>
          <w:b/>
        </w:rPr>
        <w:tab/>
      </w:r>
      <w:r>
        <w:rPr>
          <w:rFonts w:ascii="Times New Roman" w:hAnsi="Times New Roman" w:cs="Times New Roman"/>
          <w:b/>
        </w:rPr>
        <w:t>3</w:t>
      </w:r>
    </w:p>
    <w:p w14:paraId="26B1D4C6">
      <w:pPr>
        <w:pStyle w:val="35"/>
        <w:rPr>
          <w:rFonts w:ascii="Times New Roman" w:hAnsi="Times New Roman" w:cs="Times New Roman" w:eastAsiaTheme="minorEastAsia"/>
          <w:b/>
          <w:sz w:val="22"/>
          <w:szCs w:val="22"/>
        </w:rPr>
      </w:pPr>
      <w:r>
        <w:rPr>
          <w:rFonts w:ascii="Times New Roman" w:hAnsi="Times New Roman" w:cs="Times New Roman"/>
          <w:b/>
          <w:highlight w:val="cyan"/>
        </w:rPr>
        <w:t>2.</w:t>
      </w:r>
      <w:r>
        <w:rPr>
          <w:rFonts w:ascii="Times New Roman" w:hAnsi="Times New Roman" w:cs="Times New Roman" w:eastAsiaTheme="minorEastAsia"/>
          <w:b/>
          <w:sz w:val="22"/>
          <w:szCs w:val="22"/>
        </w:rPr>
        <w:tab/>
      </w:r>
      <w:r>
        <w:rPr>
          <w:rFonts w:ascii="Times New Roman" w:hAnsi="Times New Roman" w:cs="Times New Roman"/>
          <w:b/>
          <w:highlight w:val="cyan"/>
        </w:rPr>
        <w:t xml:space="preserve">DO REGISTRO DE PREÇOS </w:t>
      </w:r>
      <w:r>
        <w:rPr>
          <w:rFonts w:ascii="Times New Roman" w:hAnsi="Times New Roman" w:cs="Times New Roman"/>
          <w:b/>
        </w:rPr>
        <w:tab/>
      </w:r>
      <w:r>
        <w:rPr>
          <w:rFonts w:ascii="Times New Roman" w:hAnsi="Times New Roman" w:cs="Times New Roman"/>
          <w:b/>
        </w:rPr>
        <w:t>4</w:t>
      </w:r>
    </w:p>
    <w:p w14:paraId="0F3C8474">
      <w:pPr>
        <w:pStyle w:val="35"/>
        <w:rPr>
          <w:rFonts w:ascii="Times New Roman" w:hAnsi="Times New Roman" w:cs="Times New Roman" w:eastAsiaTheme="minorEastAsia"/>
          <w:b/>
          <w:sz w:val="22"/>
          <w:szCs w:val="22"/>
        </w:rPr>
      </w:pPr>
      <w:r>
        <w:rPr>
          <w:rFonts w:ascii="Times New Roman" w:hAnsi="Times New Roman" w:cs="Times New Roman"/>
          <w:b/>
        </w:rPr>
        <w:t>3.</w:t>
      </w:r>
      <w:r>
        <w:rPr>
          <w:rFonts w:ascii="Times New Roman" w:hAnsi="Times New Roman" w:cs="Times New Roman" w:eastAsiaTheme="minorEastAsia"/>
          <w:b/>
          <w:sz w:val="22"/>
          <w:szCs w:val="22"/>
        </w:rPr>
        <w:tab/>
      </w:r>
      <w:r>
        <w:rPr>
          <w:rFonts w:ascii="Times New Roman" w:hAnsi="Times New Roman" w:cs="Times New Roman"/>
          <w:b/>
        </w:rPr>
        <w:t>DA PARTICIPAÇÃO NA LICITAÇÃO</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_Toc135469225 \h </w:instrText>
      </w:r>
      <w:r>
        <w:rPr>
          <w:rFonts w:ascii="Times New Roman" w:hAnsi="Times New Roman" w:cs="Times New Roman"/>
          <w:b/>
        </w:rPr>
        <w:fldChar w:fldCharType="separate"/>
      </w:r>
      <w:r>
        <w:rPr>
          <w:rFonts w:ascii="Times New Roman" w:hAnsi="Times New Roman" w:cs="Times New Roman"/>
          <w:b/>
        </w:rPr>
        <w:t>4</w:t>
      </w:r>
      <w:r>
        <w:rPr>
          <w:rFonts w:ascii="Times New Roman" w:hAnsi="Times New Roman" w:cs="Times New Roman"/>
          <w:b/>
        </w:rPr>
        <w:fldChar w:fldCharType="end"/>
      </w:r>
    </w:p>
    <w:p w14:paraId="1FB2056C">
      <w:pPr>
        <w:pStyle w:val="35"/>
        <w:rPr>
          <w:rFonts w:ascii="Times New Roman" w:hAnsi="Times New Roman" w:cs="Times New Roman" w:eastAsiaTheme="minorEastAsia"/>
          <w:b/>
          <w:sz w:val="22"/>
          <w:szCs w:val="22"/>
        </w:rPr>
      </w:pPr>
      <w:r>
        <w:rPr>
          <w:rFonts w:ascii="Times New Roman" w:hAnsi="Times New Roman" w:cs="Times New Roman"/>
          <w:b/>
        </w:rPr>
        <w:t>4.</w:t>
      </w:r>
      <w:r>
        <w:rPr>
          <w:rFonts w:ascii="Times New Roman" w:hAnsi="Times New Roman" w:cs="Times New Roman" w:eastAsiaTheme="minorEastAsia"/>
          <w:b/>
          <w:sz w:val="22"/>
          <w:szCs w:val="22"/>
        </w:rPr>
        <w:tab/>
      </w:r>
      <w:r>
        <w:rPr>
          <w:rFonts w:ascii="Times New Roman" w:hAnsi="Times New Roman" w:cs="Times New Roman"/>
          <w:b/>
        </w:rPr>
        <w:t>DA APRESENTAÇÃO DA PROPOSTA E DOS DOCUMENTOS DE HABILITAÇÃO</w:t>
      </w:r>
      <w:r>
        <w:rPr>
          <w:rFonts w:ascii="Times New Roman" w:hAnsi="Times New Roman" w:cs="Times New Roman"/>
          <w:b/>
        </w:rPr>
        <w:tab/>
      </w:r>
      <w:r>
        <w:rPr>
          <w:rFonts w:ascii="Times New Roman" w:hAnsi="Times New Roman" w:cs="Times New Roman"/>
          <w:b/>
        </w:rPr>
        <w:t>6</w:t>
      </w:r>
    </w:p>
    <w:p w14:paraId="0B86CB51">
      <w:pPr>
        <w:pStyle w:val="35"/>
        <w:rPr>
          <w:rFonts w:ascii="Times New Roman" w:hAnsi="Times New Roman" w:cs="Times New Roman" w:eastAsiaTheme="minorEastAsia"/>
          <w:b/>
          <w:sz w:val="22"/>
          <w:szCs w:val="22"/>
        </w:rPr>
      </w:pPr>
      <w:r>
        <w:rPr>
          <w:rFonts w:ascii="Times New Roman" w:hAnsi="Times New Roman" w:cs="Times New Roman"/>
          <w:b/>
        </w:rPr>
        <w:t>5.</w:t>
      </w:r>
      <w:r>
        <w:rPr>
          <w:rFonts w:ascii="Times New Roman" w:hAnsi="Times New Roman" w:cs="Times New Roman" w:eastAsiaTheme="minorEastAsia"/>
          <w:b/>
          <w:sz w:val="22"/>
          <w:szCs w:val="22"/>
        </w:rPr>
        <w:tab/>
      </w:r>
      <w:r>
        <w:rPr>
          <w:rFonts w:ascii="Times New Roman" w:hAnsi="Times New Roman" w:cs="Times New Roman"/>
          <w:b/>
        </w:rPr>
        <w:t>DO PREENCHIMENTO DA PROPOSTA</w:t>
      </w:r>
      <w:r>
        <w:rPr>
          <w:rFonts w:ascii="Times New Roman" w:hAnsi="Times New Roman" w:cs="Times New Roman"/>
          <w:b/>
        </w:rPr>
        <w:tab/>
      </w:r>
      <w:r>
        <w:rPr>
          <w:rFonts w:ascii="Times New Roman" w:hAnsi="Times New Roman" w:cs="Times New Roman"/>
          <w:b/>
        </w:rPr>
        <w:t>9</w:t>
      </w:r>
    </w:p>
    <w:p w14:paraId="4D32960D">
      <w:pPr>
        <w:pStyle w:val="35"/>
        <w:rPr>
          <w:rFonts w:ascii="Times New Roman" w:hAnsi="Times New Roman" w:cs="Times New Roman" w:eastAsiaTheme="minorEastAsia"/>
          <w:b/>
          <w:sz w:val="22"/>
          <w:szCs w:val="22"/>
        </w:rPr>
      </w:pPr>
      <w:r>
        <w:rPr>
          <w:rFonts w:ascii="Times New Roman" w:hAnsi="Times New Roman" w:cs="Times New Roman"/>
          <w:b/>
        </w:rPr>
        <w:t>6.</w:t>
      </w:r>
      <w:r>
        <w:rPr>
          <w:rFonts w:ascii="Times New Roman" w:hAnsi="Times New Roman" w:cs="Times New Roman" w:eastAsiaTheme="minorEastAsia"/>
          <w:b/>
          <w:sz w:val="22"/>
          <w:szCs w:val="22"/>
        </w:rPr>
        <w:tab/>
      </w:r>
      <w:r>
        <w:rPr>
          <w:rFonts w:ascii="Times New Roman" w:hAnsi="Times New Roman" w:cs="Times New Roman"/>
          <w:b/>
        </w:rPr>
        <w:t>DA ABERTURA DA SESSÃO, CLASSIFICAÇÃO DAS PROPOSTAS E FORMULAÇÃO DE LANCES</w:t>
      </w:r>
      <w:r>
        <w:rPr>
          <w:rFonts w:ascii="Times New Roman" w:hAnsi="Times New Roman" w:cs="Times New Roman"/>
          <w:b/>
        </w:rPr>
        <w:tab/>
      </w:r>
      <w:r>
        <w:rPr>
          <w:rFonts w:ascii="Times New Roman" w:hAnsi="Times New Roman" w:cs="Times New Roman"/>
          <w:b/>
        </w:rPr>
        <w:t>10</w:t>
      </w:r>
    </w:p>
    <w:p w14:paraId="28B35055">
      <w:pPr>
        <w:pStyle w:val="35"/>
        <w:rPr>
          <w:rFonts w:ascii="Times New Roman" w:hAnsi="Times New Roman" w:cs="Times New Roman" w:eastAsiaTheme="minorEastAsia"/>
          <w:b/>
          <w:sz w:val="22"/>
          <w:szCs w:val="22"/>
        </w:rPr>
      </w:pPr>
      <w:r>
        <w:rPr>
          <w:rFonts w:ascii="Times New Roman" w:hAnsi="Times New Roman" w:cs="Times New Roman"/>
          <w:b/>
        </w:rPr>
        <w:t>7.</w:t>
      </w:r>
      <w:r>
        <w:rPr>
          <w:rFonts w:ascii="Times New Roman" w:hAnsi="Times New Roman" w:cs="Times New Roman" w:eastAsiaTheme="minorEastAsia"/>
          <w:b/>
          <w:sz w:val="22"/>
          <w:szCs w:val="22"/>
        </w:rPr>
        <w:tab/>
      </w:r>
      <w:r>
        <w:rPr>
          <w:rFonts w:ascii="Times New Roman" w:hAnsi="Times New Roman" w:cs="Times New Roman"/>
          <w:b/>
        </w:rPr>
        <w:t>DA FASE DE JULGAMENTO</w:t>
      </w:r>
      <w:r>
        <w:rPr>
          <w:rFonts w:ascii="Times New Roman" w:hAnsi="Times New Roman" w:cs="Times New Roman"/>
          <w:b/>
        </w:rPr>
        <w:tab/>
      </w:r>
      <w:r>
        <w:rPr>
          <w:rFonts w:ascii="Times New Roman" w:hAnsi="Times New Roman" w:cs="Times New Roman"/>
          <w:b/>
        </w:rPr>
        <w:t>14</w:t>
      </w:r>
    </w:p>
    <w:p w14:paraId="021D9E08">
      <w:pPr>
        <w:pStyle w:val="35"/>
        <w:rPr>
          <w:rFonts w:ascii="Times New Roman" w:hAnsi="Times New Roman" w:cs="Times New Roman" w:eastAsiaTheme="minorEastAsia"/>
          <w:b/>
          <w:sz w:val="22"/>
          <w:szCs w:val="22"/>
        </w:rPr>
      </w:pPr>
      <w:r>
        <w:rPr>
          <w:rFonts w:ascii="Times New Roman" w:hAnsi="Times New Roman" w:cs="Times New Roman"/>
          <w:b/>
        </w:rPr>
        <w:t>8.</w:t>
      </w:r>
      <w:r>
        <w:rPr>
          <w:rFonts w:ascii="Times New Roman" w:hAnsi="Times New Roman" w:cs="Times New Roman" w:eastAsiaTheme="minorEastAsia"/>
          <w:b/>
          <w:sz w:val="22"/>
          <w:szCs w:val="22"/>
        </w:rPr>
        <w:tab/>
      </w:r>
      <w:r>
        <w:rPr>
          <w:rFonts w:ascii="Times New Roman" w:hAnsi="Times New Roman" w:cs="Times New Roman"/>
          <w:b/>
        </w:rPr>
        <w:t>DA FASE DE HABILITAÇÃO</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_Toc135469230 \h </w:instrText>
      </w:r>
      <w:r>
        <w:rPr>
          <w:rFonts w:ascii="Times New Roman" w:hAnsi="Times New Roman" w:cs="Times New Roman"/>
          <w:b/>
        </w:rPr>
        <w:fldChar w:fldCharType="separate"/>
      </w:r>
      <w:r>
        <w:rPr>
          <w:rFonts w:ascii="Times New Roman" w:hAnsi="Times New Roman" w:cs="Times New Roman"/>
          <w:b/>
        </w:rPr>
        <w:t>17</w:t>
      </w:r>
      <w:r>
        <w:rPr>
          <w:rFonts w:ascii="Times New Roman" w:hAnsi="Times New Roman" w:cs="Times New Roman"/>
          <w:b/>
        </w:rPr>
        <w:fldChar w:fldCharType="end"/>
      </w:r>
    </w:p>
    <w:p w14:paraId="45444184">
      <w:pPr>
        <w:pStyle w:val="35"/>
        <w:rPr>
          <w:rFonts w:ascii="Times New Roman" w:hAnsi="Times New Roman" w:cs="Times New Roman" w:eastAsiaTheme="minorEastAsia"/>
          <w:b/>
          <w:sz w:val="22"/>
          <w:szCs w:val="22"/>
        </w:rPr>
      </w:pPr>
      <w:r>
        <w:rPr>
          <w:rFonts w:ascii="Times New Roman" w:hAnsi="Times New Roman" w:cs="Times New Roman"/>
          <w:b/>
          <w:highlight w:val="cyan"/>
        </w:rPr>
        <w:t>9.</w:t>
      </w:r>
      <w:r>
        <w:rPr>
          <w:rFonts w:ascii="Times New Roman" w:hAnsi="Times New Roman" w:cs="Times New Roman" w:eastAsiaTheme="minorEastAsia"/>
          <w:b/>
          <w:sz w:val="22"/>
          <w:szCs w:val="22"/>
        </w:rPr>
        <w:tab/>
      </w:r>
      <w:r>
        <w:rPr>
          <w:rFonts w:ascii="Times New Roman" w:hAnsi="Times New Roman" w:cs="Times New Roman"/>
          <w:b/>
          <w:highlight w:val="cyan"/>
        </w:rPr>
        <w:t>DA ATA DE REGISTRO DE PREÇOS</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_Toc135469231 \h </w:instrText>
      </w:r>
      <w:r>
        <w:rPr>
          <w:rFonts w:ascii="Times New Roman" w:hAnsi="Times New Roman" w:cs="Times New Roman"/>
          <w:b/>
        </w:rPr>
        <w:fldChar w:fldCharType="separate"/>
      </w:r>
      <w:r>
        <w:rPr>
          <w:rFonts w:ascii="Times New Roman" w:hAnsi="Times New Roman" w:cs="Times New Roman"/>
          <w:b/>
        </w:rPr>
        <w:t>20</w:t>
      </w:r>
      <w:r>
        <w:rPr>
          <w:rFonts w:ascii="Times New Roman" w:hAnsi="Times New Roman" w:cs="Times New Roman"/>
          <w:b/>
        </w:rPr>
        <w:fldChar w:fldCharType="end"/>
      </w:r>
    </w:p>
    <w:p w14:paraId="66925007">
      <w:pPr>
        <w:pStyle w:val="35"/>
        <w:rPr>
          <w:rFonts w:ascii="Times New Roman" w:hAnsi="Times New Roman" w:cs="Times New Roman" w:eastAsiaTheme="minorEastAsia"/>
          <w:b/>
          <w:sz w:val="22"/>
          <w:szCs w:val="22"/>
        </w:rPr>
      </w:pPr>
      <w:r>
        <w:rPr>
          <w:rFonts w:ascii="Times New Roman" w:hAnsi="Times New Roman" w:cs="Times New Roman"/>
          <w:b/>
          <w:highlight w:val="cyan"/>
        </w:rPr>
        <w:t>10.</w:t>
      </w:r>
      <w:r>
        <w:rPr>
          <w:rFonts w:ascii="Times New Roman" w:hAnsi="Times New Roman" w:cs="Times New Roman" w:eastAsiaTheme="minorEastAsia"/>
          <w:b/>
          <w:sz w:val="22"/>
          <w:szCs w:val="22"/>
        </w:rPr>
        <w:tab/>
      </w:r>
      <w:r>
        <w:rPr>
          <w:rFonts w:ascii="Times New Roman" w:hAnsi="Times New Roman" w:cs="Times New Roman"/>
          <w:b/>
          <w:highlight w:val="cyan"/>
        </w:rPr>
        <w:t>DA FORMAÇÃO DO CADASTRO DE RESERVA</w:t>
      </w:r>
      <w:r>
        <w:rPr>
          <w:rFonts w:ascii="Times New Roman" w:hAnsi="Times New Roman" w:cs="Times New Roman"/>
          <w:b/>
        </w:rPr>
        <w:tab/>
      </w:r>
      <w:r>
        <w:rPr>
          <w:rFonts w:ascii="Times New Roman" w:hAnsi="Times New Roman" w:cs="Times New Roman"/>
          <w:b/>
        </w:rPr>
        <w:t>20</w:t>
      </w:r>
    </w:p>
    <w:p w14:paraId="1614FCAE">
      <w:pPr>
        <w:pStyle w:val="35"/>
        <w:rPr>
          <w:rFonts w:ascii="Times New Roman" w:hAnsi="Times New Roman" w:cs="Times New Roman" w:eastAsiaTheme="minorEastAsia"/>
          <w:b/>
          <w:sz w:val="22"/>
          <w:szCs w:val="22"/>
        </w:rPr>
      </w:pPr>
      <w:r>
        <w:rPr>
          <w:rFonts w:ascii="Times New Roman" w:hAnsi="Times New Roman" w:cs="Times New Roman"/>
          <w:b/>
        </w:rPr>
        <w:t>11.</w:t>
      </w:r>
      <w:r>
        <w:rPr>
          <w:rFonts w:ascii="Times New Roman" w:hAnsi="Times New Roman" w:cs="Times New Roman" w:eastAsiaTheme="minorEastAsia"/>
          <w:b/>
          <w:sz w:val="22"/>
          <w:szCs w:val="22"/>
        </w:rPr>
        <w:tab/>
      </w:r>
      <w:r>
        <w:rPr>
          <w:rFonts w:ascii="Times New Roman" w:hAnsi="Times New Roman" w:cs="Times New Roman"/>
          <w:b/>
        </w:rPr>
        <w:t>DOS RECURSOS</w:t>
      </w:r>
      <w:r>
        <w:rPr>
          <w:rFonts w:ascii="Times New Roman" w:hAnsi="Times New Roman" w:cs="Times New Roman"/>
          <w:b/>
        </w:rPr>
        <w:tab/>
      </w:r>
      <w:r>
        <w:rPr>
          <w:rFonts w:ascii="Times New Roman" w:hAnsi="Times New Roman" w:cs="Times New Roman"/>
          <w:b/>
        </w:rPr>
        <w:t>21</w:t>
      </w:r>
    </w:p>
    <w:p w14:paraId="3E2E5469">
      <w:pPr>
        <w:pStyle w:val="35"/>
        <w:rPr>
          <w:rFonts w:ascii="Times New Roman" w:hAnsi="Times New Roman" w:cs="Times New Roman" w:eastAsiaTheme="minorEastAsia"/>
          <w:b/>
          <w:sz w:val="22"/>
          <w:szCs w:val="22"/>
        </w:rPr>
      </w:pPr>
      <w:r>
        <w:rPr>
          <w:rFonts w:ascii="Times New Roman" w:hAnsi="Times New Roman" w:cs="Times New Roman"/>
          <w:b/>
        </w:rPr>
        <w:t>12.</w:t>
      </w:r>
      <w:r>
        <w:rPr>
          <w:rFonts w:ascii="Times New Roman" w:hAnsi="Times New Roman" w:cs="Times New Roman" w:eastAsiaTheme="minorEastAsia"/>
          <w:b/>
          <w:sz w:val="22"/>
          <w:szCs w:val="22"/>
        </w:rPr>
        <w:tab/>
      </w:r>
      <w:r>
        <w:rPr>
          <w:rFonts w:ascii="Times New Roman" w:hAnsi="Times New Roman" w:cs="Times New Roman"/>
          <w:b/>
        </w:rPr>
        <w:t>DAS INFRAÇÕES ADMINISTRATIVAS E SANÇÕES</w:t>
      </w:r>
      <w:r>
        <w:rPr>
          <w:rFonts w:ascii="Times New Roman" w:hAnsi="Times New Roman" w:cs="Times New Roman"/>
          <w:b/>
        </w:rPr>
        <w:tab/>
      </w:r>
      <w:r>
        <w:rPr>
          <w:rFonts w:ascii="Times New Roman" w:hAnsi="Times New Roman" w:cs="Times New Roman"/>
          <w:b/>
        </w:rPr>
        <w:t>22</w:t>
      </w:r>
    </w:p>
    <w:p w14:paraId="126918A3">
      <w:pPr>
        <w:pStyle w:val="35"/>
        <w:rPr>
          <w:rFonts w:ascii="Times New Roman" w:hAnsi="Times New Roman" w:cs="Times New Roman"/>
          <w:b/>
        </w:rPr>
      </w:pPr>
      <w:r>
        <w:rPr>
          <w:rFonts w:ascii="Times New Roman" w:hAnsi="Times New Roman" w:cs="Times New Roman"/>
          <w:b/>
        </w:rPr>
        <w:t>13.</w:t>
      </w:r>
      <w:r>
        <w:rPr>
          <w:rFonts w:ascii="Times New Roman" w:hAnsi="Times New Roman" w:cs="Times New Roman" w:eastAsiaTheme="minorEastAsia"/>
          <w:b/>
          <w:sz w:val="22"/>
          <w:szCs w:val="22"/>
        </w:rPr>
        <w:tab/>
      </w:r>
      <w:r>
        <w:rPr>
          <w:rFonts w:ascii="Times New Roman" w:hAnsi="Times New Roman" w:cs="Times New Roman"/>
          <w:b/>
        </w:rPr>
        <w:t>DA IMPUGNAÇÃO AO EDITAL E DO PEDIDO DE ESCLARECIMENTO ...............................................25</w:t>
      </w:r>
    </w:p>
    <w:p w14:paraId="64E2EC8B">
      <w:pPr>
        <w:pStyle w:val="35"/>
        <w:rPr>
          <w:rStyle w:val="15"/>
          <w:rFonts w:ascii="Times New Roman" w:hAnsi="Times New Roman" w:cs="Times New Roman"/>
          <w:b/>
          <w:color w:val="auto"/>
          <w:u w:val="none"/>
        </w:rPr>
      </w:pPr>
      <w:r>
        <w:rPr>
          <w:rStyle w:val="15"/>
          <w:rFonts w:ascii="Times New Roman" w:hAnsi="Times New Roman" w:cs="Times New Roman"/>
          <w:b/>
          <w:color w:val="auto"/>
          <w:u w:val="none"/>
        </w:rPr>
        <w:t>14. DAS DISPOSIÇÕES GERAIS ..............................................................................................................................26</w:t>
      </w:r>
    </w:p>
    <w:p w14:paraId="0B52DEAF">
      <w:pPr>
        <w:rPr>
          <w:b/>
          <w:bCs/>
          <w:color w:val="5B5B5F"/>
          <w:sz w:val="28"/>
          <w:szCs w:val="28"/>
        </w:rPr>
      </w:pPr>
    </w:p>
    <w:p w14:paraId="56C68AEB">
      <w:pPr>
        <w:ind w:left="284"/>
        <w:jc w:val="center"/>
        <w:rPr>
          <w:b/>
          <w:bCs/>
          <w:sz w:val="22"/>
          <w:szCs w:val="22"/>
        </w:rPr>
      </w:pPr>
    </w:p>
    <w:p w14:paraId="6C5BC4C7">
      <w:pPr>
        <w:ind w:left="284"/>
        <w:jc w:val="center"/>
        <w:rPr>
          <w:b/>
          <w:bCs/>
          <w:sz w:val="22"/>
          <w:szCs w:val="22"/>
        </w:rPr>
      </w:pPr>
    </w:p>
    <w:p w14:paraId="22A9E62A">
      <w:pPr>
        <w:ind w:left="284"/>
        <w:jc w:val="center"/>
        <w:rPr>
          <w:b/>
          <w:bCs/>
          <w:sz w:val="22"/>
          <w:szCs w:val="22"/>
        </w:rPr>
      </w:pPr>
    </w:p>
    <w:p w14:paraId="78735FDB">
      <w:pPr>
        <w:ind w:left="284"/>
        <w:jc w:val="center"/>
        <w:rPr>
          <w:b/>
          <w:bCs/>
          <w:sz w:val="22"/>
          <w:szCs w:val="22"/>
        </w:rPr>
      </w:pPr>
    </w:p>
    <w:p w14:paraId="15AC8E80">
      <w:pPr>
        <w:ind w:left="284"/>
        <w:jc w:val="center"/>
        <w:rPr>
          <w:b/>
          <w:bCs/>
          <w:sz w:val="22"/>
          <w:szCs w:val="22"/>
        </w:rPr>
      </w:pPr>
    </w:p>
    <w:p w14:paraId="5543100A">
      <w:pPr>
        <w:ind w:left="284"/>
        <w:jc w:val="center"/>
        <w:rPr>
          <w:b/>
          <w:bCs/>
          <w:sz w:val="22"/>
          <w:szCs w:val="22"/>
        </w:rPr>
      </w:pPr>
    </w:p>
    <w:p w14:paraId="3AE6BBEC">
      <w:pPr>
        <w:ind w:left="284"/>
        <w:jc w:val="center"/>
        <w:rPr>
          <w:b/>
          <w:bCs/>
          <w:sz w:val="22"/>
          <w:szCs w:val="22"/>
        </w:rPr>
      </w:pPr>
    </w:p>
    <w:p w14:paraId="2F2B000F">
      <w:pPr>
        <w:ind w:left="284"/>
        <w:jc w:val="center"/>
        <w:rPr>
          <w:b/>
          <w:bCs/>
          <w:sz w:val="22"/>
          <w:szCs w:val="22"/>
        </w:rPr>
      </w:pPr>
    </w:p>
    <w:p w14:paraId="36FC18AE">
      <w:pPr>
        <w:ind w:left="284"/>
        <w:jc w:val="center"/>
        <w:rPr>
          <w:b/>
          <w:bCs/>
          <w:sz w:val="22"/>
          <w:szCs w:val="22"/>
        </w:rPr>
      </w:pPr>
    </w:p>
    <w:p w14:paraId="7C1F7183">
      <w:pPr>
        <w:ind w:left="284"/>
        <w:jc w:val="center"/>
        <w:rPr>
          <w:b/>
          <w:bCs/>
          <w:sz w:val="22"/>
          <w:szCs w:val="22"/>
        </w:rPr>
      </w:pPr>
    </w:p>
    <w:p w14:paraId="67CE5CDB">
      <w:pPr>
        <w:ind w:left="284"/>
        <w:jc w:val="center"/>
        <w:rPr>
          <w:b/>
          <w:bCs/>
          <w:sz w:val="22"/>
          <w:szCs w:val="22"/>
        </w:rPr>
      </w:pPr>
    </w:p>
    <w:p w14:paraId="5D74671F">
      <w:pPr>
        <w:ind w:left="284"/>
        <w:jc w:val="center"/>
        <w:rPr>
          <w:b/>
          <w:bCs/>
          <w:sz w:val="22"/>
          <w:szCs w:val="22"/>
        </w:rPr>
      </w:pPr>
    </w:p>
    <w:p w14:paraId="024B5B15">
      <w:pPr>
        <w:ind w:left="284"/>
        <w:jc w:val="center"/>
        <w:rPr>
          <w:b/>
          <w:bCs/>
          <w:sz w:val="22"/>
          <w:szCs w:val="22"/>
        </w:rPr>
      </w:pPr>
    </w:p>
    <w:p w14:paraId="0DFECF24">
      <w:pPr>
        <w:ind w:left="284"/>
        <w:jc w:val="center"/>
        <w:rPr>
          <w:b/>
          <w:bCs/>
          <w:sz w:val="22"/>
          <w:szCs w:val="22"/>
        </w:rPr>
      </w:pPr>
    </w:p>
    <w:p w14:paraId="670FD6B1">
      <w:pPr>
        <w:ind w:left="284"/>
        <w:jc w:val="center"/>
        <w:rPr>
          <w:b/>
          <w:bCs/>
          <w:sz w:val="22"/>
          <w:szCs w:val="22"/>
        </w:rPr>
      </w:pPr>
    </w:p>
    <w:p w14:paraId="45A9465B">
      <w:pPr>
        <w:ind w:left="284"/>
        <w:jc w:val="center"/>
        <w:rPr>
          <w:b/>
          <w:bCs/>
          <w:sz w:val="22"/>
          <w:szCs w:val="22"/>
        </w:rPr>
      </w:pPr>
    </w:p>
    <w:p w14:paraId="4373468D">
      <w:pPr>
        <w:ind w:left="284"/>
        <w:jc w:val="center"/>
        <w:rPr>
          <w:b/>
          <w:bCs/>
          <w:sz w:val="22"/>
          <w:szCs w:val="22"/>
        </w:rPr>
      </w:pPr>
    </w:p>
    <w:p w14:paraId="5FFE5932">
      <w:pPr>
        <w:ind w:left="284"/>
        <w:jc w:val="center"/>
        <w:rPr>
          <w:b/>
          <w:bCs/>
          <w:sz w:val="22"/>
          <w:szCs w:val="22"/>
        </w:rPr>
      </w:pPr>
    </w:p>
    <w:p w14:paraId="74676747">
      <w:pPr>
        <w:ind w:left="284"/>
        <w:jc w:val="center"/>
        <w:rPr>
          <w:b/>
          <w:bCs/>
          <w:sz w:val="22"/>
          <w:szCs w:val="22"/>
        </w:rPr>
      </w:pPr>
    </w:p>
    <w:p w14:paraId="26FBE7C7">
      <w:pPr>
        <w:ind w:left="284"/>
        <w:jc w:val="center"/>
        <w:rPr>
          <w:b/>
          <w:bCs/>
          <w:sz w:val="22"/>
          <w:szCs w:val="22"/>
        </w:rPr>
      </w:pPr>
    </w:p>
    <w:p w14:paraId="100CD07F">
      <w:pPr>
        <w:ind w:left="284"/>
        <w:jc w:val="center"/>
        <w:rPr>
          <w:b/>
          <w:bCs/>
          <w:sz w:val="22"/>
          <w:szCs w:val="22"/>
        </w:rPr>
      </w:pPr>
    </w:p>
    <w:p w14:paraId="033196C0">
      <w:pPr>
        <w:ind w:left="284"/>
        <w:jc w:val="center"/>
        <w:rPr>
          <w:b/>
          <w:bCs/>
          <w:sz w:val="22"/>
          <w:szCs w:val="22"/>
        </w:rPr>
      </w:pPr>
    </w:p>
    <w:p w14:paraId="1445A1FE">
      <w:pPr>
        <w:ind w:left="284"/>
        <w:jc w:val="center"/>
        <w:rPr>
          <w:b/>
          <w:bCs/>
          <w:color w:val="FF0000"/>
          <w:sz w:val="22"/>
          <w:szCs w:val="22"/>
        </w:rPr>
      </w:pPr>
      <w:r>
        <w:rPr>
          <w:b/>
          <w:bCs/>
          <w:sz w:val="22"/>
          <w:szCs w:val="22"/>
        </w:rPr>
        <w:t xml:space="preserve">COMPLEXO HOSPITALAR E DE SAÚDE DA </w:t>
      </w:r>
      <w:r>
        <w:rPr>
          <w:b/>
          <w:bCs/>
          <w:color w:val="000000" w:themeColor="text1"/>
          <w:sz w:val="22"/>
          <w:szCs w:val="22"/>
          <w14:textFill>
            <w14:solidFill>
              <w14:schemeClr w14:val="tx1"/>
            </w14:solidFill>
          </w14:textFill>
        </w:rPr>
        <w:t>UFBA - UASG: 150247</w:t>
      </w:r>
    </w:p>
    <w:p w14:paraId="3D35322D">
      <w:pPr>
        <w:ind w:left="284"/>
        <w:jc w:val="center"/>
        <w:rPr>
          <w:b/>
          <w:bCs/>
          <w:sz w:val="22"/>
          <w:szCs w:val="22"/>
        </w:rPr>
      </w:pPr>
      <w:r>
        <w:rPr>
          <w:b/>
          <w:bCs/>
          <w:sz w:val="22"/>
          <w:szCs w:val="22"/>
        </w:rPr>
        <w:t>PROCESSO ADMINISTRATIVO Nº 23066.070164/2024-11</w:t>
      </w:r>
    </w:p>
    <w:p w14:paraId="7F83356A">
      <w:pPr>
        <w:ind w:left="284"/>
        <w:jc w:val="center"/>
        <w:rPr>
          <w:b/>
          <w:bCs/>
          <w:sz w:val="22"/>
          <w:szCs w:val="22"/>
        </w:rPr>
      </w:pPr>
      <w:r>
        <w:rPr>
          <w:b/>
          <w:bCs/>
          <w:sz w:val="22"/>
          <w:szCs w:val="22"/>
        </w:rPr>
        <w:t xml:space="preserve">PREGÃO ELETRÔNICO N° </w:t>
      </w:r>
      <w:r>
        <w:rPr>
          <w:b/>
          <w:sz w:val="22"/>
          <w:szCs w:val="22"/>
          <w:lang w:eastAsia="ar-SA"/>
        </w:rPr>
        <w:t>900132/2024</w:t>
      </w:r>
    </w:p>
    <w:p w14:paraId="6C6953E2">
      <w:pPr>
        <w:spacing w:line="360" w:lineRule="auto"/>
        <w:ind w:left="284"/>
        <w:rPr>
          <w:b/>
          <w:color w:val="000000"/>
          <w:sz w:val="22"/>
          <w:szCs w:val="22"/>
          <w:shd w:val="clear" w:color="auto" w:fill="FFFFFF"/>
        </w:rPr>
      </w:pPr>
    </w:p>
    <w:p w14:paraId="6ADFC8F3">
      <w:pPr>
        <w:spacing w:line="360" w:lineRule="auto"/>
        <w:ind w:left="284"/>
        <w:rPr>
          <w:b/>
          <w:color w:val="000000"/>
          <w:sz w:val="22"/>
          <w:szCs w:val="22"/>
          <w:shd w:val="clear" w:color="auto" w:fill="FFFFFF"/>
        </w:rPr>
      </w:pPr>
    </w:p>
    <w:p w14:paraId="71BFE91B">
      <w:pPr>
        <w:spacing w:line="360" w:lineRule="auto"/>
        <w:ind w:left="284"/>
        <w:rPr>
          <w:b/>
          <w:color w:val="000000"/>
          <w:sz w:val="22"/>
          <w:szCs w:val="22"/>
          <w:shd w:val="clear" w:color="auto" w:fill="FFFFFF"/>
        </w:rPr>
      </w:pPr>
    </w:p>
    <w:p w14:paraId="1FC3E9E2">
      <w:pPr>
        <w:spacing w:line="360" w:lineRule="auto"/>
        <w:ind w:left="284"/>
        <w:rPr>
          <w:b/>
          <w:color w:val="000000"/>
          <w:sz w:val="22"/>
          <w:szCs w:val="22"/>
          <w:shd w:val="clear" w:color="auto" w:fill="FFFFFF"/>
        </w:rPr>
      </w:pPr>
    </w:p>
    <w:p w14:paraId="39F0426B">
      <w:pPr>
        <w:pStyle w:val="82"/>
        <w:spacing w:before="0" w:after="0" w:line="360" w:lineRule="auto"/>
        <w:ind w:left="284"/>
        <w:rPr>
          <w:rFonts w:ascii="Times New Roman" w:hAnsi="Times New Roman" w:eastAsia="Times New Roman"/>
          <w:sz w:val="22"/>
          <w:szCs w:val="22"/>
        </w:rPr>
      </w:pPr>
      <w:r>
        <w:rPr>
          <w:rFonts w:ascii="Times New Roman" w:hAnsi="Times New Roman"/>
          <w:sz w:val="22"/>
          <w:szCs w:val="22"/>
        </w:rPr>
        <w:t xml:space="preserve">Torna-se público, para conhecimento dos interessados, que a </w:t>
      </w:r>
      <w:r>
        <w:rPr>
          <w:rFonts w:ascii="Times New Roman" w:hAnsi="Times New Roman"/>
          <w:b/>
          <w:sz w:val="22"/>
          <w:szCs w:val="22"/>
          <w:u w:val="single"/>
        </w:rPr>
        <w:t>UNIVERSIDADE FEDERAL DA BAHIA</w:t>
      </w:r>
      <w:r>
        <w:rPr>
          <w:rFonts w:ascii="Times New Roman" w:hAnsi="Times New Roman"/>
          <w:sz w:val="22"/>
          <w:szCs w:val="22"/>
        </w:rPr>
        <w:t xml:space="preserve">, por intermédio do </w:t>
      </w:r>
      <w:r>
        <w:rPr>
          <w:rFonts w:ascii="Times New Roman" w:hAnsi="Times New Roman"/>
          <w:b/>
          <w:bCs/>
          <w:sz w:val="22"/>
          <w:szCs w:val="22"/>
          <w:u w:val="single"/>
        </w:rPr>
        <w:t>COMPLEXO HOSPITALAR E DE SAÚDE DA UFBA</w:t>
      </w:r>
      <w:r>
        <w:rPr>
          <w:rFonts w:ascii="Times New Roman" w:hAnsi="Times New Roman"/>
          <w:sz w:val="22"/>
          <w:szCs w:val="22"/>
        </w:rPr>
        <w:t xml:space="preserve">, sediado no Campus Universitário de Ondina, PAF IV, </w:t>
      </w:r>
      <w:r>
        <w:rPr>
          <w:rStyle w:val="51"/>
          <w:rFonts w:ascii="Times New Roman" w:hAnsi="Times New Roman"/>
          <w:sz w:val="22"/>
          <w:szCs w:val="22"/>
        </w:rPr>
        <w:t>Rua Barão de Jeremoabo</w:t>
      </w:r>
      <w:r>
        <w:rPr>
          <w:rFonts w:ascii="Times New Roman" w:hAnsi="Times New Roman"/>
          <w:sz w:val="22"/>
          <w:szCs w:val="22"/>
        </w:rPr>
        <w:t>,</w:t>
      </w:r>
      <w:r>
        <w:rPr>
          <w:rStyle w:val="50"/>
          <w:rFonts w:ascii="Times New Roman" w:hAnsi="Times New Roman"/>
          <w:sz w:val="22"/>
          <w:szCs w:val="22"/>
        </w:rPr>
        <w:t> </w:t>
      </w:r>
      <w:r>
        <w:rPr>
          <w:rStyle w:val="51"/>
          <w:rFonts w:ascii="Times New Roman" w:hAnsi="Times New Roman"/>
          <w:sz w:val="22"/>
          <w:szCs w:val="22"/>
        </w:rPr>
        <w:t>s/n</w:t>
      </w:r>
      <w:r>
        <w:rPr>
          <w:rStyle w:val="50"/>
          <w:rFonts w:ascii="Times New Roman" w:hAnsi="Times New Roman"/>
          <w:sz w:val="22"/>
          <w:szCs w:val="22"/>
        </w:rPr>
        <w:t>,</w:t>
      </w:r>
      <w:r>
        <w:rPr>
          <w:rFonts w:ascii="Times New Roman" w:hAnsi="Times New Roman"/>
          <w:sz w:val="22"/>
          <w:szCs w:val="22"/>
        </w:rPr>
        <w:t xml:space="preserve"> 1º andar,</w:t>
      </w:r>
      <w:r>
        <w:rPr>
          <w:rStyle w:val="51"/>
          <w:rFonts w:ascii="Times New Roman" w:hAnsi="Times New Roman"/>
          <w:sz w:val="22"/>
          <w:szCs w:val="22"/>
        </w:rPr>
        <w:t xml:space="preserve"> Ondina</w:t>
      </w:r>
      <w:r>
        <w:rPr>
          <w:rFonts w:ascii="Times New Roman" w:hAnsi="Times New Roman"/>
          <w:sz w:val="22"/>
          <w:szCs w:val="22"/>
        </w:rPr>
        <w:t>,</w:t>
      </w:r>
      <w:r>
        <w:rPr>
          <w:rStyle w:val="50"/>
          <w:rFonts w:ascii="Times New Roman" w:hAnsi="Times New Roman"/>
          <w:sz w:val="22"/>
          <w:szCs w:val="22"/>
        </w:rPr>
        <w:t xml:space="preserve"> CEP: </w:t>
      </w:r>
      <w:r>
        <w:rPr>
          <w:rStyle w:val="51"/>
          <w:rFonts w:ascii="Times New Roman" w:hAnsi="Times New Roman"/>
          <w:sz w:val="22"/>
          <w:szCs w:val="22"/>
        </w:rPr>
        <w:t>40170-115</w:t>
      </w:r>
      <w:r>
        <w:rPr>
          <w:rFonts w:ascii="Times New Roman" w:hAnsi="Times New Roman"/>
          <w:sz w:val="22"/>
          <w:szCs w:val="22"/>
        </w:rPr>
        <w:t xml:space="preserve">, Salvador-Ba, realizará licitação, para </w:t>
      </w:r>
      <w:r>
        <w:rPr>
          <w:rFonts w:ascii="Times New Roman" w:hAnsi="Times New Roman"/>
          <w:b/>
          <w:sz w:val="22"/>
          <w:szCs w:val="22"/>
        </w:rPr>
        <w:t>REGISTRO DE PREÇOS</w:t>
      </w:r>
      <w:r>
        <w:rPr>
          <w:rFonts w:ascii="Times New Roman" w:hAnsi="Times New Roman"/>
          <w:sz w:val="22"/>
          <w:szCs w:val="22"/>
        </w:rPr>
        <w:t xml:space="preserve">, na modalidade </w:t>
      </w:r>
      <w:r>
        <w:rPr>
          <w:rFonts w:ascii="Times New Roman" w:hAnsi="Times New Roman"/>
          <w:b/>
          <w:bCs/>
          <w:sz w:val="22"/>
          <w:szCs w:val="22"/>
        </w:rPr>
        <w:t>PREGÃO</w:t>
      </w:r>
      <w:r>
        <w:rPr>
          <w:rFonts w:ascii="Times New Roman" w:hAnsi="Times New Roman"/>
          <w:bCs/>
          <w:sz w:val="22"/>
          <w:szCs w:val="22"/>
        </w:rPr>
        <w:t xml:space="preserve">, </w:t>
      </w:r>
      <w:r>
        <w:rPr>
          <w:rFonts w:ascii="Times New Roman" w:hAnsi="Times New Roman"/>
          <w:sz w:val="22"/>
          <w:szCs w:val="22"/>
        </w:rPr>
        <w:t xml:space="preserve">na forma </w:t>
      </w:r>
      <w:r>
        <w:rPr>
          <w:rFonts w:ascii="Times New Roman" w:hAnsi="Times New Roman"/>
          <w:b/>
          <w:bCs/>
          <w:sz w:val="22"/>
          <w:szCs w:val="22"/>
        </w:rPr>
        <w:t>ELETRÔNICA</w:t>
      </w:r>
      <w:r>
        <w:rPr>
          <w:rFonts w:ascii="Times New Roman" w:hAnsi="Times New Roman"/>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imes New Roman" w:hAnsi="Times New Roman"/>
          <w:color w:val="auto"/>
          <w:sz w:val="22"/>
          <w:szCs w:val="22"/>
        </w:rPr>
        <w:t>Lei nº 14.133, de 1º de abril de 2021</w:t>
      </w:r>
      <w:r>
        <w:rPr>
          <w:rStyle w:val="15"/>
          <w:rFonts w:ascii="Times New Roman" w:hAnsi="Times New Roman"/>
          <w:color w:val="auto"/>
          <w:sz w:val="22"/>
          <w:szCs w:val="22"/>
        </w:rPr>
        <w:fldChar w:fldCharType="end"/>
      </w:r>
      <w:r>
        <w:rPr>
          <w:rFonts w:ascii="Times New Roman" w:hAnsi="Times New Roman"/>
          <w:sz w:val="22"/>
          <w:szCs w:val="22"/>
        </w:rPr>
        <w:t>, do Decreto nº 11.462, de 31 de março de 2023, e demais legislação aplicável e, ainda, de acordo com as condições estabelecidas neste Edital</w:t>
      </w:r>
      <w:r>
        <w:rPr>
          <w:rFonts w:ascii="Times New Roman" w:hAnsi="Times New Roman" w:eastAsia="Times New Roman"/>
          <w:sz w:val="22"/>
          <w:szCs w:val="22"/>
        </w:rPr>
        <w:t>.</w:t>
      </w:r>
    </w:p>
    <w:p w14:paraId="0A9F44E6">
      <w:pPr>
        <w:tabs>
          <w:tab w:val="left" w:pos="0"/>
        </w:tabs>
        <w:spacing w:line="360" w:lineRule="auto"/>
        <w:ind w:left="284"/>
        <w:jc w:val="both"/>
        <w:rPr>
          <w:sz w:val="22"/>
          <w:szCs w:val="22"/>
        </w:rPr>
      </w:pPr>
    </w:p>
    <w:p w14:paraId="059F3471">
      <w:pPr>
        <w:tabs>
          <w:tab w:val="left" w:pos="0"/>
        </w:tabs>
        <w:spacing w:line="360" w:lineRule="auto"/>
        <w:ind w:left="284"/>
        <w:jc w:val="both"/>
        <w:rPr>
          <w:sz w:val="22"/>
          <w:szCs w:val="22"/>
        </w:rPr>
      </w:pPr>
    </w:p>
    <w:p w14:paraId="520F8859">
      <w:pPr>
        <w:tabs>
          <w:tab w:val="left" w:pos="0"/>
        </w:tabs>
        <w:spacing w:line="360" w:lineRule="auto"/>
        <w:ind w:left="284"/>
        <w:jc w:val="both"/>
        <w:rPr>
          <w:sz w:val="22"/>
          <w:szCs w:val="22"/>
        </w:rPr>
      </w:pPr>
    </w:p>
    <w:p w14:paraId="00B8E284">
      <w:pPr>
        <w:tabs>
          <w:tab w:val="left" w:pos="0"/>
        </w:tabs>
        <w:spacing w:line="360" w:lineRule="auto"/>
        <w:ind w:left="284"/>
        <w:jc w:val="both"/>
        <w:rPr>
          <w:sz w:val="22"/>
          <w:szCs w:val="22"/>
        </w:rPr>
      </w:pPr>
    </w:p>
    <w:p w14:paraId="17976C88">
      <w:pPr>
        <w:spacing w:line="360" w:lineRule="auto"/>
        <w:ind w:left="284" w:right="-93"/>
        <w:jc w:val="both"/>
        <w:rPr>
          <w:rFonts w:hint="default"/>
          <w:b/>
          <w:sz w:val="22"/>
          <w:szCs w:val="22"/>
          <w:lang w:val="pt-BR"/>
        </w:rPr>
      </w:pPr>
      <w:r>
        <w:rPr>
          <w:b/>
          <w:sz w:val="22"/>
          <w:szCs w:val="22"/>
        </w:rPr>
        <w:t xml:space="preserve">Data da sessão: </w:t>
      </w:r>
      <w:r>
        <w:rPr>
          <w:rFonts w:hint="default"/>
          <w:b/>
          <w:sz w:val="22"/>
          <w:szCs w:val="22"/>
          <w:lang w:val="pt-BR"/>
        </w:rPr>
        <w:t>16</w:t>
      </w:r>
      <w:bookmarkStart w:id="81" w:name="_GoBack"/>
      <w:bookmarkEnd w:id="81"/>
      <w:r>
        <w:rPr>
          <w:sz w:val="22"/>
          <w:szCs w:val="22"/>
        </w:rPr>
        <w:t xml:space="preserve"> de </w:t>
      </w:r>
      <w:r>
        <w:rPr>
          <w:rFonts w:hint="default"/>
          <w:sz w:val="22"/>
          <w:szCs w:val="22"/>
          <w:lang w:val="pt-BR"/>
        </w:rPr>
        <w:t>dezembro</w:t>
      </w:r>
      <w:r>
        <w:rPr>
          <w:sz w:val="22"/>
          <w:szCs w:val="22"/>
        </w:rPr>
        <w:t xml:space="preserve"> de </w:t>
      </w:r>
      <w:r>
        <w:rPr>
          <w:rFonts w:hint="default"/>
          <w:sz w:val="22"/>
          <w:szCs w:val="22"/>
          <w:lang w:val="pt-BR"/>
        </w:rPr>
        <w:t>2024</w:t>
      </w:r>
    </w:p>
    <w:p w14:paraId="272B55D4">
      <w:pPr>
        <w:spacing w:line="360" w:lineRule="auto"/>
        <w:ind w:left="284" w:right="-93"/>
        <w:jc w:val="both"/>
        <w:rPr>
          <w:sz w:val="22"/>
          <w:szCs w:val="22"/>
        </w:rPr>
      </w:pPr>
      <w:r>
        <w:rPr>
          <w:b/>
          <w:sz w:val="22"/>
          <w:szCs w:val="22"/>
        </w:rPr>
        <w:t>Horário</w:t>
      </w:r>
      <w:r>
        <w:rPr>
          <w:sz w:val="22"/>
          <w:szCs w:val="22"/>
        </w:rPr>
        <w:t xml:space="preserve">: </w:t>
      </w:r>
      <w:r>
        <w:rPr>
          <w:rFonts w:hint="default"/>
          <w:sz w:val="22"/>
          <w:szCs w:val="22"/>
          <w:lang w:val="pt-BR"/>
        </w:rPr>
        <w:t>09:00</w:t>
      </w:r>
      <w:r>
        <w:rPr>
          <w:sz w:val="22"/>
          <w:szCs w:val="22"/>
        </w:rPr>
        <w:t xml:space="preserve"> ( </w:t>
      </w:r>
      <w:r>
        <w:rPr>
          <w:rFonts w:hint="default"/>
          <w:sz w:val="22"/>
          <w:szCs w:val="22"/>
          <w:lang w:val="pt-BR"/>
        </w:rPr>
        <w:t>nove</w:t>
      </w:r>
      <w:r>
        <w:rPr>
          <w:sz w:val="22"/>
          <w:szCs w:val="22"/>
        </w:rPr>
        <w:t xml:space="preserve"> horas- horário de Brasília)</w:t>
      </w:r>
    </w:p>
    <w:p w14:paraId="4488773D">
      <w:pPr>
        <w:spacing w:line="360" w:lineRule="auto"/>
        <w:ind w:left="284"/>
        <w:rPr>
          <w:rStyle w:val="47"/>
          <w:color w:val="00000A"/>
          <w:sz w:val="22"/>
          <w:szCs w:val="22"/>
        </w:rPr>
      </w:pPr>
      <w:r>
        <w:rPr>
          <w:b/>
          <w:sz w:val="22"/>
          <w:szCs w:val="22"/>
        </w:rPr>
        <w:t>Local:</w:t>
      </w:r>
      <w:r>
        <w:rPr>
          <w:sz w:val="22"/>
          <w:szCs w:val="22"/>
        </w:rPr>
        <w:t xml:space="preserve"> Portal de Compras do Governo Federal – </w:t>
      </w:r>
      <w:r>
        <w:fldChar w:fldCharType="begin"/>
      </w:r>
      <w:r>
        <w:instrText xml:space="preserve"> HYPERLINK "http://www.comprasgovernamentais.gov.br/" \h </w:instrText>
      </w:r>
      <w:r>
        <w:fldChar w:fldCharType="separate"/>
      </w:r>
      <w:r>
        <w:rPr>
          <w:rStyle w:val="47"/>
          <w:color w:val="00000A"/>
          <w:sz w:val="22"/>
          <w:szCs w:val="22"/>
        </w:rPr>
        <w:t>www.comprasgovernamentais.gov.br</w:t>
      </w:r>
      <w:r>
        <w:rPr>
          <w:rStyle w:val="47"/>
          <w:color w:val="00000A"/>
          <w:sz w:val="22"/>
          <w:szCs w:val="22"/>
        </w:rPr>
        <w:fldChar w:fldCharType="end"/>
      </w:r>
    </w:p>
    <w:p w14:paraId="4253351A">
      <w:pPr>
        <w:spacing w:line="360" w:lineRule="auto"/>
        <w:ind w:left="284"/>
        <w:rPr>
          <w:b/>
          <w:bCs/>
          <w:iCs/>
          <w:sz w:val="22"/>
          <w:szCs w:val="22"/>
        </w:rPr>
      </w:pPr>
      <w:r>
        <w:rPr>
          <w:b/>
          <w:sz w:val="22"/>
          <w:szCs w:val="22"/>
        </w:rPr>
        <w:t>Critério de Julgamento:</w:t>
      </w:r>
      <w:r>
        <w:rPr>
          <w:sz w:val="22"/>
          <w:szCs w:val="22"/>
        </w:rPr>
        <w:t xml:space="preserve"> </w:t>
      </w:r>
      <w:r>
        <w:rPr>
          <w:b/>
          <w:bCs/>
          <w:iCs/>
          <w:sz w:val="22"/>
          <w:szCs w:val="22"/>
        </w:rPr>
        <w:t xml:space="preserve">MENOR PREÇO POR ITEM </w:t>
      </w:r>
    </w:p>
    <w:p w14:paraId="39AEF953">
      <w:pPr>
        <w:spacing w:line="360" w:lineRule="auto"/>
        <w:ind w:left="284"/>
        <w:rPr>
          <w:sz w:val="22"/>
          <w:szCs w:val="22"/>
        </w:rPr>
      </w:pPr>
    </w:p>
    <w:p w14:paraId="7AF3CB8E">
      <w:pPr>
        <w:spacing w:line="360" w:lineRule="auto"/>
        <w:ind w:left="284"/>
        <w:rPr>
          <w:sz w:val="22"/>
          <w:szCs w:val="22"/>
        </w:rPr>
      </w:pPr>
    </w:p>
    <w:p w14:paraId="4D4A7670">
      <w:pPr>
        <w:spacing w:line="360" w:lineRule="auto"/>
        <w:ind w:left="284"/>
        <w:rPr>
          <w:sz w:val="22"/>
          <w:szCs w:val="22"/>
        </w:rPr>
      </w:pPr>
    </w:p>
    <w:p w14:paraId="3742C68A">
      <w:pPr>
        <w:spacing w:line="360" w:lineRule="auto"/>
        <w:ind w:left="284"/>
        <w:rPr>
          <w:sz w:val="22"/>
          <w:szCs w:val="22"/>
        </w:rPr>
      </w:pPr>
    </w:p>
    <w:p w14:paraId="75D50E0E">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 OBJETO</w:t>
      </w:r>
    </w:p>
    <w:p w14:paraId="09891884">
      <w:pPr>
        <w:numPr>
          <w:ilvl w:val="1"/>
          <w:numId w:val="1"/>
        </w:numPr>
        <w:spacing w:before="120" w:after="120" w:line="360" w:lineRule="auto"/>
        <w:ind w:left="284"/>
        <w:jc w:val="both"/>
        <w:rPr>
          <w:sz w:val="22"/>
          <w:szCs w:val="22"/>
        </w:rPr>
      </w:pPr>
      <w:r>
        <w:rPr>
          <w:sz w:val="22"/>
          <w:szCs w:val="22"/>
        </w:rPr>
        <w:t xml:space="preserve">O objeto da presente licitação é a escolha da proposta mais vantajosa para a aquisição de </w:t>
      </w:r>
      <w:r>
        <w:rPr>
          <w:b/>
          <w:sz w:val="22"/>
          <w:szCs w:val="22"/>
        </w:rPr>
        <w:t>MEDICAMENTOS</w:t>
      </w:r>
      <w:r>
        <w:rPr>
          <w:sz w:val="22"/>
          <w:szCs w:val="22"/>
        </w:rPr>
        <w:t>,</w:t>
      </w:r>
      <w:r>
        <w:rPr>
          <w:caps/>
          <w:sz w:val="22"/>
          <w:szCs w:val="22"/>
        </w:rPr>
        <w:t xml:space="preserve"> </w:t>
      </w:r>
      <w:r>
        <w:rPr>
          <w:sz w:val="22"/>
          <w:szCs w:val="22"/>
        </w:rPr>
        <w:t>visando atender às necessidades do Hospital Ana Nery, unidade integrante do Complexo Hospitalar e de Saúde /UFBA, conforme condições, quantidades e exigências estabelecidas neste Edital e seus Anexos.</w:t>
      </w:r>
    </w:p>
    <w:p w14:paraId="0D2A0040">
      <w:pPr>
        <w:tabs>
          <w:tab w:val="left" w:pos="3795"/>
        </w:tabs>
        <w:spacing w:before="120" w:after="120" w:line="360" w:lineRule="auto"/>
        <w:ind w:left="284"/>
        <w:jc w:val="both"/>
        <w:rPr>
          <w:sz w:val="22"/>
          <w:szCs w:val="22"/>
        </w:rPr>
      </w:pPr>
      <w:r>
        <w:rPr>
          <w:sz w:val="22"/>
          <w:szCs w:val="22"/>
        </w:rPr>
        <w:tab/>
      </w:r>
    </w:p>
    <w:p w14:paraId="7AF43765">
      <w:pPr>
        <w:pStyle w:val="71"/>
        <w:numPr>
          <w:ilvl w:val="1"/>
          <w:numId w:val="1"/>
        </w:numPr>
        <w:spacing w:before="120" w:after="120" w:line="360" w:lineRule="auto"/>
        <w:ind w:left="284"/>
        <w:jc w:val="both"/>
        <w:rPr>
          <w:rFonts w:eastAsia="Calibri"/>
          <w:sz w:val="22"/>
          <w:szCs w:val="22"/>
        </w:rPr>
      </w:pPr>
      <w:r>
        <w:rPr>
          <w:rFonts w:eastAsia="Calibri"/>
          <w:sz w:val="22"/>
          <w:szCs w:val="22"/>
        </w:rPr>
        <w:t>A licitação será dividida em itens, conforme tabela constante do Termo de Referência, facultando-se ao licitante a participação em quantos itens forem de seu interesse.</w:t>
      </w:r>
    </w:p>
    <w:p w14:paraId="28722472">
      <w:pPr>
        <w:spacing w:before="120" w:after="120" w:line="360" w:lineRule="auto"/>
        <w:ind w:left="284"/>
        <w:jc w:val="both"/>
        <w:rPr>
          <w:sz w:val="22"/>
          <w:szCs w:val="22"/>
        </w:rPr>
      </w:pPr>
    </w:p>
    <w:p w14:paraId="3DECFFE2">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 xml:space="preserve">DO REGISTRO DE PREÇOS </w:t>
      </w:r>
    </w:p>
    <w:p w14:paraId="48214C1B">
      <w:pPr>
        <w:numPr>
          <w:ilvl w:val="1"/>
          <w:numId w:val="1"/>
        </w:numPr>
        <w:spacing w:before="120" w:after="120" w:line="360" w:lineRule="auto"/>
        <w:ind w:left="284"/>
        <w:jc w:val="both"/>
        <w:rPr>
          <w:sz w:val="22"/>
          <w:szCs w:val="22"/>
        </w:rPr>
      </w:pPr>
      <w:r>
        <w:rPr>
          <w:sz w:val="22"/>
          <w:szCs w:val="22"/>
        </w:rPr>
        <w:t>As regras referentes aos órgãos gerenciador e participantes, bem como a eventuais adesões são as que constam da minuta de Ata de Registro de Preços</w:t>
      </w:r>
      <w:r>
        <w:rPr>
          <w:b/>
          <w:sz w:val="22"/>
          <w:szCs w:val="22"/>
        </w:rPr>
        <w:t>.</w:t>
      </w:r>
      <w:bookmarkStart w:id="0" w:name="_Toc135469225"/>
    </w:p>
    <w:p w14:paraId="3C4B24DD">
      <w:pPr>
        <w:spacing w:before="120" w:after="120" w:line="360" w:lineRule="auto"/>
        <w:ind w:left="284"/>
        <w:jc w:val="both"/>
        <w:rPr>
          <w:sz w:val="22"/>
          <w:szCs w:val="22"/>
        </w:rPr>
      </w:pPr>
    </w:p>
    <w:p w14:paraId="40717AD4">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PARTICIPAÇÃO NA LICITAÇÃO</w:t>
      </w:r>
      <w:bookmarkEnd w:id="0"/>
    </w:p>
    <w:p w14:paraId="5C81FABE">
      <w:pPr>
        <w:pStyle w:val="82"/>
        <w:numPr>
          <w:ilvl w:val="1"/>
          <w:numId w:val="1"/>
        </w:numPr>
        <w:spacing w:line="360" w:lineRule="auto"/>
        <w:ind w:left="284"/>
        <w:rPr>
          <w:rFonts w:ascii="Times New Roman" w:hAnsi="Times New Roman"/>
          <w:sz w:val="22"/>
          <w:szCs w:val="22"/>
        </w:rPr>
      </w:pPr>
      <w:bookmarkStart w:id="1" w:name="_Hlk135302270"/>
      <w:r>
        <w:rPr>
          <w:rFonts w:ascii="Times New Roman" w:hAnsi="Times New Roman"/>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imes New Roman" w:hAnsi="Times New Roman"/>
          <w:sz w:val="22"/>
          <w:szCs w:val="22"/>
        </w:rPr>
        <w:t>www.gov.br/compras</w:t>
      </w:r>
      <w:r>
        <w:rPr>
          <w:rStyle w:val="15"/>
          <w:rFonts w:ascii="Times New Roman" w:hAnsi="Times New Roman"/>
          <w:sz w:val="22"/>
          <w:szCs w:val="22"/>
        </w:rPr>
        <w:fldChar w:fldCharType="end"/>
      </w:r>
      <w:r>
        <w:rPr>
          <w:rFonts w:ascii="Times New Roman" w:hAnsi="Times New Roman"/>
          <w:sz w:val="22"/>
          <w:szCs w:val="22"/>
        </w:rPr>
        <w:t>).</w:t>
      </w:r>
      <w:bookmarkEnd w:id="1"/>
    </w:p>
    <w:p w14:paraId="017D422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w:t>
      </w:r>
      <w:bookmarkStart w:id="2" w:name="_Hlk135304247"/>
      <w:r>
        <w:rPr>
          <w:rFonts w:ascii="Times New Roman" w:hAnsi="Times New Roman" w:cs="Times New Roman"/>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87AB3ED">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2126A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não observância do disposto no item anterior poderá ensejar desclassificação no momento da habilitação.</w:t>
      </w:r>
    </w:p>
    <w:p w14:paraId="482F3C82">
      <w:pPr>
        <w:pStyle w:val="363"/>
        <w:spacing w:line="360" w:lineRule="auto"/>
        <w:rPr>
          <w:rFonts w:ascii="Times New Roman" w:hAnsi="Times New Roman" w:cs="Times New Roman"/>
          <w:i w:val="0"/>
          <w:color w:val="auto"/>
          <w:sz w:val="22"/>
          <w:szCs w:val="22"/>
        </w:rPr>
      </w:pPr>
      <w:bookmarkStart w:id="3" w:name="_Ref117015508"/>
      <w:r>
        <w:rPr>
          <w:rFonts w:ascii="Times New Roman" w:hAnsi="Times New Roman" w:cs="Times New Roman"/>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Será concedido tratamento favorecido para as microempresas e empresas de pequeno porte, para as sociedades cooperativas </w:t>
      </w:r>
      <w:r>
        <w:rPr>
          <w:rFonts w:ascii="Times New Roman" w:hAnsi="Times New Roman" w:eastAsia="Times New Roman"/>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ascii="Times New Roman" w:hAnsi="Times New Roman" w:eastAsia="Times New Roman"/>
          <w:color w:val="auto"/>
          <w:sz w:val="22"/>
          <w:szCs w:val="22"/>
        </w:rPr>
        <w:t xml:space="preserve">artigo </w:t>
      </w:r>
      <w:r>
        <w:rPr>
          <w:rStyle w:val="15"/>
          <w:rFonts w:ascii="Times New Roman" w:hAnsi="Times New Roman"/>
          <w:color w:val="auto"/>
          <w:sz w:val="22"/>
          <w:szCs w:val="22"/>
        </w:rPr>
        <w:t>16 da Lei nº 14.133, de 2021</w:t>
      </w:r>
      <w:r>
        <w:rPr>
          <w:rStyle w:val="15"/>
          <w:rFonts w:ascii="Times New Roman" w:hAnsi="Times New Roman"/>
          <w:color w:val="auto"/>
          <w:sz w:val="22"/>
          <w:szCs w:val="22"/>
        </w:rPr>
        <w:fldChar w:fldCharType="end"/>
      </w:r>
      <w:r>
        <w:rPr>
          <w:rFonts w:ascii="Times New Roman" w:hAnsi="Times New Roman"/>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imes New Roman" w:hAnsi="Times New Roman"/>
          <w:color w:val="auto"/>
          <w:sz w:val="22"/>
          <w:szCs w:val="22"/>
        </w:rPr>
        <w:t>Lei Complementar nº 123, de 2006</w:t>
      </w:r>
      <w:r>
        <w:rPr>
          <w:rStyle w:val="15"/>
          <w:rFonts w:ascii="Times New Roman" w:hAnsi="Times New Roman"/>
          <w:color w:val="auto"/>
          <w:sz w:val="22"/>
          <w:szCs w:val="22"/>
        </w:rPr>
        <w:fldChar w:fldCharType="end"/>
      </w:r>
      <w:r>
        <w:rPr>
          <w:rFonts w:ascii="Times New Roman" w:hAnsi="Times New Roman"/>
          <w:sz w:val="22"/>
          <w:szCs w:val="22"/>
        </w:rPr>
        <w:t xml:space="preserve"> e do Decreto n.º 8.538, de 2015.</w:t>
      </w:r>
    </w:p>
    <w:p w14:paraId="4CC4DB4B">
      <w:pPr>
        <w:pStyle w:val="82"/>
        <w:numPr>
          <w:ilvl w:val="1"/>
          <w:numId w:val="1"/>
        </w:numPr>
        <w:spacing w:line="360" w:lineRule="auto"/>
        <w:ind w:left="284"/>
        <w:rPr>
          <w:rFonts w:ascii="Times New Roman" w:hAnsi="Times New Roman"/>
          <w:sz w:val="22"/>
          <w:szCs w:val="22"/>
        </w:rPr>
      </w:pPr>
      <w:bookmarkStart w:id="4" w:name="_Ref117000692"/>
      <w:r>
        <w:rPr>
          <w:rFonts w:ascii="Times New Roman" w:hAnsi="Times New Roman"/>
          <w:sz w:val="22"/>
          <w:szCs w:val="22"/>
        </w:rPr>
        <w:t>Não poderão disputar esta licitação:</w:t>
      </w:r>
      <w:bookmarkEnd w:id="4"/>
    </w:p>
    <w:p w14:paraId="371D9D3F">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5" w:name="_Ref113883338"/>
      <w:r>
        <w:rPr>
          <w:rFonts w:ascii="Times New Roman" w:hAnsi="Times New Roman" w:cs="Times New Roman"/>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6" w:name="_Ref114659912"/>
      <w:r>
        <w:rPr>
          <w:rFonts w:ascii="Times New Roman" w:hAnsi="Times New Roman" w:cs="Times New Roman"/>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7" w:name="_Ref114659913"/>
      <w:bookmarkStart w:id="8" w:name="_Ref113883339"/>
      <w:bookmarkStart w:id="9" w:name="_Ref113883003"/>
      <w:r>
        <w:rPr>
          <w:rFonts w:ascii="Times New Roman" w:hAnsi="Times New Roman" w:cs="Times New Roman"/>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imes New Roman" w:hAnsi="Times New Roman" w:cs="Times New Roman"/>
          <w:color w:val="auto"/>
          <w:sz w:val="22"/>
          <w:szCs w:val="22"/>
        </w:rPr>
        <w:t xml:space="preserve"> </w:t>
      </w:r>
      <w:bookmarkEnd w:id="8"/>
    </w:p>
    <w:p w14:paraId="7A77B21A">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pessoa física ou jurídica que se encontre, ao tempo da licitação, impossibilitada de participar da licitação em decorrência de sanção que lhe foi imposta;</w:t>
      </w:r>
      <w:bookmarkEnd w:id="9"/>
    </w:p>
    <w:p w14:paraId="5CF87B1E">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imes New Roman" w:hAnsi="Times New Roman" w:cs="Times New Roman"/>
          <w:sz w:val="22"/>
          <w:szCs w:val="22"/>
        </w:rPr>
      </w:pPr>
      <w:bookmarkStart w:id="10" w:name="_Ref113883579"/>
      <w:r>
        <w:rPr>
          <w:rFonts w:ascii="Times New Roman" w:hAnsi="Times New Roman" w:cs="Times New Roman"/>
          <w:sz w:val="22"/>
          <w:szCs w:val="22"/>
        </w:rPr>
        <w:t>empresas controladoras, controladas ou coligadas, nos termos da Lei nº 6.404, de 15 de dezembro de 1976, concorrendo entre si;</w:t>
      </w:r>
      <w:bookmarkEnd w:id="10"/>
    </w:p>
    <w:p w14:paraId="3A8A6E0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imes New Roman" w:hAnsi="Times New Roman" w:cs="Times New Roman"/>
          <w:sz w:val="22"/>
          <w:szCs w:val="22"/>
        </w:rPr>
      </w:pPr>
      <w:bookmarkStart w:id="11" w:name="_Ref113962336"/>
      <w:r>
        <w:rPr>
          <w:rFonts w:ascii="Times New Roman" w:hAnsi="Times New Roman" w:cs="Times New Roman"/>
          <w:sz w:val="22"/>
          <w:szCs w:val="22"/>
        </w:rPr>
        <w:t>agente público do órgão ou entidade licitante;</w:t>
      </w:r>
      <w:bookmarkEnd w:id="11"/>
    </w:p>
    <w:p w14:paraId="4AF814D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imes New Roman" w:hAnsi="Times New Roman" w:cs="Times New Roman"/>
          <w:sz w:val="22"/>
          <w:szCs w:val="22"/>
        </w:rPr>
        <w:t>§ 1º do art. 9º da Lei nº 14.133, de 2021</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882AF0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impedimento de que trata o item </w:t>
      </w:r>
      <w:r>
        <w:rPr>
          <w:rFonts w:ascii="Times New Roman" w:hAnsi="Times New Roman"/>
          <w:sz w:val="22"/>
          <w:szCs w:val="22"/>
        </w:rPr>
        <w:fldChar w:fldCharType="begin"/>
      </w:r>
      <w:r>
        <w:rPr>
          <w:rFonts w:ascii="Times New Roman" w:hAnsi="Times New Roman"/>
          <w:sz w:val="22"/>
          <w:szCs w:val="22"/>
        </w:rPr>
        <w:instrText xml:space="preserve"> REF _Ref113883003 \r \h  \* MERGEFORMAT </w:instrText>
      </w:r>
      <w:r>
        <w:rPr>
          <w:rFonts w:ascii="Times New Roman" w:hAnsi="Times New Roman"/>
          <w:sz w:val="22"/>
          <w:szCs w:val="22"/>
        </w:rPr>
        <w:fldChar w:fldCharType="separate"/>
      </w:r>
      <w:r>
        <w:rPr>
          <w:rFonts w:ascii="Times New Roman" w:hAnsi="Times New Roman"/>
          <w:sz w:val="22"/>
          <w:szCs w:val="22"/>
        </w:rPr>
        <w:t>3.7.3</w:t>
      </w:r>
      <w:r>
        <w:rPr>
          <w:rFonts w:ascii="Times New Roman" w:hAnsi="Times New Roman"/>
          <w:sz w:val="22"/>
          <w:szCs w:val="22"/>
        </w:rPr>
        <w:fldChar w:fldCharType="end"/>
      </w:r>
      <w:r>
        <w:rPr>
          <w:rFonts w:ascii="Times New Roman" w:hAnsi="Times New Roman"/>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imes New Roman" w:hAnsi="Times New Roman"/>
          <w:sz w:val="22"/>
          <w:szCs w:val="22"/>
        </w:rPr>
      </w:pPr>
      <w:bookmarkStart w:id="12" w:name="art14§2"/>
      <w:bookmarkEnd w:id="12"/>
      <w:r>
        <w:rPr>
          <w:rFonts w:ascii="Times New Roman" w:hAnsi="Times New Roman"/>
          <w:sz w:val="22"/>
          <w:szCs w:val="22"/>
        </w:rPr>
        <w:t xml:space="preserve">A critério da Administração e exclusivamente a seu serviço, o autor dos projetos e a empresa a que se referem os itens </w:t>
      </w:r>
      <w:r>
        <w:rPr>
          <w:rFonts w:ascii="Times New Roman" w:hAnsi="Times New Roman"/>
          <w:sz w:val="22"/>
          <w:szCs w:val="22"/>
        </w:rPr>
        <w:fldChar w:fldCharType="begin"/>
      </w:r>
      <w:r>
        <w:rPr>
          <w:rFonts w:ascii="Times New Roman" w:hAnsi="Times New Roman"/>
          <w:sz w:val="22"/>
          <w:szCs w:val="22"/>
        </w:rPr>
        <w:instrText xml:space="preserve"> REF _Ref114659912 \r \h  \* MERGEFORMAT </w:instrText>
      </w:r>
      <w:r>
        <w:rPr>
          <w:rFonts w:ascii="Times New Roman" w:hAnsi="Times New Roman"/>
          <w:sz w:val="22"/>
          <w:szCs w:val="22"/>
        </w:rPr>
        <w:fldChar w:fldCharType="separate"/>
      </w:r>
      <w:r>
        <w:rPr>
          <w:rFonts w:ascii="Times New Roman" w:hAnsi="Times New Roman"/>
          <w:sz w:val="22"/>
          <w:szCs w:val="22"/>
        </w:rPr>
        <w:t>3.7.2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_Ref114659913 \r \h  \* MERGEFORMAT </w:instrText>
      </w:r>
      <w:r>
        <w:rPr>
          <w:rFonts w:ascii="Times New Roman" w:hAnsi="Times New Roman"/>
          <w:sz w:val="22"/>
          <w:szCs w:val="22"/>
        </w:rPr>
        <w:fldChar w:fldCharType="separate"/>
      </w:r>
      <w:r>
        <w:rPr>
          <w:rFonts w:ascii="Times New Roman" w:hAnsi="Times New Roman"/>
          <w:sz w:val="22"/>
          <w:szCs w:val="22"/>
        </w:rPr>
        <w:t>3.7.3</w:t>
      </w:r>
      <w:r>
        <w:rPr>
          <w:rFonts w:ascii="Times New Roman" w:hAnsi="Times New Roman"/>
          <w:sz w:val="22"/>
          <w:szCs w:val="22"/>
        </w:rPr>
        <w:fldChar w:fldCharType="end"/>
      </w:r>
      <w:r>
        <w:rPr>
          <w:rFonts w:ascii="Times New Roman" w:hAnsi="Times New Roman"/>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imes New Roman" w:hAnsi="Times New Roman"/>
          <w:sz w:val="22"/>
          <w:szCs w:val="22"/>
        </w:rPr>
      </w:pPr>
      <w:bookmarkStart w:id="13" w:name="art14§3"/>
      <w:bookmarkEnd w:id="13"/>
      <w:r>
        <w:rPr>
          <w:rFonts w:ascii="Times New Roman" w:hAnsi="Times New Roman"/>
          <w:sz w:val="22"/>
          <w:szCs w:val="22"/>
        </w:rPr>
        <w:t>Equiparam-se aos autores do projeto as empresas integrantes do mesmo grupo econômico.</w:t>
      </w:r>
    </w:p>
    <w:p w14:paraId="2333D688">
      <w:pPr>
        <w:pStyle w:val="82"/>
        <w:numPr>
          <w:ilvl w:val="1"/>
          <w:numId w:val="1"/>
        </w:numPr>
        <w:spacing w:line="360" w:lineRule="auto"/>
        <w:ind w:left="284"/>
        <w:rPr>
          <w:rFonts w:ascii="Times New Roman" w:hAnsi="Times New Roman"/>
          <w:sz w:val="22"/>
          <w:szCs w:val="22"/>
        </w:rPr>
      </w:pPr>
      <w:bookmarkStart w:id="14" w:name="art14§4"/>
      <w:bookmarkEnd w:id="14"/>
      <w:r>
        <w:rPr>
          <w:rFonts w:ascii="Times New Roman" w:hAnsi="Times New Roman"/>
          <w:sz w:val="22"/>
          <w:szCs w:val="22"/>
        </w:rPr>
        <w:t xml:space="preserve">O disposto nos itens </w:t>
      </w:r>
      <w:r>
        <w:rPr>
          <w:rFonts w:ascii="Times New Roman" w:hAnsi="Times New Roman"/>
          <w:sz w:val="22"/>
          <w:szCs w:val="22"/>
        </w:rPr>
        <w:fldChar w:fldCharType="begin"/>
      </w:r>
      <w:r>
        <w:rPr>
          <w:rFonts w:ascii="Times New Roman" w:hAnsi="Times New Roman"/>
          <w:sz w:val="22"/>
          <w:szCs w:val="22"/>
        </w:rPr>
        <w:instrText xml:space="preserve"> REF _Ref114659912 \r \h  \* MERGEFORMAT </w:instrText>
      </w:r>
      <w:r>
        <w:rPr>
          <w:rFonts w:ascii="Times New Roman" w:hAnsi="Times New Roman"/>
          <w:sz w:val="22"/>
          <w:szCs w:val="22"/>
        </w:rPr>
        <w:fldChar w:fldCharType="separate"/>
      </w:r>
      <w:r>
        <w:rPr>
          <w:rFonts w:ascii="Times New Roman" w:hAnsi="Times New Roman"/>
          <w:sz w:val="22"/>
          <w:szCs w:val="22"/>
        </w:rPr>
        <w:t>3.7.2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_Ref114659913 \r \h  \* MERGEFORMAT </w:instrText>
      </w:r>
      <w:r>
        <w:rPr>
          <w:rFonts w:ascii="Times New Roman" w:hAnsi="Times New Roman"/>
          <w:sz w:val="22"/>
          <w:szCs w:val="22"/>
        </w:rPr>
        <w:fldChar w:fldCharType="separate"/>
      </w:r>
      <w:r>
        <w:rPr>
          <w:rFonts w:ascii="Times New Roman" w:hAnsi="Times New Roman"/>
          <w:sz w:val="22"/>
          <w:szCs w:val="22"/>
        </w:rPr>
        <w:t>3.7.3</w:t>
      </w:r>
      <w:r>
        <w:rPr>
          <w:rFonts w:ascii="Times New Roman" w:hAnsi="Times New Roman"/>
          <w:sz w:val="22"/>
          <w:szCs w:val="22"/>
        </w:rPr>
        <w:fldChar w:fldCharType="end"/>
      </w:r>
      <w:r>
        <w:rPr>
          <w:rFonts w:ascii="Times New Roman" w:hAnsi="Times New Roman"/>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imes New Roman" w:hAnsi="Times New Roman"/>
          <w:sz w:val="22"/>
          <w:szCs w:val="22"/>
        </w:rPr>
      </w:pPr>
      <w:bookmarkStart w:id="15" w:name="art14§5"/>
      <w:bookmarkEnd w:id="15"/>
      <w:r>
        <w:rPr>
          <w:rFonts w:ascii="Times New Roman" w:hAnsi="Times New Roman"/>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imes New Roman" w:hAnsi="Times New Roman"/>
          <w:sz w:val="22"/>
          <w:szCs w:val="22"/>
        </w:rPr>
        <w:t>Lei nº 14.133/2021</w:t>
      </w:r>
      <w:r>
        <w:rPr>
          <w:rStyle w:val="15"/>
          <w:rFonts w:ascii="Times New Roman" w:hAnsi="Times New Roman"/>
          <w:sz w:val="22"/>
          <w:szCs w:val="22"/>
        </w:rPr>
        <w:fldChar w:fldCharType="end"/>
      </w:r>
      <w:r>
        <w:rPr>
          <w:rFonts w:ascii="Times New Roman" w:hAnsi="Times New Roman"/>
          <w:sz w:val="22"/>
          <w:szCs w:val="22"/>
        </w:rPr>
        <w:t>.</w:t>
      </w:r>
    </w:p>
    <w:p w14:paraId="72BC2FA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vedação de que trata o item </w:t>
      </w:r>
      <w:r>
        <w:rPr>
          <w:rFonts w:ascii="Times New Roman" w:hAnsi="Times New Roman"/>
          <w:sz w:val="22"/>
          <w:szCs w:val="22"/>
        </w:rPr>
        <w:fldChar w:fldCharType="begin"/>
      </w:r>
      <w:r>
        <w:rPr>
          <w:rFonts w:ascii="Times New Roman" w:hAnsi="Times New Roman"/>
          <w:sz w:val="22"/>
          <w:szCs w:val="22"/>
        </w:rPr>
        <w:instrText xml:space="preserve"> REF _Ref113962336 \r \h  \* MERGEFORMAT </w:instrText>
      </w:r>
      <w:r>
        <w:rPr>
          <w:rFonts w:ascii="Times New Roman" w:hAnsi="Times New Roman"/>
          <w:sz w:val="22"/>
          <w:szCs w:val="22"/>
        </w:rPr>
        <w:fldChar w:fldCharType="separate"/>
      </w:r>
      <w:r>
        <w:rPr>
          <w:rFonts w:ascii="Times New Roman" w:hAnsi="Times New Roman"/>
          <w:sz w:val="22"/>
          <w:szCs w:val="22"/>
        </w:rPr>
        <w:t>3.7.8</w:t>
      </w:r>
      <w:r>
        <w:rPr>
          <w:rFonts w:ascii="Times New Roman" w:hAnsi="Times New Roman"/>
          <w:sz w:val="22"/>
          <w:szCs w:val="22"/>
        </w:rPr>
        <w:fldChar w:fldCharType="end"/>
      </w:r>
      <w:r>
        <w:rPr>
          <w:rFonts w:ascii="Times New Roman" w:hAnsi="Times New Roman"/>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pPr>
        <w:pStyle w:val="82"/>
        <w:spacing w:line="360" w:lineRule="auto"/>
        <w:ind w:left="284"/>
        <w:rPr>
          <w:rFonts w:ascii="Times New Roman" w:hAnsi="Times New Roman"/>
          <w:sz w:val="22"/>
          <w:szCs w:val="22"/>
        </w:rPr>
      </w:pPr>
    </w:p>
    <w:p w14:paraId="6F1782F9">
      <w:pPr>
        <w:pStyle w:val="82"/>
        <w:spacing w:line="360" w:lineRule="auto"/>
        <w:ind w:left="284"/>
        <w:rPr>
          <w:rFonts w:ascii="Times New Roman" w:hAnsi="Times New Roman"/>
          <w:sz w:val="22"/>
          <w:szCs w:val="22"/>
        </w:rPr>
      </w:pPr>
    </w:p>
    <w:p w14:paraId="5E1559E7">
      <w:pPr>
        <w:pStyle w:val="82"/>
        <w:numPr>
          <w:ilvl w:val="0"/>
          <w:numId w:val="1"/>
        </w:numPr>
        <w:tabs>
          <w:tab w:val="left" w:pos="284"/>
        </w:tabs>
        <w:spacing w:line="360" w:lineRule="auto"/>
        <w:ind w:left="284"/>
        <w:rPr>
          <w:rFonts w:ascii="Times New Roman" w:hAnsi="Times New Roman"/>
          <w:b/>
          <w:sz w:val="22"/>
          <w:szCs w:val="22"/>
        </w:rPr>
      </w:pPr>
      <w:r>
        <w:rPr>
          <w:rFonts w:ascii="Times New Roman" w:hAnsi="Times New Roman"/>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imes New Roman" w:hAnsi="Times New Roman" w:cs="Times New Roman"/>
          <w:i w:val="0"/>
          <w:color w:val="auto"/>
          <w:sz w:val="22"/>
          <w:szCs w:val="22"/>
        </w:rPr>
      </w:pPr>
      <w:bookmarkStart w:id="17" w:name="_Ref113886867"/>
      <w:r>
        <w:rPr>
          <w:rFonts w:ascii="Times New Roman" w:hAnsi="Times New Roman" w:cs="Times New Roman"/>
          <w:i w:val="0"/>
          <w:color w:val="auto"/>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imes New Roman" w:hAnsi="Times New Roman"/>
          <w:sz w:val="22"/>
          <w:szCs w:val="22"/>
        </w:rPr>
      </w:pPr>
      <w:bookmarkStart w:id="18" w:name="_Ref113968921"/>
      <w:r>
        <w:rPr>
          <w:rFonts w:ascii="Times New Roman" w:hAnsi="Times New Roman"/>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imes New Roman" w:hAnsi="Times New Roman" w:cs="Times New Roman"/>
          <w:sz w:val="22"/>
          <w:szCs w:val="22"/>
        </w:rPr>
        <w:t>artigo 7°, XXXIII, da Constituição</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29FDA7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imes New Roman" w:hAnsi="Times New Roman" w:cs="Times New Roman"/>
          <w:sz w:val="22"/>
          <w:szCs w:val="22"/>
        </w:rPr>
        <w:t>incisos III e IV do art. 1º e no inciso III do art. 5º da Constituição Federal</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98CF24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imes New Roman" w:hAnsi="Times New Roman"/>
          <w:sz w:val="22"/>
          <w:szCs w:val="22"/>
        </w:rPr>
        <w:t>artigo 16 da Lei nº 14.133, de 2021</w:t>
      </w:r>
      <w:r>
        <w:rPr>
          <w:rStyle w:val="15"/>
          <w:rFonts w:ascii="Times New Roman" w:hAnsi="Times New Roman"/>
          <w:sz w:val="22"/>
          <w:szCs w:val="22"/>
        </w:rPr>
        <w:fldChar w:fldCharType="end"/>
      </w:r>
      <w:r>
        <w:rPr>
          <w:rFonts w:ascii="Times New Roman" w:hAnsi="Times New Roman"/>
          <w:sz w:val="22"/>
          <w:szCs w:val="22"/>
        </w:rPr>
        <w:t>.</w:t>
      </w:r>
    </w:p>
    <w:p w14:paraId="2E35A8AE">
      <w:pPr>
        <w:pStyle w:val="82"/>
        <w:numPr>
          <w:ilvl w:val="1"/>
          <w:numId w:val="1"/>
        </w:numPr>
        <w:spacing w:line="360" w:lineRule="auto"/>
        <w:ind w:left="284"/>
        <w:rPr>
          <w:rFonts w:ascii="Times New Roman" w:hAnsi="Times New Roman"/>
          <w:b/>
          <w:sz w:val="22"/>
          <w:szCs w:val="22"/>
          <w:u w:val="single"/>
        </w:rPr>
      </w:pPr>
      <w:r>
        <w:rPr>
          <w:rFonts w:ascii="Times New Roman" w:hAnsi="Times New Roman"/>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imes New Roman" w:hAnsi="Times New Roman"/>
          <w:sz w:val="22"/>
          <w:szCs w:val="22"/>
        </w:rPr>
      </w:pPr>
      <w:bookmarkStart w:id="19" w:name="_Ref117000019"/>
      <w:r>
        <w:rPr>
          <w:rFonts w:ascii="Times New Roman" w:hAnsi="Times New Roman"/>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imes New Roman" w:hAnsi="Times New Roman"/>
          <w:sz w:val="22"/>
          <w:szCs w:val="22"/>
        </w:rPr>
        <w:t>artigo 3° da Lei Complementar nº 123, de 2006</w:t>
      </w:r>
      <w:r>
        <w:rPr>
          <w:rStyle w:val="15"/>
          <w:rFonts w:ascii="Times New Roman" w:hAnsi="Times New Roman"/>
          <w:sz w:val="22"/>
          <w:szCs w:val="22"/>
        </w:rPr>
        <w:fldChar w:fldCharType="end"/>
      </w:r>
      <w:r>
        <w:rPr>
          <w:rFonts w:ascii="Times New Roman" w:hAnsi="Times New Roman"/>
          <w:sz w:val="22"/>
          <w:szCs w:val="22"/>
        </w:rPr>
        <w:t xml:space="preserve">, estando apto a usufruir do tratamento favorecido estabelecido em seus </w:t>
      </w:r>
      <w:bookmarkEnd w:id="19"/>
      <w:r>
        <w:rPr>
          <w:color w:val="000000"/>
        </w:rPr>
        <w:fldChar w:fldCharType="begin"/>
      </w:r>
      <w:r>
        <w:rPr>
          <w:rFonts w:ascii="Times New Roman" w:hAnsi="Times New Roman"/>
          <w:sz w:val="22"/>
          <w:szCs w:val="22"/>
        </w:rPr>
        <w:instrText xml:space="preserve">HYPERLINK "https://www.planalto.gov.br/ccivil_03/leis/lcp/lcp123.htm" \l "art42"</w:instrText>
      </w:r>
      <w:r>
        <w:rPr>
          <w:color w:val="000000"/>
        </w:rPr>
        <w:fldChar w:fldCharType="separate"/>
      </w:r>
      <w:r>
        <w:rPr>
          <w:rStyle w:val="15"/>
          <w:rFonts w:ascii="Times New Roman" w:hAnsi="Times New Roman"/>
          <w:sz w:val="22"/>
          <w:szCs w:val="22"/>
        </w:rPr>
        <w:t>arts. 42 a 49</w:t>
      </w:r>
      <w:r>
        <w:rPr>
          <w:rStyle w:val="15"/>
          <w:rFonts w:ascii="Times New Roman" w:hAnsi="Times New Roman"/>
          <w:sz w:val="22"/>
          <w:szCs w:val="22"/>
        </w:rPr>
        <w:fldChar w:fldCharType="end"/>
      </w:r>
      <w:r>
        <w:rPr>
          <w:rFonts w:ascii="Times New Roman" w:hAnsi="Times New Roman"/>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imes New Roman" w:hAnsi="Times New Roman"/>
          <w:sz w:val="22"/>
          <w:szCs w:val="22"/>
        </w:rPr>
        <w:t>§§ 1º ao 3º do art. 4º, da Lei n.º 14.133, de 2021.</w:t>
      </w:r>
      <w:r>
        <w:rPr>
          <w:rStyle w:val="15"/>
          <w:rFonts w:ascii="Times New Roman" w:hAnsi="Times New Roman"/>
          <w:sz w:val="22"/>
          <w:szCs w:val="22"/>
        </w:rPr>
        <w:fldChar w:fldCharType="end"/>
      </w:r>
    </w:p>
    <w:p w14:paraId="3629BF97">
      <w:pPr>
        <w:pStyle w:val="332"/>
        <w:numPr>
          <w:ilvl w:val="2"/>
          <w:numId w:val="1"/>
        </w:numPr>
        <w:tabs>
          <w:tab w:val="clear" w:pos="360"/>
        </w:tabs>
        <w:spacing w:line="360" w:lineRule="auto"/>
        <w:ind w:left="709"/>
        <w:rPr>
          <w:rFonts w:ascii="Times New Roman" w:hAnsi="Times New Roman" w:cs="Times New Roman"/>
          <w:sz w:val="22"/>
          <w:szCs w:val="22"/>
        </w:rPr>
      </w:pPr>
      <w:r>
        <w:rPr>
          <w:rFonts w:ascii="Times New Roman" w:hAnsi="Times New Roman" w:cs="Times New Roman"/>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709"/>
        <w:rPr>
          <w:rFonts w:ascii="Times New Roman" w:hAnsi="Times New Roman" w:cs="Times New Roman"/>
          <w:sz w:val="22"/>
          <w:szCs w:val="22"/>
        </w:rPr>
      </w:pPr>
      <w:r>
        <w:rPr>
          <w:rFonts w:ascii="Times New Roman" w:hAnsi="Times New Roman" w:cs="Times New Roman"/>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imes New Roman" w:hAnsi="Times New Roman" w:cs="Times New Roman"/>
          <w:sz w:val="22"/>
          <w:szCs w:val="22"/>
        </w:rPr>
        <w:t>Lei Complementar nº 123, de 2006</w:t>
      </w:r>
      <w:r>
        <w:rPr>
          <w:rStyle w:val="15"/>
          <w:rFonts w:ascii="Times New Roman" w:hAnsi="Times New Roman" w:cs="Times New Roman"/>
          <w:sz w:val="22"/>
          <w:szCs w:val="22"/>
        </w:rPr>
        <w:fldChar w:fldCharType="end"/>
      </w:r>
      <w:r>
        <w:rPr>
          <w:rFonts w:ascii="Times New Roman" w:hAnsi="Times New Roman" w:cs="Times New Roman"/>
          <w:sz w:val="22"/>
          <w:szCs w:val="22"/>
        </w:rPr>
        <w:t>, mesmo que microempresa, empresa de pequeno porte ou sociedade cooperativa.</w:t>
      </w:r>
    </w:p>
    <w:p w14:paraId="122DA72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falsidade da declaração de que trata os itens </w:t>
      </w:r>
      <w:r>
        <w:rPr>
          <w:rFonts w:ascii="Times New Roman" w:hAnsi="Times New Roman"/>
          <w:sz w:val="22"/>
          <w:szCs w:val="22"/>
        </w:rPr>
        <w:fldChar w:fldCharType="begin"/>
      </w:r>
      <w:r>
        <w:rPr>
          <w:rFonts w:ascii="Times New Roman" w:hAnsi="Times New Roman"/>
          <w:sz w:val="22"/>
          <w:szCs w:val="22"/>
        </w:rPr>
        <w:instrText xml:space="preserve"> REF _Ref113968921 \r \h  \* MERGEFORMAT </w:instrText>
      </w:r>
      <w:r>
        <w:rPr>
          <w:rFonts w:ascii="Times New Roman" w:hAnsi="Times New Roman"/>
          <w:sz w:val="22"/>
          <w:szCs w:val="22"/>
        </w:rPr>
        <w:fldChar w:fldCharType="separate"/>
      </w:r>
      <w:r>
        <w:rPr>
          <w:rFonts w:ascii="Times New Roman" w:hAnsi="Times New Roman"/>
          <w:sz w:val="22"/>
          <w:szCs w:val="22"/>
        </w:rPr>
        <w:t>4.3</w:t>
      </w:r>
      <w:r>
        <w:rPr>
          <w:rFonts w:ascii="Times New Roman" w:hAnsi="Times New Roman"/>
          <w:sz w:val="22"/>
          <w:szCs w:val="22"/>
        </w:rPr>
        <w:fldChar w:fldCharType="end"/>
      </w:r>
      <w:r>
        <w:rPr>
          <w:rFonts w:ascii="Times New Roman" w:hAnsi="Times New Roman"/>
          <w:sz w:val="22"/>
          <w:szCs w:val="22"/>
        </w:rPr>
        <w:t xml:space="preserve"> ou </w:t>
      </w:r>
      <w:r>
        <w:rPr>
          <w:rFonts w:ascii="Times New Roman" w:hAnsi="Times New Roman"/>
          <w:sz w:val="22"/>
          <w:szCs w:val="22"/>
        </w:rPr>
        <w:fldChar w:fldCharType="begin"/>
      </w:r>
      <w:r>
        <w:rPr>
          <w:rFonts w:ascii="Times New Roman" w:hAnsi="Times New Roman"/>
          <w:sz w:val="22"/>
          <w:szCs w:val="22"/>
        </w:rPr>
        <w:instrText xml:space="preserve"> REF _Ref117000019 \r \h  \* MERGEFORMAT </w:instrText>
      </w:r>
      <w:r>
        <w:rPr>
          <w:rFonts w:ascii="Times New Roman" w:hAnsi="Times New Roman"/>
          <w:sz w:val="22"/>
          <w:szCs w:val="22"/>
        </w:rPr>
        <w:fldChar w:fldCharType="separate"/>
      </w:r>
      <w:r>
        <w:rPr>
          <w:rFonts w:ascii="Times New Roman" w:hAnsi="Times New Roman"/>
          <w:sz w:val="22"/>
          <w:szCs w:val="22"/>
        </w:rPr>
        <w:t>4.5</w:t>
      </w:r>
      <w:r>
        <w:rPr>
          <w:rFonts w:ascii="Times New Roman" w:hAnsi="Times New Roman"/>
          <w:sz w:val="22"/>
          <w:szCs w:val="22"/>
        </w:rPr>
        <w:fldChar w:fldCharType="end"/>
      </w:r>
      <w:r>
        <w:rPr>
          <w:rFonts w:ascii="Times New Roman" w:hAnsi="Times New Roman"/>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imes New Roman" w:hAnsi="Times New Roman"/>
          <w:sz w:val="22"/>
          <w:szCs w:val="22"/>
        </w:rPr>
        <w:t>Lei nº 14.133, de 2021</w:t>
      </w:r>
      <w:r>
        <w:rPr>
          <w:rStyle w:val="15"/>
          <w:rFonts w:ascii="Times New Roman" w:hAnsi="Times New Roman"/>
          <w:sz w:val="22"/>
          <w:szCs w:val="22"/>
        </w:rPr>
        <w:fldChar w:fldCharType="end"/>
      </w:r>
      <w:r>
        <w:rPr>
          <w:rFonts w:ascii="Times New Roman" w:hAnsi="Times New Roman"/>
          <w:sz w:val="22"/>
          <w:szCs w:val="22"/>
        </w:rPr>
        <w:t>, e neste Edital.</w:t>
      </w:r>
    </w:p>
    <w:p w14:paraId="7C72468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imes New Roman" w:hAnsi="Times New Roman"/>
          <w:sz w:val="22"/>
          <w:szCs w:val="22"/>
        </w:rPr>
      </w:pPr>
      <w:bookmarkStart w:id="20" w:name="_Ref116992247"/>
      <w:r>
        <w:rPr>
          <w:rFonts w:ascii="Times New Roman" w:hAnsi="Times New Roman"/>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valor final mínimo ou o percentual de desconto final máximo parametrizado na forma do item </w:t>
      </w:r>
      <w:r>
        <w:rPr>
          <w:rFonts w:ascii="Times New Roman" w:hAnsi="Times New Roman"/>
          <w:sz w:val="22"/>
          <w:szCs w:val="22"/>
        </w:rPr>
        <w:fldChar w:fldCharType="begin"/>
      </w:r>
      <w:r>
        <w:rPr>
          <w:rFonts w:ascii="Times New Roman" w:hAnsi="Times New Roman"/>
          <w:sz w:val="22"/>
          <w:szCs w:val="22"/>
        </w:rPr>
        <w:instrText xml:space="preserve"> REF _Ref116992247 \r \h  \* MERGEFORMAT </w:instrText>
      </w:r>
      <w:r>
        <w:rPr>
          <w:rFonts w:ascii="Times New Roman" w:hAnsi="Times New Roman"/>
          <w:sz w:val="22"/>
          <w:szCs w:val="22"/>
        </w:rPr>
        <w:fldChar w:fldCharType="separate"/>
      </w:r>
      <w:r>
        <w:rPr>
          <w:rFonts w:ascii="Times New Roman" w:hAnsi="Times New Roman"/>
          <w:sz w:val="22"/>
          <w:szCs w:val="22"/>
        </w:rPr>
        <w:t>4.10</w:t>
      </w:r>
      <w:r>
        <w:rPr>
          <w:rFonts w:ascii="Times New Roman" w:hAnsi="Times New Roman"/>
          <w:sz w:val="22"/>
          <w:szCs w:val="22"/>
        </w:rPr>
        <w:fldChar w:fldCharType="end"/>
      </w:r>
      <w:r>
        <w:rPr>
          <w:rFonts w:ascii="Times New Roman" w:hAnsi="Times New Roman"/>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 xml:space="preserve">Caberá ao licitante interessado em participar da licitação </w:t>
      </w:r>
      <w:r>
        <w:rPr>
          <w:rFonts w:ascii="Times New Roman" w:hAnsi="Times New Roman"/>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imes New Roman" w:hAnsi="Times New Roman"/>
          <w:sz w:val="22"/>
          <w:szCs w:val="22"/>
        </w:rPr>
      </w:pPr>
      <w:r>
        <w:rPr>
          <w:rFonts w:ascii="Times New Roman" w:hAnsi="Times New Roman" w:eastAsia="Times New Roman"/>
          <w:sz w:val="22"/>
          <w:szCs w:val="22"/>
        </w:rPr>
        <w:t xml:space="preserve">O licitante deverá </w:t>
      </w:r>
      <w:r>
        <w:rPr>
          <w:rFonts w:ascii="Times New Roman" w:hAnsi="Times New Roman"/>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imes New Roman" w:hAnsi="Times New Roman"/>
          <w:sz w:val="22"/>
          <w:szCs w:val="22"/>
        </w:rPr>
      </w:pPr>
    </w:p>
    <w:p w14:paraId="1E1104DE">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 PREENCHIMENTO DA PROPOSTA</w:t>
      </w:r>
      <w:bookmarkEnd w:id="21"/>
    </w:p>
    <w:p w14:paraId="0DF48454">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Valor unitário e total do item</w:t>
      </w:r>
    </w:p>
    <w:p w14:paraId="1EE2A370">
      <w:pPr>
        <w:pStyle w:val="82"/>
        <w:numPr>
          <w:ilvl w:val="3"/>
          <w:numId w:val="1"/>
        </w:numPr>
        <w:spacing w:line="360" w:lineRule="auto"/>
        <w:ind w:left="284"/>
        <w:rPr>
          <w:rFonts w:ascii="Times New Roman" w:hAnsi="Times New Roman" w:eastAsia="Times New Roman"/>
          <w:b/>
          <w:color w:val="FF0000"/>
          <w:sz w:val="22"/>
          <w:szCs w:val="22"/>
          <w:u w:val="single"/>
        </w:rPr>
      </w:pPr>
      <w:r>
        <w:rPr>
          <w:rFonts w:ascii="Times New Roman" w:hAnsi="Times New Roman" w:eastAsia="Times New Roman"/>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Marca</w:t>
      </w:r>
    </w:p>
    <w:p w14:paraId="581589B8">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Fabricante</w:t>
      </w:r>
    </w:p>
    <w:p w14:paraId="107A0C50">
      <w:pPr>
        <w:pStyle w:val="82"/>
        <w:numPr>
          <w:ilvl w:val="1"/>
          <w:numId w:val="1"/>
        </w:numPr>
        <w:spacing w:line="360" w:lineRule="auto"/>
        <w:ind w:left="284"/>
        <w:rPr>
          <w:rFonts w:ascii="Times New Roman" w:hAnsi="Times New Roman"/>
          <w:color w:val="FF0000"/>
          <w:sz w:val="22"/>
          <w:szCs w:val="22"/>
        </w:rPr>
      </w:pPr>
      <w:r>
        <w:rPr>
          <w:rFonts w:ascii="Times New Roman" w:hAnsi="Times New Roman"/>
          <w:sz w:val="22"/>
          <w:szCs w:val="22"/>
        </w:rPr>
        <w:t>Quantidade cotada, devendo respeitar o mínimo</w:t>
      </w:r>
      <w:r>
        <w:rPr>
          <w:rFonts w:ascii="Times New Roman" w:hAnsi="Times New Roman"/>
          <w:b/>
          <w:sz w:val="22"/>
          <w:szCs w:val="22"/>
        </w:rPr>
        <w:t xml:space="preserve"> </w:t>
      </w:r>
      <w:r>
        <w:rPr>
          <w:rFonts w:ascii="Times New Roman" w:hAnsi="Times New Roman"/>
          <w:b/>
          <w:color w:val="FF0000"/>
          <w:sz w:val="22"/>
          <w:szCs w:val="22"/>
          <w:u w:val="single"/>
        </w:rPr>
        <w:t>de 100% do item.</w:t>
      </w:r>
    </w:p>
    <w:p w14:paraId="3ED1F96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Todas as especificações do objeto contidas na proposta vinculam o licitante.</w:t>
      </w:r>
    </w:p>
    <w:p w14:paraId="0443889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O prazo de validade da proposta não será inferior </w:t>
      </w:r>
      <w:r>
        <w:rPr>
          <w:rFonts w:ascii="Times New Roman" w:hAnsi="Times New Roman" w:cs="Times New Roman"/>
          <w:color w:val="auto"/>
          <w:sz w:val="22"/>
          <w:szCs w:val="22"/>
        </w:rPr>
        <w:t xml:space="preserve">a </w:t>
      </w:r>
      <w:r>
        <w:rPr>
          <w:rFonts w:ascii="Times New Roman" w:hAnsi="Times New Roman" w:cs="Times New Roman"/>
          <w:b/>
          <w:bCs/>
          <w:color w:val="auto"/>
          <w:sz w:val="22"/>
          <w:szCs w:val="22"/>
        </w:rPr>
        <w:t>60 (sessenta)</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dias</w:t>
      </w:r>
      <w:r>
        <w:rPr>
          <w:rFonts w:ascii="Times New Roman" w:hAnsi="Times New Roman" w:cs="Times New Roman"/>
          <w:b/>
          <w:sz w:val="22"/>
          <w:szCs w:val="22"/>
        </w:rPr>
        <w:t>,</w:t>
      </w:r>
      <w:r>
        <w:rPr>
          <w:rFonts w:ascii="Times New Roman" w:hAnsi="Times New Roman" w:cs="Times New Roman"/>
          <w:sz w:val="22"/>
          <w:szCs w:val="22"/>
        </w:rPr>
        <w:t xml:space="preserve"> a contar da data de sua apresentação.</w:t>
      </w:r>
    </w:p>
    <w:p w14:paraId="2B99974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Caso o critério de julgamento seja o de maior desconto, o preço já decorrente da aplicação do desconto ofertado deverá respeitar os preços máximos previstos no item 4.8.</w:t>
      </w:r>
    </w:p>
    <w:p w14:paraId="5D39674C">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O descumprimento das regras supramencionadas pela Administração por parte dos contratados pode ensejar a </w:t>
      </w:r>
      <w:r>
        <w:rPr>
          <w:rFonts w:ascii="Times New Roman" w:hAnsi="Times New Roman"/>
          <w:color w:val="000000" w:themeColor="text1"/>
          <w:sz w:val="22"/>
          <w:szCs w:val="22"/>
          <w14:textFill>
            <w14:solidFill>
              <w14:schemeClr w14:val="tx1"/>
            </w14:solidFill>
          </w14:textFill>
        </w:rPr>
        <w:t>responsabilização pelo</w:t>
      </w:r>
      <w:r>
        <w:rPr>
          <w:rFonts w:ascii="Times New Roman" w:hAnsi="Times New Roman"/>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imes New Roman" w:hAnsi="Times New Roman"/>
          <w:sz w:val="22"/>
          <w:szCs w:val="22"/>
        </w:rPr>
        <w:t>art. 71, inciso IX, da Constituição</w:t>
      </w:r>
      <w:r>
        <w:rPr>
          <w:rStyle w:val="15"/>
          <w:rFonts w:ascii="Times New Roman" w:hAnsi="Times New Roman"/>
          <w:sz w:val="22"/>
          <w:szCs w:val="22"/>
        </w:rPr>
        <w:fldChar w:fldCharType="end"/>
      </w:r>
      <w:r>
        <w:rPr>
          <w:rFonts w:ascii="Times New Roman" w:hAnsi="Times New Roman"/>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2"/>
        <w:spacing w:line="360" w:lineRule="auto"/>
        <w:ind w:left="284"/>
        <w:rPr>
          <w:rFonts w:ascii="Times New Roman" w:hAnsi="Times New Roman" w:eastAsia="Times New Roman"/>
          <w:sz w:val="22"/>
          <w:szCs w:val="22"/>
        </w:rPr>
      </w:pPr>
      <w:r>
        <w:rPr>
          <w:rFonts w:ascii="Times New Roman" w:hAnsi="Times New Roman"/>
          <w:sz w:val="22"/>
          <w:szCs w:val="22"/>
        </w:rPr>
        <w:t xml:space="preserve"> </w:t>
      </w:r>
    </w:p>
    <w:p w14:paraId="7E3CC691">
      <w:pPr>
        <w:pStyle w:val="82"/>
        <w:numPr>
          <w:ilvl w:val="0"/>
          <w:numId w:val="1"/>
        </w:numPr>
        <w:tabs>
          <w:tab w:val="left" w:pos="284"/>
        </w:tabs>
        <w:spacing w:line="360" w:lineRule="auto"/>
        <w:ind w:left="284"/>
        <w:rPr>
          <w:rFonts w:ascii="Times New Roman" w:hAnsi="Times New Roman" w:eastAsia="Times New Roman"/>
          <w:b/>
          <w:sz w:val="22"/>
          <w:szCs w:val="22"/>
          <w:u w:val="single"/>
        </w:rPr>
      </w:pPr>
      <w:r>
        <w:rPr>
          <w:rFonts w:ascii="Times New Roman" w:hAnsi="Times New Roman"/>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lance deverá ser ofertado pelo valor unitário do item</w:t>
      </w:r>
    </w:p>
    <w:p w14:paraId="3A3DF9C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licitante somente poderá oferecer lance </w:t>
      </w:r>
      <w:r>
        <w:rPr>
          <w:rFonts w:ascii="Times New Roman" w:hAnsi="Times New Roman"/>
          <w:b/>
          <w:iCs/>
          <w:sz w:val="22"/>
          <w:szCs w:val="22"/>
        </w:rPr>
        <w:t>de valor</w:t>
      </w:r>
      <w:r>
        <w:rPr>
          <w:rFonts w:ascii="Times New Roman" w:hAnsi="Times New Roman"/>
          <w:b/>
          <w:sz w:val="22"/>
          <w:szCs w:val="22"/>
        </w:rPr>
        <w:t xml:space="preserve"> </w:t>
      </w:r>
      <w:r>
        <w:rPr>
          <w:rFonts w:ascii="Times New Roman" w:hAnsi="Times New Roman"/>
          <w:b/>
          <w:iCs/>
          <w:sz w:val="22"/>
          <w:szCs w:val="22"/>
        </w:rPr>
        <w:t>inferior</w:t>
      </w:r>
      <w:r>
        <w:rPr>
          <w:rFonts w:ascii="Times New Roman" w:hAnsi="Times New Roman"/>
          <w:sz w:val="22"/>
          <w:szCs w:val="22"/>
        </w:rPr>
        <w:t xml:space="preserve"> ao último por ele ofertado e registrado pelo sistema. </w:t>
      </w:r>
    </w:p>
    <w:p w14:paraId="62015CE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intervalo mínimo de diferença de valores ou percentuais entre os lances, que incidirá tanto em relação aos lances intermediários quanto em relação à proposta que cobrir a melhor oferta deverá ser</w:t>
      </w:r>
      <w:r>
        <w:rPr>
          <w:rFonts w:ascii="Times New Roman" w:hAnsi="Times New Roman"/>
          <w:iCs/>
          <w:sz w:val="22"/>
          <w:szCs w:val="22"/>
        </w:rPr>
        <w:t xml:space="preserve"> de </w:t>
      </w:r>
      <w:r>
        <w:rPr>
          <w:rFonts w:ascii="Times New Roman" w:hAnsi="Times New Roman"/>
          <w:b/>
          <w:iCs/>
          <w:color w:val="00B0F0"/>
          <w:sz w:val="22"/>
          <w:szCs w:val="22"/>
        </w:rPr>
        <w:t>R$ 0,01.</w:t>
      </w:r>
    </w:p>
    <w:p w14:paraId="4E2DB43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procedimento seguirá de acordo com o modo de disputa adotado.</w:t>
      </w:r>
    </w:p>
    <w:p w14:paraId="2F067018">
      <w:pPr>
        <w:pStyle w:val="82"/>
        <w:numPr>
          <w:ilvl w:val="1"/>
          <w:numId w:val="1"/>
        </w:numPr>
        <w:spacing w:line="360" w:lineRule="auto"/>
        <w:ind w:left="284"/>
        <w:rPr>
          <w:rFonts w:ascii="Times New Roman" w:hAnsi="Times New Roman"/>
          <w:sz w:val="22"/>
          <w:szCs w:val="22"/>
        </w:rPr>
      </w:pPr>
      <w:bookmarkStart w:id="23" w:name="_Hlk113697759"/>
      <w:r>
        <w:rPr>
          <w:rFonts w:ascii="Times New Roman" w:hAnsi="Times New Roman"/>
          <w:sz w:val="22"/>
          <w:szCs w:val="22"/>
        </w:rPr>
        <w:t xml:space="preserve">Caso seja adotado para o envio de lances no pregão eletrônico </w:t>
      </w:r>
      <w:r>
        <w:rPr>
          <w:rFonts w:ascii="Times New Roman" w:hAnsi="Times New Roman"/>
          <w:b/>
          <w:sz w:val="22"/>
          <w:szCs w:val="22"/>
          <w:u w:val="single"/>
        </w:rPr>
        <w:t>o modo de disputa “aberto”</w:t>
      </w:r>
      <w:r>
        <w:rPr>
          <w:rFonts w:ascii="Times New Roman" w:hAnsi="Times New Roman"/>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imes New Roman" w:hAnsi="Times New Roman" w:cs="Times New Roman"/>
          <w:sz w:val="22"/>
          <w:szCs w:val="22"/>
        </w:rPr>
      </w:pPr>
      <w:bookmarkStart w:id="24" w:name="_Hlk113697816"/>
      <w:r>
        <w:rPr>
          <w:rFonts w:ascii="Times New Roman" w:hAnsi="Times New Roman" w:cs="Times New Roman"/>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pPr>
        <w:pStyle w:val="332"/>
        <w:numPr>
          <w:ilvl w:val="2"/>
          <w:numId w:val="1"/>
        </w:numPr>
        <w:spacing w:line="360" w:lineRule="auto"/>
        <w:ind w:left="284"/>
        <w:rPr>
          <w:rFonts w:ascii="Times New Roman" w:hAnsi="Times New Roman" w:cs="Times New Roman"/>
          <w:b/>
          <w:sz w:val="22"/>
          <w:szCs w:val="22"/>
          <w:u w:val="single"/>
        </w:rPr>
      </w:pPr>
      <w:r>
        <w:rPr>
          <w:rFonts w:ascii="Times New Roman" w:hAnsi="Times New Roman" w:cs="Times New Roman"/>
          <w:sz w:val="22"/>
          <w:szCs w:val="22"/>
        </w:rPr>
        <w:t xml:space="preserve">Não havendo novos lances na forma estabelecida nos itens anteriores, a sessão pública encerrar-se-á automaticamente, e o sistema ordenará e divulgará os lances conforme a ordem final de classificação, </w:t>
      </w:r>
      <w:r>
        <w:rPr>
          <w:rFonts w:ascii="Times New Roman" w:hAnsi="Times New Roman" w:cs="Times New Roman"/>
          <w:b/>
          <w:sz w:val="22"/>
          <w:szCs w:val="22"/>
          <w:u w:val="single"/>
        </w:rPr>
        <w:t>sem prejuízo da aplicação da margem de preferência e do desempate ficto, conforme disposto neste edital, quando for o caso.</w:t>
      </w:r>
    </w:p>
    <w:p w14:paraId="3C83177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o licitante não apresente lances, concorrerá com o valor de sua proposta.</w:t>
      </w:r>
    </w:p>
    <w:p w14:paraId="475EECEA">
      <w:pPr>
        <w:pStyle w:val="82"/>
        <w:numPr>
          <w:ilvl w:val="1"/>
          <w:numId w:val="1"/>
        </w:numPr>
        <w:spacing w:line="360" w:lineRule="auto"/>
        <w:ind w:left="284"/>
        <w:rPr>
          <w:sz w:val="22"/>
          <w:szCs w:val="22"/>
        </w:rPr>
      </w:pPr>
      <w:r>
        <w:rPr>
          <w:sz w:val="22"/>
          <w:szCs w:val="22"/>
        </w:rPr>
        <w:t>Ao final da fase de lances, será aplicado o benefício da margem de preferência, nos termos do art. 26 da Lei 14133/21.</w:t>
      </w:r>
    </w:p>
    <w:p w14:paraId="1FB39B9C">
      <w:pPr>
        <w:pStyle w:val="363"/>
        <w:spacing w:line="360" w:lineRule="auto"/>
        <w:ind w:left="567"/>
        <w:rPr>
          <w:rFonts w:ascii="Times New Roman" w:hAnsi="Times New Roman" w:eastAsia="Arial Unicode MS" w:cs="Times New Roman"/>
          <w:b/>
          <w:i w:val="0"/>
          <w:iCs w:val="0"/>
          <w:color w:val="auto"/>
          <w:sz w:val="22"/>
          <w:szCs w:val="22"/>
          <w:u w:val="single"/>
        </w:rPr>
      </w:pPr>
      <w:r>
        <w:rPr>
          <w:rFonts w:ascii="Times New Roman" w:hAnsi="Times New Roman" w:eastAsia="Arial Unicode MS" w:cs="Times New Roman"/>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pPr>
        <w:pStyle w:val="363"/>
        <w:spacing w:line="360" w:lineRule="auto"/>
        <w:ind w:left="567"/>
        <w:rPr>
          <w:rFonts w:ascii="Times New Roman" w:hAnsi="Times New Roman" w:eastAsia="Arial Unicode MS" w:cs="Times New Roman"/>
          <w:b/>
          <w:i w:val="0"/>
          <w:iCs w:val="0"/>
          <w:color w:val="auto"/>
          <w:sz w:val="22"/>
          <w:szCs w:val="22"/>
          <w:u w:val="single"/>
        </w:rPr>
      </w:pPr>
      <w:r>
        <w:rPr>
          <w:rFonts w:ascii="Times New Roman" w:hAnsi="Times New Roman" w:eastAsia="Arial Unicode MS" w:cs="Times New Roman"/>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pPr>
        <w:pStyle w:val="82"/>
        <w:numPr>
          <w:ilvl w:val="1"/>
          <w:numId w:val="1"/>
        </w:numPr>
        <w:spacing w:line="360" w:lineRule="auto"/>
        <w:ind w:left="284"/>
        <w:rPr>
          <w:rFonts w:ascii="Times New Roman" w:hAnsi="Times New Roman" w:eastAsia="Zurich BT"/>
          <w:sz w:val="22"/>
          <w:szCs w:val="22"/>
        </w:rPr>
      </w:pPr>
      <w:r>
        <w:rPr>
          <w:rFonts w:ascii="Times New Roman" w:hAnsi="Times New Roman"/>
          <w:sz w:val="22"/>
          <w:szCs w:val="22"/>
        </w:rPr>
        <w:t>Em relação a itens não exclusivos para participação de microempresas e empresas de pequeno porte, uma vez encerrada a etapa de lances</w:t>
      </w:r>
      <w:r>
        <w:rPr>
          <w:rFonts w:ascii="Times New Roman" w:hAnsi="Times New Roman" w:eastAsia="Zurich BT"/>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ascii="Times New Roman" w:hAnsi="Times New Roman" w:eastAsia="Zurich BT"/>
          <w:sz w:val="22"/>
          <w:szCs w:val="22"/>
        </w:rPr>
        <w:t>arts. 44 e 45 da Lei Complementar nº 123, de 2006</w:t>
      </w:r>
      <w:r>
        <w:rPr>
          <w:rFonts w:ascii="Times New Roman" w:hAnsi="Times New Roman" w:eastAsia="Zurich BT"/>
          <w:sz w:val="22"/>
          <w:szCs w:val="22"/>
        </w:rPr>
        <w:fldChar w:fldCharType="end"/>
      </w:r>
      <w:r>
        <w:rPr>
          <w:rFonts w:ascii="Times New Roman" w:hAnsi="Times New Roman" w:eastAsia="Zurich BT"/>
          <w:sz w:val="22"/>
          <w:szCs w:val="22"/>
        </w:rPr>
        <w:t xml:space="preserve">, regulamentada pelo </w:t>
      </w:r>
      <w:r>
        <w:fldChar w:fldCharType="begin"/>
      </w:r>
      <w:r>
        <w:instrText xml:space="preserve"> HYPERLINK "https://www.planalto.gov.br/ccivil_03/_ato2015-2018/2015/decreto/d8539.htm" \h </w:instrText>
      </w:r>
      <w:r>
        <w:fldChar w:fldCharType="separate"/>
      </w:r>
      <w:r>
        <w:rPr>
          <w:rFonts w:ascii="Times New Roman" w:hAnsi="Times New Roman" w:eastAsia="Zurich BT"/>
          <w:sz w:val="22"/>
          <w:szCs w:val="22"/>
        </w:rPr>
        <w:t>Decreto nº 8.538, de 2015</w:t>
      </w:r>
      <w:r>
        <w:rPr>
          <w:rFonts w:ascii="Times New Roman" w:hAnsi="Times New Roman" w:eastAsia="Zurich BT"/>
          <w:sz w:val="22"/>
          <w:szCs w:val="22"/>
        </w:rPr>
        <w:fldChar w:fldCharType="end"/>
      </w:r>
      <w:r>
        <w:rPr>
          <w:rFonts w:ascii="Times New Roman" w:hAnsi="Times New Roman" w:eastAsia="Zurich BT"/>
          <w:sz w:val="22"/>
          <w:szCs w:val="22"/>
        </w:rPr>
        <w:t>.</w:t>
      </w:r>
    </w:p>
    <w:p w14:paraId="02AF7A41">
      <w:pPr>
        <w:pStyle w:val="82"/>
        <w:numPr>
          <w:ilvl w:val="1"/>
          <w:numId w:val="1"/>
        </w:numPr>
        <w:spacing w:line="360" w:lineRule="auto"/>
        <w:ind w:left="284"/>
        <w:rPr>
          <w:rFonts w:ascii="Times New Roman" w:hAnsi="Times New Roman" w:eastAsia="Zurich BT"/>
          <w:b/>
          <w:sz w:val="22"/>
          <w:szCs w:val="22"/>
          <w:u w:val="single"/>
        </w:rPr>
      </w:pPr>
      <w:r>
        <w:rPr>
          <w:rFonts w:ascii="Times New Roman" w:hAnsi="Times New Roman" w:eastAsia="Zurich BT"/>
          <w:b/>
          <w:sz w:val="22"/>
          <w:szCs w:val="22"/>
          <w:u w:val="single"/>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0F1BF32">
      <w:pPr>
        <w:pStyle w:val="82"/>
        <w:numPr>
          <w:ilvl w:val="1"/>
          <w:numId w:val="1"/>
        </w:numPr>
        <w:spacing w:line="360" w:lineRule="auto"/>
        <w:ind w:left="284"/>
        <w:rPr>
          <w:rFonts w:ascii="Times New Roman" w:hAnsi="Times New Roman" w:eastAsia="Zurich BT"/>
          <w:b/>
          <w:sz w:val="22"/>
          <w:szCs w:val="22"/>
          <w:u w:val="single"/>
        </w:rPr>
      </w:pPr>
      <w:r>
        <w:rPr>
          <w:rFonts w:ascii="Times New Roman" w:hAnsi="Times New Roman" w:eastAsia="Zurich BT"/>
          <w:b/>
          <w:sz w:val="22"/>
          <w:szCs w:val="22"/>
          <w:u w:val="single"/>
        </w:rPr>
        <w:t>O parâmetro para o empate ficto, nesse caso, consistirá no preço ofertado pela fornecedora classificada em primeiro lugar em razão da aplicação da margem de preferência.</w:t>
      </w:r>
    </w:p>
    <w:p w14:paraId="4A75275E">
      <w:pPr>
        <w:pStyle w:val="82"/>
        <w:numPr>
          <w:ilvl w:val="1"/>
          <w:numId w:val="1"/>
        </w:numPr>
        <w:spacing w:line="360" w:lineRule="auto"/>
        <w:ind w:left="284"/>
        <w:rPr>
          <w:rFonts w:ascii="Times New Roman" w:hAnsi="Times New Roman" w:eastAsia="Zurich BT"/>
          <w:sz w:val="22"/>
          <w:szCs w:val="22"/>
        </w:rPr>
      </w:pPr>
      <w:r>
        <w:rPr>
          <w:rFonts w:ascii="Times New Roman" w:hAnsi="Times New Roman" w:eastAsia="Zurich BT"/>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Caso a </w:t>
      </w:r>
      <w:r>
        <w:rPr>
          <w:rFonts w:ascii="Times New Roman" w:hAnsi="Times New Roman" w:eastAsia="Zurich BT" w:cs="Times New Roman"/>
          <w:sz w:val="22"/>
          <w:szCs w:val="22"/>
        </w:rPr>
        <w:t>microempresa ou a empresa de pequeno porte</w:t>
      </w:r>
      <w:r>
        <w:rPr>
          <w:rFonts w:ascii="Times New Roman" w:hAnsi="Times New Roman" w:cs="Times New Roman"/>
          <w:sz w:val="22"/>
          <w:szCs w:val="22"/>
        </w:rPr>
        <w:t xml:space="preserve"> melhor classificada desista ou não se manifeste no prazo estabelecido, serão convocadas as demais licitantes </w:t>
      </w:r>
      <w:r>
        <w:rPr>
          <w:rFonts w:ascii="Times New Roman" w:hAnsi="Times New Roman" w:eastAsia="Zurich BT" w:cs="Times New Roman"/>
          <w:sz w:val="22"/>
          <w:szCs w:val="22"/>
        </w:rPr>
        <w:t>microempresa e empresa de pequeno porte</w:t>
      </w:r>
      <w:r>
        <w:rPr>
          <w:rFonts w:ascii="Times New Roman" w:hAnsi="Times New Roman" w:cs="Times New Roman"/>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ascii="Times New Roman" w:hAnsi="Times New Roman" w:eastAsia="Arial" w:cs="Times New Roman"/>
          <w:sz w:val="22"/>
          <w:szCs w:val="22"/>
        </w:rPr>
        <w:t>art</w:t>
      </w:r>
      <w:r>
        <w:rPr>
          <w:rStyle w:val="15"/>
          <w:rFonts w:ascii="Times New Roman" w:hAnsi="Times New Roman" w:cs="Times New Roman"/>
          <w:sz w:val="22"/>
          <w:szCs w:val="22"/>
        </w:rPr>
        <w:t>. 60 da Lei nº 14.133, de 2021</w:t>
      </w:r>
      <w:r>
        <w:rPr>
          <w:rStyle w:val="15"/>
          <w:rFonts w:ascii="Times New Roman" w:hAnsi="Times New Roman" w:cs="Times New Roman"/>
          <w:sz w:val="22"/>
          <w:szCs w:val="22"/>
        </w:rPr>
        <w:fldChar w:fldCharType="end"/>
      </w:r>
      <w:r>
        <w:rPr>
          <w:rFonts w:ascii="Times New Roman" w:hAnsi="Times New Roman" w:cs="Times New Roman"/>
          <w:sz w:val="22"/>
          <w:szCs w:val="22"/>
        </w:rPr>
        <w:t>, nesta ordem:</w:t>
      </w:r>
    </w:p>
    <w:p w14:paraId="1F214074">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imes New Roman" w:hAnsi="Times New Roman" w:cs="Times New Roman"/>
          <w:sz w:val="22"/>
          <w:szCs w:val="22"/>
        </w:rPr>
      </w:pPr>
      <w:bookmarkStart w:id="26" w:name="art60§1i"/>
      <w:bookmarkEnd w:id="26"/>
      <w:r>
        <w:rPr>
          <w:rFonts w:ascii="Times New Roman" w:hAnsi="Times New Roman" w:cs="Times New Roman"/>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imes New Roman" w:hAnsi="Times New Roman" w:cs="Times New Roman"/>
          <w:sz w:val="22"/>
          <w:szCs w:val="22"/>
        </w:rPr>
      </w:pPr>
      <w:bookmarkStart w:id="27" w:name="art60§1ii"/>
      <w:bookmarkEnd w:id="27"/>
      <w:r>
        <w:rPr>
          <w:rFonts w:ascii="Times New Roman" w:hAnsi="Times New Roman" w:cs="Times New Roman"/>
          <w:sz w:val="22"/>
          <w:szCs w:val="22"/>
        </w:rPr>
        <w:t>empresas brasileiras;</w:t>
      </w:r>
    </w:p>
    <w:p w14:paraId="59F79BB0">
      <w:pPr>
        <w:pStyle w:val="333"/>
        <w:numPr>
          <w:ilvl w:val="3"/>
          <w:numId w:val="1"/>
        </w:numPr>
        <w:tabs>
          <w:tab w:val="clear" w:pos="360"/>
        </w:tabs>
        <w:spacing w:line="360" w:lineRule="auto"/>
        <w:ind w:left="284"/>
        <w:rPr>
          <w:rFonts w:ascii="Times New Roman" w:hAnsi="Times New Roman" w:cs="Times New Roman"/>
          <w:sz w:val="22"/>
          <w:szCs w:val="22"/>
        </w:rPr>
      </w:pPr>
      <w:bookmarkStart w:id="28" w:name="art60§1iii"/>
      <w:bookmarkEnd w:id="28"/>
      <w:r>
        <w:rPr>
          <w:rFonts w:ascii="Times New Roman" w:hAnsi="Times New Roman" w:cs="Times New Roman"/>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imes New Roman" w:hAnsi="Times New Roman" w:cs="Times New Roman"/>
          <w:sz w:val="22"/>
          <w:szCs w:val="22"/>
        </w:rPr>
      </w:pPr>
      <w:bookmarkStart w:id="29" w:name="art60§1iv"/>
      <w:bookmarkEnd w:id="29"/>
      <w:r>
        <w:rPr>
          <w:rFonts w:ascii="Times New Roman" w:hAnsi="Times New Roman" w:cs="Times New Roman"/>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imes New Roman" w:hAnsi="Times New Roman" w:cs="Times New Roman"/>
          <w:sz w:val="22"/>
          <w:szCs w:val="22"/>
        </w:rPr>
        <w:t>Lei nº 12.187, de 29 de dezembro de 2009</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26D81406">
      <w:pPr>
        <w:pStyle w:val="82"/>
        <w:numPr>
          <w:ilvl w:val="1"/>
          <w:numId w:val="1"/>
        </w:numPr>
        <w:spacing w:line="360" w:lineRule="auto"/>
        <w:ind w:left="284"/>
        <w:rPr>
          <w:rFonts w:ascii="Times New Roman" w:hAnsi="Times New Roman"/>
          <w:b/>
          <w:sz w:val="22"/>
          <w:szCs w:val="22"/>
          <w:u w:val="single"/>
        </w:rPr>
      </w:pPr>
      <w:r>
        <w:rPr>
          <w:rFonts w:ascii="Times New Roman" w:hAnsi="Times New Roman"/>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ascii="Times New Roman" w:hAnsi="Times New Roman" w:eastAsia="Times New Roman" w:cs="Times New Roman"/>
          <w:sz w:val="22"/>
          <w:szCs w:val="22"/>
        </w:rPr>
      </w:pPr>
      <w:r>
        <w:rPr>
          <w:rFonts w:ascii="Times New Roman" w:hAnsi="Times New Roman" w:cs="Times New Roman"/>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 </w:t>
      </w:r>
      <w:r>
        <w:rPr>
          <w:rFonts w:ascii="Times New Roman" w:hAnsi="Times New Roman" w:cs="Times New Roman"/>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O pregoeiro solicitará ao licitante mais bem classificado que, no prazo </w:t>
      </w:r>
      <w:r>
        <w:rPr>
          <w:rFonts w:ascii="Times New Roman" w:hAnsi="Times New Roman" w:cs="Times New Roman"/>
          <w:b/>
          <w:color w:val="00B050"/>
          <w:sz w:val="22"/>
          <w:szCs w:val="22"/>
        </w:rPr>
        <w:t>de 2 (duas) horas</w:t>
      </w:r>
      <w:r>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Pr>
          <w:rFonts w:ascii="Times New Roman" w:hAnsi="Times New Roman" w:cs="Times New Roman"/>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ascii="Times New Roman" w:hAnsi="Times New Roman" w:eastAsia="Times New Roman"/>
          <w:b/>
          <w:color w:val="FF0000"/>
          <w:sz w:val="22"/>
          <w:szCs w:val="22"/>
          <w:u w:val="single"/>
        </w:rPr>
      </w:pPr>
      <w:r>
        <w:rPr>
          <w:rFonts w:ascii="Times New Roman" w:hAnsi="Times New Roman" w:eastAsia="Times New Roman"/>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imes New Roman" w:hAnsi="Times New Roman" w:cs="Times New Roman"/>
          <w:iCs/>
          <w:sz w:val="22"/>
          <w:szCs w:val="22"/>
        </w:rPr>
      </w:pPr>
      <w:r>
        <w:rPr>
          <w:rFonts w:ascii="Times New Roman" w:hAnsi="Times New Roman" w:cs="Times New Roman"/>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Após a negociação do preço, o Pregoeiro iniciará a fase de aceitação e julgamento da proposta.</w:t>
      </w:r>
      <w:bookmarkStart w:id="31" w:name="_Toc135469229"/>
    </w:p>
    <w:p w14:paraId="206B9AB7">
      <w:pPr>
        <w:pStyle w:val="82"/>
        <w:spacing w:line="360" w:lineRule="auto"/>
        <w:ind w:left="284"/>
        <w:rPr>
          <w:rFonts w:ascii="Times New Roman" w:hAnsi="Times New Roman" w:eastAsia="Times New Roman"/>
          <w:sz w:val="22"/>
          <w:szCs w:val="22"/>
        </w:rPr>
      </w:pPr>
    </w:p>
    <w:p w14:paraId="2D13A03A">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FASE DE JULGAMENTO</w:t>
      </w:r>
      <w:bookmarkEnd w:id="31"/>
    </w:p>
    <w:p w14:paraId="40F70244">
      <w:pPr>
        <w:pStyle w:val="82"/>
        <w:numPr>
          <w:ilvl w:val="1"/>
          <w:numId w:val="1"/>
        </w:numPr>
        <w:spacing w:line="360" w:lineRule="auto"/>
        <w:ind w:left="284"/>
        <w:rPr>
          <w:rFonts w:ascii="Times New Roman" w:hAnsi="Times New Roman"/>
          <w:b/>
          <w:bCs/>
          <w:sz w:val="22"/>
          <w:szCs w:val="22"/>
          <w:lang w:eastAsia="ar-SA"/>
        </w:rPr>
      </w:pPr>
      <w:bookmarkStart w:id="32" w:name="_Ref117019424"/>
      <w:r>
        <w:rPr>
          <w:rFonts w:ascii="Times New Roman" w:hAnsi="Times New Roman"/>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imes New Roman" w:hAnsi="Times New Roman"/>
          <w:sz w:val="22"/>
          <w:szCs w:val="22"/>
        </w:rPr>
        <w:t>art. 14 da Lei nº 14.133/2021</w:t>
      </w:r>
      <w:r>
        <w:rPr>
          <w:rStyle w:val="15"/>
          <w:rFonts w:ascii="Times New Roman" w:hAnsi="Times New Roman"/>
          <w:sz w:val="22"/>
          <w:szCs w:val="22"/>
        </w:rPr>
        <w:fldChar w:fldCharType="end"/>
      </w:r>
      <w:r>
        <w:rPr>
          <w:rFonts w:ascii="Times New Roman" w:hAnsi="Times New Roman"/>
          <w:sz w:val="22"/>
          <w:szCs w:val="22"/>
        </w:rPr>
        <w:t xml:space="preserve">, legislação correlata e no item </w:t>
      </w:r>
      <w:r>
        <w:rPr>
          <w:rFonts w:ascii="Times New Roman" w:hAnsi="Times New Roman"/>
          <w:sz w:val="22"/>
          <w:szCs w:val="22"/>
        </w:rPr>
        <w:fldChar w:fldCharType="begin"/>
      </w:r>
      <w:r>
        <w:rPr>
          <w:rFonts w:ascii="Times New Roman" w:hAnsi="Times New Roman"/>
          <w:sz w:val="22"/>
          <w:szCs w:val="22"/>
        </w:rPr>
        <w:instrText xml:space="preserve"> REF _Ref117000692 \r \h  \* MERGEFORMAT </w:instrText>
      </w:r>
      <w:r>
        <w:rPr>
          <w:rFonts w:ascii="Times New Roman" w:hAnsi="Times New Roman"/>
          <w:sz w:val="22"/>
          <w:szCs w:val="22"/>
        </w:rPr>
        <w:fldChar w:fldCharType="separate"/>
      </w:r>
      <w:r>
        <w:rPr>
          <w:rFonts w:ascii="Times New Roman" w:hAnsi="Times New Roman"/>
          <w:sz w:val="22"/>
          <w:szCs w:val="22"/>
        </w:rPr>
        <w:t>3.7</w:t>
      </w:r>
      <w:r>
        <w:rPr>
          <w:rFonts w:ascii="Times New Roman" w:hAnsi="Times New Roman"/>
          <w:sz w:val="22"/>
          <w:szCs w:val="22"/>
        </w:rPr>
        <w:fldChar w:fldCharType="end"/>
      </w:r>
      <w:r>
        <w:rPr>
          <w:rFonts w:ascii="Times New Roman" w:hAnsi="Times New Roman"/>
          <w:sz w:val="22"/>
          <w:szCs w:val="22"/>
        </w:rPr>
        <w:t xml:space="preserve"> do edital, </w:t>
      </w:r>
      <w:bookmarkEnd w:id="32"/>
      <w:r>
        <w:rPr>
          <w:rFonts w:ascii="Times New Roman" w:hAnsi="Times New Roman"/>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imes New Roman" w:hAnsi="Times New Roman" w:cs="Times New Roman"/>
          <w:sz w:val="22"/>
          <w:szCs w:val="22"/>
          <w:lang w:eastAsia="ar-SA"/>
        </w:rPr>
      </w:pPr>
      <w:r>
        <w:rPr>
          <w:rFonts w:ascii="Times New Roman" w:hAnsi="Times New Roman" w:cs="Times New Roman"/>
          <w:sz w:val="22"/>
          <w:szCs w:val="22"/>
          <w:lang w:eastAsia="ar-SA"/>
        </w:rPr>
        <w:t xml:space="preserve">SICAF;  </w:t>
      </w:r>
    </w:p>
    <w:p w14:paraId="38AF0DF5">
      <w:pPr>
        <w:pStyle w:val="332"/>
        <w:numPr>
          <w:ilvl w:val="2"/>
          <w:numId w:val="1"/>
        </w:numPr>
        <w:tabs>
          <w:tab w:val="clear" w:pos="360"/>
        </w:tabs>
        <w:spacing w:line="360" w:lineRule="auto"/>
        <w:ind w:left="284"/>
        <w:rPr>
          <w:rFonts w:ascii="Times New Roman" w:hAnsi="Times New Roman" w:cs="Times New Roman"/>
          <w:sz w:val="22"/>
          <w:szCs w:val="22"/>
          <w:lang w:eastAsia="ar-SA"/>
        </w:rPr>
      </w:pPr>
      <w:r>
        <w:rPr>
          <w:rFonts w:ascii="Times New Roman" w:hAnsi="Times New Roman" w:cs="Times New Roman"/>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imes New Roman" w:hAnsi="Times New Roman" w:cs="Times New Roman"/>
          <w:sz w:val="22"/>
          <w:szCs w:val="22"/>
          <w:lang w:eastAsia="ar-SA"/>
        </w:rPr>
        <w:t>https://www.portaltransparencia.gov.br/sancoes/ceis</w:t>
      </w:r>
      <w:r>
        <w:rPr>
          <w:rStyle w:val="15"/>
          <w:rFonts w:ascii="Times New Roman" w:hAnsi="Times New Roman" w:cs="Times New Roman"/>
          <w:sz w:val="22"/>
          <w:szCs w:val="22"/>
          <w:lang w:eastAsia="ar-SA"/>
        </w:rPr>
        <w:fldChar w:fldCharType="end"/>
      </w:r>
      <w:r>
        <w:rPr>
          <w:rFonts w:ascii="Times New Roman" w:hAnsi="Times New Roman" w:cs="Times New Roman"/>
          <w:sz w:val="22"/>
          <w:szCs w:val="22"/>
          <w:lang w:eastAsia="ar-SA"/>
        </w:rPr>
        <w:t xml:space="preserve">); e </w:t>
      </w:r>
    </w:p>
    <w:p w14:paraId="2EB733BE">
      <w:pPr>
        <w:pStyle w:val="332"/>
        <w:numPr>
          <w:ilvl w:val="2"/>
          <w:numId w:val="1"/>
        </w:numPr>
        <w:tabs>
          <w:tab w:val="clear" w:pos="360"/>
        </w:tabs>
        <w:spacing w:line="360" w:lineRule="auto"/>
        <w:ind w:left="284"/>
        <w:rPr>
          <w:rFonts w:ascii="Times New Roman" w:hAnsi="Times New Roman" w:cs="Times New Roman"/>
          <w:sz w:val="22"/>
          <w:szCs w:val="22"/>
          <w:lang w:eastAsia="ar-SA"/>
        </w:rPr>
      </w:pPr>
      <w:r>
        <w:rPr>
          <w:rFonts w:ascii="Times New Roman" w:hAnsi="Times New Roman" w:cs="Times New Roman"/>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imes New Roman" w:hAnsi="Times New Roman" w:cs="Times New Roman"/>
          <w:sz w:val="22"/>
          <w:szCs w:val="22"/>
          <w:lang w:eastAsia="ar-SA"/>
        </w:rPr>
        <w:t>https://www.portaltransparencia.gov.br/sancoes/cnep</w:t>
      </w:r>
      <w:r>
        <w:rPr>
          <w:rStyle w:val="15"/>
          <w:rFonts w:ascii="Times New Roman" w:hAnsi="Times New Roman" w:cs="Times New Roman"/>
          <w:sz w:val="22"/>
          <w:szCs w:val="22"/>
          <w:lang w:eastAsia="ar-SA"/>
        </w:rPr>
        <w:fldChar w:fldCharType="end"/>
      </w:r>
      <w:r>
        <w:rPr>
          <w:rFonts w:ascii="Times New Roman" w:hAnsi="Times New Roman" w:cs="Times New Roman"/>
          <w:sz w:val="22"/>
          <w:szCs w:val="22"/>
          <w:lang w:eastAsia="ar-SA"/>
        </w:rPr>
        <w:t>).</w:t>
      </w:r>
    </w:p>
    <w:p w14:paraId="4548BB4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imes New Roman" w:hAnsi="Times New Roman"/>
          <w:sz w:val="22"/>
          <w:szCs w:val="22"/>
        </w:rPr>
        <w:t>artigo 12 da Lei n° 8.429, de 1992</w:t>
      </w:r>
      <w:r>
        <w:rPr>
          <w:rStyle w:val="15"/>
          <w:rFonts w:ascii="Times New Roman" w:hAnsi="Times New Roman"/>
          <w:sz w:val="22"/>
          <w:szCs w:val="22"/>
        </w:rPr>
        <w:fldChar w:fldCharType="end"/>
      </w:r>
      <w:r>
        <w:rPr>
          <w:rFonts w:ascii="Times New Roman" w:hAnsi="Times New Roman"/>
          <w:sz w:val="22"/>
          <w:szCs w:val="22"/>
        </w:rPr>
        <w:t>.</w:t>
      </w:r>
    </w:p>
    <w:p w14:paraId="1245F9B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imes New Roman" w:hAnsi="Times New Roman"/>
          <w:sz w:val="22"/>
          <w:szCs w:val="22"/>
        </w:rPr>
        <w:t xml:space="preserve">IN nº 3/2018, art. 29, </w:t>
      </w:r>
      <w:r>
        <w:rPr>
          <w:rStyle w:val="15"/>
          <w:rFonts w:ascii="Times New Roman" w:hAnsi="Times New Roman"/>
          <w:i/>
          <w:iCs/>
          <w:sz w:val="22"/>
          <w:szCs w:val="22"/>
        </w:rPr>
        <w:t>caput</w:t>
      </w:r>
      <w:r>
        <w:rPr>
          <w:rStyle w:val="15"/>
          <w:rFonts w:ascii="Times New Roman" w:hAnsi="Times New Roman"/>
          <w:i/>
          <w:iCs/>
          <w:sz w:val="22"/>
          <w:szCs w:val="22"/>
        </w:rPr>
        <w:fldChar w:fldCharType="end"/>
      </w:r>
      <w:r>
        <w:rPr>
          <w:rFonts w:ascii="Times New Roman" w:hAnsi="Times New Roman"/>
          <w:sz w:val="22"/>
          <w:szCs w:val="22"/>
        </w:rPr>
        <w:t>)</w:t>
      </w:r>
    </w:p>
    <w:p w14:paraId="218A010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imes New Roman" w:hAnsi="Times New Roman" w:cs="Times New Roman"/>
          <w:sz w:val="22"/>
          <w:szCs w:val="22"/>
        </w:rPr>
        <w:t>IN nº 3/2018, art. 29, §1º</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5FA37250">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imes New Roman" w:hAnsi="Times New Roman" w:cs="Times New Roman"/>
          <w:sz w:val="22"/>
          <w:szCs w:val="22"/>
        </w:rPr>
        <w:t>IN nº 3/2018, art. 29, §2º</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C6553DC">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Caso o licitante provisoriamente classificado em primeiro lugar tenha se utilizado de algum tratamento favorecido às ME/EPPs, o pregoeiro verificará se faz jus ao benefício, em conformidade com o item </w:t>
      </w:r>
      <w:r>
        <w:rPr>
          <w:rFonts w:ascii="Times New Roman" w:hAnsi="Times New Roman"/>
          <w:sz w:val="22"/>
          <w:szCs w:val="22"/>
        </w:rPr>
        <w:fldChar w:fldCharType="begin"/>
      </w:r>
      <w:r>
        <w:rPr>
          <w:rFonts w:ascii="Times New Roman" w:hAnsi="Times New Roman"/>
          <w:sz w:val="22"/>
          <w:szCs w:val="22"/>
        </w:rPr>
        <w:instrText xml:space="preserve"> REF _Ref117000019 \r \h  \* MERGEFORMAT </w:instrText>
      </w:r>
      <w:r>
        <w:rPr>
          <w:rFonts w:ascii="Times New Roman" w:hAnsi="Times New Roman"/>
          <w:sz w:val="22"/>
          <w:szCs w:val="22"/>
        </w:rPr>
        <w:fldChar w:fldCharType="separate"/>
      </w:r>
      <w:r>
        <w:rPr>
          <w:rFonts w:ascii="Times New Roman" w:hAnsi="Times New Roman"/>
          <w:sz w:val="22"/>
          <w:szCs w:val="22"/>
        </w:rPr>
        <w:t>4.5</w:t>
      </w:r>
      <w:r>
        <w:rPr>
          <w:rFonts w:ascii="Times New Roman" w:hAnsi="Times New Roman"/>
          <w:sz w:val="22"/>
          <w:szCs w:val="22"/>
        </w:rPr>
        <w:fldChar w:fldCharType="end"/>
      </w:r>
      <w:r>
        <w:rPr>
          <w:rFonts w:ascii="Times New Roman" w:hAnsi="Times New Roman"/>
          <w:sz w:val="22"/>
          <w:szCs w:val="22"/>
        </w:rPr>
        <w:t xml:space="preserve"> deste edital.</w:t>
      </w:r>
    </w:p>
    <w:p w14:paraId="13AC3B91">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imes New Roman" w:hAnsi="Times New Roman"/>
          <w:sz w:val="22"/>
          <w:szCs w:val="22"/>
        </w:rPr>
        <w:t>artigo 29 a 35 da IN SEGES nº 73, de 30 de setembro de 2022</w:t>
      </w:r>
      <w:r>
        <w:rPr>
          <w:rStyle w:val="15"/>
          <w:rFonts w:ascii="Times New Roman" w:hAnsi="Times New Roman"/>
          <w:sz w:val="22"/>
          <w:szCs w:val="22"/>
        </w:rPr>
        <w:fldChar w:fldCharType="end"/>
      </w:r>
      <w:r>
        <w:rPr>
          <w:rFonts w:ascii="Times New Roman" w:hAnsi="Times New Roman"/>
          <w:sz w:val="22"/>
          <w:szCs w:val="22"/>
        </w:rPr>
        <w:t>.</w:t>
      </w:r>
    </w:p>
    <w:p w14:paraId="0C3BC55E">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contiver vícios insanáveis;</w:t>
      </w:r>
    </w:p>
    <w:p w14:paraId="2425BD06">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imes New Roman" w:hAnsi="Times New Roman"/>
          <w:b/>
          <w:bCs/>
          <w:sz w:val="22"/>
          <w:szCs w:val="22"/>
        </w:rPr>
      </w:pPr>
      <w:r>
        <w:rPr>
          <w:rFonts w:ascii="Times New Roman" w:hAnsi="Times New Roman"/>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 inexequibilidade, na hipótese de que trata o </w:t>
      </w:r>
      <w:r>
        <w:rPr>
          <w:rFonts w:ascii="Times New Roman" w:hAnsi="Times New Roman" w:cs="Times New Roman"/>
          <w:b/>
          <w:bCs/>
          <w:sz w:val="22"/>
          <w:szCs w:val="22"/>
        </w:rPr>
        <w:t>caput</w:t>
      </w:r>
      <w:r>
        <w:rPr>
          <w:rFonts w:ascii="Times New Roman" w:hAnsi="Times New Roman" w:cs="Times New Roman"/>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inexistirem custos de oportunidade capazes de justificar o vulto da oferta.</w:t>
      </w:r>
    </w:p>
    <w:p w14:paraId="4B506FE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resultados das avaliações serão divulgados por meio de mensagem no sistema.</w:t>
      </w:r>
    </w:p>
    <w:p w14:paraId="6D32417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imes New Roman" w:hAnsi="Times New Roman"/>
          <w:b/>
          <w:sz w:val="22"/>
          <w:szCs w:val="22"/>
        </w:rPr>
      </w:pPr>
    </w:p>
    <w:p w14:paraId="74F13300">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FASE DE HABILITAÇÃO</w:t>
      </w:r>
      <w:bookmarkEnd w:id="33"/>
    </w:p>
    <w:p w14:paraId="5494FBB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imes New Roman" w:hAnsi="Times New Roman"/>
          <w:sz w:val="22"/>
          <w:szCs w:val="22"/>
        </w:rPr>
        <w:t>arts. 62 a 70 da Lei nº 14.133, de 2021</w:t>
      </w:r>
      <w:r>
        <w:rPr>
          <w:rStyle w:val="15"/>
          <w:rFonts w:ascii="Times New Roman" w:hAnsi="Times New Roman"/>
          <w:sz w:val="22"/>
          <w:szCs w:val="22"/>
        </w:rPr>
        <w:fldChar w:fldCharType="end"/>
      </w:r>
      <w:r>
        <w:rPr>
          <w:rFonts w:ascii="Times New Roman" w:hAnsi="Times New Roman"/>
          <w:sz w:val="22"/>
          <w:szCs w:val="22"/>
        </w:rPr>
        <w:t>.</w:t>
      </w:r>
    </w:p>
    <w:p w14:paraId="7289B71B">
      <w:pPr>
        <w:pStyle w:val="332"/>
        <w:numPr>
          <w:ilvl w:val="2"/>
          <w:numId w:val="1"/>
        </w:numPr>
        <w:tabs>
          <w:tab w:val="clear" w:pos="360"/>
        </w:tabs>
        <w:spacing w:line="360" w:lineRule="auto"/>
        <w:ind w:left="284"/>
        <w:rPr>
          <w:rFonts w:ascii="Times New Roman" w:hAnsi="Times New Roman" w:cs="Times New Roman"/>
          <w:i/>
          <w:iCs/>
          <w:sz w:val="22"/>
          <w:szCs w:val="22"/>
        </w:rPr>
      </w:pPr>
      <w:bookmarkStart w:id="34" w:name="_Ref114663777"/>
      <w:r>
        <w:rPr>
          <w:rFonts w:ascii="Times New Roman" w:hAnsi="Times New Roman" w:cs="Times New Roman"/>
          <w:sz w:val="22"/>
          <w:szCs w:val="22"/>
        </w:rPr>
        <w:t xml:space="preserve">A documentação exigida para fins de habilitação jurídica, fiscal, social e trabalhista e econômico-ﬁnanceira, </w:t>
      </w:r>
      <w:r>
        <w:rPr>
          <w:rFonts w:ascii="Times New Roman" w:hAnsi="Times New Roman" w:cs="Times New Roman"/>
          <w:color w:val="auto"/>
          <w:sz w:val="22"/>
          <w:szCs w:val="22"/>
        </w:rPr>
        <w:t xml:space="preserve">poderá </w:t>
      </w:r>
      <w:r>
        <w:rPr>
          <w:rFonts w:ascii="Times New Roman" w:hAnsi="Times New Roman" w:cs="Times New Roman"/>
          <w:sz w:val="22"/>
          <w:szCs w:val="22"/>
        </w:rPr>
        <w:t>ser substituída pelo registro cadastral no SICAF.</w:t>
      </w:r>
      <w:bookmarkEnd w:id="34"/>
    </w:p>
    <w:p w14:paraId="28426AEA">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imes New Roman" w:hAnsi="Times New Roman"/>
          <w:sz w:val="22"/>
          <w:szCs w:val="22"/>
        </w:rPr>
        <w:t>Decreto nº 8.660, de 29 de janeiro de 2016</w:t>
      </w:r>
      <w:r>
        <w:rPr>
          <w:rStyle w:val="15"/>
          <w:rFonts w:ascii="Times New Roman" w:hAnsi="Times New Roman"/>
          <w:sz w:val="22"/>
          <w:szCs w:val="22"/>
        </w:rPr>
        <w:fldChar w:fldCharType="end"/>
      </w:r>
      <w:r>
        <w:rPr>
          <w:rFonts w:ascii="Times New Roman" w:hAnsi="Times New Roman"/>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imes New Roman" w:hAnsi="Times New Roman" w:cs="Times New Roman"/>
          <w:i/>
          <w:iCs/>
          <w:sz w:val="22"/>
          <w:szCs w:val="22"/>
        </w:rPr>
      </w:pPr>
      <w:r>
        <w:rPr>
          <w:rFonts w:ascii="Times New Roman" w:hAnsi="Times New Roman" w:cs="Times New Roman"/>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imes New Roman" w:hAnsi="Times New Roman" w:cs="Times New Roman"/>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imes New Roman" w:hAnsi="Times New Roman"/>
          <w:sz w:val="22"/>
          <w:szCs w:val="22"/>
        </w:rPr>
        <w:t>art. 63, I, da Lei nº 14.133/2021</w:t>
      </w:r>
      <w:r>
        <w:rPr>
          <w:rStyle w:val="15"/>
          <w:rFonts w:ascii="Times New Roman" w:hAnsi="Times New Roman"/>
          <w:sz w:val="22"/>
          <w:szCs w:val="22"/>
        </w:rPr>
        <w:fldChar w:fldCharType="end"/>
      </w:r>
      <w:r>
        <w:rPr>
          <w:rFonts w:ascii="Times New Roman" w:hAnsi="Times New Roman"/>
          <w:sz w:val="22"/>
          <w:szCs w:val="22"/>
        </w:rPr>
        <w:t>).</w:t>
      </w:r>
    </w:p>
    <w:p w14:paraId="06DC5CC1">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imes New Roman" w:hAnsi="Times New Roman" w:cs="Times New Roman"/>
          <w:sz w:val="22"/>
          <w:szCs w:val="22"/>
        </w:rPr>
        <w:t>IN nº 3/2018, art. 4º, §1º, e art. 6º, §4º</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6B607B6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imes New Roman" w:hAnsi="Times New Roman"/>
          <w:sz w:val="22"/>
          <w:szCs w:val="22"/>
        </w:rPr>
        <w:t xml:space="preserve">IN nº 3/2018, art. 7º, </w:t>
      </w:r>
      <w:r>
        <w:rPr>
          <w:rStyle w:val="15"/>
          <w:rFonts w:ascii="Times New Roman" w:hAnsi="Times New Roman"/>
          <w:i/>
          <w:iCs/>
          <w:sz w:val="22"/>
          <w:szCs w:val="22"/>
        </w:rPr>
        <w:t>caput</w:t>
      </w:r>
      <w:r>
        <w:rPr>
          <w:rStyle w:val="15"/>
          <w:rFonts w:ascii="Times New Roman" w:hAnsi="Times New Roman"/>
          <w:i/>
          <w:iCs/>
          <w:sz w:val="22"/>
          <w:szCs w:val="22"/>
        </w:rPr>
        <w:fldChar w:fldCharType="end"/>
      </w:r>
      <w:r>
        <w:rPr>
          <w:rFonts w:ascii="Times New Roman" w:hAnsi="Times New Roman"/>
          <w:sz w:val="22"/>
          <w:szCs w:val="22"/>
        </w:rPr>
        <w:t>).</w:t>
      </w:r>
    </w:p>
    <w:p w14:paraId="6F6B2E8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imes New Roman" w:hAnsi="Times New Roman" w:cs="Times New Roman"/>
          <w:sz w:val="22"/>
          <w:szCs w:val="22"/>
        </w:rPr>
        <w:t>IN nº 3/2018, art. 7º, parágrafo único</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7DE3F017">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imes New Roman" w:hAnsi="Times New Roman" w:cs="Times New Roman"/>
          <w:i/>
          <w:iCs/>
          <w:sz w:val="22"/>
          <w:szCs w:val="22"/>
        </w:rPr>
      </w:pPr>
      <w:bookmarkStart w:id="35" w:name="_Ref114663151"/>
      <w:r>
        <w:rPr>
          <w:rFonts w:ascii="Times New Roman" w:hAnsi="Times New Roman" w:cs="Times New Roman"/>
          <w:sz w:val="22"/>
          <w:szCs w:val="22"/>
        </w:rPr>
        <w:t xml:space="preserve">Os documentos exigidos para habilitação que não estejam contemplados no SICAF serão enviados por meio do sistema, em formato digital, no prazo </w:t>
      </w:r>
      <w:r>
        <w:rPr>
          <w:rFonts w:ascii="Times New Roman" w:hAnsi="Times New Roman" w:cs="Times New Roman"/>
          <w:color w:val="auto"/>
          <w:sz w:val="22"/>
          <w:szCs w:val="22"/>
        </w:rPr>
        <w:t xml:space="preserve">de </w:t>
      </w:r>
      <w:r>
        <w:rPr>
          <w:rFonts w:ascii="Times New Roman" w:hAnsi="Times New Roman" w:cs="Times New Roman"/>
          <w:b/>
          <w:color w:val="00B050"/>
          <w:sz w:val="22"/>
          <w:szCs w:val="22"/>
        </w:rPr>
        <w:t>2 (duas) horas</w:t>
      </w:r>
      <w:r>
        <w:rPr>
          <w:rFonts w:ascii="Times New Roman" w:hAnsi="Times New Roman" w:cs="Times New Roman"/>
          <w:color w:val="00B050"/>
          <w:sz w:val="22"/>
          <w:szCs w:val="22"/>
        </w:rPr>
        <w:t xml:space="preserve"> </w:t>
      </w:r>
      <w:r>
        <w:rPr>
          <w:rFonts w:ascii="Times New Roman" w:hAnsi="Times New Roman" w:cs="Times New Roman"/>
          <w:color w:val="auto"/>
          <w:sz w:val="22"/>
          <w:szCs w:val="22"/>
        </w:rPr>
        <w:t>prorrogável</w:t>
      </w:r>
      <w:r>
        <w:rPr>
          <w:rFonts w:ascii="Times New Roman" w:hAnsi="Times New Roman" w:cs="Times New Roman"/>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imes New Roman" w:hAnsi="Times New Roman" w:cs="Times New Roman"/>
          <w:i/>
          <w:iCs/>
          <w:sz w:val="22"/>
          <w:szCs w:val="22"/>
        </w:rPr>
      </w:pPr>
      <w:r>
        <w:rPr>
          <w:rFonts w:ascii="Times New Roman" w:hAnsi="Times New Roman" w:cs="Times New Roman"/>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imes New Roman" w:hAnsi="Times New Roman" w:cs="Times New Roman"/>
          <w:sz w:val="22"/>
          <w:szCs w:val="22"/>
        </w:rPr>
        <w:t xml:space="preserve">§ 1º do art. 36 e no § 1º do art. 39 da </w:t>
      </w:r>
      <w:r>
        <w:rPr>
          <w:rStyle w:val="15"/>
          <w:rFonts w:ascii="Times New Roman" w:hAnsi="Times New Roman" w:cs="Times New Roman"/>
          <w:i/>
          <w:iCs/>
          <w:sz w:val="22"/>
          <w:szCs w:val="22"/>
        </w:rPr>
        <w:t>Instrução Normativa SEGES nº 73, de 30 de setembro de 2022</w:t>
      </w:r>
      <w:r>
        <w:rPr>
          <w:rStyle w:val="15"/>
          <w:rFonts w:ascii="Times New Roman" w:hAnsi="Times New Roman" w:cs="Times New Roman"/>
          <w:sz w:val="22"/>
          <w:szCs w:val="22"/>
        </w:rPr>
        <w:t>.</w:t>
      </w:r>
      <w:r>
        <w:rPr>
          <w:rStyle w:val="15"/>
          <w:rFonts w:ascii="Times New Roman" w:hAnsi="Times New Roman" w:cs="Times New Roman"/>
          <w:sz w:val="22"/>
          <w:szCs w:val="22"/>
        </w:rPr>
        <w:fldChar w:fldCharType="end"/>
      </w:r>
    </w:p>
    <w:p w14:paraId="30D6399F">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imes New Roman" w:hAnsi="Times New Roman"/>
          <w:sz w:val="22"/>
          <w:szCs w:val="22"/>
        </w:rPr>
        <w:t>Lei 14.133/21, art. 64</w:t>
      </w:r>
      <w:r>
        <w:rPr>
          <w:rStyle w:val="15"/>
          <w:rFonts w:ascii="Times New Roman" w:hAnsi="Times New Roman"/>
          <w:sz w:val="22"/>
          <w:szCs w:val="22"/>
        </w:rPr>
        <w:fldChar w:fldCharType="end"/>
      </w:r>
      <w:r>
        <w:rPr>
          <w:rFonts w:ascii="Times New Roman" w:hAnsi="Times New Roman"/>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imes New Roman" w:hAnsi="Times New Roman"/>
          <w:sz w:val="22"/>
          <w:szCs w:val="22"/>
        </w:rPr>
        <w:t>IN 73/2022, art. 39, §4º</w:t>
      </w:r>
      <w:r>
        <w:rPr>
          <w:rStyle w:val="15"/>
          <w:rFonts w:ascii="Times New Roman" w:hAnsi="Times New Roman"/>
          <w:sz w:val="22"/>
          <w:szCs w:val="22"/>
        </w:rPr>
        <w:fldChar w:fldCharType="end"/>
      </w:r>
      <w:r>
        <w:rPr>
          <w:rFonts w:ascii="Times New Roman" w:hAnsi="Times New Roman"/>
          <w:sz w:val="22"/>
          <w:szCs w:val="22"/>
        </w:rPr>
        <w:t>):</w:t>
      </w:r>
    </w:p>
    <w:p w14:paraId="3BF8040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imes New Roman" w:hAnsi="Times New Roman"/>
          <w:sz w:val="22"/>
          <w:szCs w:val="22"/>
        </w:rPr>
      </w:pPr>
      <w:bookmarkStart w:id="36" w:name="_Ref114670319"/>
      <w:r>
        <w:rPr>
          <w:rFonts w:ascii="Times New Roman" w:hAnsi="Times New Roman"/>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imes New Roman" w:hAnsi="Times New Roman"/>
          <w:sz w:val="22"/>
          <w:szCs w:val="22"/>
        </w:rPr>
      </w:pPr>
      <w:bookmarkStart w:id="37" w:name="_Ref114665528"/>
      <w:r>
        <w:rPr>
          <w:rFonts w:ascii="Times New Roman" w:hAnsi="Times New Roman"/>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imes New Roman" w:hAnsi="Times New Roman"/>
          <w:sz w:val="22"/>
          <w:szCs w:val="22"/>
        </w:rPr>
        <w:fldChar w:fldCharType="begin"/>
      </w:r>
      <w:r>
        <w:rPr>
          <w:rFonts w:ascii="Times New Roman" w:hAnsi="Times New Roman"/>
          <w:sz w:val="22"/>
          <w:szCs w:val="22"/>
        </w:rPr>
        <w:instrText xml:space="preserve"> REF _Ref114663151 \r \h  \* MERGEFORMAT </w:instrText>
      </w:r>
      <w:r>
        <w:rPr>
          <w:rFonts w:ascii="Times New Roman" w:hAnsi="Times New Roman"/>
          <w:sz w:val="22"/>
          <w:szCs w:val="22"/>
        </w:rPr>
        <w:fldChar w:fldCharType="separate"/>
      </w:r>
      <w:r>
        <w:rPr>
          <w:rFonts w:ascii="Times New Roman" w:hAnsi="Times New Roman"/>
          <w:sz w:val="22"/>
          <w:szCs w:val="22"/>
        </w:rPr>
        <w:t>8.12.1</w:t>
      </w:r>
      <w:r>
        <w:rPr>
          <w:rFonts w:ascii="Times New Roman" w:hAnsi="Times New Roman"/>
          <w:sz w:val="22"/>
          <w:szCs w:val="22"/>
        </w:rPr>
        <w:fldChar w:fldCharType="end"/>
      </w:r>
      <w:r>
        <w:rPr>
          <w:rFonts w:ascii="Times New Roman" w:hAnsi="Times New Roman"/>
          <w:sz w:val="22"/>
          <w:szCs w:val="22"/>
        </w:rPr>
        <w:t>.</w:t>
      </w:r>
      <w:bookmarkEnd w:id="37"/>
    </w:p>
    <w:p w14:paraId="1665751B">
      <w:pPr>
        <w:pStyle w:val="82"/>
        <w:numPr>
          <w:ilvl w:val="1"/>
          <w:numId w:val="1"/>
        </w:numPr>
        <w:spacing w:line="360" w:lineRule="auto"/>
        <w:ind w:left="284"/>
        <w:rPr>
          <w:rFonts w:ascii="Times New Roman" w:hAnsi="Times New Roman"/>
          <w:sz w:val="22"/>
          <w:szCs w:val="22"/>
        </w:rPr>
      </w:pPr>
      <w:bookmarkStart w:id="38" w:name="_Ref114665515"/>
      <w:r>
        <w:rPr>
          <w:rFonts w:ascii="Times New Roman" w:hAnsi="Times New Roman"/>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imes New Roman" w:hAnsi="Times New Roman"/>
          <w:sz w:val="22"/>
          <w:szCs w:val="22"/>
        </w:rPr>
        <w:t>.</w:t>
      </w:r>
    </w:p>
    <w:p w14:paraId="4D4A3ED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imes New Roman" w:hAnsi="Times New Roman"/>
          <w:color w:val="000000"/>
          <w:sz w:val="22"/>
          <w:szCs w:val="22"/>
        </w:rPr>
        <w:t>art. 4º do Decreto nº 8.538/2015</w:t>
      </w:r>
      <w:r>
        <w:rPr>
          <w:rStyle w:val="15"/>
          <w:rFonts w:ascii="Times New Roman" w:hAnsi="Times New Roman"/>
          <w:color w:val="000000"/>
          <w:sz w:val="22"/>
          <w:szCs w:val="22"/>
        </w:rPr>
        <w:fldChar w:fldCharType="end"/>
      </w:r>
      <w:r>
        <w:rPr>
          <w:rFonts w:ascii="Times New Roman" w:hAnsi="Times New Roman"/>
          <w:sz w:val="22"/>
          <w:szCs w:val="22"/>
        </w:rPr>
        <w:t>).</w:t>
      </w:r>
    </w:p>
    <w:p w14:paraId="2DCD4A8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imes New Roman" w:hAnsi="Times New Roman"/>
          <w:sz w:val="22"/>
          <w:szCs w:val="22"/>
        </w:rPr>
        <w:t>só conhecidos após o julgamento.</w:t>
      </w:r>
    </w:p>
    <w:p w14:paraId="35C454A2">
      <w:pPr>
        <w:pStyle w:val="82"/>
        <w:spacing w:line="360" w:lineRule="auto"/>
        <w:ind w:left="284"/>
        <w:rPr>
          <w:rFonts w:ascii="Times New Roman" w:hAnsi="Times New Roman"/>
          <w:sz w:val="22"/>
          <w:szCs w:val="22"/>
        </w:rPr>
      </w:pPr>
    </w:p>
    <w:p w14:paraId="39120D67">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ATA DE REGISTRO DE PREÇOS</w:t>
      </w:r>
      <w:bookmarkEnd w:id="39"/>
    </w:p>
    <w:p w14:paraId="049902B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Homologado o resultado da licitação, o licitante mais bem classificado terá o prazo de </w:t>
      </w:r>
      <w:r>
        <w:rPr>
          <w:rFonts w:ascii="Times New Roman" w:hAnsi="Times New Roman"/>
          <w:b/>
          <w:color w:val="00B0F0"/>
          <w:sz w:val="22"/>
          <w:szCs w:val="22"/>
        </w:rPr>
        <w:t>5 (cinco) dias,</w:t>
      </w:r>
      <w:r>
        <w:rPr>
          <w:rFonts w:ascii="Times New Roman" w:hAnsi="Times New Roman"/>
          <w:color w:val="00B0F0"/>
          <w:sz w:val="22"/>
          <w:szCs w:val="22"/>
        </w:rPr>
        <w:t xml:space="preserve"> </w:t>
      </w:r>
      <w:r>
        <w:rPr>
          <w:rFonts w:ascii="Times New Roman" w:hAnsi="Times New Roman"/>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imes New Roman" w:hAnsi="Times New Roman"/>
          <w:iCs/>
          <w:sz w:val="22"/>
          <w:szCs w:val="22"/>
        </w:rPr>
      </w:pPr>
      <w:r>
        <w:rPr>
          <w:rFonts w:ascii="Times New Roman" w:hAnsi="Times New Roman"/>
          <w:iCs/>
          <w:sz w:val="22"/>
          <w:szCs w:val="22"/>
        </w:rPr>
        <w:t>(a) a solicitação seja devidamente justificada e apresentada dentro do prazo; e</w:t>
      </w:r>
    </w:p>
    <w:p w14:paraId="7F1DB82D">
      <w:pPr>
        <w:pStyle w:val="82"/>
        <w:spacing w:line="360" w:lineRule="auto"/>
        <w:ind w:left="284"/>
        <w:rPr>
          <w:rFonts w:ascii="Times New Roman" w:hAnsi="Times New Roman"/>
          <w:iCs/>
          <w:sz w:val="22"/>
          <w:szCs w:val="22"/>
        </w:rPr>
      </w:pPr>
      <w:r>
        <w:rPr>
          <w:rFonts w:ascii="Times New Roman" w:hAnsi="Times New Roman"/>
          <w:iCs/>
          <w:sz w:val="22"/>
          <w:szCs w:val="22"/>
        </w:rPr>
        <w:t>(b) a justificativa apresentada seja aceita pela Administração.</w:t>
      </w:r>
    </w:p>
    <w:p w14:paraId="322FA0B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0B762752">
      <w:pPr>
        <w:pStyle w:val="82"/>
        <w:spacing w:line="360" w:lineRule="auto"/>
        <w:ind w:left="284"/>
        <w:rPr>
          <w:rFonts w:ascii="Times New Roman" w:hAnsi="Times New Roman"/>
          <w:sz w:val="22"/>
          <w:szCs w:val="22"/>
        </w:rPr>
      </w:pPr>
    </w:p>
    <w:p w14:paraId="439E9CA6">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FORMAÇÃO DO CADASTRO DE RESERVA</w:t>
      </w:r>
      <w:bookmarkEnd w:id="40"/>
      <w:r>
        <w:rPr>
          <w:rFonts w:ascii="Times New Roman" w:hAnsi="Times New Roman"/>
          <w:b/>
          <w:sz w:val="22"/>
          <w:szCs w:val="22"/>
          <w:highlight w:val="lightGray"/>
          <w:u w:val="single"/>
        </w:rPr>
        <w:t xml:space="preserve"> </w:t>
      </w:r>
    </w:p>
    <w:p w14:paraId="36EC53D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Após a homologação da licitação, será incluído na ata, na forma de anexo, o registro:</w:t>
      </w:r>
    </w:p>
    <w:p w14:paraId="33FC42D9">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dos licitantes </w:t>
      </w:r>
      <w:bookmarkStart w:id="41" w:name="_Hlk132991372"/>
      <w:r>
        <w:rPr>
          <w:rFonts w:ascii="Times New Roman" w:hAnsi="Times New Roman" w:cs="Times New Roman"/>
          <w:i w:val="0"/>
          <w:color w:val="auto"/>
          <w:sz w:val="22"/>
          <w:szCs w:val="22"/>
        </w:rPr>
        <w:t xml:space="preserve">que </w:t>
      </w:r>
      <w:bookmarkStart w:id="42" w:name="_Hlk132989696"/>
      <w:r>
        <w:rPr>
          <w:rFonts w:ascii="Times New Roman" w:hAnsi="Times New Roman" w:cs="Times New Roman"/>
          <w:i w:val="0"/>
          <w:color w:val="auto"/>
          <w:sz w:val="22"/>
          <w:szCs w:val="22"/>
        </w:rPr>
        <w:t>aceitarem cotar o objeto com preço igual ao do adjudicatári</w:t>
      </w:r>
      <w:bookmarkEnd w:id="41"/>
      <w:r>
        <w:rPr>
          <w:rFonts w:ascii="Times New Roman" w:hAnsi="Times New Roman" w:cs="Times New Roman"/>
          <w:i w:val="0"/>
          <w:color w:val="auto"/>
          <w:sz w:val="22"/>
          <w:szCs w:val="22"/>
        </w:rPr>
        <w:t>o</w:t>
      </w:r>
      <w:bookmarkEnd w:id="42"/>
      <w:r>
        <w:rPr>
          <w:rFonts w:ascii="Times New Roman" w:hAnsi="Times New Roman" w:cs="Times New Roman"/>
          <w:i w:val="0"/>
          <w:color w:val="auto"/>
          <w:sz w:val="22"/>
          <w:szCs w:val="22"/>
        </w:rPr>
        <w:t xml:space="preserve">, observada a classificação na licitação </w:t>
      </w:r>
      <w:r>
        <w:rPr>
          <w:rFonts w:ascii="Times New Roman" w:hAnsi="Times New Roman" w:cs="Times New Roman"/>
          <w:b/>
          <w:i w:val="0"/>
          <w:color w:val="auto"/>
          <w:sz w:val="22"/>
          <w:szCs w:val="22"/>
          <w:u w:val="single"/>
        </w:rPr>
        <w:t xml:space="preserve">e excluído o percentual referente à margem de preferência, quando o objeto não atender aos requisitos previstos no art. 26 da Lei nº 14.133, de 2021; </w:t>
      </w:r>
      <w:r>
        <w:rPr>
          <w:rFonts w:ascii="Times New Roman" w:hAnsi="Times New Roman" w:cs="Times New Roman"/>
          <w:i w:val="0"/>
          <w:color w:val="auto"/>
          <w:sz w:val="22"/>
          <w:szCs w:val="22"/>
        </w:rPr>
        <w:t xml:space="preserve">e </w:t>
      </w:r>
    </w:p>
    <w:p w14:paraId="2DE59003">
      <w:pPr>
        <w:pStyle w:val="363"/>
        <w:spacing w:line="360" w:lineRule="auto"/>
        <w:rPr>
          <w:rFonts w:ascii="Times New Roman" w:hAnsi="Times New Roman" w:eastAsia="MS Mincho" w:cs="Times New Roman"/>
          <w:i w:val="0"/>
          <w:iCs w:val="0"/>
          <w:color w:val="auto"/>
          <w:sz w:val="22"/>
          <w:szCs w:val="22"/>
        </w:rPr>
      </w:pPr>
      <w:r>
        <w:rPr>
          <w:rFonts w:ascii="Times New Roman" w:hAnsi="Times New Roman" w:cs="Times New Roman"/>
          <w:i w:val="0"/>
          <w:color w:val="auto"/>
          <w:sz w:val="22"/>
          <w:szCs w:val="22"/>
        </w:rPr>
        <w:t>dos licitantes que mantiverem sua proposta original.</w:t>
      </w:r>
    </w:p>
    <w:p w14:paraId="605AB0D9">
      <w:pPr>
        <w:pStyle w:val="363"/>
        <w:numPr>
          <w:ilvl w:val="1"/>
          <w:numId w:val="1"/>
        </w:numPr>
        <w:spacing w:line="360" w:lineRule="auto"/>
        <w:ind w:left="284"/>
        <w:rPr>
          <w:rFonts w:ascii="Times New Roman" w:hAnsi="Times New Roman" w:eastAsia="MS Mincho" w:cs="Times New Roman"/>
          <w:i w:val="0"/>
          <w:iCs w:val="0"/>
          <w:color w:val="auto"/>
          <w:sz w:val="22"/>
          <w:szCs w:val="22"/>
        </w:rPr>
      </w:pPr>
      <w:r>
        <w:rPr>
          <w:rFonts w:ascii="Times New Roman" w:hAnsi="Times New Roman" w:cs="Times New Roman"/>
          <w:i w:val="0"/>
          <w:color w:val="auto"/>
          <w:sz w:val="22"/>
          <w:szCs w:val="22"/>
        </w:rPr>
        <w:t>Será respeitada, nas contratações, a ordem de classificação dos licitantes ou fornecedores registrados na ata.</w:t>
      </w:r>
    </w:p>
    <w:p w14:paraId="123F4FDF">
      <w:pPr>
        <w:pStyle w:val="363"/>
        <w:spacing w:line="360" w:lineRule="auto"/>
        <w:rPr>
          <w:rFonts w:ascii="Times New Roman" w:hAnsi="Times New Roman" w:eastAsia="Times New Roman" w:cs="Times New Roman"/>
          <w:i w:val="0"/>
          <w:color w:val="auto"/>
          <w:sz w:val="22"/>
          <w:szCs w:val="22"/>
        </w:rPr>
      </w:pPr>
      <w:r>
        <w:rPr>
          <w:rFonts w:ascii="Times New Roman" w:hAnsi="Times New Roman" w:cs="Times New Roman"/>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ascii="Times New Roman" w:hAnsi="Times New Roman" w:eastAsia="Times New Roman" w:cs="Times New Roman"/>
          <w:i w:val="0"/>
          <w:color w:val="auto"/>
          <w:sz w:val="22"/>
          <w:szCs w:val="22"/>
        </w:rPr>
      </w:pPr>
      <w:r>
        <w:rPr>
          <w:rFonts w:ascii="Times New Roman" w:hAnsi="Times New Roman" w:cs="Times New Roman"/>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7663B25">
      <w:pPr>
        <w:pStyle w:val="363"/>
        <w:numPr>
          <w:ilvl w:val="0"/>
          <w:numId w:val="0"/>
        </w:numPr>
        <w:spacing w:line="360" w:lineRule="auto"/>
        <w:ind w:left="284"/>
        <w:rPr>
          <w:rFonts w:ascii="Times New Roman" w:hAnsi="Times New Roman" w:cs="Times New Roman"/>
          <w:i w:val="0"/>
          <w:color w:val="auto"/>
          <w:sz w:val="22"/>
          <w:szCs w:val="22"/>
        </w:rPr>
      </w:pPr>
    </w:p>
    <w:p w14:paraId="7450D866">
      <w:pPr>
        <w:pStyle w:val="363"/>
        <w:numPr>
          <w:ilvl w:val="0"/>
          <w:numId w:val="0"/>
        </w:numPr>
        <w:spacing w:line="360" w:lineRule="auto"/>
        <w:ind w:left="284"/>
        <w:rPr>
          <w:rFonts w:ascii="Times New Roman" w:hAnsi="Times New Roman" w:cs="Times New Roman"/>
          <w:i w:val="0"/>
          <w:color w:val="auto"/>
          <w:sz w:val="22"/>
          <w:szCs w:val="22"/>
        </w:rPr>
      </w:pPr>
    </w:p>
    <w:p w14:paraId="4C8E8969">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DOS RECURSOS</w:t>
      </w:r>
      <w:bookmarkEnd w:id="43"/>
    </w:p>
    <w:p w14:paraId="133A630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imes New Roman" w:hAnsi="Times New Roman"/>
          <w:color w:val="000000"/>
          <w:sz w:val="22"/>
          <w:szCs w:val="22"/>
        </w:rPr>
        <w:t>art. 165 da Lei nº 14.133, de 2021</w:t>
      </w:r>
      <w:r>
        <w:rPr>
          <w:rStyle w:val="15"/>
          <w:rFonts w:ascii="Times New Roman" w:hAnsi="Times New Roman"/>
          <w:color w:val="000000"/>
          <w:sz w:val="22"/>
          <w:szCs w:val="22"/>
        </w:rPr>
        <w:fldChar w:fldCharType="end"/>
      </w:r>
      <w:r>
        <w:rPr>
          <w:rFonts w:ascii="Times New Roman" w:hAnsi="Times New Roman"/>
          <w:sz w:val="22"/>
          <w:szCs w:val="22"/>
        </w:rPr>
        <w:t>.</w:t>
      </w:r>
    </w:p>
    <w:p w14:paraId="41F4D96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Quando o recurso apresentado impugnar o julgamento das propostas ou o ato de habilitação ou inabilitação do licitante:</w:t>
      </w:r>
    </w:p>
    <w:p w14:paraId="7BFF683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intenção de recorrer deverá ser manifestada imediatamente, sob pena de preclusão;</w:t>
      </w:r>
    </w:p>
    <w:p w14:paraId="104DFEEB">
      <w:pPr>
        <w:pStyle w:val="363"/>
        <w:spacing w:line="360" w:lineRule="auto"/>
        <w:rPr>
          <w:rFonts w:ascii="Times New Roman" w:hAnsi="Times New Roman" w:cs="Times New Roman"/>
          <w:i w:val="0"/>
          <w:color w:val="auto"/>
          <w:sz w:val="22"/>
          <w:szCs w:val="22"/>
        </w:rPr>
      </w:pPr>
      <w:bookmarkStart w:id="44" w:name="_Hlk135318381"/>
      <w:bookmarkStart w:id="45" w:name="_Hlk135315794"/>
      <w:r>
        <w:rPr>
          <w:rFonts w:ascii="Times New Roman" w:hAnsi="Times New Roman" w:cs="Times New Roman"/>
          <w:i w:val="0"/>
          <w:color w:val="auto"/>
          <w:sz w:val="22"/>
          <w:szCs w:val="22"/>
        </w:rPr>
        <w:t xml:space="preserve">o prazo para a manifestação da intenção de recorrer será de </w:t>
      </w:r>
      <w:bookmarkEnd w:id="44"/>
      <w:r>
        <w:rPr>
          <w:rFonts w:ascii="Times New Roman" w:hAnsi="Times New Roman" w:cs="Times New Roman"/>
          <w:b/>
          <w:i w:val="0"/>
          <w:color w:val="00B050"/>
          <w:sz w:val="22"/>
          <w:szCs w:val="22"/>
        </w:rPr>
        <w:t>30 (trinta) minutos.</w:t>
      </w:r>
    </w:p>
    <w:bookmarkEnd w:id="45"/>
    <w:p w14:paraId="1B39377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imes New Roman" w:hAnsi="Times New Roman" w:cs="Times New Roman"/>
          <w:i w:val="0"/>
          <w:color w:val="auto"/>
          <w:sz w:val="22"/>
          <w:szCs w:val="22"/>
        </w:rPr>
        <w:t>§ 1º do art. 17 da Lei nº 14.133, de 2021</w:t>
      </w:r>
      <w:r>
        <w:rPr>
          <w:rStyle w:val="15"/>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recursos deverão ser encaminhados em campo próprio do sistema.</w:t>
      </w:r>
    </w:p>
    <w:p w14:paraId="1D8B49C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recursos interpostos fora do prazo não serão conhecidos. </w:t>
      </w:r>
    </w:p>
    <w:p w14:paraId="2F18F38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autos do processo permanecerão com vista franqueada aos interessados no sítio eletrônico </w:t>
      </w:r>
      <w:bookmarkStart w:id="46" w:name="_Toc135469234"/>
      <w:r>
        <w:rPr>
          <w:rFonts w:ascii="Times New Roman" w:hAnsi="Times New Roman"/>
          <w:b/>
          <w:i/>
          <w:iCs/>
          <w:color w:val="FF0000"/>
          <w:sz w:val="22"/>
          <w:szCs w:val="22"/>
        </w:rPr>
        <w:fldChar w:fldCharType="begin"/>
      </w:r>
      <w:r>
        <w:rPr>
          <w:rFonts w:ascii="Times New Roman" w:hAnsi="Times New Roman"/>
          <w:b/>
          <w:i/>
          <w:iCs/>
          <w:color w:val="FF0000"/>
          <w:sz w:val="22"/>
          <w:szCs w:val="22"/>
        </w:rPr>
        <w:instrText xml:space="preserve"> HYPERLINK "https://sipac.ufba.br/public/jsp/portal.jsf" </w:instrText>
      </w:r>
      <w:r>
        <w:rPr>
          <w:rFonts w:ascii="Times New Roman" w:hAnsi="Times New Roman"/>
          <w:b/>
          <w:i/>
          <w:iCs/>
          <w:color w:val="FF0000"/>
          <w:sz w:val="22"/>
          <w:szCs w:val="22"/>
        </w:rPr>
        <w:fldChar w:fldCharType="separate"/>
      </w:r>
      <w:r>
        <w:rPr>
          <w:rStyle w:val="15"/>
          <w:rFonts w:ascii="Times New Roman" w:hAnsi="Times New Roman"/>
          <w:b/>
          <w:color w:val="FF0000"/>
          <w:sz w:val="22"/>
          <w:szCs w:val="22"/>
        </w:rPr>
        <w:t>https://sipac.ufba.br/public/jsp/portal.jsf</w:t>
      </w:r>
      <w:r>
        <w:rPr>
          <w:rFonts w:ascii="Times New Roman" w:hAnsi="Times New Roman"/>
          <w:b/>
          <w:i/>
          <w:iCs/>
          <w:color w:val="FF0000"/>
          <w:sz w:val="22"/>
          <w:szCs w:val="22"/>
        </w:rPr>
        <w:fldChar w:fldCharType="end"/>
      </w:r>
      <w:r>
        <w:rPr>
          <w:rFonts w:ascii="Times New Roman" w:hAnsi="Times New Roman"/>
          <w:b/>
          <w:i/>
          <w:iCs/>
          <w:color w:val="FF0000"/>
          <w:sz w:val="22"/>
          <w:szCs w:val="22"/>
        </w:rPr>
        <w:t>.</w:t>
      </w:r>
    </w:p>
    <w:p w14:paraId="0C72382A">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Comete infração administrativa, nos termos da lei, o licitante que, com dolo ou culpa: </w:t>
      </w:r>
    </w:p>
    <w:p w14:paraId="21D51279">
      <w:pPr>
        <w:pStyle w:val="363"/>
        <w:spacing w:line="360" w:lineRule="auto"/>
        <w:rPr>
          <w:rFonts w:ascii="Times New Roman" w:hAnsi="Times New Roman" w:cs="Times New Roman"/>
          <w:i w:val="0"/>
          <w:color w:val="auto"/>
          <w:sz w:val="22"/>
          <w:szCs w:val="22"/>
        </w:rPr>
      </w:pPr>
      <w:bookmarkStart w:id="47" w:name="_Ref114668085"/>
      <w:bookmarkStart w:id="48" w:name="_Hlk114652595"/>
      <w:r>
        <w:rPr>
          <w:rFonts w:ascii="Times New Roman" w:hAnsi="Times New Roman" w:cs="Times New Roman"/>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imes New Roman" w:hAnsi="Times New Roman" w:cs="Times New Roman"/>
          <w:i w:val="0"/>
          <w:color w:val="auto"/>
          <w:sz w:val="22"/>
          <w:szCs w:val="22"/>
        </w:rPr>
      </w:pPr>
      <w:bookmarkStart w:id="49" w:name="_Ref114668108"/>
      <w:r>
        <w:rPr>
          <w:rFonts w:ascii="Times New Roman" w:hAnsi="Times New Roman" w:cs="Times New Roman"/>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deixar de apresentar amostra;</w:t>
      </w:r>
    </w:p>
    <w:p w14:paraId="0F88C636">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apresentar proposta ou amostra em desacordo com as especificações do edital; </w:t>
      </w:r>
    </w:p>
    <w:p w14:paraId="0D28BFD7">
      <w:pPr>
        <w:pStyle w:val="363"/>
        <w:spacing w:line="360" w:lineRule="auto"/>
        <w:rPr>
          <w:rFonts w:ascii="Times New Roman" w:hAnsi="Times New Roman" w:cs="Times New Roman"/>
          <w:i w:val="0"/>
          <w:color w:val="auto"/>
          <w:sz w:val="22"/>
          <w:szCs w:val="22"/>
        </w:rPr>
      </w:pPr>
      <w:bookmarkStart w:id="50" w:name="_Ref114668139"/>
      <w:r>
        <w:rPr>
          <w:rFonts w:ascii="Times New Roman" w:hAnsi="Times New Roman" w:cs="Times New Roman"/>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imes New Roman" w:hAnsi="Times New Roman" w:cs="Times New Roman"/>
          <w:i w:val="0"/>
          <w:color w:val="auto"/>
          <w:sz w:val="22"/>
          <w:szCs w:val="22"/>
        </w:rPr>
      </w:pPr>
      <w:bookmarkStart w:id="51" w:name="_Ref114668249"/>
      <w:r>
        <w:rPr>
          <w:rFonts w:ascii="Times New Roman" w:hAnsi="Times New Roman" w:cs="Times New Roman"/>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imes New Roman" w:hAnsi="Times New Roman" w:cs="Times New Roman"/>
          <w:i w:val="0"/>
          <w:color w:val="auto"/>
          <w:sz w:val="22"/>
          <w:szCs w:val="22"/>
        </w:rPr>
      </w:pPr>
      <w:bookmarkStart w:id="52" w:name="_Ref114668245"/>
      <w:r>
        <w:rPr>
          <w:rFonts w:ascii="Times New Roman" w:hAnsi="Times New Roman" w:cs="Times New Roman"/>
          <w:i w:val="0"/>
          <w:color w:val="auto"/>
          <w:sz w:val="22"/>
          <w:szCs w:val="22"/>
        </w:rPr>
        <w:t>fraudar a licitação</w:t>
      </w:r>
      <w:bookmarkEnd w:id="52"/>
    </w:p>
    <w:p w14:paraId="049AAA60">
      <w:pPr>
        <w:pStyle w:val="363"/>
        <w:spacing w:line="360" w:lineRule="auto"/>
        <w:rPr>
          <w:rFonts w:ascii="Times New Roman" w:hAnsi="Times New Roman" w:cs="Times New Roman"/>
          <w:i w:val="0"/>
          <w:color w:val="auto"/>
          <w:sz w:val="22"/>
          <w:szCs w:val="22"/>
        </w:rPr>
      </w:pPr>
      <w:bookmarkStart w:id="53" w:name="_Ref114668247"/>
      <w:r>
        <w:rPr>
          <w:rFonts w:ascii="Times New Roman" w:hAnsi="Times New Roman" w:cs="Times New Roman"/>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apresentar amostra falsificada ou deteriorada; </w:t>
      </w:r>
    </w:p>
    <w:p w14:paraId="2B3A793B">
      <w:pPr>
        <w:pStyle w:val="363"/>
        <w:spacing w:line="360" w:lineRule="auto"/>
        <w:rPr>
          <w:rFonts w:ascii="Times New Roman" w:hAnsi="Times New Roman" w:cs="Times New Roman"/>
          <w:i w:val="0"/>
          <w:color w:val="auto"/>
          <w:sz w:val="22"/>
          <w:szCs w:val="22"/>
        </w:rPr>
      </w:pPr>
      <w:bookmarkStart w:id="54" w:name="_Ref114668251"/>
      <w:r>
        <w:rPr>
          <w:rFonts w:ascii="Times New Roman" w:hAnsi="Times New Roman" w:cs="Times New Roman"/>
          <w:i w:val="0"/>
          <w:color w:val="auto"/>
          <w:sz w:val="22"/>
          <w:szCs w:val="22"/>
        </w:rPr>
        <w:t>praticar atos ilícitos com vistas a frustrar os objetivos da licitação</w:t>
      </w:r>
      <w:bookmarkEnd w:id="54"/>
    </w:p>
    <w:p w14:paraId="7D499855">
      <w:pPr>
        <w:pStyle w:val="363"/>
        <w:spacing w:line="360" w:lineRule="auto"/>
        <w:rPr>
          <w:rFonts w:ascii="Times New Roman" w:hAnsi="Times New Roman" w:cs="Times New Roman"/>
          <w:i w:val="0"/>
          <w:color w:val="auto"/>
          <w:sz w:val="22"/>
          <w:szCs w:val="22"/>
        </w:rPr>
      </w:pPr>
      <w:bookmarkStart w:id="55" w:name="_Ref114668252"/>
      <w:r>
        <w:rPr>
          <w:rFonts w:ascii="Times New Roman" w:hAnsi="Times New Roman" w:cs="Times New Roman"/>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imes New Roman" w:hAnsi="Times New Roman" w:cs="Times New Roman"/>
          <w:i w:val="0"/>
          <w:color w:val="auto"/>
          <w:sz w:val="22"/>
          <w:szCs w:val="22"/>
        </w:rPr>
        <w:t>art. 5º da Lei n.º 12.846, de 2013</w:t>
      </w:r>
      <w:r>
        <w:rPr>
          <w:rStyle w:val="15"/>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w:t>
      </w:r>
      <w:bookmarkEnd w:id="55"/>
    </w:p>
    <w:bookmarkEnd w:id="48"/>
    <w:p w14:paraId="0B65F52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imes New Roman" w:hAnsi="Times New Roman"/>
          <w:color w:val="auto"/>
          <w:sz w:val="22"/>
          <w:szCs w:val="22"/>
        </w:rPr>
        <w:t>Lei nº 14.133, de 2021</w:t>
      </w:r>
      <w:r>
        <w:rPr>
          <w:rStyle w:val="15"/>
          <w:rFonts w:ascii="Times New Roman" w:hAnsi="Times New Roman"/>
          <w:color w:val="auto"/>
          <w:sz w:val="22"/>
          <w:szCs w:val="22"/>
        </w:rPr>
        <w:fldChar w:fldCharType="end"/>
      </w:r>
      <w:r>
        <w:rPr>
          <w:rFonts w:ascii="Times New Roman" w:hAnsi="Times New Roman"/>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advertência; </w:t>
      </w:r>
    </w:p>
    <w:p w14:paraId="40C3E54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multa;</w:t>
      </w:r>
    </w:p>
    <w:p w14:paraId="363EBD3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impedimento de licitar e contratar e</w:t>
      </w:r>
    </w:p>
    <w:p w14:paraId="1FEDAF3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aplicação das sanções serão considerados:</w:t>
      </w:r>
    </w:p>
    <w:p w14:paraId="2AE6C774">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natureza e a gravidade da infração cometida.</w:t>
      </w:r>
    </w:p>
    <w:p w14:paraId="727E7033">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as peculiaridades do caso concreto</w:t>
      </w:r>
    </w:p>
    <w:p w14:paraId="77A3442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as circunstâncias agravantes ou atenuantes</w:t>
      </w:r>
    </w:p>
    <w:p w14:paraId="4D7B1856">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os danos que dela provierem para a Administração Pública</w:t>
      </w:r>
    </w:p>
    <w:p w14:paraId="066178AE">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multa será recolhida em percentual de 0,5% a 30% incidente sobre o valor do contrato licitado, recolhida no prazo máximo de </w:t>
      </w:r>
      <w:r>
        <w:rPr>
          <w:rFonts w:ascii="Times New Roman" w:hAnsi="Times New Roman"/>
          <w:b/>
          <w:bCs/>
          <w:color w:val="00B0F0"/>
          <w:sz w:val="22"/>
          <w:szCs w:val="22"/>
        </w:rPr>
        <w:t>15 (quinze) dias</w:t>
      </w:r>
      <w:r>
        <w:rPr>
          <w:rFonts w:ascii="Times New Roman" w:hAnsi="Times New Roman"/>
          <w:b/>
          <w:color w:val="00B0F0"/>
          <w:sz w:val="22"/>
          <w:szCs w:val="22"/>
        </w:rPr>
        <w:t xml:space="preserve"> úteis</w:t>
      </w:r>
      <w:r>
        <w:rPr>
          <w:rFonts w:ascii="Times New Roman" w:hAnsi="Times New Roman"/>
          <w:sz w:val="22"/>
          <w:szCs w:val="22"/>
        </w:rPr>
        <w:t xml:space="preserve">, a contar da comunicação oficial. </w:t>
      </w:r>
    </w:p>
    <w:p w14:paraId="3CA8D61D">
      <w:pPr>
        <w:pStyle w:val="363"/>
        <w:spacing w:line="360" w:lineRule="auto"/>
        <w:rPr>
          <w:rFonts w:ascii="Times New Roman" w:hAnsi="Times New Roman" w:cs="Times New Roman"/>
          <w:i w:val="0"/>
          <w:color w:val="auto"/>
          <w:sz w:val="22"/>
          <w:szCs w:val="22"/>
        </w:rPr>
      </w:pPr>
      <w:bookmarkStart w:id="56" w:name="_Hlk113876035"/>
      <w:r>
        <w:rPr>
          <w:rFonts w:ascii="Times New Roman" w:hAnsi="Times New Roman" w:cs="Times New Roman"/>
          <w:i w:val="0"/>
          <w:color w:val="auto"/>
          <w:sz w:val="22"/>
          <w:szCs w:val="22"/>
        </w:rPr>
        <w:t xml:space="preserve">Para as infrações previstas nos itens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_Ref114668085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12.1.1</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_Ref114668108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12.1.2</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_Ref114668139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12.1.3</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a multa será de </w:t>
      </w:r>
      <w:r>
        <w:rPr>
          <w:rFonts w:ascii="Times New Roman" w:hAnsi="Times New Roman" w:cs="Times New Roman"/>
          <w:b/>
          <w:i w:val="0"/>
          <w:sz w:val="22"/>
          <w:szCs w:val="22"/>
        </w:rPr>
        <w:t>0,5% a 15%</w:t>
      </w:r>
      <w:r>
        <w:rPr>
          <w:rFonts w:ascii="Times New Roman" w:hAnsi="Times New Roman" w:cs="Times New Roman"/>
          <w:i w:val="0"/>
          <w:sz w:val="22"/>
          <w:szCs w:val="22"/>
        </w:rPr>
        <w:t xml:space="preserve"> </w:t>
      </w:r>
      <w:r>
        <w:rPr>
          <w:rFonts w:ascii="Times New Roman" w:hAnsi="Times New Roman" w:cs="Times New Roman"/>
          <w:i w:val="0"/>
          <w:color w:val="auto"/>
          <w:sz w:val="22"/>
          <w:szCs w:val="22"/>
        </w:rPr>
        <w:t>do valor do contrato licitado.</w:t>
      </w:r>
    </w:p>
    <w:bookmarkEnd w:id="56"/>
    <w:p w14:paraId="342AF6BE">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Para as infrações previstas nos itens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_Ref114668249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12.1.4</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_Ref114668245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12.1.5</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_Ref114668247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12.1.6</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_Ref114668251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12.1.7</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_Ref114668252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12.1.8</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a multa será de </w:t>
      </w:r>
      <w:r>
        <w:rPr>
          <w:rFonts w:ascii="Times New Roman" w:hAnsi="Times New Roman" w:cs="Times New Roman"/>
          <w:b/>
          <w:i w:val="0"/>
          <w:sz w:val="22"/>
          <w:szCs w:val="22"/>
        </w:rPr>
        <w:t>15% a 30%</w:t>
      </w:r>
      <w:r>
        <w:rPr>
          <w:rFonts w:ascii="Times New Roman" w:hAnsi="Times New Roman" w:cs="Times New Roman"/>
          <w:i w:val="0"/>
          <w:sz w:val="22"/>
          <w:szCs w:val="22"/>
        </w:rPr>
        <w:t xml:space="preserve"> </w:t>
      </w:r>
      <w:r>
        <w:rPr>
          <w:rFonts w:ascii="Times New Roman" w:hAnsi="Times New Roman" w:cs="Times New Roman"/>
          <w:i w:val="0"/>
          <w:color w:val="auto"/>
          <w:sz w:val="22"/>
          <w:szCs w:val="22"/>
        </w:rPr>
        <w:t>do valor do contrato licitado.</w:t>
      </w:r>
    </w:p>
    <w:p w14:paraId="6F48B98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sanção de impedimento de licitar e contratar será aplicada ao responsável em decorrência das infrações administrativas relacionadas nos itens </w:t>
      </w:r>
      <w:r>
        <w:rPr>
          <w:rFonts w:ascii="Times New Roman" w:hAnsi="Times New Roman"/>
          <w:sz w:val="22"/>
          <w:szCs w:val="22"/>
        </w:rPr>
        <w:fldChar w:fldCharType="begin"/>
      </w:r>
      <w:r>
        <w:rPr>
          <w:rFonts w:ascii="Times New Roman" w:hAnsi="Times New Roman"/>
          <w:sz w:val="22"/>
          <w:szCs w:val="22"/>
        </w:rPr>
        <w:instrText xml:space="preserve"> REF _Ref114668085 \r \h  \* MERGEFORMAT </w:instrText>
      </w:r>
      <w:r>
        <w:rPr>
          <w:rFonts w:ascii="Times New Roman" w:hAnsi="Times New Roman"/>
          <w:sz w:val="22"/>
          <w:szCs w:val="22"/>
        </w:rPr>
        <w:fldChar w:fldCharType="separate"/>
      </w:r>
      <w:r>
        <w:rPr>
          <w:rFonts w:ascii="Times New Roman" w:hAnsi="Times New Roman"/>
          <w:sz w:val="22"/>
          <w:szCs w:val="22"/>
        </w:rPr>
        <w:t>12.1.1</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_Ref114668108 \r \h  \* MERGEFORMAT </w:instrText>
      </w:r>
      <w:r>
        <w:rPr>
          <w:rFonts w:ascii="Times New Roman" w:hAnsi="Times New Roman"/>
          <w:sz w:val="22"/>
          <w:szCs w:val="22"/>
        </w:rPr>
        <w:fldChar w:fldCharType="separate"/>
      </w:r>
      <w:r>
        <w:rPr>
          <w:rFonts w:ascii="Times New Roman" w:hAnsi="Times New Roman"/>
          <w:sz w:val="22"/>
          <w:szCs w:val="22"/>
        </w:rPr>
        <w:t>12.1.2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12.1.3</w:t>
      </w:r>
      <w:r>
        <w:rPr>
          <w:rFonts w:ascii="Times New Roman" w:hAnsi="Times New Roman"/>
          <w:sz w:val="22"/>
          <w:szCs w:val="22"/>
        </w:rPr>
        <w:fldChar w:fldCharType="end"/>
      </w:r>
      <w:r>
        <w:rPr>
          <w:rFonts w:ascii="Times New Roman" w:hAnsi="Times New Roman"/>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Poderá ser aplicada ao responsável a sanção de declaração de inidoneidade para licitar ou contratar, em decorrência da prática das infrações dispostas nos itens </w:t>
      </w:r>
      <w:r>
        <w:rPr>
          <w:rFonts w:ascii="Times New Roman" w:hAnsi="Times New Roman"/>
          <w:sz w:val="22"/>
          <w:szCs w:val="22"/>
        </w:rPr>
        <w:fldChar w:fldCharType="begin"/>
      </w:r>
      <w:r>
        <w:rPr>
          <w:rFonts w:ascii="Times New Roman" w:hAnsi="Times New Roman"/>
          <w:sz w:val="22"/>
          <w:szCs w:val="22"/>
        </w:rPr>
        <w:instrText xml:space="preserve"> REF _Ref114668249 \r \h  \* MERGEFORMAT </w:instrText>
      </w:r>
      <w:r>
        <w:rPr>
          <w:rFonts w:ascii="Times New Roman" w:hAnsi="Times New Roman"/>
          <w:sz w:val="22"/>
          <w:szCs w:val="22"/>
        </w:rPr>
        <w:fldChar w:fldCharType="separate"/>
      </w:r>
      <w:r>
        <w:rPr>
          <w:rFonts w:ascii="Times New Roman" w:hAnsi="Times New Roman"/>
          <w:sz w:val="22"/>
          <w:szCs w:val="22"/>
        </w:rPr>
        <w:t>12.1.4</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_Ref114668245 \r \h  \* MERGEFORMAT </w:instrText>
      </w:r>
      <w:r>
        <w:rPr>
          <w:rFonts w:ascii="Times New Roman" w:hAnsi="Times New Roman"/>
          <w:sz w:val="22"/>
          <w:szCs w:val="22"/>
        </w:rPr>
        <w:fldChar w:fldCharType="separate"/>
      </w:r>
      <w:r>
        <w:rPr>
          <w:rFonts w:ascii="Times New Roman" w:hAnsi="Times New Roman"/>
          <w:sz w:val="22"/>
          <w:szCs w:val="22"/>
        </w:rPr>
        <w:t>12.1.5</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_Ref114668247 \r \h  \* MERGEFORMAT </w:instrText>
      </w:r>
      <w:r>
        <w:rPr>
          <w:rFonts w:ascii="Times New Roman" w:hAnsi="Times New Roman"/>
          <w:sz w:val="22"/>
          <w:szCs w:val="22"/>
        </w:rPr>
        <w:fldChar w:fldCharType="separate"/>
      </w:r>
      <w:r>
        <w:rPr>
          <w:rFonts w:ascii="Times New Roman" w:hAnsi="Times New Roman"/>
          <w:sz w:val="22"/>
          <w:szCs w:val="22"/>
        </w:rPr>
        <w:t>12.1.6</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_Ref114668251 \r \h  \* MERGEFORMAT </w:instrText>
      </w:r>
      <w:r>
        <w:rPr>
          <w:rFonts w:ascii="Times New Roman" w:hAnsi="Times New Roman"/>
          <w:sz w:val="22"/>
          <w:szCs w:val="22"/>
        </w:rPr>
        <w:fldChar w:fldCharType="separate"/>
      </w:r>
      <w:r>
        <w:rPr>
          <w:rFonts w:ascii="Times New Roman" w:hAnsi="Times New Roman"/>
          <w:sz w:val="22"/>
          <w:szCs w:val="22"/>
        </w:rPr>
        <w:t>12.1.7</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_Ref114668252 \r \h  \* MERGEFORMAT </w:instrText>
      </w:r>
      <w:r>
        <w:rPr>
          <w:rFonts w:ascii="Times New Roman" w:hAnsi="Times New Roman"/>
          <w:sz w:val="22"/>
          <w:szCs w:val="22"/>
        </w:rPr>
        <w:fldChar w:fldCharType="separate"/>
      </w:r>
      <w:r>
        <w:rPr>
          <w:rFonts w:ascii="Times New Roman" w:hAnsi="Times New Roman"/>
          <w:sz w:val="22"/>
          <w:szCs w:val="22"/>
        </w:rPr>
        <w:t>12.1.8</w:t>
      </w:r>
      <w:r>
        <w:rPr>
          <w:rFonts w:ascii="Times New Roman" w:hAnsi="Times New Roman"/>
          <w:sz w:val="22"/>
          <w:szCs w:val="22"/>
        </w:rPr>
        <w:fldChar w:fldCharType="end"/>
      </w:r>
      <w:r>
        <w:rPr>
          <w:rFonts w:ascii="Times New Roman" w:hAnsi="Times New Roman"/>
          <w:sz w:val="22"/>
          <w:szCs w:val="22"/>
        </w:rPr>
        <w:t xml:space="preserve">, bem como pelas infrações administrativas previstas nos itens </w:t>
      </w:r>
      <w:r>
        <w:rPr>
          <w:rFonts w:ascii="Times New Roman" w:hAnsi="Times New Roman"/>
          <w:sz w:val="22"/>
          <w:szCs w:val="22"/>
        </w:rPr>
        <w:fldChar w:fldCharType="begin"/>
      </w:r>
      <w:r>
        <w:rPr>
          <w:rFonts w:ascii="Times New Roman" w:hAnsi="Times New Roman"/>
          <w:sz w:val="22"/>
          <w:szCs w:val="22"/>
        </w:rPr>
        <w:instrText xml:space="preserve"> REF _Ref114668085 \r \h  \* MERGEFORMAT </w:instrText>
      </w:r>
      <w:r>
        <w:rPr>
          <w:rFonts w:ascii="Times New Roman" w:hAnsi="Times New Roman"/>
          <w:sz w:val="22"/>
          <w:szCs w:val="22"/>
        </w:rPr>
        <w:fldChar w:fldCharType="separate"/>
      </w:r>
      <w:r>
        <w:rPr>
          <w:rFonts w:ascii="Times New Roman" w:hAnsi="Times New Roman"/>
          <w:sz w:val="22"/>
          <w:szCs w:val="22"/>
        </w:rPr>
        <w:t>12.1.1</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_Ref114668108 \r \h  \* MERGEFORMAT </w:instrText>
      </w:r>
      <w:r>
        <w:rPr>
          <w:rFonts w:ascii="Times New Roman" w:hAnsi="Times New Roman"/>
          <w:sz w:val="22"/>
          <w:szCs w:val="22"/>
        </w:rPr>
        <w:fldChar w:fldCharType="separate"/>
      </w:r>
      <w:r>
        <w:rPr>
          <w:rFonts w:ascii="Times New Roman" w:hAnsi="Times New Roman"/>
          <w:sz w:val="22"/>
          <w:szCs w:val="22"/>
        </w:rPr>
        <w:t>12.1.2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12.1.3</w:t>
      </w:r>
      <w:r>
        <w:rPr>
          <w:rFonts w:ascii="Times New Roman" w:hAnsi="Times New Roman"/>
          <w:sz w:val="22"/>
          <w:szCs w:val="22"/>
        </w:rPr>
        <w:fldChar w:fldCharType="end"/>
      </w:r>
      <w:r>
        <w:rPr>
          <w:rFonts w:ascii="Times New Roman" w:hAnsi="Times New Roman"/>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imes New Roman" w:hAnsi="Times New Roman"/>
          <w:color w:val="000000"/>
          <w:sz w:val="22"/>
          <w:szCs w:val="22"/>
        </w:rPr>
        <w:t>art. 156, §5º, da Lei n.º 14.133/2021</w:t>
      </w:r>
      <w:r>
        <w:rPr>
          <w:rStyle w:val="15"/>
          <w:rFonts w:ascii="Times New Roman" w:hAnsi="Times New Roman"/>
          <w:color w:val="000000"/>
          <w:sz w:val="22"/>
          <w:szCs w:val="22"/>
        </w:rPr>
        <w:fldChar w:fldCharType="end"/>
      </w:r>
      <w:r>
        <w:rPr>
          <w:rFonts w:ascii="Times New Roman" w:hAnsi="Times New Roman"/>
          <w:sz w:val="22"/>
          <w:szCs w:val="22"/>
        </w:rPr>
        <w:t>.</w:t>
      </w:r>
    </w:p>
    <w:p w14:paraId="596408B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12.1.3</w:t>
      </w:r>
      <w:r>
        <w:rPr>
          <w:rFonts w:ascii="Times New Roman" w:hAnsi="Times New Roman"/>
          <w:sz w:val="22"/>
          <w:szCs w:val="22"/>
        </w:rPr>
        <w:fldChar w:fldCharType="end"/>
      </w:r>
      <w:r>
        <w:rPr>
          <w:rFonts w:ascii="Times New Roman" w:hAnsi="Times New Roman"/>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imes New Roman" w:hAnsi="Times New Roman"/>
          <w:color w:val="000000"/>
          <w:sz w:val="22"/>
          <w:szCs w:val="22"/>
        </w:rPr>
        <w:t>art. 45, §4º da IN SEGES/ME n.º 73, de 2022</w:t>
      </w:r>
      <w:r>
        <w:rPr>
          <w:rStyle w:val="15"/>
          <w:rFonts w:ascii="Times New Roman" w:hAnsi="Times New Roman"/>
          <w:color w:val="000000"/>
          <w:sz w:val="22"/>
          <w:szCs w:val="22"/>
        </w:rPr>
        <w:fldChar w:fldCharType="end"/>
      </w:r>
      <w:r>
        <w:rPr>
          <w:rFonts w:ascii="Times New Roman" w:hAnsi="Times New Roman"/>
          <w:sz w:val="22"/>
          <w:szCs w:val="22"/>
        </w:rPr>
        <w:t xml:space="preserve">. </w:t>
      </w:r>
    </w:p>
    <w:p w14:paraId="6DAEEF3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aplicação das sanções previstas neste edital não exclui, em hipótese alguma, a obrigação de reparação integral dos danos causados ao </w:t>
      </w:r>
      <w:r>
        <w:rPr>
          <w:rFonts w:ascii="Times New Roman" w:hAnsi="Times New Roman"/>
          <w:b/>
          <w:color w:val="FF0000"/>
          <w:sz w:val="22"/>
          <w:szCs w:val="22"/>
        </w:rPr>
        <w:t>Complexo Hospitalar e de Saúde-CHS/UFBA.</w:t>
      </w:r>
      <w:bookmarkStart w:id="57" w:name="_Toc135469235"/>
    </w:p>
    <w:p w14:paraId="06E51F4B">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imes New Roman" w:hAnsi="Times New Roman"/>
          <w:color w:val="000000"/>
          <w:sz w:val="22"/>
          <w:szCs w:val="22"/>
        </w:rPr>
        <w:t>Lei nº 14.133, de 2021</w:t>
      </w:r>
      <w:r>
        <w:rPr>
          <w:rStyle w:val="15"/>
          <w:rFonts w:ascii="Times New Roman" w:hAnsi="Times New Roman"/>
          <w:color w:val="000000"/>
          <w:sz w:val="22"/>
          <w:szCs w:val="22"/>
        </w:rPr>
        <w:fldChar w:fldCharType="end"/>
      </w:r>
      <w:r>
        <w:rPr>
          <w:rFonts w:ascii="Times New Roman" w:hAnsi="Times New Roman"/>
          <w:sz w:val="22"/>
          <w:szCs w:val="22"/>
        </w:rPr>
        <w:t>, devendo protocolar o pedido até 3 (três) dias úteis antes da data da abertura do certame.</w:t>
      </w:r>
    </w:p>
    <w:p w14:paraId="363CCF9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impugnação e o pedido de esclarecimento poderão ser realizados por forma eletrônica, </w:t>
      </w:r>
      <w:r>
        <w:rPr>
          <w:rFonts w:ascii="Times New Roman" w:hAnsi="Times New Roman"/>
          <w:iCs/>
          <w:sz w:val="22"/>
          <w:szCs w:val="22"/>
        </w:rPr>
        <w:t>pelos seguintes meios</w:t>
      </w:r>
      <w:r>
        <w:rPr>
          <w:rFonts w:ascii="Times New Roman" w:hAnsi="Times New Roman"/>
          <w:sz w:val="22"/>
          <w:szCs w:val="22"/>
        </w:rPr>
        <w:t xml:space="preserve">: </w:t>
      </w:r>
      <w:r>
        <w:fldChar w:fldCharType="begin"/>
      </w:r>
      <w:r>
        <w:instrText xml:space="preserve"> HYPERLINK "mailto:licitacaosiunis@ufba.br" </w:instrText>
      </w:r>
      <w:r>
        <w:fldChar w:fldCharType="separate"/>
      </w:r>
      <w:r>
        <w:rPr>
          <w:rStyle w:val="15"/>
          <w:rFonts w:ascii="Times New Roman" w:hAnsi="Times New Roman"/>
          <w:b/>
          <w:color w:val="FF0000"/>
          <w:sz w:val="22"/>
          <w:szCs w:val="22"/>
          <w:u w:val="none"/>
        </w:rPr>
        <w:t>licitacaosiunis@ufba.br</w:t>
      </w:r>
      <w:r>
        <w:rPr>
          <w:rStyle w:val="15"/>
          <w:rFonts w:ascii="Times New Roman" w:hAnsi="Times New Roman"/>
          <w:b/>
          <w:color w:val="FF0000"/>
          <w:sz w:val="22"/>
          <w:szCs w:val="22"/>
          <w:u w:val="none"/>
        </w:rPr>
        <w:fldChar w:fldCharType="end"/>
      </w:r>
      <w:r>
        <w:rPr>
          <w:rFonts w:ascii="Times New Roman" w:hAnsi="Times New Roman"/>
          <w:color w:val="FF0000"/>
          <w:sz w:val="22"/>
          <w:szCs w:val="22"/>
        </w:rPr>
        <w:t xml:space="preserve"> </w:t>
      </w:r>
    </w:p>
    <w:p w14:paraId="40B6CBF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As impugnações e pedidos de esclarecimentos não suspendem os prazos previstos no certame.</w:t>
      </w:r>
    </w:p>
    <w:p w14:paraId="0C369B7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Acolhida a impugnação, será definida e publicada nova data para a realização do certame.</w:t>
      </w:r>
      <w:bookmarkStart w:id="58" w:name="_Toc135469236"/>
    </w:p>
    <w:p w14:paraId="4ED2932F">
      <w:pPr>
        <w:pStyle w:val="82"/>
        <w:spacing w:line="360" w:lineRule="auto"/>
        <w:ind w:left="284"/>
        <w:rPr>
          <w:rFonts w:ascii="Times New Roman" w:hAnsi="Times New Roman"/>
          <w:sz w:val="22"/>
          <w:szCs w:val="22"/>
        </w:rPr>
      </w:pPr>
    </w:p>
    <w:p w14:paraId="41B5D04A">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DAS DISPOSIÇÕES GERAIS</w:t>
      </w:r>
      <w:bookmarkEnd w:id="58"/>
    </w:p>
    <w:p w14:paraId="77046D2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Será divulgada ata da sessão pública no sistema eletrônico.</w:t>
      </w:r>
    </w:p>
    <w:p w14:paraId="7FDCCCA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homologação do resultado desta licitação não implicará direito à contratação.</w:t>
      </w:r>
    </w:p>
    <w:p w14:paraId="12B98B3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imes New Roman" w:hAnsi="Times New Roman"/>
          <w:b/>
          <w:sz w:val="22"/>
          <w:szCs w:val="22"/>
          <w:u w:val="single"/>
        </w:rPr>
      </w:pPr>
      <w:r>
        <w:rPr>
          <w:rFonts w:ascii="Times New Roman" w:hAnsi="Times New Roman"/>
          <w:sz w:val="22"/>
          <w:szCs w:val="22"/>
        </w:rPr>
        <w:t>O Edital e seus anexos estão disponíveis, na íntegra, no Portal Nacional de Contratações Públicas (PNCP), endereço eletrônico</w:t>
      </w:r>
      <w:r>
        <w:rPr>
          <w:rFonts w:ascii="Times New Roman" w:hAnsi="Times New Roman"/>
          <w:b/>
          <w:sz w:val="22"/>
          <w:szCs w:val="22"/>
        </w:rPr>
        <w:t xml:space="preserve"> </w:t>
      </w:r>
      <w:r>
        <w:fldChar w:fldCharType="begin"/>
      </w:r>
      <w:r>
        <w:instrText xml:space="preserve"> HYPERLINK "https://sipac.ufba.br/public/jsp/portal.jsf" </w:instrText>
      </w:r>
      <w:r>
        <w:fldChar w:fldCharType="separate"/>
      </w:r>
      <w:r>
        <w:rPr>
          <w:rStyle w:val="15"/>
          <w:rFonts w:ascii="Times New Roman" w:hAnsi="Times New Roman"/>
          <w:b/>
          <w:color w:val="FF0000"/>
          <w:sz w:val="22"/>
          <w:szCs w:val="22"/>
        </w:rPr>
        <w:t>https://sipac.ufba.br/public/jsp/portal.jsf</w:t>
      </w:r>
      <w:r>
        <w:rPr>
          <w:rStyle w:val="15"/>
          <w:rFonts w:ascii="Times New Roman" w:hAnsi="Times New Roman"/>
          <w:b/>
          <w:color w:val="FF0000"/>
          <w:sz w:val="22"/>
          <w:szCs w:val="22"/>
        </w:rPr>
        <w:fldChar w:fldCharType="end"/>
      </w:r>
      <w:r>
        <w:rPr>
          <w:rFonts w:ascii="Times New Roman" w:hAnsi="Times New Roman"/>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ascii="Times New Roman" w:hAnsi="Times New Roman" w:eastAsia="Times New Roman"/>
          <w:sz w:val="22"/>
          <w:szCs w:val="22"/>
        </w:rPr>
      </w:pPr>
      <w:r>
        <w:rPr>
          <w:rFonts w:ascii="Times New Roman" w:hAnsi="Times New Roman"/>
          <w:sz w:val="22"/>
          <w:szCs w:val="22"/>
        </w:rPr>
        <w:t>Integram este Edital, para todos os fins e efeitos, os seguintes anexos:</w:t>
      </w:r>
    </w:p>
    <w:p w14:paraId="6A799026">
      <w:pPr>
        <w:pStyle w:val="363"/>
        <w:spacing w:line="360" w:lineRule="auto"/>
        <w:rPr>
          <w:rFonts w:ascii="Times New Roman" w:hAnsi="Times New Roman" w:cs="Times New Roman"/>
          <w:b/>
          <w:i w:val="0"/>
          <w:color w:val="auto"/>
          <w:sz w:val="22"/>
          <w:szCs w:val="22"/>
        </w:rPr>
      </w:pPr>
      <w:r>
        <w:rPr>
          <w:rFonts w:ascii="Times New Roman" w:hAnsi="Times New Roman" w:cs="Times New Roman"/>
          <w:b/>
          <w:i w:val="0"/>
          <w:color w:val="auto"/>
          <w:sz w:val="22"/>
          <w:szCs w:val="22"/>
        </w:rPr>
        <w:t xml:space="preserve">ANEXO I - </w:t>
      </w:r>
      <w:r>
        <w:rPr>
          <w:rFonts w:ascii="Times New Roman" w:hAnsi="Times New Roman" w:cs="Times New Roman"/>
          <w:i w:val="0"/>
          <w:color w:val="auto"/>
          <w:sz w:val="22"/>
          <w:szCs w:val="22"/>
        </w:rPr>
        <w:t>Termo de Referência</w:t>
      </w:r>
      <w:r>
        <w:rPr>
          <w:rFonts w:ascii="Times New Roman" w:hAnsi="Times New Roman" w:cs="Times New Roman"/>
          <w:b/>
          <w:i w:val="0"/>
          <w:color w:val="auto"/>
          <w:sz w:val="22"/>
          <w:szCs w:val="22"/>
        </w:rPr>
        <w:t xml:space="preserve"> </w:t>
      </w:r>
    </w:p>
    <w:p w14:paraId="549BEDA0">
      <w:pPr>
        <w:pStyle w:val="363"/>
        <w:spacing w:line="360" w:lineRule="auto"/>
        <w:rPr>
          <w:rFonts w:ascii="Times New Roman" w:hAnsi="Times New Roman" w:cs="Times New Roman"/>
          <w:i w:val="0"/>
          <w:color w:val="auto"/>
          <w:sz w:val="22"/>
          <w:szCs w:val="22"/>
        </w:rPr>
      </w:pPr>
      <w:r>
        <w:rPr>
          <w:rFonts w:ascii="Times New Roman" w:hAnsi="Times New Roman" w:cs="Times New Roman"/>
          <w:b/>
          <w:i w:val="0"/>
          <w:color w:val="auto"/>
          <w:sz w:val="22"/>
          <w:szCs w:val="22"/>
        </w:rPr>
        <w:t xml:space="preserve">ANEXO II – </w:t>
      </w:r>
      <w:r>
        <w:rPr>
          <w:rFonts w:ascii="Times New Roman" w:hAnsi="Times New Roman" w:cs="Times New Roman"/>
          <w:i w:val="0"/>
          <w:color w:val="auto"/>
          <w:sz w:val="22"/>
          <w:szCs w:val="22"/>
        </w:rPr>
        <w:t xml:space="preserve">Minuta de Ata de Registro de Preços </w:t>
      </w:r>
    </w:p>
    <w:p w14:paraId="7CF7FB92">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III – Modelo de Procuração </w:t>
      </w:r>
    </w:p>
    <w:p w14:paraId="507B182F">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IV - Modelo de cadastro para assinatura de Ata de Registro de Preços; </w:t>
      </w:r>
    </w:p>
    <w:p w14:paraId="7DE343A9">
      <w:pPr>
        <w:pStyle w:val="363"/>
        <w:numPr>
          <w:ilvl w:val="0"/>
          <w:numId w:val="0"/>
        </w:numPr>
        <w:spacing w:line="360" w:lineRule="auto"/>
        <w:ind w:left="851"/>
        <w:rPr>
          <w:rFonts w:ascii="Times New Roman" w:hAnsi="Times New Roman" w:cs="Times New Roman"/>
          <w:b/>
          <w:i w:val="0"/>
          <w:sz w:val="22"/>
          <w:szCs w:val="22"/>
          <w:u w:val="single"/>
        </w:rPr>
      </w:pPr>
    </w:p>
    <w:p w14:paraId="2A709C2F">
      <w:pPr>
        <w:pStyle w:val="363"/>
        <w:numPr>
          <w:ilvl w:val="0"/>
          <w:numId w:val="0"/>
        </w:numPr>
        <w:spacing w:line="240" w:lineRule="auto"/>
        <w:ind w:left="284"/>
        <w:rPr>
          <w:rFonts w:ascii="Times New Roman" w:hAnsi="Times New Roman" w:cs="Times New Roman"/>
          <w:b/>
          <w:i w:val="0"/>
          <w:color w:val="auto"/>
          <w:sz w:val="22"/>
          <w:szCs w:val="22"/>
        </w:rPr>
      </w:pPr>
    </w:p>
    <w:p w14:paraId="789BF4D9">
      <w:pPr>
        <w:spacing w:before="120" w:after="120"/>
        <w:ind w:left="284"/>
        <w:rPr>
          <w:sz w:val="22"/>
          <w:szCs w:val="22"/>
          <w:lang w:eastAsia="ar-SA"/>
        </w:rPr>
      </w:pPr>
      <w:r>
        <w:rPr>
          <w:sz w:val="22"/>
          <w:szCs w:val="22"/>
          <w:lang w:eastAsia="ar-SA"/>
        </w:rPr>
        <w:t>Salvador - Ba, 02 de dezembro de 2024</w:t>
      </w:r>
    </w:p>
    <w:p w14:paraId="52BB7219">
      <w:pPr>
        <w:spacing w:before="120" w:after="120"/>
        <w:ind w:left="284"/>
        <w:rPr>
          <w:b/>
          <w:sz w:val="22"/>
          <w:szCs w:val="22"/>
          <w:lang w:eastAsia="ar-SA"/>
        </w:rPr>
      </w:pPr>
      <w:r>
        <w:rPr>
          <w:b/>
          <w:sz w:val="22"/>
          <w:szCs w:val="22"/>
          <w:lang w:eastAsia="ar-SA"/>
        </w:rPr>
        <w:t>PREGOEIRO OFICIAL</w:t>
      </w:r>
    </w:p>
    <w:p w14:paraId="3BD80537">
      <w:pPr>
        <w:spacing w:before="120" w:after="120"/>
        <w:ind w:left="284"/>
        <w:rPr>
          <w:b/>
          <w:sz w:val="22"/>
          <w:szCs w:val="22"/>
          <w:lang w:eastAsia="ar-SA"/>
        </w:rPr>
      </w:pPr>
    </w:p>
    <w:p w14:paraId="1051B4DA">
      <w:pPr>
        <w:spacing w:before="120" w:after="120"/>
        <w:ind w:left="284"/>
        <w:rPr>
          <w:b/>
          <w:sz w:val="22"/>
          <w:szCs w:val="22"/>
          <w:lang w:eastAsia="ar-SA"/>
        </w:rPr>
      </w:pPr>
    </w:p>
    <w:p w14:paraId="024FF904">
      <w:pPr>
        <w:spacing w:before="120" w:after="120"/>
        <w:ind w:left="284"/>
        <w:rPr>
          <w:b/>
          <w:sz w:val="22"/>
          <w:szCs w:val="22"/>
          <w:lang w:eastAsia="ar-SA"/>
        </w:rPr>
      </w:pPr>
    </w:p>
    <w:p w14:paraId="6C826812">
      <w:pPr>
        <w:spacing w:before="120" w:after="120"/>
        <w:ind w:left="284"/>
        <w:rPr>
          <w:b/>
          <w:sz w:val="22"/>
          <w:szCs w:val="22"/>
          <w:lang w:eastAsia="ar-SA"/>
        </w:rPr>
      </w:pPr>
    </w:p>
    <w:p w14:paraId="2CC5FCAC">
      <w:pPr>
        <w:spacing w:before="120" w:after="120"/>
        <w:ind w:left="284"/>
        <w:rPr>
          <w:b/>
          <w:sz w:val="22"/>
          <w:szCs w:val="22"/>
          <w:lang w:eastAsia="ar-SA"/>
        </w:rPr>
      </w:pPr>
    </w:p>
    <w:p w14:paraId="2D7D91A6">
      <w:pPr>
        <w:spacing w:before="120" w:after="120"/>
        <w:ind w:left="284"/>
        <w:rPr>
          <w:b/>
          <w:sz w:val="22"/>
          <w:szCs w:val="22"/>
          <w:lang w:eastAsia="ar-SA"/>
        </w:rPr>
      </w:pPr>
    </w:p>
    <w:p w14:paraId="4B26C2BF">
      <w:pPr>
        <w:spacing w:line="360" w:lineRule="auto"/>
        <w:jc w:val="center"/>
        <w:rPr>
          <w:b/>
          <w:sz w:val="22"/>
          <w:szCs w:val="22"/>
          <w:lang w:eastAsia="ar-SA"/>
        </w:rPr>
      </w:pPr>
      <w:bookmarkStart w:id="59" w:name="_Hlk82471863"/>
      <w:r>
        <w:rPr>
          <w:b/>
          <w:sz w:val="22"/>
          <w:szCs w:val="22"/>
          <w:lang w:eastAsia="ar-SA"/>
        </w:rPr>
        <w:t xml:space="preserve">ANEXO I </w:t>
      </w:r>
    </w:p>
    <w:bookmarkEnd w:id="59"/>
    <w:p w14:paraId="0151B9B5">
      <w:pPr>
        <w:spacing w:line="360" w:lineRule="auto"/>
        <w:jc w:val="center"/>
        <w:rPr>
          <w:b/>
          <w:sz w:val="22"/>
          <w:szCs w:val="22"/>
          <w:lang w:eastAsia="ar-SA"/>
        </w:rPr>
      </w:pPr>
      <w:r>
        <w:rPr>
          <w:b/>
          <w:sz w:val="22"/>
          <w:szCs w:val="22"/>
          <w:lang w:eastAsia="ar-SA"/>
        </w:rPr>
        <w:t>TERMO DE REFERÊNCIA</w:t>
      </w:r>
    </w:p>
    <w:p w14:paraId="374E0948">
      <w:pPr>
        <w:spacing w:line="360" w:lineRule="auto"/>
        <w:jc w:val="center"/>
        <w:rPr>
          <w:b/>
          <w:sz w:val="22"/>
          <w:szCs w:val="22"/>
          <w:lang w:eastAsia="ar-SA"/>
        </w:rPr>
      </w:pPr>
      <w:r>
        <w:rPr>
          <w:b/>
          <w:sz w:val="22"/>
          <w:szCs w:val="22"/>
          <w:lang w:eastAsia="ar-SA"/>
        </w:rPr>
        <w:t>PREGÃO SRP 90132/2024</w:t>
      </w:r>
    </w:p>
    <w:p w14:paraId="47C6CF4C">
      <w:pPr>
        <w:spacing w:line="360" w:lineRule="auto"/>
        <w:jc w:val="center"/>
        <w:rPr>
          <w:b/>
          <w:sz w:val="22"/>
          <w:szCs w:val="22"/>
          <w:lang w:eastAsia="ar-SA"/>
        </w:rPr>
      </w:pPr>
    </w:p>
    <w:p w14:paraId="310B6822">
      <w:pPr>
        <w:spacing w:line="360" w:lineRule="auto"/>
        <w:jc w:val="center"/>
        <w:rPr>
          <w:b/>
          <w:sz w:val="22"/>
          <w:szCs w:val="22"/>
        </w:rPr>
      </w:pPr>
      <w:r>
        <w:rPr>
          <w:b/>
          <w:sz w:val="22"/>
          <w:szCs w:val="22"/>
        </w:rPr>
        <w:t xml:space="preserve">PARTICIPAÇÃO EM AMPLA CONCORRÊNCIA </w:t>
      </w:r>
    </w:p>
    <w:p w14:paraId="1DA6ABCF">
      <w:pPr>
        <w:spacing w:line="360" w:lineRule="auto"/>
        <w:jc w:val="center"/>
        <w:rPr>
          <w:b/>
          <w:sz w:val="22"/>
          <w:szCs w:val="22"/>
          <w:lang w:eastAsia="ar-SA"/>
        </w:rPr>
      </w:pPr>
      <w:r>
        <w:rPr>
          <w:b/>
          <w:sz w:val="22"/>
          <w:szCs w:val="22"/>
        </w:rPr>
        <w:t>SEM EXCLUSIVIDADE PARA ME/EPP</w:t>
      </w:r>
    </w:p>
    <w:p w14:paraId="1E19D44E">
      <w:pPr>
        <w:spacing w:line="360" w:lineRule="auto"/>
        <w:jc w:val="center"/>
        <w:rPr>
          <w:b/>
          <w:sz w:val="22"/>
          <w:szCs w:val="22"/>
          <w:lang w:eastAsia="ar-SA"/>
        </w:rPr>
      </w:pPr>
    </w:p>
    <w:p w14:paraId="5FF27F56">
      <w:pPr>
        <w:spacing w:line="360" w:lineRule="auto"/>
        <w:jc w:val="center"/>
        <w:rPr>
          <w:b/>
          <w:sz w:val="22"/>
          <w:szCs w:val="22"/>
          <w:lang w:eastAsia="ar-SA"/>
        </w:rPr>
      </w:pPr>
    </w:p>
    <w:p w14:paraId="750BFFA0">
      <w:pPr>
        <w:pStyle w:val="65"/>
        <w:rPr>
          <w:rFonts w:ascii="Times New Roman" w:hAnsi="Times New Roman"/>
          <w:sz w:val="22"/>
          <w:szCs w:val="22"/>
          <w:shd w:val="clear" w:color="auto" w:fill="FFFFFF"/>
        </w:rPr>
      </w:pPr>
      <w:r>
        <w:rPr>
          <w:rFonts w:ascii="Times New Roman" w:hAnsi="Times New Roman"/>
          <w:sz w:val="22"/>
          <w:szCs w:val="22"/>
        </w:rPr>
        <w:t xml:space="preserve"> NÚMERO DO PROCESSO: </w:t>
      </w:r>
      <w:r>
        <w:rPr>
          <w:rFonts w:ascii="Times New Roman" w:hAnsi="Times New Roman"/>
          <w:sz w:val="22"/>
          <w:szCs w:val="22"/>
          <w:shd w:val="clear" w:color="auto" w:fill="FFFFFF"/>
        </w:rPr>
        <w:t>23066.070164/2024-11</w:t>
      </w:r>
    </w:p>
    <w:p w14:paraId="685A80DA">
      <w:pPr>
        <w:spacing w:line="360" w:lineRule="auto"/>
        <w:rPr>
          <w:sz w:val="22"/>
          <w:szCs w:val="22"/>
        </w:rPr>
      </w:pPr>
    </w:p>
    <w:p w14:paraId="730E2267">
      <w:pPr>
        <w:pStyle w:val="77"/>
        <w:numPr>
          <w:ilvl w:val="0"/>
          <w:numId w:val="4"/>
        </w:numPr>
        <w:spacing w:before="0" w:after="0" w:line="360" w:lineRule="auto"/>
        <w:ind w:left="0" w:firstLine="0"/>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DO OBJETO</w:t>
      </w:r>
    </w:p>
    <w:p w14:paraId="004AC940">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Registro de preços para eventual aquisição de</w:t>
      </w:r>
      <w:r>
        <w:rPr>
          <w:rFonts w:ascii="Times New Roman" w:hAnsi="Times New Roman"/>
          <w:b/>
          <w:sz w:val="22"/>
          <w:szCs w:val="22"/>
        </w:rPr>
        <w:t xml:space="preserve"> MEDICAMENTOS</w:t>
      </w:r>
      <w:r>
        <w:rPr>
          <w:rFonts w:ascii="Times New Roman" w:hAnsi="Times New Roman"/>
          <w:sz w:val="22"/>
          <w:szCs w:val="22"/>
        </w:rPr>
        <w:t>,</w:t>
      </w:r>
      <w:r>
        <w:rPr>
          <w:rFonts w:ascii="Times New Roman" w:hAnsi="Times New Roman"/>
          <w:caps/>
          <w:sz w:val="22"/>
          <w:szCs w:val="22"/>
        </w:rPr>
        <w:t xml:space="preserve"> </w:t>
      </w:r>
      <w:r>
        <w:rPr>
          <w:rFonts w:ascii="Times New Roman" w:hAnsi="Times New Roman"/>
          <w:sz w:val="22"/>
          <w:szCs w:val="22"/>
        </w:rPr>
        <w:t>visando atender às necessidades do Hospital Ana Nery, unidade integrante do Complexo Hospitalar e de Saúde /UFBA, conforme condições, exigências e estimativas estabelecidas neste instrumento:</w:t>
      </w:r>
    </w:p>
    <w:tbl>
      <w:tblPr>
        <w:tblStyle w:val="10"/>
        <w:tblW w:w="50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46"/>
        <w:gridCol w:w="1021"/>
        <w:gridCol w:w="2992"/>
        <w:gridCol w:w="1896"/>
        <w:gridCol w:w="1371"/>
        <w:gridCol w:w="57"/>
        <w:gridCol w:w="1069"/>
        <w:gridCol w:w="1530"/>
        <w:gridCol w:w="12"/>
      </w:tblGrid>
      <w:tr w14:paraId="797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185" w:hRule="atLeast"/>
        </w:trPr>
        <w:tc>
          <w:tcPr>
            <w:tcW w:w="174" w:type="pct"/>
            <w:shd w:val="clear" w:color="auto" w:fill="A5A5A5" w:themeFill="background1" w:themeFillShade="A6"/>
            <w:noWrap/>
            <w:textDirection w:val="btLr"/>
            <w:vAlign w:val="center"/>
          </w:tcPr>
          <w:p w14:paraId="50174B3B">
            <w:pPr>
              <w:jc w:val="center"/>
              <w:rPr>
                <w:rFonts w:eastAsia="Times New Roman"/>
                <w:b/>
                <w:bCs/>
                <w:sz w:val="18"/>
                <w:szCs w:val="18"/>
              </w:rPr>
            </w:pPr>
            <w:r>
              <w:rPr>
                <w:rFonts w:eastAsia="Times New Roman"/>
                <w:b/>
                <w:bCs/>
                <w:sz w:val="18"/>
                <w:szCs w:val="18"/>
              </w:rPr>
              <w:t>ITEM</w:t>
            </w:r>
          </w:p>
        </w:tc>
        <w:tc>
          <w:tcPr>
            <w:tcW w:w="503" w:type="pct"/>
            <w:shd w:val="clear" w:color="auto" w:fill="A5A5A5" w:themeFill="background1" w:themeFillShade="A6"/>
            <w:vAlign w:val="center"/>
          </w:tcPr>
          <w:p w14:paraId="28ADEC01">
            <w:pPr>
              <w:jc w:val="center"/>
              <w:rPr>
                <w:rFonts w:eastAsia="Times New Roman"/>
                <w:b/>
                <w:bCs/>
                <w:sz w:val="18"/>
                <w:szCs w:val="18"/>
              </w:rPr>
            </w:pPr>
            <w:r>
              <w:rPr>
                <w:rFonts w:eastAsia="Times New Roman"/>
                <w:b/>
                <w:bCs/>
                <w:sz w:val="18"/>
                <w:szCs w:val="18"/>
              </w:rPr>
              <w:t>CÓDIGO                             CATMAT</w:t>
            </w:r>
          </w:p>
        </w:tc>
        <w:tc>
          <w:tcPr>
            <w:tcW w:w="1465" w:type="pct"/>
            <w:shd w:val="clear" w:color="auto" w:fill="A5A5A5" w:themeFill="background1" w:themeFillShade="A6"/>
            <w:vAlign w:val="center"/>
          </w:tcPr>
          <w:p w14:paraId="3343B4DC">
            <w:pPr>
              <w:jc w:val="center"/>
              <w:rPr>
                <w:rFonts w:eastAsia="Times New Roman"/>
                <w:b/>
                <w:bCs/>
                <w:sz w:val="18"/>
                <w:szCs w:val="18"/>
              </w:rPr>
            </w:pPr>
            <w:r>
              <w:rPr>
                <w:rFonts w:eastAsia="Times New Roman"/>
                <w:b/>
                <w:bCs/>
                <w:sz w:val="18"/>
                <w:szCs w:val="18"/>
              </w:rPr>
              <w:t>ESPECIFICAÇÃO</w:t>
            </w:r>
          </w:p>
        </w:tc>
        <w:tc>
          <w:tcPr>
            <w:tcW w:w="930" w:type="pct"/>
            <w:shd w:val="clear" w:color="auto" w:fill="A5A5A5" w:themeFill="background1" w:themeFillShade="A6"/>
            <w:vAlign w:val="center"/>
          </w:tcPr>
          <w:p w14:paraId="477E353C">
            <w:pPr>
              <w:jc w:val="center"/>
              <w:rPr>
                <w:rFonts w:eastAsia="Times New Roman"/>
                <w:b/>
                <w:bCs/>
                <w:sz w:val="18"/>
                <w:szCs w:val="18"/>
              </w:rPr>
            </w:pPr>
            <w:r>
              <w:rPr>
                <w:rFonts w:eastAsia="Times New Roman"/>
                <w:b/>
                <w:bCs/>
                <w:sz w:val="18"/>
                <w:szCs w:val="18"/>
              </w:rPr>
              <w:t>U.F</w:t>
            </w:r>
          </w:p>
        </w:tc>
        <w:tc>
          <w:tcPr>
            <w:tcW w:w="611" w:type="pct"/>
            <w:shd w:val="clear" w:color="auto" w:fill="A5A5A5" w:themeFill="background1" w:themeFillShade="A6"/>
            <w:vAlign w:val="center"/>
          </w:tcPr>
          <w:p w14:paraId="4FCD2C6B">
            <w:pPr>
              <w:jc w:val="center"/>
              <w:rPr>
                <w:rFonts w:eastAsia="Times New Roman"/>
                <w:b/>
                <w:bCs/>
                <w:sz w:val="18"/>
                <w:szCs w:val="18"/>
              </w:rPr>
            </w:pPr>
            <w:r>
              <w:rPr>
                <w:rFonts w:eastAsia="Times New Roman"/>
                <w:b/>
                <w:bCs/>
                <w:sz w:val="18"/>
                <w:szCs w:val="18"/>
              </w:rPr>
              <w:t>QUANTIDADE ANUAL</w:t>
            </w:r>
          </w:p>
        </w:tc>
        <w:tc>
          <w:tcPr>
            <w:tcW w:w="556" w:type="pct"/>
            <w:gridSpan w:val="2"/>
            <w:shd w:val="clear" w:color="auto" w:fill="A5A5A5" w:themeFill="background1" w:themeFillShade="A6"/>
            <w:vAlign w:val="center"/>
          </w:tcPr>
          <w:p w14:paraId="0D2DD4C0">
            <w:pPr>
              <w:jc w:val="center"/>
              <w:rPr>
                <w:rFonts w:eastAsia="Times New Roman"/>
                <w:b/>
                <w:bCs/>
                <w:sz w:val="18"/>
                <w:szCs w:val="18"/>
              </w:rPr>
            </w:pPr>
            <w:r>
              <w:rPr>
                <w:rFonts w:eastAsia="Times New Roman"/>
                <w:b/>
                <w:bCs/>
                <w:sz w:val="18"/>
                <w:szCs w:val="18"/>
              </w:rPr>
              <w:t xml:space="preserve">VALOR MÉDIO UNITÁRIO ESTIMADO </w:t>
            </w:r>
          </w:p>
        </w:tc>
        <w:tc>
          <w:tcPr>
            <w:tcW w:w="755" w:type="pct"/>
            <w:shd w:val="clear" w:color="auto" w:fill="A5A5A5" w:themeFill="background1" w:themeFillShade="A6"/>
            <w:vAlign w:val="center"/>
          </w:tcPr>
          <w:p w14:paraId="32476EFE">
            <w:pPr>
              <w:jc w:val="center"/>
              <w:rPr>
                <w:rFonts w:eastAsia="Times New Roman"/>
                <w:b/>
                <w:bCs/>
                <w:sz w:val="18"/>
                <w:szCs w:val="18"/>
              </w:rPr>
            </w:pPr>
            <w:r>
              <w:rPr>
                <w:rFonts w:eastAsia="Times New Roman"/>
                <w:b/>
                <w:bCs/>
                <w:sz w:val="18"/>
                <w:szCs w:val="18"/>
              </w:rPr>
              <w:t>VALOR TOTAL ANUAL ESTIMADO</w:t>
            </w:r>
          </w:p>
        </w:tc>
      </w:tr>
      <w:tr w14:paraId="2792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5" w:hRule="atLeast"/>
        </w:trPr>
        <w:tc>
          <w:tcPr>
            <w:tcW w:w="5000" w:type="pct"/>
            <w:gridSpan w:val="9"/>
            <w:shd w:val="clear" w:color="auto" w:fill="D8D8D8" w:themeFill="background1" w:themeFillShade="D9"/>
            <w:noWrap/>
            <w:vAlign w:val="center"/>
          </w:tcPr>
          <w:p w14:paraId="4F6D1A30">
            <w:pPr>
              <w:jc w:val="center"/>
              <w:rPr>
                <w:rFonts w:eastAsia="Times New Roman"/>
                <w:b/>
                <w:bCs/>
                <w:sz w:val="18"/>
                <w:szCs w:val="18"/>
              </w:rPr>
            </w:pPr>
            <w:r>
              <w:rPr>
                <w:rFonts w:eastAsia="Times New Roman"/>
                <w:b/>
                <w:bCs/>
                <w:sz w:val="18"/>
                <w:szCs w:val="18"/>
              </w:rPr>
              <w:t>ESPECIFICAÇÃO</w:t>
            </w:r>
          </w:p>
        </w:tc>
      </w:tr>
      <w:tr w14:paraId="7486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779" w:hRule="atLeast"/>
        </w:trPr>
        <w:tc>
          <w:tcPr>
            <w:tcW w:w="174" w:type="pct"/>
            <w:shd w:val="clear" w:color="000000" w:fill="FFFFFF"/>
            <w:noWrap/>
            <w:vAlign w:val="center"/>
          </w:tcPr>
          <w:p w14:paraId="38F6E8D0">
            <w:pPr>
              <w:jc w:val="center"/>
              <w:rPr>
                <w:rFonts w:eastAsia="Times New Roman"/>
                <w:b/>
                <w:bCs/>
                <w:sz w:val="18"/>
                <w:szCs w:val="18"/>
              </w:rPr>
            </w:pPr>
            <w:r>
              <w:rPr>
                <w:rFonts w:eastAsia="Times New Roman"/>
                <w:b/>
                <w:bCs/>
                <w:sz w:val="18"/>
                <w:szCs w:val="18"/>
              </w:rPr>
              <w:t>1</w:t>
            </w:r>
          </w:p>
        </w:tc>
        <w:tc>
          <w:tcPr>
            <w:tcW w:w="503" w:type="pct"/>
            <w:shd w:val="clear" w:color="auto" w:fill="auto"/>
            <w:noWrap/>
            <w:vAlign w:val="center"/>
          </w:tcPr>
          <w:p w14:paraId="734E3D5D">
            <w:pPr>
              <w:jc w:val="center"/>
              <w:rPr>
                <w:rFonts w:eastAsia="Times New Roman"/>
                <w:b/>
                <w:sz w:val="18"/>
                <w:szCs w:val="18"/>
              </w:rPr>
            </w:pPr>
            <w:r>
              <w:rPr>
                <w:rFonts w:eastAsia="Times New Roman"/>
                <w:b/>
                <w:sz w:val="18"/>
                <w:szCs w:val="18"/>
              </w:rPr>
              <w:t>BR0267772</w:t>
            </w:r>
          </w:p>
        </w:tc>
        <w:tc>
          <w:tcPr>
            <w:tcW w:w="1465" w:type="pct"/>
            <w:shd w:val="clear" w:color="auto" w:fill="auto"/>
            <w:vAlign w:val="center"/>
          </w:tcPr>
          <w:p w14:paraId="1B9515C5">
            <w:pPr>
              <w:jc w:val="both"/>
              <w:rPr>
                <w:rFonts w:eastAsia="Times New Roman"/>
                <w:b/>
                <w:sz w:val="18"/>
                <w:szCs w:val="18"/>
              </w:rPr>
            </w:pPr>
            <w:r>
              <w:rPr>
                <w:rFonts w:eastAsia="Times New Roman"/>
                <w:b/>
                <w:sz w:val="18"/>
                <w:szCs w:val="18"/>
              </w:rPr>
              <w:br w:type="textWrapping"/>
            </w:r>
            <w:r>
              <w:rPr>
                <w:rFonts w:eastAsia="Times New Roman"/>
                <w:b/>
                <w:sz w:val="18"/>
                <w:szCs w:val="18"/>
              </w:rPr>
              <w:t>PROPRANOLOL CLORIDRATO, DOSAGEM 40</w:t>
            </w:r>
          </w:p>
        </w:tc>
        <w:tc>
          <w:tcPr>
            <w:tcW w:w="930" w:type="pct"/>
            <w:shd w:val="clear" w:color="auto" w:fill="auto"/>
            <w:noWrap/>
            <w:vAlign w:val="center"/>
          </w:tcPr>
          <w:p w14:paraId="4170D925">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21472B39">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4251E7D3">
            <w:pPr>
              <w:rPr>
                <w:rFonts w:eastAsia="Times New Roman"/>
                <w:b/>
                <w:bCs/>
                <w:sz w:val="18"/>
                <w:szCs w:val="18"/>
              </w:rPr>
            </w:pPr>
            <w:r>
              <w:rPr>
                <w:rFonts w:eastAsia="Times New Roman"/>
                <w:b/>
                <w:bCs/>
                <w:sz w:val="18"/>
                <w:szCs w:val="18"/>
              </w:rPr>
              <w:t xml:space="preserve"> R$         0,04 </w:t>
            </w:r>
          </w:p>
        </w:tc>
        <w:tc>
          <w:tcPr>
            <w:tcW w:w="755" w:type="pct"/>
            <w:shd w:val="clear" w:color="000000" w:fill="FFFFFF"/>
            <w:noWrap/>
            <w:vAlign w:val="center"/>
          </w:tcPr>
          <w:p w14:paraId="5B375361">
            <w:pPr>
              <w:rPr>
                <w:rFonts w:eastAsia="Times New Roman"/>
                <w:b/>
                <w:bCs/>
                <w:sz w:val="18"/>
                <w:szCs w:val="18"/>
              </w:rPr>
            </w:pPr>
            <w:r>
              <w:rPr>
                <w:rFonts w:eastAsia="Times New Roman"/>
                <w:b/>
                <w:bCs/>
                <w:sz w:val="18"/>
                <w:szCs w:val="18"/>
              </w:rPr>
              <w:t xml:space="preserve"> R$                48,00 </w:t>
            </w:r>
          </w:p>
        </w:tc>
      </w:tr>
      <w:tr w14:paraId="2F1D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000" w:hRule="atLeast"/>
        </w:trPr>
        <w:tc>
          <w:tcPr>
            <w:tcW w:w="174" w:type="pct"/>
            <w:shd w:val="clear" w:color="000000" w:fill="FFFFFF"/>
            <w:noWrap/>
            <w:vAlign w:val="center"/>
          </w:tcPr>
          <w:p w14:paraId="6CA4C24F">
            <w:pPr>
              <w:jc w:val="center"/>
              <w:rPr>
                <w:rFonts w:eastAsia="Times New Roman"/>
                <w:b/>
                <w:bCs/>
                <w:sz w:val="18"/>
                <w:szCs w:val="18"/>
              </w:rPr>
            </w:pPr>
            <w:r>
              <w:rPr>
                <w:rFonts w:eastAsia="Times New Roman"/>
                <w:b/>
                <w:bCs/>
                <w:sz w:val="18"/>
                <w:szCs w:val="18"/>
              </w:rPr>
              <w:t>2</w:t>
            </w:r>
          </w:p>
        </w:tc>
        <w:tc>
          <w:tcPr>
            <w:tcW w:w="503" w:type="pct"/>
            <w:shd w:val="clear" w:color="auto" w:fill="auto"/>
            <w:noWrap/>
            <w:vAlign w:val="center"/>
          </w:tcPr>
          <w:p w14:paraId="07BF419F">
            <w:pPr>
              <w:jc w:val="center"/>
              <w:rPr>
                <w:rFonts w:eastAsia="Times New Roman"/>
                <w:b/>
                <w:sz w:val="18"/>
                <w:szCs w:val="18"/>
              </w:rPr>
            </w:pPr>
            <w:r>
              <w:rPr>
                <w:rFonts w:eastAsia="Times New Roman"/>
                <w:b/>
                <w:sz w:val="18"/>
                <w:szCs w:val="18"/>
              </w:rPr>
              <w:t>BR445430</w:t>
            </w:r>
          </w:p>
        </w:tc>
        <w:tc>
          <w:tcPr>
            <w:tcW w:w="1465" w:type="pct"/>
            <w:shd w:val="clear" w:color="auto" w:fill="auto"/>
            <w:vAlign w:val="center"/>
          </w:tcPr>
          <w:p w14:paraId="4F451A0C">
            <w:pPr>
              <w:jc w:val="both"/>
              <w:rPr>
                <w:rFonts w:eastAsia="Times New Roman"/>
                <w:b/>
                <w:sz w:val="18"/>
                <w:szCs w:val="18"/>
              </w:rPr>
            </w:pPr>
            <w:r>
              <w:rPr>
                <w:rFonts w:eastAsia="Times New Roman"/>
                <w:b/>
                <w:sz w:val="18"/>
                <w:szCs w:val="18"/>
              </w:rPr>
              <w:t>VALSARTANA COMPOSIÇÃO: ASSOCIADO AO SACUBITRIL, CONCENTRAÇÃO: 51 MG + 49 MG</w:t>
            </w:r>
          </w:p>
        </w:tc>
        <w:tc>
          <w:tcPr>
            <w:tcW w:w="930" w:type="pct"/>
            <w:shd w:val="clear" w:color="auto" w:fill="auto"/>
            <w:noWrap/>
            <w:vAlign w:val="center"/>
          </w:tcPr>
          <w:p w14:paraId="29051B6C">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43F9C8A3">
            <w:pPr>
              <w:jc w:val="center"/>
              <w:rPr>
                <w:rFonts w:eastAsia="Times New Roman"/>
                <w:b/>
                <w:sz w:val="18"/>
                <w:szCs w:val="18"/>
              </w:rPr>
            </w:pPr>
            <w:r>
              <w:rPr>
                <w:rFonts w:eastAsia="Times New Roman"/>
                <w:b/>
                <w:sz w:val="18"/>
                <w:szCs w:val="18"/>
              </w:rPr>
              <w:t>3.600</w:t>
            </w:r>
          </w:p>
        </w:tc>
        <w:tc>
          <w:tcPr>
            <w:tcW w:w="556" w:type="pct"/>
            <w:gridSpan w:val="2"/>
            <w:shd w:val="clear" w:color="000000" w:fill="FFFFFF"/>
            <w:noWrap/>
            <w:vAlign w:val="center"/>
          </w:tcPr>
          <w:p w14:paraId="6092FD37">
            <w:pPr>
              <w:rPr>
                <w:rFonts w:eastAsia="Times New Roman"/>
                <w:b/>
                <w:bCs/>
                <w:sz w:val="18"/>
                <w:szCs w:val="18"/>
              </w:rPr>
            </w:pPr>
            <w:r>
              <w:rPr>
                <w:rFonts w:eastAsia="Times New Roman"/>
                <w:b/>
                <w:bCs/>
                <w:sz w:val="18"/>
                <w:szCs w:val="18"/>
              </w:rPr>
              <w:t xml:space="preserve"> R$         4,23 </w:t>
            </w:r>
          </w:p>
        </w:tc>
        <w:tc>
          <w:tcPr>
            <w:tcW w:w="755" w:type="pct"/>
            <w:shd w:val="clear" w:color="000000" w:fill="FFFFFF"/>
            <w:noWrap/>
            <w:vAlign w:val="center"/>
          </w:tcPr>
          <w:p w14:paraId="02090552">
            <w:pPr>
              <w:rPr>
                <w:rFonts w:eastAsia="Times New Roman"/>
                <w:b/>
                <w:bCs/>
                <w:sz w:val="18"/>
                <w:szCs w:val="18"/>
              </w:rPr>
            </w:pPr>
            <w:r>
              <w:rPr>
                <w:rFonts w:eastAsia="Times New Roman"/>
                <w:b/>
                <w:bCs/>
                <w:sz w:val="18"/>
                <w:szCs w:val="18"/>
              </w:rPr>
              <w:t xml:space="preserve"> R$         15.228,00 </w:t>
            </w:r>
          </w:p>
        </w:tc>
      </w:tr>
      <w:tr w14:paraId="6EEC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89" w:hRule="atLeast"/>
        </w:trPr>
        <w:tc>
          <w:tcPr>
            <w:tcW w:w="174" w:type="pct"/>
            <w:shd w:val="clear" w:color="000000" w:fill="FFFFFF"/>
            <w:noWrap/>
            <w:vAlign w:val="center"/>
          </w:tcPr>
          <w:p w14:paraId="23B00D33">
            <w:pPr>
              <w:jc w:val="center"/>
              <w:rPr>
                <w:rFonts w:eastAsia="Times New Roman"/>
                <w:b/>
                <w:bCs/>
                <w:sz w:val="18"/>
                <w:szCs w:val="18"/>
              </w:rPr>
            </w:pPr>
            <w:r>
              <w:rPr>
                <w:rFonts w:eastAsia="Times New Roman"/>
                <w:b/>
                <w:bCs/>
                <w:sz w:val="18"/>
                <w:szCs w:val="18"/>
              </w:rPr>
              <w:t>3</w:t>
            </w:r>
          </w:p>
        </w:tc>
        <w:tc>
          <w:tcPr>
            <w:tcW w:w="503" w:type="pct"/>
            <w:shd w:val="clear" w:color="auto" w:fill="auto"/>
            <w:noWrap/>
            <w:vAlign w:val="center"/>
          </w:tcPr>
          <w:p w14:paraId="33F732DF">
            <w:pPr>
              <w:jc w:val="center"/>
              <w:rPr>
                <w:rFonts w:eastAsia="Times New Roman"/>
                <w:b/>
                <w:sz w:val="18"/>
                <w:szCs w:val="18"/>
              </w:rPr>
            </w:pPr>
            <w:r>
              <w:rPr>
                <w:rFonts w:eastAsia="Times New Roman"/>
                <w:b/>
                <w:sz w:val="18"/>
                <w:szCs w:val="18"/>
              </w:rPr>
              <w:t>BR267653</w:t>
            </w:r>
          </w:p>
        </w:tc>
        <w:tc>
          <w:tcPr>
            <w:tcW w:w="1465" w:type="pct"/>
            <w:shd w:val="clear" w:color="auto" w:fill="auto"/>
            <w:vAlign w:val="center"/>
          </w:tcPr>
          <w:p w14:paraId="2D676A95">
            <w:pPr>
              <w:jc w:val="both"/>
              <w:rPr>
                <w:rFonts w:eastAsia="Times New Roman"/>
                <w:b/>
                <w:sz w:val="18"/>
                <w:szCs w:val="18"/>
              </w:rPr>
            </w:pPr>
            <w:r>
              <w:rPr>
                <w:rFonts w:eastAsia="Times New Roman"/>
                <w:b/>
                <w:sz w:val="18"/>
                <w:szCs w:val="18"/>
              </w:rPr>
              <w:t>ESPIRONOLACTONA, DOSAGEM 25</w:t>
            </w:r>
          </w:p>
        </w:tc>
        <w:tc>
          <w:tcPr>
            <w:tcW w:w="930" w:type="pct"/>
            <w:shd w:val="clear" w:color="auto" w:fill="auto"/>
            <w:noWrap/>
            <w:vAlign w:val="center"/>
          </w:tcPr>
          <w:p w14:paraId="73709A3C">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41D9F445">
            <w:pPr>
              <w:jc w:val="center"/>
              <w:rPr>
                <w:rFonts w:eastAsia="Times New Roman"/>
                <w:b/>
                <w:sz w:val="18"/>
                <w:szCs w:val="18"/>
              </w:rPr>
            </w:pPr>
            <w:r>
              <w:rPr>
                <w:rFonts w:eastAsia="Times New Roman"/>
                <w:b/>
                <w:sz w:val="18"/>
                <w:szCs w:val="18"/>
              </w:rPr>
              <w:t>12.000</w:t>
            </w:r>
          </w:p>
        </w:tc>
        <w:tc>
          <w:tcPr>
            <w:tcW w:w="556" w:type="pct"/>
            <w:gridSpan w:val="2"/>
            <w:shd w:val="clear" w:color="000000" w:fill="FFFFFF"/>
            <w:vAlign w:val="center"/>
          </w:tcPr>
          <w:p w14:paraId="617CDA4C">
            <w:pPr>
              <w:jc w:val="center"/>
              <w:rPr>
                <w:rFonts w:eastAsia="Times New Roman"/>
                <w:b/>
                <w:bCs/>
                <w:sz w:val="18"/>
                <w:szCs w:val="18"/>
              </w:rPr>
            </w:pPr>
            <w:r>
              <w:rPr>
                <w:rFonts w:eastAsia="Times New Roman"/>
                <w:b/>
                <w:bCs/>
                <w:sz w:val="18"/>
                <w:szCs w:val="18"/>
              </w:rPr>
              <w:t xml:space="preserve"> R$        0,19 </w:t>
            </w:r>
          </w:p>
        </w:tc>
        <w:tc>
          <w:tcPr>
            <w:tcW w:w="755" w:type="pct"/>
            <w:shd w:val="clear" w:color="000000" w:fill="FFFFFF"/>
            <w:noWrap/>
            <w:vAlign w:val="center"/>
          </w:tcPr>
          <w:p w14:paraId="0DCF90A5">
            <w:pPr>
              <w:rPr>
                <w:rFonts w:eastAsia="Times New Roman"/>
                <w:b/>
                <w:bCs/>
                <w:sz w:val="18"/>
                <w:szCs w:val="18"/>
              </w:rPr>
            </w:pPr>
            <w:r>
              <w:rPr>
                <w:rFonts w:eastAsia="Times New Roman"/>
                <w:b/>
                <w:bCs/>
                <w:sz w:val="18"/>
                <w:szCs w:val="18"/>
              </w:rPr>
              <w:t xml:space="preserve"> R$           2.280,00 </w:t>
            </w:r>
          </w:p>
        </w:tc>
      </w:tr>
      <w:tr w14:paraId="1F1F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99" w:hRule="atLeast"/>
        </w:trPr>
        <w:tc>
          <w:tcPr>
            <w:tcW w:w="174" w:type="pct"/>
            <w:shd w:val="clear" w:color="000000" w:fill="FFFFFF"/>
            <w:noWrap/>
            <w:vAlign w:val="center"/>
          </w:tcPr>
          <w:p w14:paraId="0CA132BC">
            <w:pPr>
              <w:jc w:val="center"/>
              <w:rPr>
                <w:rFonts w:eastAsia="Times New Roman"/>
                <w:b/>
                <w:bCs/>
                <w:sz w:val="18"/>
                <w:szCs w:val="18"/>
              </w:rPr>
            </w:pPr>
            <w:r>
              <w:rPr>
                <w:rFonts w:eastAsia="Times New Roman"/>
                <w:b/>
                <w:bCs/>
                <w:sz w:val="18"/>
                <w:szCs w:val="18"/>
              </w:rPr>
              <w:t>4</w:t>
            </w:r>
          </w:p>
        </w:tc>
        <w:tc>
          <w:tcPr>
            <w:tcW w:w="503" w:type="pct"/>
            <w:shd w:val="clear" w:color="auto" w:fill="auto"/>
            <w:noWrap/>
            <w:vAlign w:val="center"/>
          </w:tcPr>
          <w:p w14:paraId="1F240AAD">
            <w:pPr>
              <w:jc w:val="center"/>
              <w:rPr>
                <w:rFonts w:eastAsia="Times New Roman"/>
                <w:b/>
                <w:sz w:val="18"/>
                <w:szCs w:val="18"/>
              </w:rPr>
            </w:pPr>
            <w:r>
              <w:rPr>
                <w:rFonts w:eastAsia="Times New Roman"/>
                <w:b/>
                <w:sz w:val="18"/>
                <w:szCs w:val="18"/>
              </w:rPr>
              <w:t>BR267663</w:t>
            </w:r>
          </w:p>
        </w:tc>
        <w:tc>
          <w:tcPr>
            <w:tcW w:w="1465" w:type="pct"/>
            <w:shd w:val="clear" w:color="auto" w:fill="auto"/>
            <w:vAlign w:val="center"/>
          </w:tcPr>
          <w:p w14:paraId="44BA410D">
            <w:pPr>
              <w:jc w:val="both"/>
              <w:rPr>
                <w:rFonts w:eastAsia="Times New Roman"/>
                <w:b/>
                <w:sz w:val="18"/>
                <w:szCs w:val="18"/>
              </w:rPr>
            </w:pPr>
            <w:r>
              <w:rPr>
                <w:rFonts w:eastAsia="Times New Roman"/>
                <w:b/>
                <w:sz w:val="18"/>
                <w:szCs w:val="18"/>
              </w:rPr>
              <w:t>FUROSEMIDA 40 MG</w:t>
            </w:r>
          </w:p>
        </w:tc>
        <w:tc>
          <w:tcPr>
            <w:tcW w:w="930" w:type="pct"/>
            <w:shd w:val="clear" w:color="auto" w:fill="auto"/>
            <w:noWrap/>
            <w:vAlign w:val="center"/>
          </w:tcPr>
          <w:p w14:paraId="385E5E06">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1749DEE7">
            <w:pPr>
              <w:jc w:val="center"/>
              <w:rPr>
                <w:rFonts w:eastAsia="Times New Roman"/>
                <w:b/>
                <w:sz w:val="18"/>
                <w:szCs w:val="18"/>
              </w:rPr>
            </w:pPr>
            <w:r>
              <w:rPr>
                <w:rFonts w:eastAsia="Times New Roman"/>
                <w:b/>
                <w:sz w:val="18"/>
                <w:szCs w:val="18"/>
              </w:rPr>
              <w:t>30.000</w:t>
            </w:r>
          </w:p>
        </w:tc>
        <w:tc>
          <w:tcPr>
            <w:tcW w:w="556" w:type="pct"/>
            <w:gridSpan w:val="2"/>
            <w:shd w:val="clear" w:color="000000" w:fill="FFFFFF"/>
            <w:noWrap/>
            <w:vAlign w:val="center"/>
          </w:tcPr>
          <w:p w14:paraId="07F90BC7">
            <w:pPr>
              <w:rPr>
                <w:rFonts w:eastAsia="Times New Roman"/>
                <w:b/>
                <w:bCs/>
                <w:sz w:val="18"/>
                <w:szCs w:val="18"/>
              </w:rPr>
            </w:pPr>
            <w:r>
              <w:rPr>
                <w:rFonts w:eastAsia="Times New Roman"/>
                <w:b/>
                <w:bCs/>
                <w:sz w:val="18"/>
                <w:szCs w:val="18"/>
              </w:rPr>
              <w:t xml:space="preserve"> R$         0,07 </w:t>
            </w:r>
          </w:p>
        </w:tc>
        <w:tc>
          <w:tcPr>
            <w:tcW w:w="755" w:type="pct"/>
            <w:shd w:val="clear" w:color="000000" w:fill="FFFFFF"/>
            <w:noWrap/>
            <w:vAlign w:val="center"/>
          </w:tcPr>
          <w:p w14:paraId="78458C2F">
            <w:pPr>
              <w:rPr>
                <w:rFonts w:eastAsia="Times New Roman"/>
                <w:b/>
                <w:bCs/>
                <w:sz w:val="18"/>
                <w:szCs w:val="18"/>
              </w:rPr>
            </w:pPr>
            <w:r>
              <w:rPr>
                <w:rFonts w:eastAsia="Times New Roman"/>
                <w:b/>
                <w:bCs/>
                <w:sz w:val="18"/>
                <w:szCs w:val="18"/>
              </w:rPr>
              <w:t xml:space="preserve"> R$           2.100,00 </w:t>
            </w:r>
          </w:p>
        </w:tc>
      </w:tr>
      <w:tr w14:paraId="03CF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10" w:hRule="atLeast"/>
        </w:trPr>
        <w:tc>
          <w:tcPr>
            <w:tcW w:w="174" w:type="pct"/>
            <w:shd w:val="clear" w:color="000000" w:fill="FFFFFF"/>
            <w:noWrap/>
            <w:vAlign w:val="center"/>
          </w:tcPr>
          <w:p w14:paraId="24A52FCD">
            <w:pPr>
              <w:jc w:val="center"/>
              <w:rPr>
                <w:rFonts w:eastAsia="Times New Roman"/>
                <w:b/>
                <w:bCs/>
                <w:sz w:val="18"/>
                <w:szCs w:val="18"/>
              </w:rPr>
            </w:pPr>
            <w:r>
              <w:rPr>
                <w:rFonts w:eastAsia="Times New Roman"/>
                <w:b/>
                <w:bCs/>
                <w:sz w:val="18"/>
                <w:szCs w:val="18"/>
              </w:rPr>
              <w:t>5</w:t>
            </w:r>
          </w:p>
        </w:tc>
        <w:tc>
          <w:tcPr>
            <w:tcW w:w="503" w:type="pct"/>
            <w:shd w:val="clear" w:color="auto" w:fill="auto"/>
            <w:noWrap/>
            <w:vAlign w:val="center"/>
          </w:tcPr>
          <w:p w14:paraId="70279F64">
            <w:pPr>
              <w:jc w:val="center"/>
              <w:rPr>
                <w:rFonts w:eastAsia="Times New Roman"/>
                <w:b/>
                <w:sz w:val="18"/>
                <w:szCs w:val="18"/>
              </w:rPr>
            </w:pPr>
            <w:r>
              <w:rPr>
                <w:rFonts w:eastAsia="Times New Roman"/>
                <w:b/>
                <w:sz w:val="18"/>
                <w:szCs w:val="18"/>
              </w:rPr>
              <w:t>BR268111</w:t>
            </w:r>
          </w:p>
        </w:tc>
        <w:tc>
          <w:tcPr>
            <w:tcW w:w="1465" w:type="pct"/>
            <w:shd w:val="clear" w:color="auto" w:fill="auto"/>
            <w:vAlign w:val="center"/>
          </w:tcPr>
          <w:p w14:paraId="3B1AA9F4">
            <w:pPr>
              <w:jc w:val="both"/>
              <w:rPr>
                <w:rFonts w:eastAsia="Times New Roman"/>
                <w:b/>
                <w:sz w:val="18"/>
                <w:szCs w:val="18"/>
              </w:rPr>
            </w:pPr>
            <w:r>
              <w:rPr>
                <w:rFonts w:eastAsia="Times New Roman"/>
                <w:b/>
                <w:sz w:val="18"/>
                <w:szCs w:val="18"/>
              </w:rPr>
              <w:t>HIDRALAZINA, DOSAGEM 25</w:t>
            </w:r>
          </w:p>
        </w:tc>
        <w:tc>
          <w:tcPr>
            <w:tcW w:w="930" w:type="pct"/>
            <w:shd w:val="clear" w:color="auto" w:fill="auto"/>
            <w:noWrap/>
            <w:vAlign w:val="center"/>
          </w:tcPr>
          <w:p w14:paraId="08F6BB67">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7C801603">
            <w:pPr>
              <w:jc w:val="center"/>
              <w:rPr>
                <w:rFonts w:eastAsia="Times New Roman"/>
                <w:b/>
                <w:sz w:val="18"/>
                <w:szCs w:val="18"/>
              </w:rPr>
            </w:pPr>
            <w:r>
              <w:rPr>
                <w:rFonts w:eastAsia="Times New Roman"/>
                <w:b/>
                <w:sz w:val="18"/>
                <w:szCs w:val="18"/>
              </w:rPr>
              <w:t>12.000</w:t>
            </w:r>
          </w:p>
        </w:tc>
        <w:tc>
          <w:tcPr>
            <w:tcW w:w="556" w:type="pct"/>
            <w:gridSpan w:val="2"/>
            <w:shd w:val="clear" w:color="000000" w:fill="FFFFFF"/>
            <w:noWrap/>
            <w:vAlign w:val="center"/>
          </w:tcPr>
          <w:p w14:paraId="58D968C0">
            <w:pPr>
              <w:rPr>
                <w:rFonts w:eastAsia="Times New Roman"/>
                <w:b/>
                <w:bCs/>
                <w:sz w:val="18"/>
                <w:szCs w:val="18"/>
              </w:rPr>
            </w:pPr>
            <w:r>
              <w:rPr>
                <w:rFonts w:eastAsia="Times New Roman"/>
                <w:b/>
                <w:bCs/>
                <w:sz w:val="18"/>
                <w:szCs w:val="18"/>
              </w:rPr>
              <w:t xml:space="preserve"> R$         0,37 </w:t>
            </w:r>
          </w:p>
        </w:tc>
        <w:tc>
          <w:tcPr>
            <w:tcW w:w="755" w:type="pct"/>
            <w:shd w:val="clear" w:color="000000" w:fill="FFFFFF"/>
            <w:noWrap/>
            <w:vAlign w:val="center"/>
          </w:tcPr>
          <w:p w14:paraId="27946ABD">
            <w:pPr>
              <w:rPr>
                <w:rFonts w:eastAsia="Times New Roman"/>
                <w:b/>
                <w:bCs/>
                <w:sz w:val="18"/>
                <w:szCs w:val="18"/>
              </w:rPr>
            </w:pPr>
            <w:r>
              <w:rPr>
                <w:rFonts w:eastAsia="Times New Roman"/>
                <w:b/>
                <w:bCs/>
                <w:sz w:val="18"/>
                <w:szCs w:val="18"/>
              </w:rPr>
              <w:t xml:space="preserve"> R$           4.440,00 </w:t>
            </w:r>
          </w:p>
        </w:tc>
      </w:tr>
      <w:tr w14:paraId="44E8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200" w:hRule="atLeast"/>
        </w:trPr>
        <w:tc>
          <w:tcPr>
            <w:tcW w:w="174" w:type="pct"/>
            <w:shd w:val="clear" w:color="000000" w:fill="FFFFFF"/>
            <w:noWrap/>
            <w:vAlign w:val="center"/>
          </w:tcPr>
          <w:p w14:paraId="4E0ABCD7">
            <w:pPr>
              <w:jc w:val="center"/>
              <w:rPr>
                <w:rFonts w:eastAsia="Times New Roman"/>
                <w:b/>
                <w:bCs/>
                <w:sz w:val="18"/>
                <w:szCs w:val="18"/>
              </w:rPr>
            </w:pPr>
            <w:r>
              <w:rPr>
                <w:rFonts w:eastAsia="Times New Roman"/>
                <w:b/>
                <w:bCs/>
                <w:sz w:val="18"/>
                <w:szCs w:val="18"/>
              </w:rPr>
              <w:t>6</w:t>
            </w:r>
          </w:p>
        </w:tc>
        <w:tc>
          <w:tcPr>
            <w:tcW w:w="503" w:type="pct"/>
            <w:shd w:val="clear" w:color="auto" w:fill="auto"/>
            <w:noWrap/>
            <w:vAlign w:val="center"/>
          </w:tcPr>
          <w:p w14:paraId="0CFB6212">
            <w:pPr>
              <w:jc w:val="center"/>
              <w:rPr>
                <w:rFonts w:eastAsia="Times New Roman"/>
                <w:b/>
                <w:sz w:val="18"/>
                <w:szCs w:val="18"/>
              </w:rPr>
            </w:pPr>
            <w:r>
              <w:rPr>
                <w:rFonts w:eastAsia="Times New Roman"/>
                <w:b/>
                <w:sz w:val="18"/>
                <w:szCs w:val="18"/>
              </w:rPr>
              <w:t>BR304871</w:t>
            </w:r>
          </w:p>
        </w:tc>
        <w:tc>
          <w:tcPr>
            <w:tcW w:w="1465" w:type="pct"/>
            <w:shd w:val="clear" w:color="auto" w:fill="auto"/>
            <w:vAlign w:val="center"/>
          </w:tcPr>
          <w:p w14:paraId="22EDF77A">
            <w:pPr>
              <w:jc w:val="both"/>
              <w:rPr>
                <w:rFonts w:eastAsia="Times New Roman"/>
                <w:b/>
                <w:sz w:val="18"/>
                <w:szCs w:val="18"/>
              </w:rPr>
            </w:pPr>
            <w:r>
              <w:rPr>
                <w:rFonts w:eastAsia="Times New Roman"/>
                <w:b/>
                <w:sz w:val="18"/>
                <w:szCs w:val="18"/>
              </w:rPr>
              <w:br w:type="textWrapping"/>
            </w:r>
            <w:r>
              <w:rPr>
                <w:rFonts w:eastAsia="Times New Roman"/>
                <w:b/>
                <w:sz w:val="18"/>
                <w:szCs w:val="18"/>
              </w:rPr>
              <w:t>MORFINA, APRESENTACAO SULFATO, CONCENTRACAO 10MG/ML, FORMA FARMACEUTICA SOLUCAO INJETAVEL</w:t>
            </w:r>
          </w:p>
        </w:tc>
        <w:tc>
          <w:tcPr>
            <w:tcW w:w="930" w:type="pct"/>
            <w:shd w:val="clear" w:color="auto" w:fill="auto"/>
            <w:noWrap/>
            <w:vAlign w:val="center"/>
          </w:tcPr>
          <w:p w14:paraId="1E3BB9DF">
            <w:pPr>
              <w:jc w:val="center"/>
              <w:rPr>
                <w:rFonts w:eastAsia="Times New Roman"/>
                <w:b/>
                <w:sz w:val="18"/>
                <w:szCs w:val="18"/>
              </w:rPr>
            </w:pPr>
            <w:r>
              <w:rPr>
                <w:rFonts w:eastAsia="Times New Roman"/>
                <w:b/>
                <w:sz w:val="18"/>
                <w:szCs w:val="18"/>
              </w:rPr>
              <w:t>AMPOLA 1,00 ML</w:t>
            </w:r>
          </w:p>
        </w:tc>
        <w:tc>
          <w:tcPr>
            <w:tcW w:w="611" w:type="pct"/>
            <w:shd w:val="clear" w:color="000000" w:fill="FFFFFF"/>
            <w:noWrap/>
            <w:vAlign w:val="center"/>
          </w:tcPr>
          <w:p w14:paraId="74565C7A">
            <w:pPr>
              <w:jc w:val="center"/>
              <w:rPr>
                <w:rFonts w:eastAsia="Times New Roman"/>
                <w:b/>
                <w:sz w:val="18"/>
                <w:szCs w:val="18"/>
              </w:rPr>
            </w:pPr>
            <w:r>
              <w:rPr>
                <w:rFonts w:eastAsia="Times New Roman"/>
                <w:b/>
                <w:sz w:val="18"/>
                <w:szCs w:val="18"/>
              </w:rPr>
              <w:t>2.400</w:t>
            </w:r>
          </w:p>
        </w:tc>
        <w:tc>
          <w:tcPr>
            <w:tcW w:w="556" w:type="pct"/>
            <w:gridSpan w:val="2"/>
            <w:shd w:val="clear" w:color="000000" w:fill="FFFFFF"/>
            <w:noWrap/>
            <w:vAlign w:val="center"/>
          </w:tcPr>
          <w:p w14:paraId="3026A490">
            <w:pPr>
              <w:rPr>
                <w:rFonts w:eastAsia="Times New Roman"/>
                <w:b/>
                <w:bCs/>
                <w:sz w:val="18"/>
                <w:szCs w:val="18"/>
              </w:rPr>
            </w:pPr>
            <w:r>
              <w:rPr>
                <w:rFonts w:eastAsia="Times New Roman"/>
                <w:b/>
                <w:bCs/>
                <w:sz w:val="18"/>
                <w:szCs w:val="18"/>
              </w:rPr>
              <w:t xml:space="preserve"> R$         2,08 </w:t>
            </w:r>
          </w:p>
        </w:tc>
        <w:tc>
          <w:tcPr>
            <w:tcW w:w="755" w:type="pct"/>
            <w:shd w:val="clear" w:color="000000" w:fill="FFFFFF"/>
            <w:noWrap/>
            <w:vAlign w:val="center"/>
          </w:tcPr>
          <w:p w14:paraId="5584060C">
            <w:pPr>
              <w:rPr>
                <w:rFonts w:eastAsia="Times New Roman"/>
                <w:b/>
                <w:bCs/>
                <w:sz w:val="18"/>
                <w:szCs w:val="18"/>
              </w:rPr>
            </w:pPr>
            <w:r>
              <w:rPr>
                <w:rFonts w:eastAsia="Times New Roman"/>
                <w:b/>
                <w:bCs/>
                <w:sz w:val="18"/>
                <w:szCs w:val="18"/>
              </w:rPr>
              <w:t xml:space="preserve"> R$           4.992,00 </w:t>
            </w:r>
          </w:p>
        </w:tc>
      </w:tr>
      <w:tr w14:paraId="7D6D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84" w:hRule="atLeast"/>
        </w:trPr>
        <w:tc>
          <w:tcPr>
            <w:tcW w:w="174" w:type="pct"/>
            <w:shd w:val="clear" w:color="000000" w:fill="FFFFFF"/>
            <w:noWrap/>
            <w:vAlign w:val="center"/>
          </w:tcPr>
          <w:p w14:paraId="34778ACF">
            <w:pPr>
              <w:jc w:val="center"/>
              <w:rPr>
                <w:rFonts w:eastAsia="Times New Roman"/>
                <w:b/>
                <w:bCs/>
                <w:sz w:val="18"/>
                <w:szCs w:val="18"/>
              </w:rPr>
            </w:pPr>
            <w:r>
              <w:rPr>
                <w:rFonts w:eastAsia="Times New Roman"/>
                <w:b/>
                <w:bCs/>
                <w:sz w:val="18"/>
                <w:szCs w:val="18"/>
              </w:rPr>
              <w:t>7</w:t>
            </w:r>
          </w:p>
        </w:tc>
        <w:tc>
          <w:tcPr>
            <w:tcW w:w="503" w:type="pct"/>
            <w:shd w:val="clear" w:color="auto" w:fill="auto"/>
            <w:vAlign w:val="center"/>
          </w:tcPr>
          <w:p w14:paraId="691508E7">
            <w:pPr>
              <w:jc w:val="center"/>
              <w:rPr>
                <w:rFonts w:eastAsia="Times New Roman"/>
                <w:b/>
                <w:sz w:val="18"/>
                <w:szCs w:val="18"/>
              </w:rPr>
            </w:pPr>
            <w:r>
              <w:rPr>
                <w:rFonts w:eastAsia="Times New Roman"/>
                <w:b/>
                <w:sz w:val="18"/>
                <w:szCs w:val="18"/>
              </w:rPr>
              <w:t>BR0272434</w:t>
            </w:r>
          </w:p>
        </w:tc>
        <w:tc>
          <w:tcPr>
            <w:tcW w:w="1465" w:type="pct"/>
            <w:shd w:val="clear" w:color="auto" w:fill="auto"/>
            <w:vAlign w:val="center"/>
          </w:tcPr>
          <w:p w14:paraId="670380B9">
            <w:pPr>
              <w:jc w:val="both"/>
              <w:rPr>
                <w:rFonts w:eastAsia="Times New Roman"/>
                <w:b/>
                <w:sz w:val="18"/>
                <w:szCs w:val="18"/>
              </w:rPr>
            </w:pPr>
            <w:r>
              <w:rPr>
                <w:rFonts w:eastAsia="Times New Roman"/>
                <w:b/>
                <w:sz w:val="18"/>
                <w:szCs w:val="18"/>
              </w:rPr>
              <w:t>ANLODIPINO BESILATO, DOSAGEM 5</w:t>
            </w:r>
          </w:p>
        </w:tc>
        <w:tc>
          <w:tcPr>
            <w:tcW w:w="930" w:type="pct"/>
            <w:shd w:val="clear" w:color="auto" w:fill="auto"/>
            <w:noWrap/>
            <w:vAlign w:val="center"/>
          </w:tcPr>
          <w:p w14:paraId="0C6E2E40">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79F0F615">
            <w:pPr>
              <w:jc w:val="center"/>
              <w:rPr>
                <w:rFonts w:eastAsia="Times New Roman"/>
                <w:b/>
                <w:sz w:val="18"/>
                <w:szCs w:val="18"/>
              </w:rPr>
            </w:pPr>
            <w:r>
              <w:rPr>
                <w:rFonts w:eastAsia="Times New Roman"/>
                <w:b/>
                <w:sz w:val="18"/>
                <w:szCs w:val="18"/>
              </w:rPr>
              <w:t>42.000</w:t>
            </w:r>
          </w:p>
        </w:tc>
        <w:tc>
          <w:tcPr>
            <w:tcW w:w="556" w:type="pct"/>
            <w:gridSpan w:val="2"/>
            <w:shd w:val="clear" w:color="000000" w:fill="FFFFFF"/>
            <w:noWrap/>
            <w:vAlign w:val="center"/>
          </w:tcPr>
          <w:p w14:paraId="2C1D839C">
            <w:pPr>
              <w:rPr>
                <w:rFonts w:eastAsia="Times New Roman"/>
                <w:b/>
                <w:bCs/>
                <w:sz w:val="18"/>
                <w:szCs w:val="18"/>
              </w:rPr>
            </w:pPr>
            <w:r>
              <w:rPr>
                <w:rFonts w:eastAsia="Times New Roman"/>
                <w:b/>
                <w:bCs/>
                <w:sz w:val="18"/>
                <w:szCs w:val="18"/>
              </w:rPr>
              <w:t xml:space="preserve"> R$         0,04 </w:t>
            </w:r>
          </w:p>
        </w:tc>
        <w:tc>
          <w:tcPr>
            <w:tcW w:w="755" w:type="pct"/>
            <w:shd w:val="clear" w:color="000000" w:fill="FFFFFF"/>
            <w:noWrap/>
            <w:vAlign w:val="center"/>
          </w:tcPr>
          <w:p w14:paraId="034EB471">
            <w:pPr>
              <w:rPr>
                <w:rFonts w:eastAsia="Times New Roman"/>
                <w:b/>
                <w:bCs/>
                <w:sz w:val="18"/>
                <w:szCs w:val="18"/>
              </w:rPr>
            </w:pPr>
            <w:r>
              <w:rPr>
                <w:rFonts w:eastAsia="Times New Roman"/>
                <w:b/>
                <w:bCs/>
                <w:sz w:val="18"/>
                <w:szCs w:val="18"/>
              </w:rPr>
              <w:t xml:space="preserve"> R$           1.680,00 </w:t>
            </w:r>
          </w:p>
        </w:tc>
      </w:tr>
      <w:tr w14:paraId="26A1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39" w:hRule="atLeast"/>
        </w:trPr>
        <w:tc>
          <w:tcPr>
            <w:tcW w:w="174" w:type="pct"/>
            <w:shd w:val="clear" w:color="000000" w:fill="FFFFFF"/>
            <w:noWrap/>
            <w:vAlign w:val="center"/>
          </w:tcPr>
          <w:p w14:paraId="5C694627">
            <w:pPr>
              <w:jc w:val="center"/>
              <w:rPr>
                <w:rFonts w:eastAsia="Times New Roman"/>
                <w:b/>
                <w:bCs/>
                <w:sz w:val="18"/>
                <w:szCs w:val="18"/>
              </w:rPr>
            </w:pPr>
            <w:r>
              <w:rPr>
                <w:rFonts w:eastAsia="Times New Roman"/>
                <w:b/>
                <w:bCs/>
                <w:sz w:val="18"/>
                <w:szCs w:val="18"/>
              </w:rPr>
              <w:t>8</w:t>
            </w:r>
          </w:p>
        </w:tc>
        <w:tc>
          <w:tcPr>
            <w:tcW w:w="503" w:type="pct"/>
            <w:shd w:val="clear" w:color="auto" w:fill="auto"/>
            <w:noWrap/>
            <w:vAlign w:val="center"/>
          </w:tcPr>
          <w:p w14:paraId="4DB5337D">
            <w:pPr>
              <w:jc w:val="center"/>
              <w:rPr>
                <w:rFonts w:eastAsia="Times New Roman"/>
                <w:b/>
                <w:sz w:val="18"/>
                <w:szCs w:val="18"/>
              </w:rPr>
            </w:pPr>
            <w:r>
              <w:rPr>
                <w:rFonts w:eastAsia="Times New Roman"/>
                <w:b/>
                <w:sz w:val="18"/>
                <w:szCs w:val="18"/>
              </w:rPr>
              <w:t>BR0267674</w:t>
            </w:r>
          </w:p>
        </w:tc>
        <w:tc>
          <w:tcPr>
            <w:tcW w:w="1465" w:type="pct"/>
            <w:shd w:val="clear" w:color="000000" w:fill="FFFFFF"/>
            <w:vAlign w:val="center"/>
          </w:tcPr>
          <w:p w14:paraId="3B851CC6">
            <w:pPr>
              <w:jc w:val="both"/>
              <w:rPr>
                <w:rFonts w:eastAsia="Times New Roman"/>
                <w:b/>
                <w:sz w:val="18"/>
                <w:szCs w:val="18"/>
              </w:rPr>
            </w:pPr>
            <w:r>
              <w:rPr>
                <w:rFonts w:eastAsia="Times New Roman"/>
                <w:b/>
                <w:sz w:val="18"/>
                <w:szCs w:val="18"/>
              </w:rPr>
              <w:t>HIDROCLOROTIAZIDA, DOSAGEM 25</w:t>
            </w:r>
          </w:p>
        </w:tc>
        <w:tc>
          <w:tcPr>
            <w:tcW w:w="930" w:type="pct"/>
            <w:shd w:val="clear" w:color="auto" w:fill="auto"/>
            <w:noWrap/>
            <w:vAlign w:val="center"/>
          </w:tcPr>
          <w:p w14:paraId="7CADB403">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2EDFE05C">
            <w:pPr>
              <w:jc w:val="center"/>
              <w:rPr>
                <w:rFonts w:eastAsia="Times New Roman"/>
                <w:b/>
                <w:sz w:val="18"/>
                <w:szCs w:val="18"/>
              </w:rPr>
            </w:pPr>
            <w:r>
              <w:rPr>
                <w:rFonts w:eastAsia="Times New Roman"/>
                <w:b/>
                <w:sz w:val="18"/>
                <w:szCs w:val="18"/>
              </w:rPr>
              <w:t>6.000</w:t>
            </w:r>
          </w:p>
        </w:tc>
        <w:tc>
          <w:tcPr>
            <w:tcW w:w="556" w:type="pct"/>
            <w:gridSpan w:val="2"/>
            <w:shd w:val="clear" w:color="000000" w:fill="FFFFFF"/>
            <w:noWrap/>
            <w:vAlign w:val="center"/>
          </w:tcPr>
          <w:p w14:paraId="5DAEFA45">
            <w:pPr>
              <w:rPr>
                <w:rFonts w:eastAsia="Times New Roman"/>
                <w:b/>
                <w:bCs/>
                <w:sz w:val="18"/>
                <w:szCs w:val="18"/>
              </w:rPr>
            </w:pPr>
            <w:r>
              <w:rPr>
                <w:rFonts w:eastAsia="Times New Roman"/>
                <w:b/>
                <w:bCs/>
                <w:sz w:val="18"/>
                <w:szCs w:val="18"/>
              </w:rPr>
              <w:t xml:space="preserve"> R$         0,06 </w:t>
            </w:r>
          </w:p>
        </w:tc>
        <w:tc>
          <w:tcPr>
            <w:tcW w:w="755" w:type="pct"/>
            <w:shd w:val="clear" w:color="000000" w:fill="FFFFFF"/>
            <w:noWrap/>
            <w:vAlign w:val="center"/>
          </w:tcPr>
          <w:p w14:paraId="1CC40289">
            <w:pPr>
              <w:rPr>
                <w:rFonts w:eastAsia="Times New Roman"/>
                <w:b/>
                <w:bCs/>
                <w:sz w:val="18"/>
                <w:szCs w:val="18"/>
              </w:rPr>
            </w:pPr>
            <w:r>
              <w:rPr>
                <w:rFonts w:eastAsia="Times New Roman"/>
                <w:b/>
                <w:bCs/>
                <w:sz w:val="18"/>
                <w:szCs w:val="18"/>
              </w:rPr>
              <w:t xml:space="preserve"> R$              360,00 </w:t>
            </w:r>
          </w:p>
        </w:tc>
      </w:tr>
      <w:tr w14:paraId="5E3A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120" w:hRule="atLeast"/>
        </w:trPr>
        <w:tc>
          <w:tcPr>
            <w:tcW w:w="174" w:type="pct"/>
            <w:shd w:val="clear" w:color="000000" w:fill="FFFFFF"/>
            <w:noWrap/>
            <w:vAlign w:val="center"/>
          </w:tcPr>
          <w:p w14:paraId="2D980B94">
            <w:pPr>
              <w:jc w:val="center"/>
              <w:rPr>
                <w:rFonts w:eastAsia="Times New Roman"/>
                <w:b/>
                <w:bCs/>
                <w:sz w:val="18"/>
                <w:szCs w:val="18"/>
              </w:rPr>
            </w:pPr>
            <w:r>
              <w:rPr>
                <w:rFonts w:eastAsia="Times New Roman"/>
                <w:b/>
                <w:bCs/>
                <w:sz w:val="18"/>
                <w:szCs w:val="18"/>
              </w:rPr>
              <w:t>9</w:t>
            </w:r>
          </w:p>
        </w:tc>
        <w:tc>
          <w:tcPr>
            <w:tcW w:w="503" w:type="pct"/>
            <w:shd w:val="clear" w:color="auto" w:fill="auto"/>
            <w:noWrap/>
            <w:vAlign w:val="center"/>
          </w:tcPr>
          <w:p w14:paraId="3D00F91E">
            <w:pPr>
              <w:jc w:val="center"/>
              <w:rPr>
                <w:rFonts w:eastAsia="Times New Roman"/>
                <w:b/>
                <w:sz w:val="18"/>
                <w:szCs w:val="18"/>
              </w:rPr>
            </w:pPr>
            <w:r>
              <w:rPr>
                <w:rFonts w:eastAsia="Times New Roman"/>
                <w:b/>
                <w:sz w:val="18"/>
                <w:szCs w:val="18"/>
              </w:rPr>
              <w:t>BR271950</w:t>
            </w:r>
          </w:p>
        </w:tc>
        <w:tc>
          <w:tcPr>
            <w:tcW w:w="1465" w:type="pct"/>
            <w:shd w:val="clear" w:color="auto" w:fill="auto"/>
            <w:vAlign w:val="center"/>
          </w:tcPr>
          <w:p w14:paraId="6961D142">
            <w:pPr>
              <w:jc w:val="both"/>
              <w:rPr>
                <w:rFonts w:eastAsia="Times New Roman"/>
                <w:b/>
                <w:sz w:val="18"/>
                <w:szCs w:val="18"/>
              </w:rPr>
            </w:pPr>
            <w:r>
              <w:rPr>
                <w:rFonts w:eastAsia="Times New Roman"/>
                <w:b/>
                <w:sz w:val="18"/>
                <w:szCs w:val="18"/>
              </w:rPr>
              <w:t>FENTANILA, APRESENTAÇÃO: SAL CITRATO, DOSAGEM: 0,05 MG,ML, INDICAÇÃO: SOLUÇÃO INJETÁVEL</w:t>
            </w:r>
          </w:p>
        </w:tc>
        <w:tc>
          <w:tcPr>
            <w:tcW w:w="930" w:type="pct"/>
            <w:shd w:val="clear" w:color="000000" w:fill="FFFFFF"/>
            <w:noWrap/>
            <w:vAlign w:val="center"/>
          </w:tcPr>
          <w:p w14:paraId="68A5B740">
            <w:pPr>
              <w:jc w:val="center"/>
              <w:rPr>
                <w:rFonts w:eastAsia="Times New Roman"/>
                <w:b/>
                <w:sz w:val="18"/>
                <w:szCs w:val="18"/>
              </w:rPr>
            </w:pPr>
            <w:r>
              <w:rPr>
                <w:rFonts w:eastAsia="Times New Roman"/>
                <w:b/>
                <w:sz w:val="18"/>
                <w:szCs w:val="18"/>
              </w:rPr>
              <w:t>AMPOLA 10,00 ML</w:t>
            </w:r>
          </w:p>
        </w:tc>
        <w:tc>
          <w:tcPr>
            <w:tcW w:w="611" w:type="pct"/>
            <w:shd w:val="clear" w:color="000000" w:fill="FFFFFF"/>
            <w:noWrap/>
            <w:vAlign w:val="center"/>
          </w:tcPr>
          <w:p w14:paraId="38741021">
            <w:pPr>
              <w:jc w:val="center"/>
              <w:rPr>
                <w:rFonts w:eastAsia="Times New Roman"/>
                <w:b/>
                <w:sz w:val="18"/>
                <w:szCs w:val="18"/>
              </w:rPr>
            </w:pPr>
            <w:r>
              <w:rPr>
                <w:rFonts w:eastAsia="Times New Roman"/>
                <w:b/>
                <w:sz w:val="18"/>
                <w:szCs w:val="18"/>
              </w:rPr>
              <w:t>7.200</w:t>
            </w:r>
          </w:p>
        </w:tc>
        <w:tc>
          <w:tcPr>
            <w:tcW w:w="556" w:type="pct"/>
            <w:gridSpan w:val="2"/>
            <w:shd w:val="clear" w:color="000000" w:fill="FFFFFF"/>
            <w:noWrap/>
            <w:vAlign w:val="center"/>
          </w:tcPr>
          <w:p w14:paraId="579BA1D2">
            <w:pPr>
              <w:rPr>
                <w:rFonts w:eastAsia="Times New Roman"/>
                <w:b/>
                <w:bCs/>
                <w:sz w:val="18"/>
                <w:szCs w:val="18"/>
              </w:rPr>
            </w:pPr>
            <w:r>
              <w:rPr>
                <w:rFonts w:eastAsia="Times New Roman"/>
                <w:b/>
                <w:bCs/>
                <w:sz w:val="18"/>
                <w:szCs w:val="18"/>
              </w:rPr>
              <w:t xml:space="preserve"> R$         3,33 </w:t>
            </w:r>
          </w:p>
        </w:tc>
        <w:tc>
          <w:tcPr>
            <w:tcW w:w="755" w:type="pct"/>
            <w:shd w:val="clear" w:color="000000" w:fill="FFFFFF"/>
            <w:noWrap/>
            <w:vAlign w:val="center"/>
          </w:tcPr>
          <w:p w14:paraId="089BDB58">
            <w:pPr>
              <w:rPr>
                <w:rFonts w:eastAsia="Times New Roman"/>
                <w:b/>
                <w:bCs/>
                <w:sz w:val="18"/>
                <w:szCs w:val="18"/>
              </w:rPr>
            </w:pPr>
            <w:r>
              <w:rPr>
                <w:rFonts w:eastAsia="Times New Roman"/>
                <w:b/>
                <w:bCs/>
                <w:sz w:val="18"/>
                <w:szCs w:val="18"/>
              </w:rPr>
              <w:t xml:space="preserve"> R$         23.976,00 </w:t>
            </w:r>
          </w:p>
        </w:tc>
      </w:tr>
      <w:tr w14:paraId="524C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39" w:hRule="atLeast"/>
        </w:trPr>
        <w:tc>
          <w:tcPr>
            <w:tcW w:w="174" w:type="pct"/>
            <w:shd w:val="clear" w:color="000000" w:fill="FFFFFF"/>
            <w:noWrap/>
            <w:vAlign w:val="center"/>
          </w:tcPr>
          <w:p w14:paraId="0589F6F7">
            <w:pPr>
              <w:jc w:val="center"/>
              <w:rPr>
                <w:rFonts w:eastAsia="Times New Roman"/>
                <w:b/>
                <w:bCs/>
                <w:sz w:val="18"/>
                <w:szCs w:val="18"/>
              </w:rPr>
            </w:pPr>
            <w:r>
              <w:rPr>
                <w:rFonts w:eastAsia="Times New Roman"/>
                <w:b/>
                <w:bCs/>
                <w:sz w:val="18"/>
                <w:szCs w:val="18"/>
              </w:rPr>
              <w:t>10</w:t>
            </w:r>
          </w:p>
        </w:tc>
        <w:tc>
          <w:tcPr>
            <w:tcW w:w="503" w:type="pct"/>
            <w:shd w:val="clear" w:color="auto" w:fill="auto"/>
            <w:noWrap/>
            <w:vAlign w:val="center"/>
          </w:tcPr>
          <w:p w14:paraId="18D4204C">
            <w:pPr>
              <w:jc w:val="center"/>
              <w:rPr>
                <w:rFonts w:eastAsia="Times New Roman"/>
                <w:b/>
                <w:sz w:val="18"/>
                <w:szCs w:val="18"/>
              </w:rPr>
            </w:pPr>
            <w:r>
              <w:rPr>
                <w:rFonts w:eastAsia="Times New Roman"/>
                <w:b/>
                <w:sz w:val="18"/>
                <w:szCs w:val="18"/>
              </w:rPr>
              <w:t>BR269843</w:t>
            </w:r>
          </w:p>
        </w:tc>
        <w:tc>
          <w:tcPr>
            <w:tcW w:w="1465" w:type="pct"/>
            <w:shd w:val="clear" w:color="auto" w:fill="auto"/>
            <w:vAlign w:val="center"/>
          </w:tcPr>
          <w:p w14:paraId="1CE7D0CA">
            <w:pPr>
              <w:jc w:val="both"/>
              <w:rPr>
                <w:rFonts w:eastAsia="Times New Roman"/>
                <w:b/>
                <w:sz w:val="18"/>
                <w:szCs w:val="18"/>
              </w:rPr>
            </w:pPr>
            <w:r>
              <w:rPr>
                <w:rFonts w:eastAsia="Times New Roman"/>
                <w:b/>
                <w:sz w:val="18"/>
                <w:szCs w:val="18"/>
              </w:rPr>
              <w:t>LIDOCAÍNA CLORIDRATO, DOSAGEM 2%, APRESENTAÇÃO INJETÁVEL</w:t>
            </w:r>
          </w:p>
        </w:tc>
        <w:tc>
          <w:tcPr>
            <w:tcW w:w="930" w:type="pct"/>
            <w:shd w:val="clear" w:color="auto" w:fill="auto"/>
            <w:noWrap/>
            <w:vAlign w:val="center"/>
          </w:tcPr>
          <w:p w14:paraId="04418C4F">
            <w:pPr>
              <w:jc w:val="center"/>
              <w:rPr>
                <w:rFonts w:eastAsia="Times New Roman"/>
                <w:b/>
                <w:sz w:val="18"/>
                <w:szCs w:val="18"/>
              </w:rPr>
            </w:pPr>
            <w:r>
              <w:rPr>
                <w:rFonts w:eastAsia="Times New Roman"/>
                <w:b/>
                <w:sz w:val="18"/>
                <w:szCs w:val="18"/>
              </w:rPr>
              <w:t>AMPOLA 5 ML</w:t>
            </w:r>
          </w:p>
        </w:tc>
        <w:tc>
          <w:tcPr>
            <w:tcW w:w="611" w:type="pct"/>
            <w:shd w:val="clear" w:color="000000" w:fill="FFFFFF"/>
            <w:noWrap/>
            <w:vAlign w:val="center"/>
          </w:tcPr>
          <w:p w14:paraId="61B06BA5">
            <w:pPr>
              <w:jc w:val="center"/>
              <w:rPr>
                <w:rFonts w:eastAsia="Times New Roman"/>
                <w:b/>
                <w:sz w:val="18"/>
                <w:szCs w:val="18"/>
              </w:rPr>
            </w:pPr>
            <w:r>
              <w:rPr>
                <w:rFonts w:eastAsia="Times New Roman"/>
                <w:b/>
                <w:sz w:val="18"/>
                <w:szCs w:val="18"/>
              </w:rPr>
              <w:t>22.000</w:t>
            </w:r>
          </w:p>
        </w:tc>
        <w:tc>
          <w:tcPr>
            <w:tcW w:w="556" w:type="pct"/>
            <w:gridSpan w:val="2"/>
            <w:shd w:val="clear" w:color="000000" w:fill="FFFFFF"/>
            <w:noWrap/>
            <w:vAlign w:val="center"/>
          </w:tcPr>
          <w:p w14:paraId="481E7494">
            <w:pPr>
              <w:rPr>
                <w:rFonts w:eastAsia="Times New Roman"/>
                <w:b/>
                <w:bCs/>
                <w:sz w:val="18"/>
                <w:szCs w:val="18"/>
              </w:rPr>
            </w:pPr>
            <w:r>
              <w:rPr>
                <w:rFonts w:eastAsia="Times New Roman"/>
                <w:b/>
                <w:bCs/>
                <w:sz w:val="18"/>
                <w:szCs w:val="18"/>
              </w:rPr>
              <w:t xml:space="preserve"> R$         1,29 </w:t>
            </w:r>
          </w:p>
        </w:tc>
        <w:tc>
          <w:tcPr>
            <w:tcW w:w="755" w:type="pct"/>
            <w:shd w:val="clear" w:color="000000" w:fill="FFFFFF"/>
            <w:noWrap/>
            <w:vAlign w:val="center"/>
          </w:tcPr>
          <w:p w14:paraId="536B3139">
            <w:pPr>
              <w:rPr>
                <w:rFonts w:eastAsia="Times New Roman"/>
                <w:b/>
                <w:bCs/>
                <w:sz w:val="18"/>
                <w:szCs w:val="18"/>
              </w:rPr>
            </w:pPr>
            <w:r>
              <w:rPr>
                <w:rFonts w:eastAsia="Times New Roman"/>
                <w:b/>
                <w:bCs/>
                <w:sz w:val="18"/>
                <w:szCs w:val="18"/>
              </w:rPr>
              <w:t xml:space="preserve"> R$         28.380,00 </w:t>
            </w:r>
          </w:p>
        </w:tc>
      </w:tr>
      <w:tr w14:paraId="23A4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993" w:hRule="atLeast"/>
        </w:trPr>
        <w:tc>
          <w:tcPr>
            <w:tcW w:w="174" w:type="pct"/>
            <w:shd w:val="clear" w:color="000000" w:fill="FFFFFF"/>
            <w:noWrap/>
            <w:vAlign w:val="center"/>
          </w:tcPr>
          <w:p w14:paraId="52713E5F">
            <w:pPr>
              <w:jc w:val="center"/>
              <w:rPr>
                <w:rFonts w:eastAsia="Times New Roman"/>
                <w:b/>
                <w:bCs/>
                <w:sz w:val="18"/>
                <w:szCs w:val="18"/>
              </w:rPr>
            </w:pPr>
            <w:r>
              <w:rPr>
                <w:rFonts w:eastAsia="Times New Roman"/>
                <w:b/>
                <w:bCs/>
                <w:sz w:val="18"/>
                <w:szCs w:val="18"/>
              </w:rPr>
              <w:t>11</w:t>
            </w:r>
          </w:p>
        </w:tc>
        <w:tc>
          <w:tcPr>
            <w:tcW w:w="503" w:type="pct"/>
            <w:shd w:val="clear" w:color="auto" w:fill="auto"/>
            <w:noWrap/>
            <w:vAlign w:val="center"/>
          </w:tcPr>
          <w:p w14:paraId="5D72ACD5">
            <w:pPr>
              <w:jc w:val="center"/>
              <w:rPr>
                <w:rFonts w:eastAsia="Times New Roman"/>
                <w:b/>
                <w:sz w:val="18"/>
                <w:szCs w:val="18"/>
              </w:rPr>
            </w:pPr>
            <w:r>
              <w:rPr>
                <w:rFonts w:eastAsia="Times New Roman"/>
                <w:b/>
                <w:sz w:val="18"/>
                <w:szCs w:val="18"/>
              </w:rPr>
              <w:t>BR0448616</w:t>
            </w:r>
          </w:p>
        </w:tc>
        <w:tc>
          <w:tcPr>
            <w:tcW w:w="1465" w:type="pct"/>
            <w:shd w:val="clear" w:color="auto" w:fill="auto"/>
            <w:vAlign w:val="center"/>
          </w:tcPr>
          <w:p w14:paraId="135D5DEB">
            <w:pPr>
              <w:jc w:val="both"/>
              <w:rPr>
                <w:rFonts w:eastAsia="Times New Roman"/>
                <w:b/>
                <w:sz w:val="18"/>
                <w:szCs w:val="18"/>
              </w:rPr>
            </w:pPr>
            <w:r>
              <w:rPr>
                <w:rFonts w:eastAsia="Times New Roman"/>
                <w:b/>
                <w:sz w:val="18"/>
                <w:szCs w:val="18"/>
              </w:rPr>
              <w:t>HIDRÓXIDO DE FERRO III, CONCENTRAÇÃO 20, FORMA FARMACEUTICA SOLUÇÃO INJETÁVEL</w:t>
            </w:r>
          </w:p>
        </w:tc>
        <w:tc>
          <w:tcPr>
            <w:tcW w:w="930" w:type="pct"/>
            <w:shd w:val="clear" w:color="000000" w:fill="FFFFFF"/>
            <w:noWrap/>
            <w:vAlign w:val="center"/>
          </w:tcPr>
          <w:p w14:paraId="7FE8C17B">
            <w:pPr>
              <w:jc w:val="center"/>
              <w:rPr>
                <w:rFonts w:eastAsia="Times New Roman"/>
                <w:b/>
                <w:sz w:val="18"/>
                <w:szCs w:val="18"/>
              </w:rPr>
            </w:pPr>
            <w:r>
              <w:rPr>
                <w:rFonts w:eastAsia="Times New Roman"/>
                <w:b/>
                <w:sz w:val="18"/>
                <w:szCs w:val="18"/>
              </w:rPr>
              <w:t>AMPOLA 5,00 ML</w:t>
            </w:r>
          </w:p>
        </w:tc>
        <w:tc>
          <w:tcPr>
            <w:tcW w:w="611" w:type="pct"/>
            <w:shd w:val="clear" w:color="000000" w:fill="FFFFFF"/>
            <w:noWrap/>
            <w:vAlign w:val="center"/>
          </w:tcPr>
          <w:p w14:paraId="1F5385F8">
            <w:pPr>
              <w:jc w:val="center"/>
              <w:rPr>
                <w:rFonts w:eastAsia="Times New Roman"/>
                <w:b/>
                <w:sz w:val="18"/>
                <w:szCs w:val="18"/>
              </w:rPr>
            </w:pPr>
            <w:r>
              <w:rPr>
                <w:rFonts w:eastAsia="Times New Roman"/>
                <w:b/>
                <w:sz w:val="18"/>
                <w:szCs w:val="18"/>
              </w:rPr>
              <w:t>2.000</w:t>
            </w:r>
          </w:p>
        </w:tc>
        <w:tc>
          <w:tcPr>
            <w:tcW w:w="556" w:type="pct"/>
            <w:gridSpan w:val="2"/>
            <w:shd w:val="clear" w:color="000000" w:fill="FFFFFF"/>
            <w:noWrap/>
            <w:vAlign w:val="center"/>
          </w:tcPr>
          <w:p w14:paraId="62473F5A">
            <w:pPr>
              <w:rPr>
                <w:rFonts w:eastAsia="Times New Roman"/>
                <w:b/>
                <w:bCs/>
                <w:sz w:val="18"/>
                <w:szCs w:val="18"/>
              </w:rPr>
            </w:pPr>
            <w:r>
              <w:rPr>
                <w:rFonts w:eastAsia="Times New Roman"/>
                <w:b/>
                <w:bCs/>
                <w:sz w:val="18"/>
                <w:szCs w:val="18"/>
              </w:rPr>
              <w:t xml:space="preserve"> R$         9,93 </w:t>
            </w:r>
          </w:p>
        </w:tc>
        <w:tc>
          <w:tcPr>
            <w:tcW w:w="755" w:type="pct"/>
            <w:shd w:val="clear" w:color="000000" w:fill="FFFFFF"/>
            <w:noWrap/>
            <w:vAlign w:val="center"/>
          </w:tcPr>
          <w:p w14:paraId="62564BBD">
            <w:pPr>
              <w:rPr>
                <w:rFonts w:eastAsia="Times New Roman"/>
                <w:b/>
                <w:bCs/>
                <w:sz w:val="18"/>
                <w:szCs w:val="18"/>
              </w:rPr>
            </w:pPr>
            <w:r>
              <w:rPr>
                <w:rFonts w:eastAsia="Times New Roman"/>
                <w:b/>
                <w:bCs/>
                <w:sz w:val="18"/>
                <w:szCs w:val="18"/>
              </w:rPr>
              <w:t xml:space="preserve"> R$         19.860,00 </w:t>
            </w:r>
          </w:p>
        </w:tc>
      </w:tr>
      <w:tr w14:paraId="570E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1" w:hRule="atLeast"/>
        </w:trPr>
        <w:tc>
          <w:tcPr>
            <w:tcW w:w="174" w:type="pct"/>
            <w:shd w:val="clear" w:color="000000" w:fill="FFFFFF"/>
            <w:noWrap/>
            <w:vAlign w:val="center"/>
          </w:tcPr>
          <w:p w14:paraId="7B0F61DE">
            <w:pPr>
              <w:jc w:val="center"/>
              <w:rPr>
                <w:rFonts w:eastAsia="Times New Roman"/>
                <w:b/>
                <w:bCs/>
                <w:sz w:val="18"/>
                <w:szCs w:val="18"/>
              </w:rPr>
            </w:pPr>
            <w:r>
              <w:rPr>
                <w:rFonts w:eastAsia="Times New Roman"/>
                <w:b/>
                <w:bCs/>
                <w:sz w:val="18"/>
                <w:szCs w:val="18"/>
              </w:rPr>
              <w:t>12</w:t>
            </w:r>
          </w:p>
        </w:tc>
        <w:tc>
          <w:tcPr>
            <w:tcW w:w="503" w:type="pct"/>
            <w:shd w:val="clear" w:color="auto" w:fill="auto"/>
            <w:noWrap/>
            <w:vAlign w:val="center"/>
          </w:tcPr>
          <w:p w14:paraId="182A848D">
            <w:pPr>
              <w:jc w:val="center"/>
              <w:rPr>
                <w:rFonts w:eastAsia="Times New Roman"/>
                <w:b/>
                <w:sz w:val="18"/>
                <w:szCs w:val="18"/>
              </w:rPr>
            </w:pPr>
            <w:r>
              <w:rPr>
                <w:rFonts w:eastAsia="Times New Roman"/>
                <w:b/>
                <w:sz w:val="18"/>
                <w:szCs w:val="18"/>
              </w:rPr>
              <w:t>BR319883</w:t>
            </w:r>
          </w:p>
        </w:tc>
        <w:tc>
          <w:tcPr>
            <w:tcW w:w="1465" w:type="pct"/>
            <w:shd w:val="clear" w:color="auto" w:fill="auto"/>
            <w:vAlign w:val="center"/>
          </w:tcPr>
          <w:p w14:paraId="322BD54A">
            <w:pPr>
              <w:jc w:val="both"/>
              <w:rPr>
                <w:rFonts w:eastAsia="Times New Roman"/>
                <w:b/>
                <w:sz w:val="18"/>
                <w:szCs w:val="18"/>
              </w:rPr>
            </w:pPr>
            <w:r>
              <w:rPr>
                <w:rFonts w:eastAsia="Times New Roman"/>
                <w:b/>
                <w:sz w:val="18"/>
                <w:szCs w:val="18"/>
              </w:rPr>
              <w:t>SILDENAFILA, COMPOSICAO SAL CITRATO, CONCENTRACAO 20</w:t>
            </w:r>
          </w:p>
        </w:tc>
        <w:tc>
          <w:tcPr>
            <w:tcW w:w="930" w:type="pct"/>
            <w:shd w:val="clear" w:color="auto" w:fill="auto"/>
            <w:vAlign w:val="center"/>
          </w:tcPr>
          <w:p w14:paraId="56A236F9">
            <w:pPr>
              <w:jc w:val="center"/>
              <w:rPr>
                <w:rFonts w:eastAsia="Times New Roman"/>
                <w:b/>
                <w:sz w:val="18"/>
                <w:szCs w:val="18"/>
              </w:rPr>
            </w:pPr>
            <w:r>
              <w:rPr>
                <w:rFonts w:eastAsia="Times New Roman"/>
                <w:b/>
                <w:sz w:val="18"/>
                <w:szCs w:val="18"/>
              </w:rPr>
              <w:br w:type="textWrapping"/>
            </w:r>
            <w:r>
              <w:rPr>
                <w:rFonts w:eastAsia="Times New Roman"/>
                <w:b/>
                <w:sz w:val="18"/>
                <w:szCs w:val="18"/>
              </w:rPr>
              <w:t>COMPRIMIDO</w:t>
            </w:r>
          </w:p>
        </w:tc>
        <w:tc>
          <w:tcPr>
            <w:tcW w:w="611" w:type="pct"/>
            <w:shd w:val="clear" w:color="000000" w:fill="FFFFFF"/>
            <w:noWrap/>
            <w:vAlign w:val="center"/>
          </w:tcPr>
          <w:p w14:paraId="2823C60D">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7F71A128">
            <w:pPr>
              <w:rPr>
                <w:rFonts w:eastAsia="Times New Roman"/>
                <w:b/>
                <w:bCs/>
                <w:sz w:val="18"/>
                <w:szCs w:val="18"/>
              </w:rPr>
            </w:pPr>
            <w:r>
              <w:rPr>
                <w:rFonts w:eastAsia="Times New Roman"/>
                <w:b/>
                <w:bCs/>
                <w:sz w:val="18"/>
                <w:szCs w:val="18"/>
              </w:rPr>
              <w:t xml:space="preserve"> R$         9,17 </w:t>
            </w:r>
          </w:p>
        </w:tc>
        <w:tc>
          <w:tcPr>
            <w:tcW w:w="755" w:type="pct"/>
            <w:shd w:val="clear" w:color="000000" w:fill="FFFFFF"/>
            <w:noWrap/>
            <w:vAlign w:val="center"/>
          </w:tcPr>
          <w:p w14:paraId="454083D3">
            <w:pPr>
              <w:rPr>
                <w:rFonts w:eastAsia="Times New Roman"/>
                <w:b/>
                <w:bCs/>
                <w:sz w:val="18"/>
                <w:szCs w:val="18"/>
              </w:rPr>
            </w:pPr>
            <w:r>
              <w:rPr>
                <w:rFonts w:eastAsia="Times New Roman"/>
                <w:b/>
                <w:bCs/>
                <w:sz w:val="18"/>
                <w:szCs w:val="18"/>
              </w:rPr>
              <w:t xml:space="preserve"> R$         11.004,00 </w:t>
            </w:r>
          </w:p>
        </w:tc>
      </w:tr>
      <w:tr w14:paraId="7B3D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676" w:hRule="atLeast"/>
        </w:trPr>
        <w:tc>
          <w:tcPr>
            <w:tcW w:w="174" w:type="pct"/>
            <w:shd w:val="clear" w:color="000000" w:fill="FFFFFF"/>
            <w:noWrap/>
            <w:vAlign w:val="center"/>
          </w:tcPr>
          <w:p w14:paraId="53CB0B8B">
            <w:pPr>
              <w:jc w:val="center"/>
              <w:rPr>
                <w:rFonts w:eastAsia="Times New Roman"/>
                <w:b/>
                <w:bCs/>
                <w:sz w:val="18"/>
                <w:szCs w:val="18"/>
              </w:rPr>
            </w:pPr>
            <w:r>
              <w:rPr>
                <w:rFonts w:eastAsia="Times New Roman"/>
                <w:b/>
                <w:bCs/>
                <w:sz w:val="18"/>
                <w:szCs w:val="18"/>
              </w:rPr>
              <w:t>13</w:t>
            </w:r>
          </w:p>
        </w:tc>
        <w:tc>
          <w:tcPr>
            <w:tcW w:w="503" w:type="pct"/>
            <w:shd w:val="clear" w:color="auto" w:fill="auto"/>
            <w:vAlign w:val="center"/>
          </w:tcPr>
          <w:p w14:paraId="2F86C610">
            <w:pPr>
              <w:jc w:val="center"/>
              <w:rPr>
                <w:rFonts w:eastAsia="Times New Roman"/>
                <w:b/>
                <w:sz w:val="18"/>
                <w:szCs w:val="18"/>
              </w:rPr>
            </w:pPr>
            <w:r>
              <w:rPr>
                <w:rFonts w:eastAsia="Times New Roman"/>
                <w:b/>
                <w:sz w:val="18"/>
                <w:szCs w:val="18"/>
              </w:rPr>
              <w:br w:type="textWrapping"/>
            </w:r>
            <w:r>
              <w:rPr>
                <w:rFonts w:eastAsia="Times New Roman"/>
                <w:b/>
                <w:sz w:val="18"/>
                <w:szCs w:val="18"/>
              </w:rPr>
              <w:t>BR442701</w:t>
            </w:r>
          </w:p>
        </w:tc>
        <w:tc>
          <w:tcPr>
            <w:tcW w:w="1465" w:type="pct"/>
            <w:shd w:val="clear" w:color="auto" w:fill="auto"/>
            <w:vAlign w:val="center"/>
          </w:tcPr>
          <w:p w14:paraId="6069233C">
            <w:pPr>
              <w:jc w:val="both"/>
              <w:rPr>
                <w:rFonts w:eastAsia="Times New Roman"/>
                <w:b/>
                <w:sz w:val="18"/>
                <w:szCs w:val="18"/>
              </w:rPr>
            </w:pPr>
            <w:r>
              <w:rPr>
                <w:rFonts w:eastAsia="Times New Roman"/>
                <w:b/>
                <w:sz w:val="18"/>
                <w:szCs w:val="18"/>
              </w:rPr>
              <w:t>CEFT IAXONA SÓDICA, CONCENTRAÇÃO 1, FORMA FARMACEU ICA PÓ P/ SOLUÇÃO INJETÁVEL. (CARACTERISTICA</w:t>
            </w:r>
            <w:r>
              <w:rPr>
                <w:rFonts w:eastAsia="Times New Roman"/>
                <w:b/>
                <w:sz w:val="18"/>
                <w:szCs w:val="18"/>
              </w:rPr>
              <w:br w:type="textWrapping"/>
            </w:r>
            <w:r>
              <w:rPr>
                <w:rFonts w:eastAsia="Times New Roman"/>
                <w:b/>
                <w:sz w:val="18"/>
                <w:szCs w:val="18"/>
              </w:rPr>
              <w:t>ADICIONAL: APRESENTAÇÃO INTRAMUSCULAR (IM) E INTRAVENOSA (IV).</w:t>
            </w:r>
          </w:p>
        </w:tc>
        <w:tc>
          <w:tcPr>
            <w:tcW w:w="930" w:type="pct"/>
            <w:shd w:val="clear" w:color="auto" w:fill="auto"/>
            <w:noWrap/>
            <w:vAlign w:val="center"/>
          </w:tcPr>
          <w:p w14:paraId="3C79A351">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217B3132">
            <w:pPr>
              <w:jc w:val="center"/>
              <w:rPr>
                <w:rFonts w:eastAsia="Times New Roman"/>
                <w:b/>
                <w:sz w:val="18"/>
                <w:szCs w:val="18"/>
              </w:rPr>
            </w:pPr>
            <w:r>
              <w:rPr>
                <w:rFonts w:eastAsia="Times New Roman"/>
                <w:b/>
                <w:sz w:val="18"/>
                <w:szCs w:val="18"/>
              </w:rPr>
              <w:t>7.000</w:t>
            </w:r>
          </w:p>
        </w:tc>
        <w:tc>
          <w:tcPr>
            <w:tcW w:w="556" w:type="pct"/>
            <w:gridSpan w:val="2"/>
            <w:shd w:val="clear" w:color="000000" w:fill="FFFFFF"/>
            <w:noWrap/>
            <w:vAlign w:val="center"/>
          </w:tcPr>
          <w:p w14:paraId="0E1B0BAE">
            <w:pPr>
              <w:rPr>
                <w:rFonts w:eastAsia="Times New Roman"/>
                <w:b/>
                <w:bCs/>
                <w:sz w:val="18"/>
                <w:szCs w:val="18"/>
              </w:rPr>
            </w:pPr>
            <w:r>
              <w:rPr>
                <w:rFonts w:eastAsia="Times New Roman"/>
                <w:b/>
                <w:bCs/>
                <w:sz w:val="18"/>
                <w:szCs w:val="18"/>
              </w:rPr>
              <w:t xml:space="preserve"> R$         3,94 </w:t>
            </w:r>
          </w:p>
        </w:tc>
        <w:tc>
          <w:tcPr>
            <w:tcW w:w="755" w:type="pct"/>
            <w:shd w:val="clear" w:color="000000" w:fill="FFFFFF"/>
            <w:noWrap/>
            <w:vAlign w:val="center"/>
          </w:tcPr>
          <w:p w14:paraId="3E9BD4BF">
            <w:pPr>
              <w:rPr>
                <w:rFonts w:eastAsia="Times New Roman"/>
                <w:b/>
                <w:bCs/>
                <w:sz w:val="18"/>
                <w:szCs w:val="18"/>
              </w:rPr>
            </w:pPr>
            <w:r>
              <w:rPr>
                <w:rFonts w:eastAsia="Times New Roman"/>
                <w:b/>
                <w:bCs/>
                <w:sz w:val="18"/>
                <w:szCs w:val="18"/>
              </w:rPr>
              <w:t xml:space="preserve"> R$         27.580,00 </w:t>
            </w:r>
          </w:p>
        </w:tc>
      </w:tr>
      <w:tr w14:paraId="6779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566" w:hRule="atLeast"/>
        </w:trPr>
        <w:tc>
          <w:tcPr>
            <w:tcW w:w="174" w:type="pct"/>
            <w:shd w:val="clear" w:color="000000" w:fill="FFFFFF"/>
            <w:noWrap/>
            <w:vAlign w:val="center"/>
          </w:tcPr>
          <w:p w14:paraId="02AED817">
            <w:pPr>
              <w:jc w:val="center"/>
              <w:rPr>
                <w:rFonts w:eastAsia="Times New Roman"/>
                <w:b/>
                <w:bCs/>
                <w:sz w:val="18"/>
                <w:szCs w:val="18"/>
              </w:rPr>
            </w:pPr>
            <w:r>
              <w:rPr>
                <w:rFonts w:eastAsia="Times New Roman"/>
                <w:b/>
                <w:bCs/>
                <w:sz w:val="18"/>
                <w:szCs w:val="18"/>
              </w:rPr>
              <w:t>14</w:t>
            </w:r>
          </w:p>
        </w:tc>
        <w:tc>
          <w:tcPr>
            <w:tcW w:w="503" w:type="pct"/>
            <w:shd w:val="clear" w:color="auto" w:fill="auto"/>
            <w:vAlign w:val="center"/>
          </w:tcPr>
          <w:p w14:paraId="08A490F2">
            <w:pPr>
              <w:jc w:val="center"/>
              <w:rPr>
                <w:rFonts w:eastAsia="Times New Roman"/>
                <w:b/>
                <w:sz w:val="18"/>
                <w:szCs w:val="18"/>
              </w:rPr>
            </w:pPr>
            <w:r>
              <w:rPr>
                <w:rFonts w:eastAsia="Times New Roman"/>
                <w:b/>
                <w:sz w:val="18"/>
                <w:szCs w:val="18"/>
              </w:rPr>
              <w:br w:type="page"/>
            </w:r>
            <w:r>
              <w:rPr>
                <w:rFonts w:eastAsia="Times New Roman"/>
                <w:b/>
                <w:sz w:val="18"/>
                <w:szCs w:val="18"/>
              </w:rPr>
              <w:t>BR273009</w:t>
            </w:r>
            <w:r>
              <w:rPr>
                <w:rFonts w:eastAsia="Times New Roman"/>
                <w:b/>
                <w:sz w:val="18"/>
                <w:szCs w:val="18"/>
              </w:rPr>
              <w:br w:type="page"/>
            </w:r>
          </w:p>
        </w:tc>
        <w:tc>
          <w:tcPr>
            <w:tcW w:w="1465" w:type="pct"/>
            <w:shd w:val="clear" w:color="auto" w:fill="auto"/>
            <w:vAlign w:val="center"/>
          </w:tcPr>
          <w:p w14:paraId="2C595C4C">
            <w:pPr>
              <w:jc w:val="both"/>
              <w:rPr>
                <w:rFonts w:eastAsia="Times New Roman"/>
                <w:b/>
                <w:sz w:val="18"/>
                <w:szCs w:val="18"/>
              </w:rPr>
            </w:pPr>
            <w:r>
              <w:rPr>
                <w:rFonts w:eastAsia="Times New Roman"/>
                <w:b/>
                <w:sz w:val="18"/>
                <w:szCs w:val="18"/>
              </w:rPr>
              <w:t>FLUOXETINA, DOSAGEM: 20 MG</w:t>
            </w:r>
          </w:p>
        </w:tc>
        <w:tc>
          <w:tcPr>
            <w:tcW w:w="930" w:type="pct"/>
            <w:shd w:val="clear" w:color="auto" w:fill="auto"/>
            <w:noWrap/>
            <w:vAlign w:val="center"/>
          </w:tcPr>
          <w:p w14:paraId="7B36ABE9">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7B6DF234">
            <w:pPr>
              <w:jc w:val="center"/>
              <w:rPr>
                <w:rFonts w:eastAsia="Times New Roman"/>
                <w:b/>
                <w:sz w:val="18"/>
                <w:szCs w:val="18"/>
              </w:rPr>
            </w:pPr>
            <w:r>
              <w:rPr>
                <w:rFonts w:eastAsia="Times New Roman"/>
                <w:b/>
                <w:sz w:val="18"/>
                <w:szCs w:val="18"/>
              </w:rPr>
              <w:t>2.400</w:t>
            </w:r>
          </w:p>
        </w:tc>
        <w:tc>
          <w:tcPr>
            <w:tcW w:w="556" w:type="pct"/>
            <w:gridSpan w:val="2"/>
            <w:shd w:val="clear" w:color="000000" w:fill="FFFFFF"/>
            <w:noWrap/>
            <w:vAlign w:val="center"/>
          </w:tcPr>
          <w:p w14:paraId="43F1B458">
            <w:pPr>
              <w:rPr>
                <w:rFonts w:eastAsia="Times New Roman"/>
                <w:b/>
                <w:bCs/>
                <w:sz w:val="18"/>
                <w:szCs w:val="18"/>
              </w:rPr>
            </w:pPr>
            <w:r>
              <w:rPr>
                <w:rFonts w:eastAsia="Times New Roman"/>
                <w:b/>
                <w:bCs/>
                <w:sz w:val="18"/>
                <w:szCs w:val="18"/>
              </w:rPr>
              <w:t xml:space="preserve"> R$         0,09 </w:t>
            </w:r>
          </w:p>
        </w:tc>
        <w:tc>
          <w:tcPr>
            <w:tcW w:w="755" w:type="pct"/>
            <w:shd w:val="clear" w:color="000000" w:fill="FFFFFF"/>
            <w:noWrap/>
            <w:vAlign w:val="center"/>
          </w:tcPr>
          <w:p w14:paraId="2AA06CC3">
            <w:pPr>
              <w:rPr>
                <w:rFonts w:eastAsia="Times New Roman"/>
                <w:b/>
                <w:bCs/>
                <w:sz w:val="18"/>
                <w:szCs w:val="18"/>
              </w:rPr>
            </w:pPr>
            <w:r>
              <w:rPr>
                <w:rFonts w:eastAsia="Times New Roman"/>
                <w:b/>
                <w:bCs/>
                <w:sz w:val="18"/>
                <w:szCs w:val="18"/>
              </w:rPr>
              <w:t xml:space="preserve"> R$              216,00 </w:t>
            </w:r>
          </w:p>
        </w:tc>
      </w:tr>
      <w:tr w14:paraId="73CC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65" w:hRule="atLeast"/>
        </w:trPr>
        <w:tc>
          <w:tcPr>
            <w:tcW w:w="174" w:type="pct"/>
            <w:shd w:val="clear" w:color="000000" w:fill="FFFFFF"/>
            <w:noWrap/>
            <w:vAlign w:val="center"/>
          </w:tcPr>
          <w:p w14:paraId="2F73CCEF">
            <w:pPr>
              <w:jc w:val="center"/>
              <w:rPr>
                <w:rFonts w:eastAsia="Times New Roman"/>
                <w:b/>
                <w:bCs/>
                <w:sz w:val="18"/>
                <w:szCs w:val="18"/>
              </w:rPr>
            </w:pPr>
            <w:r>
              <w:rPr>
                <w:rFonts w:eastAsia="Times New Roman"/>
                <w:b/>
                <w:bCs/>
                <w:sz w:val="18"/>
                <w:szCs w:val="18"/>
              </w:rPr>
              <w:t>15</w:t>
            </w:r>
          </w:p>
        </w:tc>
        <w:tc>
          <w:tcPr>
            <w:tcW w:w="503" w:type="pct"/>
            <w:shd w:val="clear" w:color="auto" w:fill="auto"/>
            <w:noWrap/>
            <w:vAlign w:val="center"/>
          </w:tcPr>
          <w:p w14:paraId="0889B5CF">
            <w:pPr>
              <w:jc w:val="center"/>
              <w:rPr>
                <w:rFonts w:eastAsia="Times New Roman"/>
                <w:b/>
                <w:sz w:val="18"/>
                <w:szCs w:val="18"/>
              </w:rPr>
            </w:pPr>
            <w:r>
              <w:rPr>
                <w:rFonts w:eastAsia="Times New Roman"/>
                <w:b/>
                <w:sz w:val="18"/>
                <w:szCs w:val="18"/>
              </w:rPr>
              <w:t>BR445430</w:t>
            </w:r>
          </w:p>
        </w:tc>
        <w:tc>
          <w:tcPr>
            <w:tcW w:w="1465" w:type="pct"/>
            <w:shd w:val="clear" w:color="auto" w:fill="auto"/>
            <w:vAlign w:val="center"/>
          </w:tcPr>
          <w:p w14:paraId="26107688">
            <w:pPr>
              <w:jc w:val="both"/>
              <w:rPr>
                <w:rFonts w:eastAsia="Times New Roman"/>
                <w:b/>
                <w:sz w:val="18"/>
                <w:szCs w:val="18"/>
              </w:rPr>
            </w:pPr>
            <w:r>
              <w:rPr>
                <w:rFonts w:eastAsia="Times New Roman"/>
                <w:b/>
                <w:sz w:val="18"/>
                <w:szCs w:val="18"/>
              </w:rPr>
              <w:br w:type="textWrapping"/>
            </w:r>
            <w:r>
              <w:rPr>
                <w:rFonts w:eastAsia="Times New Roman"/>
                <w:b/>
                <w:sz w:val="18"/>
                <w:szCs w:val="18"/>
              </w:rPr>
              <w:t>VALSARTANA COMPOSIÇÃO: ASSOCIADO AO SACUBITRIL, CONCENTRAÇÃO: 51 MG + 49 MG</w:t>
            </w:r>
          </w:p>
        </w:tc>
        <w:tc>
          <w:tcPr>
            <w:tcW w:w="930" w:type="pct"/>
            <w:shd w:val="clear" w:color="auto" w:fill="auto"/>
            <w:noWrap/>
            <w:vAlign w:val="center"/>
          </w:tcPr>
          <w:p w14:paraId="609FF8F3">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741E6F4C">
            <w:pPr>
              <w:jc w:val="center"/>
              <w:rPr>
                <w:rFonts w:eastAsia="Times New Roman"/>
                <w:b/>
                <w:sz w:val="18"/>
                <w:szCs w:val="18"/>
              </w:rPr>
            </w:pPr>
            <w:r>
              <w:rPr>
                <w:rFonts w:eastAsia="Times New Roman"/>
                <w:b/>
                <w:sz w:val="18"/>
                <w:szCs w:val="18"/>
              </w:rPr>
              <w:t>4.000</w:t>
            </w:r>
          </w:p>
        </w:tc>
        <w:tc>
          <w:tcPr>
            <w:tcW w:w="556" w:type="pct"/>
            <w:gridSpan w:val="2"/>
            <w:shd w:val="clear" w:color="000000" w:fill="FFFFFF"/>
            <w:noWrap/>
            <w:vAlign w:val="center"/>
          </w:tcPr>
          <w:p w14:paraId="4EA09B76">
            <w:pPr>
              <w:rPr>
                <w:rFonts w:eastAsia="Times New Roman"/>
                <w:b/>
                <w:bCs/>
                <w:sz w:val="18"/>
                <w:szCs w:val="18"/>
              </w:rPr>
            </w:pPr>
            <w:r>
              <w:rPr>
                <w:rFonts w:eastAsia="Times New Roman"/>
                <w:b/>
                <w:bCs/>
                <w:sz w:val="18"/>
                <w:szCs w:val="18"/>
              </w:rPr>
              <w:t xml:space="preserve"> R$         4,23 </w:t>
            </w:r>
          </w:p>
        </w:tc>
        <w:tc>
          <w:tcPr>
            <w:tcW w:w="755" w:type="pct"/>
            <w:shd w:val="clear" w:color="000000" w:fill="FFFFFF"/>
            <w:noWrap/>
            <w:vAlign w:val="center"/>
          </w:tcPr>
          <w:p w14:paraId="0278EA98">
            <w:pPr>
              <w:rPr>
                <w:rFonts w:eastAsia="Times New Roman"/>
                <w:b/>
                <w:bCs/>
                <w:sz w:val="18"/>
                <w:szCs w:val="18"/>
              </w:rPr>
            </w:pPr>
            <w:r>
              <w:rPr>
                <w:rFonts w:eastAsia="Times New Roman"/>
                <w:b/>
                <w:bCs/>
                <w:sz w:val="18"/>
                <w:szCs w:val="18"/>
              </w:rPr>
              <w:t xml:space="preserve"> R$         16.920,00 </w:t>
            </w:r>
          </w:p>
        </w:tc>
      </w:tr>
      <w:tr w14:paraId="62F9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560" w:hRule="atLeast"/>
        </w:trPr>
        <w:tc>
          <w:tcPr>
            <w:tcW w:w="174" w:type="pct"/>
            <w:shd w:val="clear" w:color="000000" w:fill="FFFFFF"/>
            <w:noWrap/>
            <w:vAlign w:val="center"/>
          </w:tcPr>
          <w:p w14:paraId="0451C771">
            <w:pPr>
              <w:jc w:val="center"/>
              <w:rPr>
                <w:rFonts w:eastAsia="Times New Roman"/>
                <w:b/>
                <w:bCs/>
                <w:sz w:val="18"/>
                <w:szCs w:val="18"/>
              </w:rPr>
            </w:pPr>
            <w:r>
              <w:rPr>
                <w:rFonts w:eastAsia="Times New Roman"/>
                <w:b/>
                <w:bCs/>
                <w:sz w:val="18"/>
                <w:szCs w:val="18"/>
              </w:rPr>
              <w:t>16</w:t>
            </w:r>
          </w:p>
        </w:tc>
        <w:tc>
          <w:tcPr>
            <w:tcW w:w="503" w:type="pct"/>
            <w:shd w:val="clear" w:color="auto" w:fill="auto"/>
            <w:noWrap/>
            <w:vAlign w:val="center"/>
          </w:tcPr>
          <w:p w14:paraId="505CE43C">
            <w:pPr>
              <w:jc w:val="center"/>
              <w:rPr>
                <w:rFonts w:eastAsia="Times New Roman"/>
                <w:b/>
                <w:sz w:val="18"/>
                <w:szCs w:val="18"/>
              </w:rPr>
            </w:pPr>
            <w:r>
              <w:rPr>
                <w:rFonts w:eastAsia="Times New Roman"/>
                <w:b/>
                <w:sz w:val="18"/>
                <w:szCs w:val="18"/>
              </w:rPr>
              <w:t>BR445431</w:t>
            </w:r>
          </w:p>
        </w:tc>
        <w:tc>
          <w:tcPr>
            <w:tcW w:w="1465" w:type="pct"/>
            <w:shd w:val="clear" w:color="auto" w:fill="auto"/>
            <w:vAlign w:val="center"/>
          </w:tcPr>
          <w:p w14:paraId="16ACB5C1">
            <w:pPr>
              <w:jc w:val="both"/>
              <w:rPr>
                <w:rFonts w:eastAsia="Times New Roman"/>
                <w:b/>
                <w:sz w:val="18"/>
                <w:szCs w:val="18"/>
              </w:rPr>
            </w:pPr>
            <w:r>
              <w:rPr>
                <w:rFonts w:eastAsia="Times New Roman"/>
                <w:b/>
                <w:sz w:val="18"/>
                <w:szCs w:val="18"/>
              </w:rPr>
              <w:t>VALSARTANA COMPOSIÇÃO: ASSOCIADO AO SACUBITRIL, CONCENTRAÇÃO: 26 MG + 24 MG</w:t>
            </w:r>
          </w:p>
        </w:tc>
        <w:tc>
          <w:tcPr>
            <w:tcW w:w="930" w:type="pct"/>
            <w:shd w:val="clear" w:color="auto" w:fill="auto"/>
            <w:noWrap/>
            <w:vAlign w:val="center"/>
          </w:tcPr>
          <w:p w14:paraId="7AC56C6D">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02DD7E19">
            <w:pPr>
              <w:jc w:val="center"/>
              <w:rPr>
                <w:rFonts w:eastAsia="Times New Roman"/>
                <w:b/>
                <w:sz w:val="18"/>
                <w:szCs w:val="18"/>
              </w:rPr>
            </w:pPr>
            <w:r>
              <w:rPr>
                <w:rFonts w:eastAsia="Times New Roman"/>
                <w:b/>
                <w:sz w:val="18"/>
                <w:szCs w:val="18"/>
              </w:rPr>
              <w:t>4.800</w:t>
            </w:r>
          </w:p>
        </w:tc>
        <w:tc>
          <w:tcPr>
            <w:tcW w:w="556" w:type="pct"/>
            <w:gridSpan w:val="2"/>
            <w:shd w:val="clear" w:color="000000" w:fill="FFFFFF"/>
            <w:noWrap/>
            <w:vAlign w:val="center"/>
          </w:tcPr>
          <w:p w14:paraId="063B3929">
            <w:pPr>
              <w:rPr>
                <w:rFonts w:eastAsia="Times New Roman"/>
                <w:b/>
                <w:bCs/>
                <w:sz w:val="18"/>
                <w:szCs w:val="18"/>
              </w:rPr>
            </w:pPr>
            <w:r>
              <w:rPr>
                <w:rFonts w:eastAsia="Times New Roman"/>
                <w:b/>
                <w:bCs/>
                <w:sz w:val="18"/>
                <w:szCs w:val="18"/>
              </w:rPr>
              <w:t xml:space="preserve"> R$         4,11 </w:t>
            </w:r>
          </w:p>
        </w:tc>
        <w:tc>
          <w:tcPr>
            <w:tcW w:w="755" w:type="pct"/>
            <w:shd w:val="clear" w:color="000000" w:fill="FFFFFF"/>
            <w:noWrap/>
            <w:vAlign w:val="center"/>
          </w:tcPr>
          <w:p w14:paraId="290C9697">
            <w:pPr>
              <w:rPr>
                <w:rFonts w:eastAsia="Times New Roman"/>
                <w:b/>
                <w:bCs/>
                <w:sz w:val="18"/>
                <w:szCs w:val="18"/>
              </w:rPr>
            </w:pPr>
            <w:r>
              <w:rPr>
                <w:rFonts w:eastAsia="Times New Roman"/>
                <w:b/>
                <w:bCs/>
                <w:sz w:val="18"/>
                <w:szCs w:val="18"/>
              </w:rPr>
              <w:t xml:space="preserve"> R$         19.728,00 </w:t>
            </w:r>
          </w:p>
        </w:tc>
      </w:tr>
      <w:tr w14:paraId="7953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080" w:hRule="atLeast"/>
        </w:trPr>
        <w:tc>
          <w:tcPr>
            <w:tcW w:w="174" w:type="pct"/>
            <w:shd w:val="clear" w:color="000000" w:fill="FFFFFF"/>
            <w:noWrap/>
            <w:vAlign w:val="center"/>
          </w:tcPr>
          <w:p w14:paraId="2936AC57">
            <w:pPr>
              <w:jc w:val="center"/>
              <w:rPr>
                <w:rFonts w:eastAsia="Times New Roman"/>
                <w:b/>
                <w:bCs/>
                <w:sz w:val="18"/>
                <w:szCs w:val="18"/>
              </w:rPr>
            </w:pPr>
            <w:r>
              <w:rPr>
                <w:rFonts w:eastAsia="Times New Roman"/>
                <w:b/>
                <w:bCs/>
                <w:sz w:val="18"/>
                <w:szCs w:val="18"/>
              </w:rPr>
              <w:t>17</w:t>
            </w:r>
          </w:p>
        </w:tc>
        <w:tc>
          <w:tcPr>
            <w:tcW w:w="503" w:type="pct"/>
            <w:shd w:val="clear" w:color="auto" w:fill="auto"/>
            <w:noWrap/>
            <w:vAlign w:val="center"/>
          </w:tcPr>
          <w:p w14:paraId="317E4A8A">
            <w:pPr>
              <w:jc w:val="center"/>
              <w:rPr>
                <w:rFonts w:eastAsia="Times New Roman"/>
                <w:b/>
                <w:sz w:val="18"/>
                <w:szCs w:val="18"/>
              </w:rPr>
            </w:pPr>
            <w:r>
              <w:rPr>
                <w:rFonts w:eastAsia="Times New Roman"/>
                <w:b/>
                <w:sz w:val="18"/>
                <w:szCs w:val="18"/>
              </w:rPr>
              <w:t>BR445432</w:t>
            </w:r>
          </w:p>
        </w:tc>
        <w:tc>
          <w:tcPr>
            <w:tcW w:w="1465" w:type="pct"/>
            <w:shd w:val="clear" w:color="auto" w:fill="auto"/>
            <w:vAlign w:val="center"/>
          </w:tcPr>
          <w:p w14:paraId="54FE6E2B">
            <w:pPr>
              <w:jc w:val="both"/>
              <w:rPr>
                <w:rFonts w:eastAsia="Times New Roman"/>
                <w:b/>
                <w:sz w:val="18"/>
                <w:szCs w:val="18"/>
              </w:rPr>
            </w:pPr>
            <w:r>
              <w:rPr>
                <w:rFonts w:eastAsia="Times New Roman"/>
                <w:b/>
                <w:sz w:val="18"/>
                <w:szCs w:val="18"/>
              </w:rPr>
              <w:t>VALSARTANA COMPOSIÇÃO: ASSOCIADO AO SACUBITRIL, CONCENTRAÇÃO: 103 MG + 97 MG</w:t>
            </w:r>
          </w:p>
        </w:tc>
        <w:tc>
          <w:tcPr>
            <w:tcW w:w="930" w:type="pct"/>
            <w:shd w:val="clear" w:color="auto" w:fill="auto"/>
            <w:noWrap/>
            <w:vAlign w:val="center"/>
          </w:tcPr>
          <w:p w14:paraId="3FD53FE3">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7300C041">
            <w:pPr>
              <w:jc w:val="center"/>
              <w:rPr>
                <w:rFonts w:eastAsia="Times New Roman"/>
                <w:b/>
                <w:sz w:val="18"/>
                <w:szCs w:val="18"/>
              </w:rPr>
            </w:pPr>
            <w:r>
              <w:rPr>
                <w:rFonts w:eastAsia="Times New Roman"/>
                <w:b/>
                <w:sz w:val="18"/>
                <w:szCs w:val="18"/>
              </w:rPr>
              <w:t>4.000</w:t>
            </w:r>
          </w:p>
        </w:tc>
        <w:tc>
          <w:tcPr>
            <w:tcW w:w="556" w:type="pct"/>
            <w:gridSpan w:val="2"/>
            <w:shd w:val="clear" w:color="000000" w:fill="FFFFFF"/>
            <w:noWrap/>
            <w:vAlign w:val="center"/>
          </w:tcPr>
          <w:p w14:paraId="7EDC60D1">
            <w:pPr>
              <w:rPr>
                <w:rFonts w:eastAsia="Times New Roman"/>
                <w:b/>
                <w:bCs/>
                <w:sz w:val="18"/>
                <w:szCs w:val="18"/>
              </w:rPr>
            </w:pPr>
            <w:r>
              <w:rPr>
                <w:rFonts w:eastAsia="Times New Roman"/>
                <w:b/>
                <w:bCs/>
                <w:sz w:val="18"/>
                <w:szCs w:val="18"/>
              </w:rPr>
              <w:t xml:space="preserve"> R$         3,09 </w:t>
            </w:r>
          </w:p>
        </w:tc>
        <w:tc>
          <w:tcPr>
            <w:tcW w:w="755" w:type="pct"/>
            <w:shd w:val="clear" w:color="000000" w:fill="FFFFFF"/>
            <w:noWrap/>
            <w:vAlign w:val="center"/>
          </w:tcPr>
          <w:p w14:paraId="677B1EA5">
            <w:pPr>
              <w:rPr>
                <w:rFonts w:eastAsia="Times New Roman"/>
                <w:b/>
                <w:bCs/>
                <w:sz w:val="18"/>
                <w:szCs w:val="18"/>
              </w:rPr>
            </w:pPr>
            <w:r>
              <w:rPr>
                <w:rFonts w:eastAsia="Times New Roman"/>
                <w:b/>
                <w:bCs/>
                <w:sz w:val="18"/>
                <w:szCs w:val="18"/>
              </w:rPr>
              <w:t xml:space="preserve"> R$         12.360,00 </w:t>
            </w:r>
          </w:p>
        </w:tc>
      </w:tr>
      <w:tr w14:paraId="177F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894" w:hRule="atLeast"/>
        </w:trPr>
        <w:tc>
          <w:tcPr>
            <w:tcW w:w="174" w:type="pct"/>
            <w:shd w:val="clear" w:color="000000" w:fill="FFFFFF"/>
            <w:noWrap/>
            <w:vAlign w:val="center"/>
          </w:tcPr>
          <w:p w14:paraId="15AF9A16">
            <w:pPr>
              <w:jc w:val="center"/>
              <w:rPr>
                <w:rFonts w:eastAsia="Times New Roman"/>
                <w:b/>
                <w:bCs/>
                <w:sz w:val="18"/>
                <w:szCs w:val="18"/>
              </w:rPr>
            </w:pPr>
            <w:r>
              <w:rPr>
                <w:rFonts w:eastAsia="Times New Roman"/>
                <w:b/>
                <w:bCs/>
                <w:sz w:val="18"/>
                <w:szCs w:val="18"/>
              </w:rPr>
              <w:t>18</w:t>
            </w:r>
          </w:p>
        </w:tc>
        <w:tc>
          <w:tcPr>
            <w:tcW w:w="503" w:type="pct"/>
            <w:shd w:val="clear" w:color="auto" w:fill="auto"/>
            <w:noWrap/>
            <w:vAlign w:val="center"/>
          </w:tcPr>
          <w:p w14:paraId="0CB6F392">
            <w:pPr>
              <w:jc w:val="center"/>
              <w:rPr>
                <w:rFonts w:eastAsia="Times New Roman"/>
                <w:b/>
                <w:sz w:val="18"/>
                <w:szCs w:val="18"/>
              </w:rPr>
            </w:pPr>
            <w:r>
              <w:rPr>
                <w:rFonts w:eastAsia="Times New Roman"/>
                <w:b/>
                <w:sz w:val="18"/>
                <w:szCs w:val="18"/>
              </w:rPr>
              <w:t>BR0305264</w:t>
            </w:r>
          </w:p>
        </w:tc>
        <w:tc>
          <w:tcPr>
            <w:tcW w:w="1465" w:type="pct"/>
            <w:shd w:val="clear" w:color="auto" w:fill="auto"/>
            <w:vAlign w:val="center"/>
          </w:tcPr>
          <w:p w14:paraId="61AAD6A5">
            <w:pPr>
              <w:jc w:val="both"/>
              <w:rPr>
                <w:rFonts w:eastAsia="Times New Roman"/>
                <w:b/>
                <w:sz w:val="18"/>
                <w:szCs w:val="18"/>
              </w:rPr>
            </w:pPr>
            <w:r>
              <w:rPr>
                <w:rFonts w:eastAsia="Times New Roman"/>
                <w:b/>
                <w:sz w:val="18"/>
                <w:szCs w:val="18"/>
              </w:rPr>
              <w:t>LEVOBUPIVACAÍNA CLORIDRATO, COMPOSIÇÃO ASSOCIADA COM EPINEFRINA BITARTARATO, CONCENTRAÇÃO 0,5% + 9,1MCG/ML, FORMA FARMACÊUTICA SOLUÇÃO INJETÁVEL</w:t>
            </w:r>
          </w:p>
        </w:tc>
        <w:tc>
          <w:tcPr>
            <w:tcW w:w="930" w:type="pct"/>
            <w:shd w:val="clear" w:color="auto" w:fill="auto"/>
            <w:noWrap/>
            <w:vAlign w:val="center"/>
          </w:tcPr>
          <w:p w14:paraId="71F95107">
            <w:pPr>
              <w:jc w:val="center"/>
              <w:rPr>
                <w:rFonts w:eastAsia="Times New Roman"/>
                <w:b/>
                <w:sz w:val="18"/>
                <w:szCs w:val="18"/>
              </w:rPr>
            </w:pPr>
            <w:r>
              <w:rPr>
                <w:rFonts w:eastAsia="Times New Roman"/>
                <w:b/>
                <w:sz w:val="18"/>
                <w:szCs w:val="18"/>
              </w:rPr>
              <w:t>FRASCO 20,00 ML</w:t>
            </w:r>
          </w:p>
        </w:tc>
        <w:tc>
          <w:tcPr>
            <w:tcW w:w="611" w:type="pct"/>
            <w:shd w:val="clear" w:color="000000" w:fill="FFFFFF"/>
            <w:noWrap/>
            <w:vAlign w:val="center"/>
          </w:tcPr>
          <w:p w14:paraId="04A678A0">
            <w:pPr>
              <w:jc w:val="center"/>
              <w:rPr>
                <w:rFonts w:eastAsia="Times New Roman"/>
                <w:b/>
                <w:sz w:val="18"/>
                <w:szCs w:val="18"/>
              </w:rPr>
            </w:pPr>
            <w:r>
              <w:rPr>
                <w:rFonts w:eastAsia="Times New Roman"/>
                <w:b/>
                <w:sz w:val="18"/>
                <w:szCs w:val="18"/>
              </w:rPr>
              <w:t>500</w:t>
            </w:r>
          </w:p>
        </w:tc>
        <w:tc>
          <w:tcPr>
            <w:tcW w:w="556" w:type="pct"/>
            <w:gridSpan w:val="2"/>
            <w:shd w:val="clear" w:color="000000" w:fill="FFFFFF"/>
            <w:noWrap/>
            <w:vAlign w:val="center"/>
          </w:tcPr>
          <w:p w14:paraId="016E4801">
            <w:pPr>
              <w:rPr>
                <w:rFonts w:eastAsia="Times New Roman"/>
                <w:b/>
                <w:bCs/>
                <w:sz w:val="18"/>
                <w:szCs w:val="18"/>
              </w:rPr>
            </w:pPr>
            <w:r>
              <w:rPr>
                <w:rFonts w:eastAsia="Times New Roman"/>
                <w:b/>
                <w:bCs/>
                <w:sz w:val="18"/>
                <w:szCs w:val="18"/>
              </w:rPr>
              <w:t xml:space="preserve"> R$       28,78 </w:t>
            </w:r>
          </w:p>
        </w:tc>
        <w:tc>
          <w:tcPr>
            <w:tcW w:w="755" w:type="pct"/>
            <w:shd w:val="clear" w:color="000000" w:fill="FFFFFF"/>
            <w:noWrap/>
            <w:vAlign w:val="center"/>
          </w:tcPr>
          <w:p w14:paraId="7ECCF27A">
            <w:pPr>
              <w:rPr>
                <w:rFonts w:eastAsia="Times New Roman"/>
                <w:b/>
                <w:bCs/>
                <w:sz w:val="18"/>
                <w:szCs w:val="18"/>
              </w:rPr>
            </w:pPr>
            <w:r>
              <w:rPr>
                <w:rFonts w:eastAsia="Times New Roman"/>
                <w:b/>
                <w:bCs/>
                <w:sz w:val="18"/>
                <w:szCs w:val="18"/>
              </w:rPr>
              <w:t xml:space="preserve"> R$         14.390,00 </w:t>
            </w:r>
          </w:p>
        </w:tc>
      </w:tr>
      <w:tr w14:paraId="542A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256" w:hRule="atLeast"/>
        </w:trPr>
        <w:tc>
          <w:tcPr>
            <w:tcW w:w="174" w:type="pct"/>
            <w:shd w:val="clear" w:color="000000" w:fill="FFFFFF"/>
            <w:noWrap/>
            <w:vAlign w:val="center"/>
          </w:tcPr>
          <w:p w14:paraId="032CF9B7">
            <w:pPr>
              <w:jc w:val="center"/>
              <w:rPr>
                <w:rFonts w:eastAsia="Times New Roman"/>
                <w:b/>
                <w:bCs/>
                <w:sz w:val="18"/>
                <w:szCs w:val="18"/>
              </w:rPr>
            </w:pPr>
            <w:r>
              <w:rPr>
                <w:rFonts w:eastAsia="Times New Roman"/>
                <w:b/>
                <w:bCs/>
                <w:sz w:val="18"/>
                <w:szCs w:val="18"/>
              </w:rPr>
              <w:t>19</w:t>
            </w:r>
          </w:p>
        </w:tc>
        <w:tc>
          <w:tcPr>
            <w:tcW w:w="503" w:type="pct"/>
            <w:shd w:val="clear" w:color="auto" w:fill="auto"/>
            <w:noWrap/>
            <w:vAlign w:val="center"/>
          </w:tcPr>
          <w:p w14:paraId="6F748F2F">
            <w:pPr>
              <w:jc w:val="center"/>
              <w:rPr>
                <w:rFonts w:eastAsia="Times New Roman"/>
                <w:b/>
                <w:sz w:val="18"/>
                <w:szCs w:val="18"/>
              </w:rPr>
            </w:pPr>
            <w:r>
              <w:rPr>
                <w:rFonts w:eastAsia="Times New Roman"/>
                <w:b/>
                <w:sz w:val="18"/>
                <w:szCs w:val="18"/>
              </w:rPr>
              <w:t>BR0448769</w:t>
            </w:r>
          </w:p>
        </w:tc>
        <w:tc>
          <w:tcPr>
            <w:tcW w:w="1465" w:type="pct"/>
            <w:shd w:val="clear" w:color="auto" w:fill="auto"/>
            <w:vAlign w:val="center"/>
          </w:tcPr>
          <w:p w14:paraId="65A5F6A2">
            <w:pPr>
              <w:jc w:val="both"/>
              <w:rPr>
                <w:rFonts w:eastAsia="Times New Roman"/>
                <w:b/>
                <w:sz w:val="18"/>
                <w:szCs w:val="18"/>
              </w:rPr>
            </w:pPr>
            <w:r>
              <w:rPr>
                <w:rFonts w:eastAsia="Times New Roman"/>
                <w:b/>
                <w:sz w:val="18"/>
                <w:szCs w:val="18"/>
              </w:rPr>
              <w:t>POLIESTIRENOSSULFONATO, COMPOSIÇÃO DE CÁLCIO, CONCENTRAÇÃO 900, FORMA FARMACEUTICA PÓ P/ SUSPENSÃO ORAL</w:t>
            </w:r>
          </w:p>
        </w:tc>
        <w:tc>
          <w:tcPr>
            <w:tcW w:w="930" w:type="pct"/>
            <w:shd w:val="clear" w:color="auto" w:fill="auto"/>
            <w:noWrap/>
            <w:vAlign w:val="center"/>
          </w:tcPr>
          <w:p w14:paraId="2AF39FA9">
            <w:pPr>
              <w:jc w:val="center"/>
              <w:rPr>
                <w:rFonts w:eastAsia="Times New Roman"/>
                <w:b/>
                <w:sz w:val="18"/>
                <w:szCs w:val="18"/>
              </w:rPr>
            </w:pPr>
            <w:r>
              <w:rPr>
                <w:rFonts w:eastAsia="Times New Roman"/>
                <w:b/>
                <w:sz w:val="18"/>
                <w:szCs w:val="18"/>
              </w:rPr>
              <w:t>ENVELOPE</w:t>
            </w:r>
          </w:p>
        </w:tc>
        <w:tc>
          <w:tcPr>
            <w:tcW w:w="611" w:type="pct"/>
            <w:shd w:val="clear" w:color="000000" w:fill="FFFFFF"/>
            <w:noWrap/>
            <w:vAlign w:val="center"/>
          </w:tcPr>
          <w:p w14:paraId="5F40E511">
            <w:pPr>
              <w:jc w:val="center"/>
              <w:rPr>
                <w:rFonts w:eastAsia="Times New Roman"/>
                <w:b/>
                <w:sz w:val="18"/>
                <w:szCs w:val="18"/>
              </w:rPr>
            </w:pPr>
            <w:r>
              <w:rPr>
                <w:rFonts w:eastAsia="Times New Roman"/>
                <w:b/>
                <w:sz w:val="18"/>
                <w:szCs w:val="18"/>
              </w:rPr>
              <w:t>600</w:t>
            </w:r>
          </w:p>
        </w:tc>
        <w:tc>
          <w:tcPr>
            <w:tcW w:w="556" w:type="pct"/>
            <w:gridSpan w:val="2"/>
            <w:shd w:val="clear" w:color="000000" w:fill="FFFFFF"/>
            <w:noWrap/>
            <w:vAlign w:val="center"/>
          </w:tcPr>
          <w:p w14:paraId="57A0B2BD">
            <w:pPr>
              <w:rPr>
                <w:rFonts w:eastAsia="Times New Roman"/>
                <w:b/>
                <w:bCs/>
                <w:sz w:val="18"/>
                <w:szCs w:val="18"/>
              </w:rPr>
            </w:pPr>
            <w:r>
              <w:rPr>
                <w:rFonts w:eastAsia="Times New Roman"/>
                <w:b/>
                <w:bCs/>
                <w:sz w:val="18"/>
                <w:szCs w:val="18"/>
              </w:rPr>
              <w:t xml:space="preserve"> R$       24,64 </w:t>
            </w:r>
          </w:p>
        </w:tc>
        <w:tc>
          <w:tcPr>
            <w:tcW w:w="755" w:type="pct"/>
            <w:shd w:val="clear" w:color="000000" w:fill="FFFFFF"/>
            <w:noWrap/>
            <w:vAlign w:val="center"/>
          </w:tcPr>
          <w:p w14:paraId="4AF5D646">
            <w:pPr>
              <w:rPr>
                <w:rFonts w:eastAsia="Times New Roman"/>
                <w:b/>
                <w:bCs/>
                <w:sz w:val="18"/>
                <w:szCs w:val="18"/>
              </w:rPr>
            </w:pPr>
            <w:r>
              <w:rPr>
                <w:rFonts w:eastAsia="Times New Roman"/>
                <w:b/>
                <w:bCs/>
                <w:sz w:val="18"/>
                <w:szCs w:val="18"/>
              </w:rPr>
              <w:t xml:space="preserve"> R$         14.784,00 </w:t>
            </w:r>
          </w:p>
        </w:tc>
      </w:tr>
      <w:tr w14:paraId="33D6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380" w:hRule="atLeast"/>
        </w:trPr>
        <w:tc>
          <w:tcPr>
            <w:tcW w:w="174" w:type="pct"/>
            <w:shd w:val="clear" w:color="000000" w:fill="FFFFFF"/>
            <w:noWrap/>
            <w:vAlign w:val="center"/>
          </w:tcPr>
          <w:p w14:paraId="6EE339B3">
            <w:pPr>
              <w:jc w:val="center"/>
              <w:rPr>
                <w:rFonts w:eastAsia="Times New Roman"/>
                <w:b/>
                <w:bCs/>
                <w:sz w:val="18"/>
                <w:szCs w:val="18"/>
              </w:rPr>
            </w:pPr>
            <w:r>
              <w:rPr>
                <w:rFonts w:eastAsia="Times New Roman"/>
                <w:b/>
                <w:bCs/>
                <w:sz w:val="18"/>
                <w:szCs w:val="18"/>
              </w:rPr>
              <w:t>20</w:t>
            </w:r>
          </w:p>
        </w:tc>
        <w:tc>
          <w:tcPr>
            <w:tcW w:w="503" w:type="pct"/>
            <w:shd w:val="clear" w:color="auto" w:fill="auto"/>
            <w:noWrap/>
            <w:vAlign w:val="center"/>
          </w:tcPr>
          <w:p w14:paraId="1E297B7F">
            <w:pPr>
              <w:jc w:val="center"/>
              <w:rPr>
                <w:rFonts w:eastAsia="Times New Roman"/>
                <w:b/>
                <w:sz w:val="18"/>
                <w:szCs w:val="18"/>
              </w:rPr>
            </w:pPr>
            <w:r>
              <w:rPr>
                <w:rFonts w:eastAsia="Times New Roman"/>
                <w:b/>
                <w:sz w:val="18"/>
                <w:szCs w:val="18"/>
              </w:rPr>
              <w:t>BR448766</w:t>
            </w:r>
          </w:p>
        </w:tc>
        <w:tc>
          <w:tcPr>
            <w:tcW w:w="1465" w:type="pct"/>
            <w:shd w:val="clear" w:color="auto" w:fill="auto"/>
            <w:vAlign w:val="center"/>
          </w:tcPr>
          <w:p w14:paraId="3873672B">
            <w:pPr>
              <w:jc w:val="both"/>
              <w:rPr>
                <w:rFonts w:eastAsia="Times New Roman"/>
                <w:b/>
                <w:sz w:val="18"/>
                <w:szCs w:val="18"/>
              </w:rPr>
            </w:pPr>
            <w:r>
              <w:rPr>
                <w:rFonts w:eastAsia="Times New Roman"/>
                <w:b/>
                <w:sz w:val="18"/>
                <w:szCs w:val="18"/>
              </w:rPr>
              <w:t>TENECTEPLASE, CONCENTRAÇÃO 40, FORMA FARMACEUTICA PÓ LIÓFILO P/ INJETÁVEL, CARACTERISTICA ADICIONAL SERINGA PREENCHIDA</w:t>
            </w:r>
          </w:p>
        </w:tc>
        <w:tc>
          <w:tcPr>
            <w:tcW w:w="930" w:type="pct"/>
            <w:shd w:val="clear" w:color="auto" w:fill="auto"/>
            <w:noWrap/>
            <w:vAlign w:val="center"/>
          </w:tcPr>
          <w:p w14:paraId="3E49A0A8">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29A5242D">
            <w:pPr>
              <w:jc w:val="center"/>
              <w:rPr>
                <w:rFonts w:eastAsia="Times New Roman"/>
                <w:b/>
                <w:sz w:val="18"/>
                <w:szCs w:val="18"/>
              </w:rPr>
            </w:pPr>
            <w:r>
              <w:rPr>
                <w:rFonts w:eastAsia="Times New Roman"/>
                <w:b/>
                <w:sz w:val="18"/>
                <w:szCs w:val="18"/>
              </w:rPr>
              <w:t>10</w:t>
            </w:r>
          </w:p>
        </w:tc>
        <w:tc>
          <w:tcPr>
            <w:tcW w:w="556" w:type="pct"/>
            <w:gridSpan w:val="2"/>
            <w:shd w:val="clear" w:color="000000" w:fill="FFFFFF"/>
            <w:noWrap/>
            <w:vAlign w:val="center"/>
          </w:tcPr>
          <w:p w14:paraId="3F698F57">
            <w:pPr>
              <w:rPr>
                <w:rFonts w:eastAsia="Times New Roman"/>
                <w:b/>
                <w:bCs/>
                <w:sz w:val="18"/>
                <w:szCs w:val="18"/>
              </w:rPr>
            </w:pPr>
            <w:r>
              <w:rPr>
                <w:rFonts w:eastAsia="Times New Roman"/>
                <w:b/>
                <w:bCs/>
                <w:sz w:val="18"/>
                <w:szCs w:val="18"/>
              </w:rPr>
              <w:t xml:space="preserve"> R$  4.543,46 </w:t>
            </w:r>
          </w:p>
        </w:tc>
        <w:tc>
          <w:tcPr>
            <w:tcW w:w="755" w:type="pct"/>
            <w:shd w:val="clear" w:color="000000" w:fill="FFFFFF"/>
            <w:noWrap/>
            <w:vAlign w:val="center"/>
          </w:tcPr>
          <w:p w14:paraId="4FACD0E6">
            <w:pPr>
              <w:rPr>
                <w:rFonts w:eastAsia="Times New Roman"/>
                <w:b/>
                <w:bCs/>
                <w:sz w:val="18"/>
                <w:szCs w:val="18"/>
              </w:rPr>
            </w:pPr>
            <w:r>
              <w:rPr>
                <w:rFonts w:eastAsia="Times New Roman"/>
                <w:b/>
                <w:bCs/>
                <w:sz w:val="18"/>
                <w:szCs w:val="18"/>
              </w:rPr>
              <w:t xml:space="preserve"> R$         45.434,60 </w:t>
            </w:r>
          </w:p>
        </w:tc>
      </w:tr>
      <w:tr w14:paraId="45B3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726" w:hRule="atLeast"/>
        </w:trPr>
        <w:tc>
          <w:tcPr>
            <w:tcW w:w="174" w:type="pct"/>
            <w:shd w:val="clear" w:color="000000" w:fill="FFFFFF"/>
            <w:noWrap/>
            <w:vAlign w:val="center"/>
          </w:tcPr>
          <w:p w14:paraId="578E7A79">
            <w:pPr>
              <w:jc w:val="center"/>
              <w:rPr>
                <w:rFonts w:eastAsia="Times New Roman"/>
                <w:b/>
                <w:bCs/>
                <w:sz w:val="18"/>
                <w:szCs w:val="18"/>
              </w:rPr>
            </w:pPr>
            <w:r>
              <w:rPr>
                <w:rFonts w:eastAsia="Times New Roman"/>
                <w:b/>
                <w:bCs/>
                <w:sz w:val="18"/>
                <w:szCs w:val="18"/>
              </w:rPr>
              <w:t>21</w:t>
            </w:r>
          </w:p>
        </w:tc>
        <w:tc>
          <w:tcPr>
            <w:tcW w:w="503" w:type="pct"/>
            <w:shd w:val="clear" w:color="auto" w:fill="auto"/>
            <w:noWrap/>
            <w:vAlign w:val="center"/>
          </w:tcPr>
          <w:p w14:paraId="0FFD4CD3">
            <w:pPr>
              <w:jc w:val="center"/>
              <w:rPr>
                <w:rFonts w:eastAsia="Times New Roman"/>
                <w:b/>
                <w:sz w:val="18"/>
                <w:szCs w:val="18"/>
              </w:rPr>
            </w:pPr>
            <w:r>
              <w:rPr>
                <w:rFonts w:eastAsia="Times New Roman"/>
                <w:b/>
                <w:sz w:val="18"/>
                <w:szCs w:val="18"/>
              </w:rPr>
              <w:t>BR400853</w:t>
            </w:r>
          </w:p>
        </w:tc>
        <w:tc>
          <w:tcPr>
            <w:tcW w:w="1465" w:type="pct"/>
            <w:shd w:val="clear" w:color="auto" w:fill="auto"/>
            <w:vAlign w:val="center"/>
          </w:tcPr>
          <w:p w14:paraId="0378FE77">
            <w:pPr>
              <w:jc w:val="both"/>
              <w:rPr>
                <w:rFonts w:eastAsia="Times New Roman"/>
                <w:b/>
                <w:sz w:val="18"/>
                <w:szCs w:val="18"/>
              </w:rPr>
            </w:pPr>
            <w:r>
              <w:rPr>
                <w:rFonts w:eastAsia="Times New Roman"/>
                <w:b/>
                <w:sz w:val="18"/>
                <w:szCs w:val="18"/>
              </w:rPr>
              <w:t>IVABRADINA CLORIDRATO, CONCENTRAÇÃO: 5 MG</w:t>
            </w:r>
          </w:p>
        </w:tc>
        <w:tc>
          <w:tcPr>
            <w:tcW w:w="930" w:type="pct"/>
            <w:shd w:val="clear" w:color="auto" w:fill="auto"/>
            <w:noWrap/>
            <w:vAlign w:val="center"/>
          </w:tcPr>
          <w:p w14:paraId="53C6DD77">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0F2B0DF4">
            <w:pPr>
              <w:jc w:val="center"/>
              <w:rPr>
                <w:rFonts w:eastAsia="Times New Roman"/>
                <w:b/>
                <w:sz w:val="18"/>
                <w:szCs w:val="18"/>
              </w:rPr>
            </w:pPr>
            <w:r>
              <w:rPr>
                <w:rFonts w:eastAsia="Times New Roman"/>
                <w:b/>
                <w:sz w:val="18"/>
                <w:szCs w:val="18"/>
              </w:rPr>
              <w:t>1.500</w:t>
            </w:r>
          </w:p>
        </w:tc>
        <w:tc>
          <w:tcPr>
            <w:tcW w:w="556" w:type="pct"/>
            <w:gridSpan w:val="2"/>
            <w:shd w:val="clear" w:color="000000" w:fill="FFFFFF"/>
            <w:noWrap/>
            <w:vAlign w:val="center"/>
          </w:tcPr>
          <w:p w14:paraId="01C2F674">
            <w:pPr>
              <w:rPr>
                <w:rFonts w:eastAsia="Times New Roman"/>
                <w:b/>
                <w:bCs/>
                <w:sz w:val="18"/>
                <w:szCs w:val="18"/>
              </w:rPr>
            </w:pPr>
            <w:r>
              <w:rPr>
                <w:rFonts w:eastAsia="Times New Roman"/>
                <w:b/>
                <w:bCs/>
                <w:sz w:val="18"/>
                <w:szCs w:val="18"/>
              </w:rPr>
              <w:t xml:space="preserve"> R$         1,93 </w:t>
            </w:r>
          </w:p>
        </w:tc>
        <w:tc>
          <w:tcPr>
            <w:tcW w:w="755" w:type="pct"/>
            <w:shd w:val="clear" w:color="000000" w:fill="FFFFFF"/>
            <w:noWrap/>
            <w:vAlign w:val="center"/>
          </w:tcPr>
          <w:p w14:paraId="2F756515">
            <w:pPr>
              <w:rPr>
                <w:rFonts w:eastAsia="Times New Roman"/>
                <w:b/>
                <w:bCs/>
                <w:sz w:val="18"/>
                <w:szCs w:val="18"/>
              </w:rPr>
            </w:pPr>
            <w:r>
              <w:rPr>
                <w:rFonts w:eastAsia="Times New Roman"/>
                <w:b/>
                <w:bCs/>
                <w:sz w:val="18"/>
                <w:szCs w:val="18"/>
              </w:rPr>
              <w:t xml:space="preserve"> R$           2.895,00 </w:t>
            </w:r>
          </w:p>
        </w:tc>
      </w:tr>
      <w:tr w14:paraId="4DEF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566" w:hRule="atLeast"/>
        </w:trPr>
        <w:tc>
          <w:tcPr>
            <w:tcW w:w="174" w:type="pct"/>
            <w:shd w:val="clear" w:color="000000" w:fill="FFFFFF"/>
            <w:noWrap/>
            <w:vAlign w:val="center"/>
          </w:tcPr>
          <w:p w14:paraId="16EDD225">
            <w:pPr>
              <w:jc w:val="center"/>
              <w:rPr>
                <w:rFonts w:eastAsia="Times New Roman"/>
                <w:b/>
                <w:bCs/>
                <w:sz w:val="18"/>
                <w:szCs w:val="18"/>
              </w:rPr>
            </w:pPr>
            <w:r>
              <w:rPr>
                <w:rFonts w:eastAsia="Times New Roman"/>
                <w:b/>
                <w:bCs/>
                <w:sz w:val="18"/>
                <w:szCs w:val="18"/>
              </w:rPr>
              <w:t>22</w:t>
            </w:r>
          </w:p>
        </w:tc>
        <w:tc>
          <w:tcPr>
            <w:tcW w:w="503" w:type="pct"/>
            <w:shd w:val="clear" w:color="auto" w:fill="auto"/>
            <w:noWrap/>
            <w:vAlign w:val="center"/>
          </w:tcPr>
          <w:p w14:paraId="3CA39EA6">
            <w:pPr>
              <w:jc w:val="center"/>
              <w:rPr>
                <w:rFonts w:eastAsia="Times New Roman"/>
                <w:b/>
                <w:sz w:val="18"/>
                <w:szCs w:val="18"/>
              </w:rPr>
            </w:pPr>
            <w:r>
              <w:rPr>
                <w:rFonts w:eastAsia="Times New Roman"/>
                <w:b/>
                <w:sz w:val="18"/>
                <w:szCs w:val="18"/>
              </w:rPr>
              <w:t>BR0273479</w:t>
            </w:r>
          </w:p>
        </w:tc>
        <w:tc>
          <w:tcPr>
            <w:tcW w:w="1465" w:type="pct"/>
            <w:shd w:val="clear" w:color="auto" w:fill="auto"/>
            <w:vAlign w:val="center"/>
          </w:tcPr>
          <w:p w14:paraId="6C0A0B89">
            <w:pPr>
              <w:jc w:val="both"/>
              <w:rPr>
                <w:rFonts w:eastAsia="Times New Roman"/>
                <w:b/>
                <w:sz w:val="18"/>
                <w:szCs w:val="18"/>
              </w:rPr>
            </w:pPr>
            <w:r>
              <w:rPr>
                <w:rFonts w:eastAsia="Times New Roman"/>
                <w:b/>
                <w:sz w:val="18"/>
                <w:szCs w:val="18"/>
              </w:rPr>
              <w:t>MINOXIDIL, DOSAGEM 10MG</w:t>
            </w:r>
          </w:p>
        </w:tc>
        <w:tc>
          <w:tcPr>
            <w:tcW w:w="930" w:type="pct"/>
            <w:shd w:val="clear" w:color="auto" w:fill="auto"/>
            <w:noWrap/>
            <w:vAlign w:val="center"/>
          </w:tcPr>
          <w:p w14:paraId="586980AD">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627A5B11">
            <w:pPr>
              <w:jc w:val="center"/>
              <w:rPr>
                <w:rFonts w:eastAsia="Times New Roman"/>
                <w:b/>
                <w:sz w:val="18"/>
                <w:szCs w:val="18"/>
              </w:rPr>
            </w:pPr>
            <w:r>
              <w:rPr>
                <w:rFonts w:eastAsia="Times New Roman"/>
                <w:b/>
                <w:sz w:val="18"/>
                <w:szCs w:val="18"/>
              </w:rPr>
              <w:t>1.000</w:t>
            </w:r>
          </w:p>
        </w:tc>
        <w:tc>
          <w:tcPr>
            <w:tcW w:w="556" w:type="pct"/>
            <w:gridSpan w:val="2"/>
            <w:shd w:val="clear" w:color="000000" w:fill="FFFFFF"/>
            <w:noWrap/>
            <w:vAlign w:val="center"/>
          </w:tcPr>
          <w:p w14:paraId="0B047C70">
            <w:pPr>
              <w:rPr>
                <w:rFonts w:eastAsia="Times New Roman"/>
                <w:b/>
                <w:bCs/>
                <w:sz w:val="18"/>
                <w:szCs w:val="18"/>
              </w:rPr>
            </w:pPr>
            <w:r>
              <w:rPr>
                <w:rFonts w:eastAsia="Times New Roman"/>
                <w:b/>
                <w:bCs/>
                <w:sz w:val="18"/>
                <w:szCs w:val="18"/>
              </w:rPr>
              <w:t xml:space="preserve"> R$         1,74 </w:t>
            </w:r>
          </w:p>
        </w:tc>
        <w:tc>
          <w:tcPr>
            <w:tcW w:w="755" w:type="pct"/>
            <w:shd w:val="clear" w:color="000000" w:fill="FFFFFF"/>
            <w:noWrap/>
            <w:vAlign w:val="center"/>
          </w:tcPr>
          <w:p w14:paraId="46267F52">
            <w:pPr>
              <w:rPr>
                <w:rFonts w:eastAsia="Times New Roman"/>
                <w:b/>
                <w:bCs/>
                <w:sz w:val="18"/>
                <w:szCs w:val="18"/>
              </w:rPr>
            </w:pPr>
            <w:r>
              <w:rPr>
                <w:rFonts w:eastAsia="Times New Roman"/>
                <w:b/>
                <w:bCs/>
                <w:sz w:val="18"/>
                <w:szCs w:val="18"/>
              </w:rPr>
              <w:t xml:space="preserve"> R$           1.740,00 </w:t>
            </w:r>
          </w:p>
        </w:tc>
      </w:tr>
      <w:tr w14:paraId="0FBF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89" w:hRule="atLeast"/>
        </w:trPr>
        <w:tc>
          <w:tcPr>
            <w:tcW w:w="174" w:type="pct"/>
            <w:shd w:val="clear" w:color="000000" w:fill="FFFFFF"/>
            <w:noWrap/>
            <w:vAlign w:val="center"/>
          </w:tcPr>
          <w:p w14:paraId="717DA8C0">
            <w:pPr>
              <w:jc w:val="center"/>
              <w:rPr>
                <w:rFonts w:eastAsia="Times New Roman"/>
                <w:b/>
                <w:bCs/>
                <w:sz w:val="18"/>
                <w:szCs w:val="18"/>
              </w:rPr>
            </w:pPr>
            <w:r>
              <w:rPr>
                <w:rFonts w:eastAsia="Times New Roman"/>
                <w:b/>
                <w:bCs/>
                <w:sz w:val="18"/>
                <w:szCs w:val="18"/>
              </w:rPr>
              <w:t>23</w:t>
            </w:r>
          </w:p>
        </w:tc>
        <w:tc>
          <w:tcPr>
            <w:tcW w:w="503" w:type="pct"/>
            <w:shd w:val="clear" w:color="auto" w:fill="auto"/>
            <w:noWrap/>
            <w:vAlign w:val="center"/>
          </w:tcPr>
          <w:p w14:paraId="7CBFBC7E">
            <w:pPr>
              <w:jc w:val="center"/>
              <w:rPr>
                <w:rFonts w:eastAsia="Times New Roman"/>
                <w:b/>
                <w:sz w:val="18"/>
                <w:szCs w:val="18"/>
              </w:rPr>
            </w:pPr>
            <w:r>
              <w:rPr>
                <w:rFonts w:eastAsia="Times New Roman"/>
                <w:b/>
                <w:sz w:val="18"/>
                <w:szCs w:val="18"/>
              </w:rPr>
              <w:t>BR0275123</w:t>
            </w:r>
          </w:p>
        </w:tc>
        <w:tc>
          <w:tcPr>
            <w:tcW w:w="1465" w:type="pct"/>
            <w:shd w:val="clear" w:color="auto" w:fill="auto"/>
            <w:vAlign w:val="center"/>
          </w:tcPr>
          <w:p w14:paraId="62AF1998">
            <w:pPr>
              <w:jc w:val="both"/>
              <w:rPr>
                <w:rFonts w:eastAsia="Times New Roman"/>
                <w:b/>
                <w:sz w:val="18"/>
                <w:szCs w:val="18"/>
              </w:rPr>
            </w:pPr>
            <w:r>
              <w:rPr>
                <w:rFonts w:eastAsia="Times New Roman"/>
                <w:b/>
                <w:sz w:val="18"/>
                <w:szCs w:val="18"/>
              </w:rPr>
              <w:t>PIRACETAM, CONCENTRAÇÃO 400</w:t>
            </w:r>
          </w:p>
        </w:tc>
        <w:tc>
          <w:tcPr>
            <w:tcW w:w="930" w:type="pct"/>
            <w:shd w:val="clear" w:color="auto" w:fill="auto"/>
            <w:noWrap/>
            <w:vAlign w:val="center"/>
          </w:tcPr>
          <w:p w14:paraId="7275C4BE">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2B0995C6">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29C3A45F">
            <w:pPr>
              <w:rPr>
                <w:rFonts w:eastAsia="Times New Roman"/>
                <w:b/>
                <w:bCs/>
                <w:sz w:val="18"/>
                <w:szCs w:val="18"/>
              </w:rPr>
            </w:pPr>
            <w:r>
              <w:rPr>
                <w:rFonts w:eastAsia="Times New Roman"/>
                <w:b/>
                <w:bCs/>
                <w:sz w:val="18"/>
                <w:szCs w:val="18"/>
              </w:rPr>
              <w:t xml:space="preserve"> R$         0,64 </w:t>
            </w:r>
          </w:p>
        </w:tc>
        <w:tc>
          <w:tcPr>
            <w:tcW w:w="755" w:type="pct"/>
            <w:shd w:val="clear" w:color="000000" w:fill="FFFFFF"/>
            <w:noWrap/>
            <w:vAlign w:val="center"/>
          </w:tcPr>
          <w:p w14:paraId="5185A960">
            <w:pPr>
              <w:rPr>
                <w:rFonts w:eastAsia="Times New Roman"/>
                <w:b/>
                <w:bCs/>
                <w:sz w:val="18"/>
                <w:szCs w:val="18"/>
              </w:rPr>
            </w:pPr>
            <w:r>
              <w:rPr>
                <w:rFonts w:eastAsia="Times New Roman"/>
                <w:b/>
                <w:bCs/>
                <w:sz w:val="18"/>
                <w:szCs w:val="18"/>
              </w:rPr>
              <w:t xml:space="preserve"> R$              768,00 </w:t>
            </w:r>
          </w:p>
        </w:tc>
      </w:tr>
      <w:tr w14:paraId="26BC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0" w:hRule="atLeast"/>
        </w:trPr>
        <w:tc>
          <w:tcPr>
            <w:tcW w:w="174" w:type="pct"/>
            <w:shd w:val="clear" w:color="000000" w:fill="FFFFFF"/>
            <w:noWrap/>
            <w:vAlign w:val="center"/>
          </w:tcPr>
          <w:p w14:paraId="481E5EF6">
            <w:pPr>
              <w:jc w:val="center"/>
              <w:rPr>
                <w:rFonts w:eastAsia="Times New Roman"/>
                <w:b/>
                <w:bCs/>
                <w:sz w:val="18"/>
                <w:szCs w:val="18"/>
              </w:rPr>
            </w:pPr>
            <w:r>
              <w:rPr>
                <w:rFonts w:eastAsia="Times New Roman"/>
                <w:b/>
                <w:bCs/>
                <w:sz w:val="18"/>
                <w:szCs w:val="18"/>
              </w:rPr>
              <w:t>24</w:t>
            </w:r>
          </w:p>
        </w:tc>
        <w:tc>
          <w:tcPr>
            <w:tcW w:w="503" w:type="pct"/>
            <w:shd w:val="clear" w:color="auto" w:fill="auto"/>
            <w:noWrap/>
            <w:vAlign w:val="center"/>
          </w:tcPr>
          <w:p w14:paraId="502DCCB9">
            <w:pPr>
              <w:jc w:val="center"/>
              <w:rPr>
                <w:rFonts w:eastAsia="Times New Roman"/>
                <w:b/>
                <w:sz w:val="18"/>
                <w:szCs w:val="18"/>
              </w:rPr>
            </w:pPr>
            <w:r>
              <w:rPr>
                <w:rFonts w:eastAsia="Times New Roman"/>
                <w:b/>
                <w:sz w:val="18"/>
                <w:szCs w:val="18"/>
              </w:rPr>
              <w:t>BR0275124</w:t>
            </w:r>
          </w:p>
        </w:tc>
        <w:tc>
          <w:tcPr>
            <w:tcW w:w="1465" w:type="pct"/>
            <w:shd w:val="clear" w:color="auto" w:fill="auto"/>
            <w:vAlign w:val="center"/>
          </w:tcPr>
          <w:p w14:paraId="0813A862">
            <w:pPr>
              <w:jc w:val="both"/>
              <w:rPr>
                <w:rFonts w:eastAsia="Times New Roman"/>
                <w:b/>
                <w:sz w:val="18"/>
                <w:szCs w:val="18"/>
              </w:rPr>
            </w:pPr>
            <w:r>
              <w:rPr>
                <w:rFonts w:eastAsia="Times New Roman"/>
                <w:b/>
                <w:sz w:val="18"/>
                <w:szCs w:val="18"/>
              </w:rPr>
              <w:t>PIRACETAM, CONCENTRAÇÃO 800</w:t>
            </w:r>
          </w:p>
        </w:tc>
        <w:tc>
          <w:tcPr>
            <w:tcW w:w="930" w:type="pct"/>
            <w:shd w:val="clear" w:color="auto" w:fill="auto"/>
            <w:noWrap/>
            <w:vAlign w:val="center"/>
          </w:tcPr>
          <w:p w14:paraId="752F5C8A">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34FE0907">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10AD24CB">
            <w:pPr>
              <w:rPr>
                <w:rFonts w:eastAsia="Times New Roman"/>
                <w:b/>
                <w:bCs/>
                <w:sz w:val="18"/>
                <w:szCs w:val="18"/>
              </w:rPr>
            </w:pPr>
            <w:r>
              <w:rPr>
                <w:rFonts w:eastAsia="Times New Roman"/>
                <w:b/>
                <w:bCs/>
                <w:sz w:val="18"/>
                <w:szCs w:val="18"/>
              </w:rPr>
              <w:t xml:space="preserve"> R$         1,13 </w:t>
            </w:r>
          </w:p>
        </w:tc>
        <w:tc>
          <w:tcPr>
            <w:tcW w:w="755" w:type="pct"/>
            <w:shd w:val="clear" w:color="000000" w:fill="FFFFFF"/>
            <w:noWrap/>
            <w:vAlign w:val="center"/>
          </w:tcPr>
          <w:p w14:paraId="5D692BA7">
            <w:pPr>
              <w:rPr>
                <w:rFonts w:eastAsia="Times New Roman"/>
                <w:b/>
                <w:bCs/>
                <w:sz w:val="18"/>
                <w:szCs w:val="18"/>
              </w:rPr>
            </w:pPr>
            <w:r>
              <w:rPr>
                <w:rFonts w:eastAsia="Times New Roman"/>
                <w:b/>
                <w:bCs/>
                <w:sz w:val="18"/>
                <w:szCs w:val="18"/>
              </w:rPr>
              <w:t xml:space="preserve"> R$           1.356,00 </w:t>
            </w:r>
          </w:p>
        </w:tc>
      </w:tr>
      <w:tr w14:paraId="7AEF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96" w:hRule="atLeast"/>
        </w:trPr>
        <w:tc>
          <w:tcPr>
            <w:tcW w:w="174" w:type="pct"/>
            <w:shd w:val="clear" w:color="000000" w:fill="FFFFFF"/>
            <w:noWrap/>
            <w:vAlign w:val="center"/>
          </w:tcPr>
          <w:p w14:paraId="2AFE12AC">
            <w:pPr>
              <w:jc w:val="center"/>
              <w:rPr>
                <w:rFonts w:eastAsia="Times New Roman"/>
                <w:b/>
                <w:bCs/>
                <w:sz w:val="18"/>
                <w:szCs w:val="18"/>
              </w:rPr>
            </w:pPr>
            <w:r>
              <w:rPr>
                <w:rFonts w:eastAsia="Times New Roman"/>
                <w:b/>
                <w:bCs/>
                <w:sz w:val="18"/>
                <w:szCs w:val="18"/>
              </w:rPr>
              <w:t>25</w:t>
            </w:r>
          </w:p>
        </w:tc>
        <w:tc>
          <w:tcPr>
            <w:tcW w:w="503" w:type="pct"/>
            <w:shd w:val="clear" w:color="auto" w:fill="auto"/>
            <w:noWrap/>
            <w:vAlign w:val="center"/>
          </w:tcPr>
          <w:p w14:paraId="701F1F3B">
            <w:pPr>
              <w:jc w:val="center"/>
              <w:rPr>
                <w:rFonts w:eastAsia="Times New Roman"/>
                <w:b/>
                <w:sz w:val="18"/>
                <w:szCs w:val="18"/>
              </w:rPr>
            </w:pPr>
            <w:r>
              <w:rPr>
                <w:rFonts w:eastAsia="Times New Roman"/>
                <w:b/>
                <w:sz w:val="18"/>
                <w:szCs w:val="18"/>
              </w:rPr>
              <w:t>BR458863</w:t>
            </w:r>
          </w:p>
        </w:tc>
        <w:tc>
          <w:tcPr>
            <w:tcW w:w="1465" w:type="pct"/>
            <w:shd w:val="clear" w:color="auto" w:fill="auto"/>
            <w:vAlign w:val="center"/>
          </w:tcPr>
          <w:p w14:paraId="74FE16F6">
            <w:pPr>
              <w:jc w:val="both"/>
              <w:rPr>
                <w:rFonts w:eastAsia="Times New Roman"/>
                <w:b/>
                <w:sz w:val="18"/>
                <w:szCs w:val="18"/>
              </w:rPr>
            </w:pPr>
            <w:r>
              <w:rPr>
                <w:rFonts w:eastAsia="Times New Roman"/>
                <w:b/>
                <w:sz w:val="18"/>
                <w:szCs w:val="18"/>
              </w:rPr>
              <w:t>PERINDOPRIL CONCENTRAÇÃO: 5 MG</w:t>
            </w:r>
          </w:p>
        </w:tc>
        <w:tc>
          <w:tcPr>
            <w:tcW w:w="930" w:type="pct"/>
            <w:shd w:val="clear" w:color="auto" w:fill="auto"/>
            <w:noWrap/>
            <w:vAlign w:val="center"/>
          </w:tcPr>
          <w:p w14:paraId="52C3D75F">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3E2A4907">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7740727F">
            <w:pPr>
              <w:rPr>
                <w:rFonts w:eastAsia="Times New Roman"/>
                <w:b/>
                <w:bCs/>
                <w:sz w:val="18"/>
                <w:szCs w:val="18"/>
              </w:rPr>
            </w:pPr>
            <w:r>
              <w:rPr>
                <w:rFonts w:eastAsia="Times New Roman"/>
                <w:b/>
                <w:bCs/>
                <w:sz w:val="18"/>
                <w:szCs w:val="18"/>
              </w:rPr>
              <w:t xml:space="preserve"> R$         1,64 </w:t>
            </w:r>
          </w:p>
        </w:tc>
        <w:tc>
          <w:tcPr>
            <w:tcW w:w="755" w:type="pct"/>
            <w:shd w:val="clear" w:color="000000" w:fill="FFFFFF"/>
            <w:noWrap/>
            <w:vAlign w:val="center"/>
          </w:tcPr>
          <w:p w14:paraId="7E7573FC">
            <w:pPr>
              <w:rPr>
                <w:rFonts w:eastAsia="Times New Roman"/>
                <w:b/>
                <w:bCs/>
                <w:sz w:val="18"/>
                <w:szCs w:val="18"/>
              </w:rPr>
            </w:pPr>
            <w:r>
              <w:rPr>
                <w:rFonts w:eastAsia="Times New Roman"/>
                <w:b/>
                <w:bCs/>
                <w:sz w:val="18"/>
                <w:szCs w:val="18"/>
              </w:rPr>
              <w:t xml:space="preserve"> R$           1.968,00 </w:t>
            </w:r>
          </w:p>
        </w:tc>
      </w:tr>
      <w:tr w14:paraId="26BC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65" w:hRule="atLeast"/>
        </w:trPr>
        <w:tc>
          <w:tcPr>
            <w:tcW w:w="174" w:type="pct"/>
            <w:shd w:val="clear" w:color="000000" w:fill="FFFFFF"/>
            <w:noWrap/>
            <w:vAlign w:val="center"/>
          </w:tcPr>
          <w:p w14:paraId="516E87B9">
            <w:pPr>
              <w:jc w:val="center"/>
              <w:rPr>
                <w:rFonts w:eastAsia="Times New Roman"/>
                <w:b/>
                <w:bCs/>
                <w:sz w:val="18"/>
                <w:szCs w:val="18"/>
              </w:rPr>
            </w:pPr>
            <w:r>
              <w:rPr>
                <w:rFonts w:eastAsia="Times New Roman"/>
                <w:b/>
                <w:bCs/>
                <w:sz w:val="18"/>
                <w:szCs w:val="18"/>
              </w:rPr>
              <w:t>26</w:t>
            </w:r>
          </w:p>
        </w:tc>
        <w:tc>
          <w:tcPr>
            <w:tcW w:w="503" w:type="pct"/>
            <w:shd w:val="clear" w:color="auto" w:fill="auto"/>
            <w:noWrap/>
            <w:vAlign w:val="center"/>
          </w:tcPr>
          <w:p w14:paraId="18599D99">
            <w:pPr>
              <w:jc w:val="center"/>
              <w:rPr>
                <w:rFonts w:eastAsia="Times New Roman"/>
                <w:b/>
                <w:sz w:val="18"/>
                <w:szCs w:val="18"/>
              </w:rPr>
            </w:pPr>
            <w:r>
              <w:rPr>
                <w:rFonts w:eastAsia="Times New Roman"/>
                <w:b/>
                <w:sz w:val="18"/>
                <w:szCs w:val="18"/>
              </w:rPr>
              <w:t>BR272793</w:t>
            </w:r>
          </w:p>
        </w:tc>
        <w:tc>
          <w:tcPr>
            <w:tcW w:w="1465" w:type="pct"/>
            <w:shd w:val="clear" w:color="auto" w:fill="auto"/>
            <w:vAlign w:val="center"/>
          </w:tcPr>
          <w:p w14:paraId="40FFC4CF">
            <w:pPr>
              <w:jc w:val="both"/>
              <w:rPr>
                <w:rFonts w:eastAsia="Times New Roman"/>
                <w:b/>
                <w:sz w:val="18"/>
                <w:szCs w:val="18"/>
              </w:rPr>
            </w:pPr>
            <w:r>
              <w:rPr>
                <w:rFonts w:eastAsia="Times New Roman"/>
                <w:b/>
                <w:sz w:val="18"/>
                <w:szCs w:val="18"/>
              </w:rPr>
              <w:t>FLUDROCORTISONA ACETATO, DOSAGEM: 0,1 MG</w:t>
            </w:r>
          </w:p>
        </w:tc>
        <w:tc>
          <w:tcPr>
            <w:tcW w:w="930" w:type="pct"/>
            <w:shd w:val="clear" w:color="auto" w:fill="auto"/>
            <w:noWrap/>
            <w:vAlign w:val="center"/>
          </w:tcPr>
          <w:p w14:paraId="2F2E04F4">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1380D09F">
            <w:pPr>
              <w:jc w:val="center"/>
              <w:rPr>
                <w:rFonts w:eastAsia="Times New Roman"/>
                <w:b/>
                <w:sz w:val="18"/>
                <w:szCs w:val="18"/>
              </w:rPr>
            </w:pPr>
            <w:r>
              <w:rPr>
                <w:rFonts w:eastAsia="Times New Roman"/>
                <w:b/>
                <w:sz w:val="18"/>
                <w:szCs w:val="18"/>
              </w:rPr>
              <w:t>240</w:t>
            </w:r>
          </w:p>
        </w:tc>
        <w:tc>
          <w:tcPr>
            <w:tcW w:w="556" w:type="pct"/>
            <w:gridSpan w:val="2"/>
            <w:shd w:val="clear" w:color="000000" w:fill="FFFFFF"/>
            <w:noWrap/>
            <w:vAlign w:val="center"/>
          </w:tcPr>
          <w:p w14:paraId="4FD01E48">
            <w:pPr>
              <w:rPr>
                <w:rFonts w:eastAsia="Times New Roman"/>
                <w:b/>
                <w:bCs/>
                <w:sz w:val="18"/>
                <w:szCs w:val="18"/>
              </w:rPr>
            </w:pPr>
            <w:r>
              <w:rPr>
                <w:rFonts w:eastAsia="Times New Roman"/>
                <w:b/>
                <w:bCs/>
                <w:sz w:val="18"/>
                <w:szCs w:val="18"/>
              </w:rPr>
              <w:t xml:space="preserve"> R$         1,89 </w:t>
            </w:r>
          </w:p>
        </w:tc>
        <w:tc>
          <w:tcPr>
            <w:tcW w:w="755" w:type="pct"/>
            <w:shd w:val="clear" w:color="000000" w:fill="FFFFFF"/>
            <w:noWrap/>
            <w:vAlign w:val="center"/>
          </w:tcPr>
          <w:p w14:paraId="7E2684AC">
            <w:pPr>
              <w:rPr>
                <w:rFonts w:eastAsia="Times New Roman"/>
                <w:b/>
                <w:bCs/>
                <w:sz w:val="18"/>
                <w:szCs w:val="18"/>
              </w:rPr>
            </w:pPr>
            <w:r>
              <w:rPr>
                <w:rFonts w:eastAsia="Times New Roman"/>
                <w:b/>
                <w:bCs/>
                <w:sz w:val="18"/>
                <w:szCs w:val="18"/>
              </w:rPr>
              <w:t xml:space="preserve"> R$              453,60 </w:t>
            </w:r>
          </w:p>
        </w:tc>
      </w:tr>
      <w:tr w14:paraId="2474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723" w:hRule="atLeast"/>
        </w:trPr>
        <w:tc>
          <w:tcPr>
            <w:tcW w:w="174" w:type="pct"/>
            <w:shd w:val="clear" w:color="000000" w:fill="FFFFFF"/>
            <w:noWrap/>
            <w:vAlign w:val="center"/>
          </w:tcPr>
          <w:p w14:paraId="30B1CAEE">
            <w:pPr>
              <w:jc w:val="center"/>
              <w:rPr>
                <w:rFonts w:eastAsia="Times New Roman"/>
                <w:b/>
                <w:bCs/>
                <w:sz w:val="18"/>
                <w:szCs w:val="18"/>
              </w:rPr>
            </w:pPr>
            <w:r>
              <w:rPr>
                <w:rFonts w:eastAsia="Times New Roman"/>
                <w:b/>
                <w:bCs/>
                <w:sz w:val="18"/>
                <w:szCs w:val="18"/>
              </w:rPr>
              <w:t>27</w:t>
            </w:r>
          </w:p>
        </w:tc>
        <w:tc>
          <w:tcPr>
            <w:tcW w:w="503" w:type="pct"/>
            <w:shd w:val="clear" w:color="auto" w:fill="auto"/>
            <w:noWrap/>
            <w:vAlign w:val="center"/>
          </w:tcPr>
          <w:p w14:paraId="2FC2C70E">
            <w:pPr>
              <w:jc w:val="center"/>
              <w:rPr>
                <w:rFonts w:eastAsia="Times New Roman"/>
                <w:b/>
                <w:sz w:val="18"/>
                <w:szCs w:val="18"/>
              </w:rPr>
            </w:pPr>
            <w:r>
              <w:rPr>
                <w:rFonts w:eastAsia="Times New Roman"/>
                <w:b/>
                <w:sz w:val="18"/>
                <w:szCs w:val="18"/>
              </w:rPr>
              <w:t>BR436600</w:t>
            </w:r>
          </w:p>
        </w:tc>
        <w:tc>
          <w:tcPr>
            <w:tcW w:w="1465" w:type="pct"/>
            <w:shd w:val="clear" w:color="auto" w:fill="auto"/>
            <w:vAlign w:val="center"/>
          </w:tcPr>
          <w:p w14:paraId="5E5B3F92">
            <w:pPr>
              <w:jc w:val="both"/>
              <w:rPr>
                <w:rFonts w:eastAsia="Times New Roman"/>
                <w:b/>
                <w:sz w:val="18"/>
                <w:szCs w:val="18"/>
              </w:rPr>
            </w:pPr>
            <w:r>
              <w:rPr>
                <w:rFonts w:eastAsia="Times New Roman"/>
                <w:b/>
                <w:sz w:val="18"/>
                <w:szCs w:val="18"/>
              </w:rPr>
              <w:t>PERINDOPRIL CONCENTRAÇÃO: 10 MG</w:t>
            </w:r>
          </w:p>
        </w:tc>
        <w:tc>
          <w:tcPr>
            <w:tcW w:w="930" w:type="pct"/>
            <w:shd w:val="clear" w:color="auto" w:fill="auto"/>
            <w:noWrap/>
            <w:vAlign w:val="center"/>
          </w:tcPr>
          <w:p w14:paraId="6DA2BBEC">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17103E8E">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653C7DC3">
            <w:pPr>
              <w:rPr>
                <w:rFonts w:eastAsia="Times New Roman"/>
                <w:b/>
                <w:bCs/>
                <w:sz w:val="18"/>
                <w:szCs w:val="18"/>
              </w:rPr>
            </w:pPr>
            <w:r>
              <w:rPr>
                <w:rFonts w:eastAsia="Times New Roman"/>
                <w:b/>
                <w:bCs/>
                <w:sz w:val="18"/>
                <w:szCs w:val="18"/>
              </w:rPr>
              <w:t xml:space="preserve"> R$         1,91 </w:t>
            </w:r>
          </w:p>
        </w:tc>
        <w:tc>
          <w:tcPr>
            <w:tcW w:w="755" w:type="pct"/>
            <w:shd w:val="clear" w:color="000000" w:fill="FFFFFF"/>
            <w:noWrap/>
            <w:vAlign w:val="center"/>
          </w:tcPr>
          <w:p w14:paraId="5CB19A2C">
            <w:pPr>
              <w:rPr>
                <w:rFonts w:eastAsia="Times New Roman"/>
                <w:b/>
                <w:bCs/>
                <w:sz w:val="18"/>
                <w:szCs w:val="18"/>
              </w:rPr>
            </w:pPr>
            <w:r>
              <w:rPr>
                <w:rFonts w:eastAsia="Times New Roman"/>
                <w:b/>
                <w:bCs/>
                <w:sz w:val="18"/>
                <w:szCs w:val="18"/>
              </w:rPr>
              <w:t xml:space="preserve"> R$           2.292,00 </w:t>
            </w:r>
          </w:p>
        </w:tc>
      </w:tr>
      <w:tr w14:paraId="25A3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400" w:hRule="atLeast"/>
        </w:trPr>
        <w:tc>
          <w:tcPr>
            <w:tcW w:w="174" w:type="pct"/>
            <w:shd w:val="clear" w:color="000000" w:fill="FFFFFF"/>
            <w:noWrap/>
            <w:vAlign w:val="center"/>
          </w:tcPr>
          <w:p w14:paraId="244277FE">
            <w:pPr>
              <w:jc w:val="center"/>
              <w:rPr>
                <w:rFonts w:eastAsia="Times New Roman"/>
                <w:b/>
                <w:bCs/>
                <w:sz w:val="18"/>
                <w:szCs w:val="18"/>
              </w:rPr>
            </w:pPr>
            <w:r>
              <w:rPr>
                <w:rFonts w:eastAsia="Times New Roman"/>
                <w:b/>
                <w:bCs/>
                <w:sz w:val="18"/>
                <w:szCs w:val="18"/>
              </w:rPr>
              <w:t>28</w:t>
            </w:r>
          </w:p>
        </w:tc>
        <w:tc>
          <w:tcPr>
            <w:tcW w:w="503" w:type="pct"/>
            <w:shd w:val="clear" w:color="auto" w:fill="auto"/>
            <w:noWrap/>
            <w:vAlign w:val="center"/>
          </w:tcPr>
          <w:p w14:paraId="25021887">
            <w:pPr>
              <w:jc w:val="center"/>
              <w:rPr>
                <w:rFonts w:eastAsia="Times New Roman"/>
                <w:b/>
                <w:sz w:val="18"/>
                <w:szCs w:val="18"/>
              </w:rPr>
            </w:pPr>
            <w:r>
              <w:rPr>
                <w:rFonts w:eastAsia="Times New Roman"/>
                <w:b/>
                <w:sz w:val="18"/>
                <w:szCs w:val="18"/>
              </w:rPr>
              <w:t>BR267544</w:t>
            </w:r>
          </w:p>
        </w:tc>
        <w:tc>
          <w:tcPr>
            <w:tcW w:w="1465" w:type="pct"/>
            <w:shd w:val="clear" w:color="000000" w:fill="FFFFFF"/>
            <w:vAlign w:val="center"/>
          </w:tcPr>
          <w:p w14:paraId="5C73B0EF">
            <w:pPr>
              <w:jc w:val="both"/>
              <w:rPr>
                <w:rFonts w:eastAsia="Times New Roman"/>
                <w:b/>
                <w:sz w:val="18"/>
                <w:szCs w:val="18"/>
              </w:rPr>
            </w:pPr>
            <w:r>
              <w:rPr>
                <w:rFonts w:eastAsia="Times New Roman"/>
                <w:b/>
                <w:sz w:val="18"/>
                <w:szCs w:val="18"/>
              </w:rPr>
              <w:t>GLICOSE INDICAÇÃO: SOLUÇÃO INJETÁVEL , CARACTERÍSTICAS ADICIONAIS: SISTEMA FECHADO , CONCENTRAÇÃO: 10%</w:t>
            </w:r>
          </w:p>
        </w:tc>
        <w:tc>
          <w:tcPr>
            <w:tcW w:w="930" w:type="pct"/>
            <w:shd w:val="clear" w:color="auto" w:fill="auto"/>
            <w:noWrap/>
            <w:vAlign w:val="center"/>
          </w:tcPr>
          <w:p w14:paraId="5D579C03">
            <w:pPr>
              <w:jc w:val="center"/>
              <w:rPr>
                <w:rFonts w:eastAsia="Times New Roman"/>
                <w:b/>
                <w:sz w:val="18"/>
                <w:szCs w:val="18"/>
              </w:rPr>
            </w:pPr>
            <w:r>
              <w:rPr>
                <w:rFonts w:eastAsia="Times New Roman"/>
                <w:b/>
                <w:sz w:val="18"/>
                <w:szCs w:val="18"/>
              </w:rPr>
              <w:t>BOLSA 500,00 ML</w:t>
            </w:r>
          </w:p>
        </w:tc>
        <w:tc>
          <w:tcPr>
            <w:tcW w:w="611" w:type="pct"/>
            <w:shd w:val="clear" w:color="000000" w:fill="FFFFFF"/>
            <w:noWrap/>
            <w:vAlign w:val="center"/>
          </w:tcPr>
          <w:p w14:paraId="0508FB1B">
            <w:pPr>
              <w:jc w:val="center"/>
              <w:rPr>
                <w:rFonts w:eastAsia="Times New Roman"/>
                <w:b/>
                <w:sz w:val="18"/>
                <w:szCs w:val="18"/>
              </w:rPr>
            </w:pPr>
            <w:r>
              <w:rPr>
                <w:rFonts w:eastAsia="Times New Roman"/>
                <w:b/>
                <w:sz w:val="18"/>
                <w:szCs w:val="18"/>
              </w:rPr>
              <w:t>360</w:t>
            </w:r>
          </w:p>
        </w:tc>
        <w:tc>
          <w:tcPr>
            <w:tcW w:w="556" w:type="pct"/>
            <w:gridSpan w:val="2"/>
            <w:shd w:val="clear" w:color="000000" w:fill="FFFFFF"/>
            <w:noWrap/>
            <w:vAlign w:val="center"/>
          </w:tcPr>
          <w:p w14:paraId="4495F062">
            <w:pPr>
              <w:rPr>
                <w:rFonts w:eastAsia="Times New Roman"/>
                <w:b/>
                <w:bCs/>
                <w:sz w:val="18"/>
                <w:szCs w:val="18"/>
              </w:rPr>
            </w:pPr>
            <w:r>
              <w:rPr>
                <w:rFonts w:eastAsia="Times New Roman"/>
                <w:b/>
                <w:bCs/>
                <w:sz w:val="18"/>
                <w:szCs w:val="18"/>
              </w:rPr>
              <w:t xml:space="preserve"> R$         5,99 </w:t>
            </w:r>
          </w:p>
        </w:tc>
        <w:tc>
          <w:tcPr>
            <w:tcW w:w="755" w:type="pct"/>
            <w:shd w:val="clear" w:color="000000" w:fill="FFFFFF"/>
            <w:noWrap/>
            <w:vAlign w:val="center"/>
          </w:tcPr>
          <w:p w14:paraId="4733B492">
            <w:pPr>
              <w:rPr>
                <w:rFonts w:eastAsia="Times New Roman"/>
                <w:b/>
                <w:bCs/>
                <w:sz w:val="18"/>
                <w:szCs w:val="18"/>
              </w:rPr>
            </w:pPr>
            <w:r>
              <w:rPr>
                <w:rFonts w:eastAsia="Times New Roman"/>
                <w:b/>
                <w:bCs/>
                <w:sz w:val="18"/>
                <w:szCs w:val="18"/>
              </w:rPr>
              <w:t xml:space="preserve"> R$           2.156,40 </w:t>
            </w:r>
          </w:p>
        </w:tc>
      </w:tr>
      <w:tr w14:paraId="124E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556" w:hRule="atLeast"/>
        </w:trPr>
        <w:tc>
          <w:tcPr>
            <w:tcW w:w="174" w:type="pct"/>
            <w:shd w:val="clear" w:color="000000" w:fill="FFFFFF"/>
            <w:noWrap/>
            <w:vAlign w:val="center"/>
          </w:tcPr>
          <w:p w14:paraId="7DC7B0B3">
            <w:pPr>
              <w:jc w:val="center"/>
              <w:rPr>
                <w:rFonts w:eastAsia="Times New Roman"/>
                <w:b/>
                <w:bCs/>
                <w:sz w:val="18"/>
                <w:szCs w:val="18"/>
              </w:rPr>
            </w:pPr>
            <w:r>
              <w:rPr>
                <w:rFonts w:eastAsia="Times New Roman"/>
                <w:b/>
                <w:bCs/>
                <w:sz w:val="18"/>
                <w:szCs w:val="18"/>
              </w:rPr>
              <w:t>29</w:t>
            </w:r>
          </w:p>
        </w:tc>
        <w:tc>
          <w:tcPr>
            <w:tcW w:w="503" w:type="pct"/>
            <w:shd w:val="clear" w:color="auto" w:fill="auto"/>
            <w:noWrap/>
            <w:vAlign w:val="center"/>
          </w:tcPr>
          <w:p w14:paraId="70D2C5A0">
            <w:pPr>
              <w:jc w:val="center"/>
              <w:rPr>
                <w:rFonts w:eastAsia="Times New Roman"/>
                <w:b/>
                <w:sz w:val="18"/>
                <w:szCs w:val="18"/>
              </w:rPr>
            </w:pPr>
            <w:r>
              <w:rPr>
                <w:rFonts w:eastAsia="Times New Roman"/>
                <w:b/>
                <w:sz w:val="18"/>
                <w:szCs w:val="18"/>
              </w:rPr>
              <w:t>BR267676</w:t>
            </w:r>
          </w:p>
        </w:tc>
        <w:tc>
          <w:tcPr>
            <w:tcW w:w="1465" w:type="pct"/>
            <w:shd w:val="clear" w:color="auto" w:fill="auto"/>
            <w:vAlign w:val="center"/>
          </w:tcPr>
          <w:p w14:paraId="60F47C0A">
            <w:pPr>
              <w:jc w:val="both"/>
              <w:rPr>
                <w:rFonts w:eastAsia="Times New Roman"/>
                <w:b/>
                <w:sz w:val="18"/>
                <w:szCs w:val="18"/>
              </w:rPr>
            </w:pPr>
            <w:r>
              <w:rPr>
                <w:rFonts w:eastAsia="Times New Roman"/>
                <w:b/>
                <w:sz w:val="18"/>
                <w:szCs w:val="18"/>
              </w:rPr>
              <w:t>IBUPROFENO, DOSAGEM 600</w:t>
            </w:r>
          </w:p>
        </w:tc>
        <w:tc>
          <w:tcPr>
            <w:tcW w:w="930" w:type="pct"/>
            <w:shd w:val="clear" w:color="auto" w:fill="auto"/>
            <w:noWrap/>
            <w:vAlign w:val="center"/>
          </w:tcPr>
          <w:p w14:paraId="1E4781A6">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38457401">
            <w:pPr>
              <w:jc w:val="center"/>
              <w:rPr>
                <w:rFonts w:eastAsia="Times New Roman"/>
                <w:b/>
                <w:sz w:val="18"/>
                <w:szCs w:val="18"/>
              </w:rPr>
            </w:pPr>
            <w:r>
              <w:rPr>
                <w:rFonts w:eastAsia="Times New Roman"/>
                <w:b/>
                <w:sz w:val="18"/>
                <w:szCs w:val="18"/>
              </w:rPr>
              <w:t>600</w:t>
            </w:r>
          </w:p>
        </w:tc>
        <w:tc>
          <w:tcPr>
            <w:tcW w:w="556" w:type="pct"/>
            <w:gridSpan w:val="2"/>
            <w:shd w:val="clear" w:color="000000" w:fill="FFFFFF"/>
            <w:noWrap/>
            <w:vAlign w:val="center"/>
          </w:tcPr>
          <w:p w14:paraId="5B8014C4">
            <w:pPr>
              <w:rPr>
                <w:rFonts w:eastAsia="Times New Roman"/>
                <w:b/>
                <w:bCs/>
                <w:sz w:val="18"/>
                <w:szCs w:val="18"/>
              </w:rPr>
            </w:pPr>
            <w:r>
              <w:rPr>
                <w:rFonts w:eastAsia="Times New Roman"/>
                <w:b/>
                <w:bCs/>
                <w:sz w:val="18"/>
                <w:szCs w:val="18"/>
              </w:rPr>
              <w:t xml:space="preserve"> R$         0,29 </w:t>
            </w:r>
          </w:p>
        </w:tc>
        <w:tc>
          <w:tcPr>
            <w:tcW w:w="755" w:type="pct"/>
            <w:shd w:val="clear" w:color="000000" w:fill="FFFFFF"/>
            <w:noWrap/>
            <w:vAlign w:val="center"/>
          </w:tcPr>
          <w:p w14:paraId="5BA98B34">
            <w:pPr>
              <w:rPr>
                <w:rFonts w:eastAsia="Times New Roman"/>
                <w:b/>
                <w:bCs/>
                <w:sz w:val="18"/>
                <w:szCs w:val="18"/>
              </w:rPr>
            </w:pPr>
            <w:r>
              <w:rPr>
                <w:rFonts w:eastAsia="Times New Roman"/>
                <w:b/>
                <w:bCs/>
                <w:sz w:val="18"/>
                <w:szCs w:val="18"/>
              </w:rPr>
              <w:t xml:space="preserve"> R$              174,00 </w:t>
            </w:r>
          </w:p>
        </w:tc>
      </w:tr>
      <w:tr w14:paraId="02AD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974" w:hRule="atLeast"/>
        </w:trPr>
        <w:tc>
          <w:tcPr>
            <w:tcW w:w="174" w:type="pct"/>
            <w:shd w:val="clear" w:color="000000" w:fill="FFFFFF"/>
            <w:noWrap/>
            <w:vAlign w:val="center"/>
          </w:tcPr>
          <w:p w14:paraId="5B6A06D8">
            <w:pPr>
              <w:jc w:val="center"/>
              <w:rPr>
                <w:rFonts w:eastAsia="Times New Roman"/>
                <w:b/>
                <w:bCs/>
                <w:sz w:val="18"/>
                <w:szCs w:val="18"/>
              </w:rPr>
            </w:pPr>
            <w:r>
              <w:rPr>
                <w:rFonts w:eastAsia="Times New Roman"/>
                <w:b/>
                <w:bCs/>
                <w:sz w:val="18"/>
                <w:szCs w:val="18"/>
              </w:rPr>
              <w:t>30</w:t>
            </w:r>
          </w:p>
        </w:tc>
        <w:tc>
          <w:tcPr>
            <w:tcW w:w="503" w:type="pct"/>
            <w:shd w:val="clear" w:color="auto" w:fill="auto"/>
            <w:noWrap/>
            <w:vAlign w:val="center"/>
          </w:tcPr>
          <w:p w14:paraId="0D957B24">
            <w:pPr>
              <w:jc w:val="center"/>
              <w:rPr>
                <w:rFonts w:eastAsia="Times New Roman"/>
                <w:b/>
                <w:sz w:val="18"/>
                <w:szCs w:val="18"/>
              </w:rPr>
            </w:pPr>
            <w:r>
              <w:rPr>
                <w:rFonts w:eastAsia="Times New Roman"/>
                <w:b/>
                <w:sz w:val="18"/>
                <w:szCs w:val="18"/>
              </w:rPr>
              <w:t>BR270889</w:t>
            </w:r>
          </w:p>
        </w:tc>
        <w:tc>
          <w:tcPr>
            <w:tcW w:w="1465" w:type="pct"/>
            <w:shd w:val="clear" w:color="auto" w:fill="auto"/>
            <w:vAlign w:val="center"/>
          </w:tcPr>
          <w:p w14:paraId="3AA1D26B">
            <w:pPr>
              <w:jc w:val="both"/>
              <w:rPr>
                <w:rFonts w:eastAsia="Times New Roman"/>
                <w:b/>
                <w:sz w:val="18"/>
                <w:szCs w:val="18"/>
              </w:rPr>
            </w:pPr>
            <w:r>
              <w:rPr>
                <w:rFonts w:eastAsia="Times New Roman"/>
                <w:b/>
                <w:sz w:val="18"/>
                <w:szCs w:val="18"/>
              </w:rPr>
              <w:t>ESCINA AMORFA CONCENTRACAO 10MG+10MG+50MG</w:t>
            </w:r>
          </w:p>
        </w:tc>
        <w:tc>
          <w:tcPr>
            <w:tcW w:w="930" w:type="pct"/>
            <w:shd w:val="clear" w:color="auto" w:fill="auto"/>
            <w:noWrap/>
            <w:vAlign w:val="center"/>
          </w:tcPr>
          <w:p w14:paraId="6D123181">
            <w:pPr>
              <w:jc w:val="center"/>
              <w:rPr>
                <w:rFonts w:eastAsia="Times New Roman"/>
                <w:b/>
                <w:sz w:val="18"/>
                <w:szCs w:val="18"/>
              </w:rPr>
            </w:pPr>
            <w:r>
              <w:rPr>
                <w:rFonts w:eastAsia="Times New Roman"/>
                <w:b/>
                <w:sz w:val="18"/>
                <w:szCs w:val="18"/>
              </w:rPr>
              <w:t>BISNAGA 30G</w:t>
            </w:r>
          </w:p>
        </w:tc>
        <w:tc>
          <w:tcPr>
            <w:tcW w:w="611" w:type="pct"/>
            <w:shd w:val="clear" w:color="000000" w:fill="FFFFFF"/>
            <w:noWrap/>
            <w:vAlign w:val="center"/>
          </w:tcPr>
          <w:p w14:paraId="6E020B82">
            <w:pPr>
              <w:jc w:val="center"/>
              <w:rPr>
                <w:rFonts w:eastAsia="Times New Roman"/>
                <w:b/>
                <w:sz w:val="18"/>
                <w:szCs w:val="18"/>
              </w:rPr>
            </w:pPr>
            <w:r>
              <w:rPr>
                <w:rFonts w:eastAsia="Times New Roman"/>
                <w:b/>
                <w:sz w:val="18"/>
                <w:szCs w:val="18"/>
              </w:rPr>
              <w:t>2.400</w:t>
            </w:r>
          </w:p>
        </w:tc>
        <w:tc>
          <w:tcPr>
            <w:tcW w:w="556" w:type="pct"/>
            <w:gridSpan w:val="2"/>
            <w:shd w:val="clear" w:color="000000" w:fill="FFFFFF"/>
            <w:noWrap/>
            <w:vAlign w:val="center"/>
          </w:tcPr>
          <w:p w14:paraId="5F807EEC">
            <w:pPr>
              <w:rPr>
                <w:rFonts w:eastAsia="Times New Roman"/>
                <w:b/>
                <w:bCs/>
                <w:sz w:val="18"/>
                <w:szCs w:val="18"/>
              </w:rPr>
            </w:pPr>
            <w:r>
              <w:rPr>
                <w:rFonts w:eastAsia="Times New Roman"/>
                <w:b/>
                <w:bCs/>
                <w:sz w:val="18"/>
                <w:szCs w:val="18"/>
              </w:rPr>
              <w:t xml:space="preserve"> R$       21,23 </w:t>
            </w:r>
          </w:p>
        </w:tc>
        <w:tc>
          <w:tcPr>
            <w:tcW w:w="755" w:type="pct"/>
            <w:shd w:val="clear" w:color="000000" w:fill="FFFFFF"/>
            <w:noWrap/>
            <w:vAlign w:val="center"/>
          </w:tcPr>
          <w:p w14:paraId="5F9217F2">
            <w:pPr>
              <w:rPr>
                <w:rFonts w:eastAsia="Times New Roman"/>
                <w:b/>
                <w:bCs/>
                <w:sz w:val="18"/>
                <w:szCs w:val="18"/>
              </w:rPr>
            </w:pPr>
            <w:r>
              <w:rPr>
                <w:rFonts w:eastAsia="Times New Roman"/>
                <w:b/>
                <w:bCs/>
                <w:sz w:val="18"/>
                <w:szCs w:val="18"/>
              </w:rPr>
              <w:t xml:space="preserve"> R$         50.952,00 </w:t>
            </w:r>
          </w:p>
        </w:tc>
      </w:tr>
      <w:tr w14:paraId="7665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6" w:hRule="atLeast"/>
        </w:trPr>
        <w:tc>
          <w:tcPr>
            <w:tcW w:w="174" w:type="pct"/>
            <w:shd w:val="clear" w:color="000000" w:fill="FFFFFF"/>
            <w:noWrap/>
            <w:vAlign w:val="center"/>
          </w:tcPr>
          <w:p w14:paraId="5828C5CE">
            <w:pPr>
              <w:jc w:val="center"/>
              <w:rPr>
                <w:rFonts w:eastAsia="Times New Roman"/>
                <w:b/>
                <w:bCs/>
                <w:sz w:val="18"/>
                <w:szCs w:val="18"/>
              </w:rPr>
            </w:pPr>
            <w:r>
              <w:rPr>
                <w:rFonts w:eastAsia="Times New Roman"/>
                <w:b/>
                <w:bCs/>
                <w:sz w:val="18"/>
                <w:szCs w:val="18"/>
              </w:rPr>
              <w:t>31</w:t>
            </w:r>
          </w:p>
        </w:tc>
        <w:tc>
          <w:tcPr>
            <w:tcW w:w="503" w:type="pct"/>
            <w:shd w:val="clear" w:color="auto" w:fill="auto"/>
            <w:noWrap/>
            <w:vAlign w:val="center"/>
          </w:tcPr>
          <w:p w14:paraId="2F394ED9">
            <w:pPr>
              <w:jc w:val="center"/>
              <w:rPr>
                <w:rFonts w:eastAsia="Times New Roman"/>
                <w:b/>
                <w:sz w:val="18"/>
                <w:szCs w:val="18"/>
              </w:rPr>
            </w:pPr>
            <w:r>
              <w:rPr>
                <w:rFonts w:eastAsia="Times New Roman"/>
                <w:b/>
                <w:sz w:val="18"/>
                <w:szCs w:val="18"/>
              </w:rPr>
              <w:t>BR267657</w:t>
            </w:r>
          </w:p>
        </w:tc>
        <w:tc>
          <w:tcPr>
            <w:tcW w:w="1465" w:type="pct"/>
            <w:shd w:val="clear" w:color="auto" w:fill="auto"/>
            <w:vAlign w:val="center"/>
          </w:tcPr>
          <w:p w14:paraId="4492B199">
            <w:pPr>
              <w:jc w:val="both"/>
              <w:rPr>
                <w:rFonts w:eastAsia="Times New Roman"/>
                <w:b/>
                <w:sz w:val="18"/>
                <w:szCs w:val="18"/>
              </w:rPr>
            </w:pPr>
            <w:r>
              <w:rPr>
                <w:rFonts w:eastAsia="Times New Roman"/>
                <w:b/>
                <w:sz w:val="18"/>
                <w:szCs w:val="18"/>
              </w:rPr>
              <w:t>FENITOINA SODICA, DOSAGEM 100</w:t>
            </w:r>
          </w:p>
        </w:tc>
        <w:tc>
          <w:tcPr>
            <w:tcW w:w="930" w:type="pct"/>
            <w:shd w:val="clear" w:color="auto" w:fill="auto"/>
            <w:noWrap/>
            <w:vAlign w:val="center"/>
          </w:tcPr>
          <w:p w14:paraId="4AB42175">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7B746E66">
            <w:pPr>
              <w:jc w:val="center"/>
              <w:rPr>
                <w:rFonts w:eastAsia="Times New Roman"/>
                <w:b/>
                <w:sz w:val="18"/>
                <w:szCs w:val="18"/>
              </w:rPr>
            </w:pPr>
            <w:r>
              <w:rPr>
                <w:rFonts w:eastAsia="Times New Roman"/>
                <w:b/>
                <w:sz w:val="18"/>
                <w:szCs w:val="18"/>
              </w:rPr>
              <w:t>600</w:t>
            </w:r>
          </w:p>
        </w:tc>
        <w:tc>
          <w:tcPr>
            <w:tcW w:w="556" w:type="pct"/>
            <w:gridSpan w:val="2"/>
            <w:shd w:val="clear" w:color="000000" w:fill="FFFFFF"/>
            <w:noWrap/>
            <w:vAlign w:val="center"/>
          </w:tcPr>
          <w:p w14:paraId="3CBC4AA6">
            <w:pPr>
              <w:rPr>
                <w:rFonts w:eastAsia="Times New Roman"/>
                <w:b/>
                <w:bCs/>
                <w:sz w:val="18"/>
                <w:szCs w:val="18"/>
              </w:rPr>
            </w:pPr>
            <w:r>
              <w:rPr>
                <w:rFonts w:eastAsia="Times New Roman"/>
                <w:b/>
                <w:bCs/>
                <w:sz w:val="18"/>
                <w:szCs w:val="18"/>
              </w:rPr>
              <w:t xml:space="preserve"> R$         0,15 </w:t>
            </w:r>
          </w:p>
        </w:tc>
        <w:tc>
          <w:tcPr>
            <w:tcW w:w="755" w:type="pct"/>
            <w:shd w:val="clear" w:color="000000" w:fill="FFFFFF"/>
            <w:noWrap/>
            <w:vAlign w:val="center"/>
          </w:tcPr>
          <w:p w14:paraId="1E888511">
            <w:pPr>
              <w:rPr>
                <w:rFonts w:eastAsia="Times New Roman"/>
                <w:b/>
                <w:bCs/>
                <w:sz w:val="18"/>
                <w:szCs w:val="18"/>
              </w:rPr>
            </w:pPr>
            <w:r>
              <w:rPr>
                <w:rFonts w:eastAsia="Times New Roman"/>
                <w:b/>
                <w:bCs/>
                <w:sz w:val="18"/>
                <w:szCs w:val="18"/>
              </w:rPr>
              <w:t xml:space="preserve"> R$                90,00 </w:t>
            </w:r>
          </w:p>
        </w:tc>
      </w:tr>
      <w:tr w14:paraId="1882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4" w:hRule="atLeast"/>
        </w:trPr>
        <w:tc>
          <w:tcPr>
            <w:tcW w:w="174" w:type="pct"/>
            <w:shd w:val="clear" w:color="000000" w:fill="FFFFFF"/>
            <w:noWrap/>
            <w:vAlign w:val="center"/>
          </w:tcPr>
          <w:p w14:paraId="3642109A">
            <w:pPr>
              <w:jc w:val="center"/>
              <w:rPr>
                <w:rFonts w:eastAsia="Times New Roman"/>
                <w:b/>
                <w:bCs/>
                <w:sz w:val="18"/>
                <w:szCs w:val="18"/>
              </w:rPr>
            </w:pPr>
            <w:r>
              <w:rPr>
                <w:rFonts w:eastAsia="Times New Roman"/>
                <w:b/>
                <w:bCs/>
                <w:sz w:val="18"/>
                <w:szCs w:val="18"/>
              </w:rPr>
              <w:t>32</w:t>
            </w:r>
          </w:p>
        </w:tc>
        <w:tc>
          <w:tcPr>
            <w:tcW w:w="503" w:type="pct"/>
            <w:shd w:val="clear" w:color="auto" w:fill="auto"/>
            <w:noWrap/>
            <w:vAlign w:val="center"/>
          </w:tcPr>
          <w:p w14:paraId="1F83B1F3">
            <w:pPr>
              <w:jc w:val="center"/>
              <w:rPr>
                <w:rFonts w:eastAsia="Times New Roman"/>
                <w:b/>
                <w:sz w:val="18"/>
                <w:szCs w:val="18"/>
              </w:rPr>
            </w:pPr>
            <w:r>
              <w:rPr>
                <w:rFonts w:eastAsia="Times New Roman"/>
                <w:b/>
                <w:sz w:val="18"/>
                <w:szCs w:val="18"/>
              </w:rPr>
              <w:t>BR267773</w:t>
            </w:r>
          </w:p>
        </w:tc>
        <w:tc>
          <w:tcPr>
            <w:tcW w:w="1465" w:type="pct"/>
            <w:shd w:val="clear" w:color="auto" w:fill="auto"/>
            <w:vAlign w:val="center"/>
          </w:tcPr>
          <w:p w14:paraId="1A4E6E21">
            <w:pPr>
              <w:jc w:val="both"/>
              <w:rPr>
                <w:rFonts w:eastAsia="Times New Roman"/>
                <w:b/>
                <w:sz w:val="18"/>
                <w:szCs w:val="18"/>
              </w:rPr>
            </w:pPr>
            <w:r>
              <w:rPr>
                <w:rFonts w:eastAsia="Times New Roman"/>
                <w:b/>
                <w:sz w:val="18"/>
                <w:szCs w:val="18"/>
              </w:rPr>
              <w:t>PERMETRINA, DOSAGEM 10, INDICACAO LOCAO</w:t>
            </w:r>
          </w:p>
        </w:tc>
        <w:tc>
          <w:tcPr>
            <w:tcW w:w="930" w:type="pct"/>
            <w:shd w:val="clear" w:color="auto" w:fill="auto"/>
            <w:noWrap/>
            <w:vAlign w:val="center"/>
          </w:tcPr>
          <w:p w14:paraId="4DE399F7">
            <w:pPr>
              <w:jc w:val="center"/>
              <w:rPr>
                <w:rFonts w:eastAsia="Times New Roman"/>
                <w:b/>
                <w:sz w:val="18"/>
                <w:szCs w:val="18"/>
              </w:rPr>
            </w:pPr>
            <w:r>
              <w:rPr>
                <w:rFonts w:eastAsia="Times New Roman"/>
                <w:b/>
                <w:sz w:val="18"/>
                <w:szCs w:val="18"/>
              </w:rPr>
              <w:t>FRASCO 60,00 ML</w:t>
            </w:r>
          </w:p>
        </w:tc>
        <w:tc>
          <w:tcPr>
            <w:tcW w:w="611" w:type="pct"/>
            <w:shd w:val="clear" w:color="000000" w:fill="FFFFFF"/>
            <w:noWrap/>
            <w:vAlign w:val="center"/>
          </w:tcPr>
          <w:p w14:paraId="2F96787D">
            <w:pPr>
              <w:jc w:val="center"/>
              <w:rPr>
                <w:rFonts w:eastAsia="Times New Roman"/>
                <w:b/>
                <w:sz w:val="18"/>
                <w:szCs w:val="18"/>
              </w:rPr>
            </w:pPr>
            <w:r>
              <w:rPr>
                <w:rFonts w:eastAsia="Times New Roman"/>
                <w:b/>
                <w:sz w:val="18"/>
                <w:szCs w:val="18"/>
              </w:rPr>
              <w:t>120</w:t>
            </w:r>
          </w:p>
        </w:tc>
        <w:tc>
          <w:tcPr>
            <w:tcW w:w="556" w:type="pct"/>
            <w:gridSpan w:val="2"/>
            <w:shd w:val="clear" w:color="000000" w:fill="FFFFFF"/>
            <w:noWrap/>
            <w:vAlign w:val="center"/>
          </w:tcPr>
          <w:p w14:paraId="3A99327F">
            <w:pPr>
              <w:rPr>
                <w:rFonts w:eastAsia="Times New Roman"/>
                <w:b/>
                <w:bCs/>
                <w:sz w:val="18"/>
                <w:szCs w:val="18"/>
              </w:rPr>
            </w:pPr>
            <w:r>
              <w:rPr>
                <w:rFonts w:eastAsia="Times New Roman"/>
                <w:b/>
                <w:bCs/>
                <w:sz w:val="18"/>
                <w:szCs w:val="18"/>
              </w:rPr>
              <w:t xml:space="preserve"> R$         2,82 </w:t>
            </w:r>
          </w:p>
        </w:tc>
        <w:tc>
          <w:tcPr>
            <w:tcW w:w="755" w:type="pct"/>
            <w:shd w:val="clear" w:color="000000" w:fill="FFFFFF"/>
            <w:noWrap/>
            <w:vAlign w:val="center"/>
          </w:tcPr>
          <w:p w14:paraId="2232F8DF">
            <w:pPr>
              <w:rPr>
                <w:rFonts w:eastAsia="Times New Roman"/>
                <w:b/>
                <w:bCs/>
                <w:sz w:val="18"/>
                <w:szCs w:val="18"/>
              </w:rPr>
            </w:pPr>
            <w:r>
              <w:rPr>
                <w:rFonts w:eastAsia="Times New Roman"/>
                <w:b/>
                <w:bCs/>
                <w:sz w:val="18"/>
                <w:szCs w:val="18"/>
              </w:rPr>
              <w:t xml:space="preserve"> R$              338,40 </w:t>
            </w:r>
          </w:p>
        </w:tc>
      </w:tr>
      <w:tr w14:paraId="2174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267" w:hRule="atLeast"/>
        </w:trPr>
        <w:tc>
          <w:tcPr>
            <w:tcW w:w="174" w:type="pct"/>
            <w:shd w:val="clear" w:color="000000" w:fill="FFFFFF"/>
            <w:noWrap/>
            <w:vAlign w:val="center"/>
          </w:tcPr>
          <w:p w14:paraId="59230C0B">
            <w:pPr>
              <w:jc w:val="center"/>
              <w:rPr>
                <w:rFonts w:eastAsia="Times New Roman"/>
                <w:b/>
                <w:bCs/>
                <w:sz w:val="18"/>
                <w:szCs w:val="18"/>
              </w:rPr>
            </w:pPr>
            <w:r>
              <w:rPr>
                <w:rFonts w:eastAsia="Times New Roman"/>
                <w:b/>
                <w:bCs/>
                <w:sz w:val="18"/>
                <w:szCs w:val="18"/>
              </w:rPr>
              <w:t>33</w:t>
            </w:r>
          </w:p>
        </w:tc>
        <w:tc>
          <w:tcPr>
            <w:tcW w:w="503" w:type="pct"/>
            <w:shd w:val="clear" w:color="auto" w:fill="auto"/>
            <w:noWrap/>
            <w:vAlign w:val="center"/>
          </w:tcPr>
          <w:p w14:paraId="3091E3C7">
            <w:pPr>
              <w:jc w:val="center"/>
              <w:rPr>
                <w:rFonts w:eastAsia="Times New Roman"/>
                <w:b/>
                <w:sz w:val="18"/>
                <w:szCs w:val="18"/>
              </w:rPr>
            </w:pPr>
            <w:r>
              <w:rPr>
                <w:rFonts w:eastAsia="Times New Roman"/>
                <w:b/>
                <w:sz w:val="18"/>
                <w:szCs w:val="18"/>
              </w:rPr>
              <w:t>BR0304870</w:t>
            </w:r>
          </w:p>
        </w:tc>
        <w:tc>
          <w:tcPr>
            <w:tcW w:w="1465" w:type="pct"/>
            <w:shd w:val="clear" w:color="auto" w:fill="auto"/>
            <w:vAlign w:val="center"/>
          </w:tcPr>
          <w:p w14:paraId="67DC24B4">
            <w:pPr>
              <w:jc w:val="both"/>
              <w:rPr>
                <w:rFonts w:eastAsia="Times New Roman"/>
                <w:b/>
                <w:sz w:val="18"/>
                <w:szCs w:val="18"/>
              </w:rPr>
            </w:pPr>
            <w:r>
              <w:rPr>
                <w:rFonts w:eastAsia="Times New Roman"/>
                <w:b/>
                <w:sz w:val="18"/>
                <w:szCs w:val="18"/>
              </w:rPr>
              <w:t>MORFINA, APRESENTAÇÃO SULFATO, CONCENTRAÇÃO 1MG/ML, FORMA FARMACÊUTICA SOLUÇÃO INJETÁVEL</w:t>
            </w:r>
          </w:p>
        </w:tc>
        <w:tc>
          <w:tcPr>
            <w:tcW w:w="930" w:type="pct"/>
            <w:shd w:val="clear" w:color="auto" w:fill="auto"/>
            <w:noWrap/>
            <w:vAlign w:val="center"/>
          </w:tcPr>
          <w:p w14:paraId="0378FE50">
            <w:pPr>
              <w:jc w:val="center"/>
              <w:rPr>
                <w:rFonts w:eastAsia="Times New Roman"/>
                <w:b/>
                <w:sz w:val="18"/>
                <w:szCs w:val="18"/>
              </w:rPr>
            </w:pPr>
            <w:r>
              <w:rPr>
                <w:rFonts w:eastAsia="Times New Roman"/>
                <w:b/>
                <w:sz w:val="18"/>
                <w:szCs w:val="18"/>
              </w:rPr>
              <w:t>AMPOLA 2ML</w:t>
            </w:r>
          </w:p>
        </w:tc>
        <w:tc>
          <w:tcPr>
            <w:tcW w:w="611" w:type="pct"/>
            <w:shd w:val="clear" w:color="000000" w:fill="FFFFFF"/>
            <w:noWrap/>
            <w:vAlign w:val="center"/>
          </w:tcPr>
          <w:p w14:paraId="53C0EC46">
            <w:pPr>
              <w:jc w:val="center"/>
              <w:rPr>
                <w:rFonts w:eastAsia="Times New Roman"/>
                <w:b/>
                <w:sz w:val="18"/>
                <w:szCs w:val="18"/>
              </w:rPr>
            </w:pPr>
            <w:r>
              <w:rPr>
                <w:rFonts w:eastAsia="Times New Roman"/>
                <w:b/>
                <w:sz w:val="18"/>
                <w:szCs w:val="18"/>
              </w:rPr>
              <w:t>2.400</w:t>
            </w:r>
          </w:p>
        </w:tc>
        <w:tc>
          <w:tcPr>
            <w:tcW w:w="556" w:type="pct"/>
            <w:gridSpan w:val="2"/>
            <w:shd w:val="clear" w:color="000000" w:fill="FFFFFF"/>
            <w:noWrap/>
            <w:vAlign w:val="center"/>
          </w:tcPr>
          <w:p w14:paraId="2B350F86">
            <w:pPr>
              <w:rPr>
                <w:rFonts w:eastAsia="Times New Roman"/>
                <w:b/>
                <w:bCs/>
                <w:sz w:val="18"/>
                <w:szCs w:val="18"/>
              </w:rPr>
            </w:pPr>
            <w:r>
              <w:rPr>
                <w:rFonts w:eastAsia="Times New Roman"/>
                <w:b/>
                <w:bCs/>
                <w:sz w:val="18"/>
                <w:szCs w:val="18"/>
              </w:rPr>
              <w:t xml:space="preserve"> R$         2,84 </w:t>
            </w:r>
          </w:p>
        </w:tc>
        <w:tc>
          <w:tcPr>
            <w:tcW w:w="755" w:type="pct"/>
            <w:shd w:val="clear" w:color="000000" w:fill="FFFFFF"/>
            <w:noWrap/>
            <w:vAlign w:val="center"/>
          </w:tcPr>
          <w:p w14:paraId="2DA15635">
            <w:pPr>
              <w:rPr>
                <w:rFonts w:eastAsia="Times New Roman"/>
                <w:b/>
                <w:bCs/>
                <w:sz w:val="18"/>
                <w:szCs w:val="18"/>
              </w:rPr>
            </w:pPr>
            <w:r>
              <w:rPr>
                <w:rFonts w:eastAsia="Times New Roman"/>
                <w:b/>
                <w:bCs/>
                <w:sz w:val="18"/>
                <w:szCs w:val="18"/>
              </w:rPr>
              <w:t xml:space="preserve"> R$           6.816,00 </w:t>
            </w:r>
          </w:p>
        </w:tc>
      </w:tr>
      <w:tr w14:paraId="6F30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129" w:hRule="atLeast"/>
        </w:trPr>
        <w:tc>
          <w:tcPr>
            <w:tcW w:w="174" w:type="pct"/>
            <w:shd w:val="clear" w:color="000000" w:fill="FFFFFF"/>
            <w:noWrap/>
            <w:vAlign w:val="center"/>
          </w:tcPr>
          <w:p w14:paraId="1E3BD9D0">
            <w:pPr>
              <w:jc w:val="center"/>
              <w:rPr>
                <w:rFonts w:eastAsia="Times New Roman"/>
                <w:b/>
                <w:bCs/>
                <w:sz w:val="18"/>
                <w:szCs w:val="18"/>
              </w:rPr>
            </w:pPr>
            <w:r>
              <w:rPr>
                <w:rFonts w:eastAsia="Times New Roman"/>
                <w:b/>
                <w:bCs/>
                <w:sz w:val="18"/>
                <w:szCs w:val="18"/>
              </w:rPr>
              <w:t>34</w:t>
            </w:r>
          </w:p>
        </w:tc>
        <w:tc>
          <w:tcPr>
            <w:tcW w:w="503" w:type="pct"/>
            <w:shd w:val="clear" w:color="auto" w:fill="auto"/>
            <w:noWrap/>
            <w:vAlign w:val="center"/>
          </w:tcPr>
          <w:p w14:paraId="791FBC94">
            <w:pPr>
              <w:jc w:val="center"/>
              <w:rPr>
                <w:rFonts w:eastAsia="Times New Roman"/>
                <w:b/>
                <w:sz w:val="18"/>
                <w:szCs w:val="18"/>
              </w:rPr>
            </w:pPr>
            <w:r>
              <w:rPr>
                <w:rFonts w:eastAsia="Times New Roman"/>
                <w:b/>
                <w:sz w:val="18"/>
                <w:szCs w:val="18"/>
              </w:rPr>
              <w:t>BR272326</w:t>
            </w:r>
          </w:p>
        </w:tc>
        <w:tc>
          <w:tcPr>
            <w:tcW w:w="1465" w:type="pct"/>
            <w:shd w:val="clear" w:color="auto" w:fill="auto"/>
            <w:vAlign w:val="center"/>
          </w:tcPr>
          <w:p w14:paraId="51926690">
            <w:pPr>
              <w:jc w:val="both"/>
              <w:rPr>
                <w:rFonts w:eastAsia="Times New Roman"/>
                <w:b/>
                <w:sz w:val="18"/>
                <w:szCs w:val="18"/>
              </w:rPr>
            </w:pPr>
            <w:r>
              <w:rPr>
                <w:rFonts w:eastAsia="Times New Roman"/>
                <w:b/>
                <w:sz w:val="18"/>
                <w:szCs w:val="18"/>
              </w:rPr>
              <w:t>NALOXONA CLORIDRATO, DOSAGEM: 0,4 MG,ML, APRESENTAÇÃO: SOLUÇÃO INJETÁVEL</w:t>
            </w:r>
          </w:p>
        </w:tc>
        <w:tc>
          <w:tcPr>
            <w:tcW w:w="930" w:type="pct"/>
            <w:shd w:val="clear" w:color="auto" w:fill="auto"/>
            <w:vAlign w:val="center"/>
          </w:tcPr>
          <w:p w14:paraId="78757242">
            <w:pPr>
              <w:jc w:val="center"/>
              <w:rPr>
                <w:rFonts w:eastAsia="Times New Roman"/>
                <w:b/>
                <w:sz w:val="18"/>
                <w:szCs w:val="18"/>
              </w:rPr>
            </w:pPr>
            <w:r>
              <w:rPr>
                <w:rFonts w:eastAsia="Times New Roman"/>
                <w:b/>
                <w:sz w:val="18"/>
                <w:szCs w:val="18"/>
              </w:rPr>
              <w:br w:type="textWrapping"/>
            </w:r>
            <w:r>
              <w:rPr>
                <w:rFonts w:eastAsia="Times New Roman"/>
                <w:b/>
                <w:sz w:val="18"/>
                <w:szCs w:val="18"/>
              </w:rPr>
              <w:t>AMPOLA 1,00 ML</w:t>
            </w:r>
          </w:p>
        </w:tc>
        <w:tc>
          <w:tcPr>
            <w:tcW w:w="611" w:type="pct"/>
            <w:shd w:val="clear" w:color="000000" w:fill="FFFFFF"/>
            <w:noWrap/>
            <w:vAlign w:val="center"/>
          </w:tcPr>
          <w:p w14:paraId="4CAD46E9">
            <w:pPr>
              <w:jc w:val="center"/>
              <w:rPr>
                <w:rFonts w:eastAsia="Times New Roman"/>
                <w:b/>
                <w:sz w:val="18"/>
                <w:szCs w:val="18"/>
              </w:rPr>
            </w:pPr>
            <w:r>
              <w:rPr>
                <w:rFonts w:eastAsia="Times New Roman"/>
                <w:b/>
                <w:sz w:val="18"/>
                <w:szCs w:val="18"/>
              </w:rPr>
              <w:t>150</w:t>
            </w:r>
          </w:p>
        </w:tc>
        <w:tc>
          <w:tcPr>
            <w:tcW w:w="556" w:type="pct"/>
            <w:gridSpan w:val="2"/>
            <w:shd w:val="clear" w:color="000000" w:fill="FFFFFF"/>
            <w:noWrap/>
            <w:vAlign w:val="center"/>
          </w:tcPr>
          <w:p w14:paraId="2E863914">
            <w:pPr>
              <w:rPr>
                <w:rFonts w:eastAsia="Times New Roman"/>
                <w:b/>
                <w:bCs/>
                <w:sz w:val="18"/>
                <w:szCs w:val="18"/>
              </w:rPr>
            </w:pPr>
            <w:r>
              <w:rPr>
                <w:rFonts w:eastAsia="Times New Roman"/>
                <w:b/>
                <w:bCs/>
                <w:sz w:val="18"/>
                <w:szCs w:val="18"/>
              </w:rPr>
              <w:t xml:space="preserve"> R$         6,00 </w:t>
            </w:r>
          </w:p>
        </w:tc>
        <w:tc>
          <w:tcPr>
            <w:tcW w:w="755" w:type="pct"/>
            <w:shd w:val="clear" w:color="000000" w:fill="FFFFFF"/>
            <w:noWrap/>
            <w:vAlign w:val="center"/>
          </w:tcPr>
          <w:p w14:paraId="6E488556">
            <w:pPr>
              <w:rPr>
                <w:rFonts w:eastAsia="Times New Roman"/>
                <w:b/>
                <w:bCs/>
                <w:sz w:val="18"/>
                <w:szCs w:val="18"/>
              </w:rPr>
            </w:pPr>
            <w:r>
              <w:rPr>
                <w:rFonts w:eastAsia="Times New Roman"/>
                <w:b/>
                <w:bCs/>
                <w:sz w:val="18"/>
                <w:szCs w:val="18"/>
              </w:rPr>
              <w:t xml:space="preserve"> R$              900,00 </w:t>
            </w:r>
          </w:p>
        </w:tc>
      </w:tr>
      <w:tr w14:paraId="310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92" w:hRule="atLeast"/>
        </w:trPr>
        <w:tc>
          <w:tcPr>
            <w:tcW w:w="174" w:type="pct"/>
            <w:shd w:val="clear" w:color="000000" w:fill="FFFFFF"/>
            <w:noWrap/>
            <w:vAlign w:val="center"/>
          </w:tcPr>
          <w:p w14:paraId="24ACA9F1">
            <w:pPr>
              <w:jc w:val="center"/>
              <w:rPr>
                <w:rFonts w:eastAsia="Times New Roman"/>
                <w:b/>
                <w:bCs/>
                <w:sz w:val="18"/>
                <w:szCs w:val="18"/>
              </w:rPr>
            </w:pPr>
            <w:r>
              <w:rPr>
                <w:rFonts w:eastAsia="Times New Roman"/>
                <w:b/>
                <w:bCs/>
                <w:sz w:val="18"/>
                <w:szCs w:val="18"/>
              </w:rPr>
              <w:t>35</w:t>
            </w:r>
          </w:p>
        </w:tc>
        <w:tc>
          <w:tcPr>
            <w:tcW w:w="503" w:type="pct"/>
            <w:shd w:val="clear" w:color="auto" w:fill="auto"/>
            <w:noWrap/>
            <w:vAlign w:val="center"/>
          </w:tcPr>
          <w:p w14:paraId="0F00525A">
            <w:pPr>
              <w:jc w:val="center"/>
              <w:rPr>
                <w:rFonts w:eastAsia="Times New Roman"/>
                <w:b/>
                <w:sz w:val="18"/>
                <w:szCs w:val="18"/>
              </w:rPr>
            </w:pPr>
            <w:r>
              <w:rPr>
                <w:rFonts w:eastAsia="Times New Roman"/>
                <w:b/>
                <w:sz w:val="18"/>
                <w:szCs w:val="18"/>
              </w:rPr>
              <w:t>BR267568</w:t>
            </w:r>
          </w:p>
        </w:tc>
        <w:tc>
          <w:tcPr>
            <w:tcW w:w="1465" w:type="pct"/>
            <w:shd w:val="clear" w:color="auto" w:fill="auto"/>
            <w:vAlign w:val="center"/>
          </w:tcPr>
          <w:p w14:paraId="1A640B55">
            <w:pPr>
              <w:jc w:val="both"/>
              <w:rPr>
                <w:rFonts w:eastAsia="Times New Roman"/>
                <w:b/>
                <w:sz w:val="18"/>
                <w:szCs w:val="18"/>
              </w:rPr>
            </w:pPr>
            <w:r>
              <w:rPr>
                <w:rFonts w:eastAsia="Times New Roman"/>
                <w:b/>
                <w:sz w:val="18"/>
                <w:szCs w:val="18"/>
              </w:rPr>
              <w:t>DILTIAZEM CLORIDRATO, DOSAGEM: 60 MG</w:t>
            </w:r>
          </w:p>
        </w:tc>
        <w:tc>
          <w:tcPr>
            <w:tcW w:w="930" w:type="pct"/>
            <w:shd w:val="clear" w:color="auto" w:fill="auto"/>
            <w:noWrap/>
            <w:vAlign w:val="center"/>
          </w:tcPr>
          <w:p w14:paraId="0B137E0B">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05D72E63">
            <w:pPr>
              <w:jc w:val="center"/>
              <w:rPr>
                <w:rFonts w:eastAsia="Times New Roman"/>
                <w:b/>
                <w:sz w:val="18"/>
                <w:szCs w:val="18"/>
              </w:rPr>
            </w:pPr>
            <w:r>
              <w:rPr>
                <w:rFonts w:eastAsia="Times New Roman"/>
                <w:b/>
                <w:sz w:val="18"/>
                <w:szCs w:val="18"/>
              </w:rPr>
              <w:t>2.000</w:t>
            </w:r>
          </w:p>
        </w:tc>
        <w:tc>
          <w:tcPr>
            <w:tcW w:w="556" w:type="pct"/>
            <w:gridSpan w:val="2"/>
            <w:shd w:val="clear" w:color="000000" w:fill="FFFFFF"/>
            <w:noWrap/>
            <w:vAlign w:val="center"/>
          </w:tcPr>
          <w:p w14:paraId="2B1B3CE5">
            <w:pPr>
              <w:rPr>
                <w:rFonts w:eastAsia="Times New Roman"/>
                <w:b/>
                <w:bCs/>
                <w:sz w:val="18"/>
                <w:szCs w:val="18"/>
              </w:rPr>
            </w:pPr>
            <w:r>
              <w:rPr>
                <w:rFonts w:eastAsia="Times New Roman"/>
                <w:b/>
                <w:bCs/>
                <w:sz w:val="18"/>
                <w:szCs w:val="18"/>
              </w:rPr>
              <w:t xml:space="preserve"> R$         0,23 </w:t>
            </w:r>
          </w:p>
        </w:tc>
        <w:tc>
          <w:tcPr>
            <w:tcW w:w="755" w:type="pct"/>
            <w:shd w:val="clear" w:color="000000" w:fill="FFFFFF"/>
            <w:noWrap/>
            <w:vAlign w:val="center"/>
          </w:tcPr>
          <w:p w14:paraId="4EFBE81E">
            <w:pPr>
              <w:rPr>
                <w:rFonts w:eastAsia="Times New Roman"/>
                <w:b/>
                <w:bCs/>
                <w:sz w:val="18"/>
                <w:szCs w:val="18"/>
              </w:rPr>
            </w:pPr>
            <w:r>
              <w:rPr>
                <w:rFonts w:eastAsia="Times New Roman"/>
                <w:b/>
                <w:bCs/>
                <w:sz w:val="18"/>
                <w:szCs w:val="18"/>
              </w:rPr>
              <w:t xml:space="preserve"> R$              460,00 </w:t>
            </w:r>
          </w:p>
        </w:tc>
      </w:tr>
      <w:tr w14:paraId="289B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260" w:hRule="atLeast"/>
        </w:trPr>
        <w:tc>
          <w:tcPr>
            <w:tcW w:w="174" w:type="pct"/>
            <w:shd w:val="clear" w:color="000000" w:fill="FFFFFF"/>
            <w:noWrap/>
            <w:vAlign w:val="center"/>
          </w:tcPr>
          <w:p w14:paraId="1D4619EA">
            <w:pPr>
              <w:jc w:val="center"/>
              <w:rPr>
                <w:rFonts w:eastAsia="Times New Roman"/>
                <w:b/>
                <w:bCs/>
                <w:sz w:val="18"/>
                <w:szCs w:val="18"/>
              </w:rPr>
            </w:pPr>
            <w:r>
              <w:rPr>
                <w:rFonts w:eastAsia="Times New Roman"/>
                <w:b/>
                <w:bCs/>
                <w:sz w:val="18"/>
                <w:szCs w:val="18"/>
              </w:rPr>
              <w:t>36</w:t>
            </w:r>
          </w:p>
        </w:tc>
        <w:tc>
          <w:tcPr>
            <w:tcW w:w="503" w:type="pct"/>
            <w:shd w:val="clear" w:color="auto" w:fill="auto"/>
            <w:noWrap/>
            <w:vAlign w:val="center"/>
          </w:tcPr>
          <w:p w14:paraId="255CF668">
            <w:pPr>
              <w:jc w:val="center"/>
              <w:rPr>
                <w:rFonts w:eastAsia="Times New Roman"/>
                <w:b/>
                <w:sz w:val="18"/>
                <w:szCs w:val="18"/>
              </w:rPr>
            </w:pPr>
            <w:r>
              <w:rPr>
                <w:rFonts w:eastAsia="Times New Roman"/>
                <w:b/>
                <w:sz w:val="18"/>
                <w:szCs w:val="18"/>
              </w:rPr>
              <w:t>BR430105</w:t>
            </w:r>
          </w:p>
        </w:tc>
        <w:tc>
          <w:tcPr>
            <w:tcW w:w="1465" w:type="pct"/>
            <w:shd w:val="clear" w:color="auto" w:fill="auto"/>
            <w:vAlign w:val="center"/>
          </w:tcPr>
          <w:p w14:paraId="7A65C9CC">
            <w:pPr>
              <w:jc w:val="both"/>
              <w:rPr>
                <w:rFonts w:eastAsia="Times New Roman"/>
                <w:b/>
                <w:sz w:val="18"/>
                <w:szCs w:val="18"/>
              </w:rPr>
            </w:pPr>
            <w:r>
              <w:rPr>
                <w:rFonts w:eastAsia="Times New Roman"/>
                <w:b/>
                <w:sz w:val="18"/>
                <w:szCs w:val="18"/>
              </w:rPr>
              <w:t>CETILPIRIDÍNIO CLORETO, CONCENTRAÇÃO: 0,5 MG,ML, FORMA FARMACÊUTICA: SOLUÇÃO BUCAL.</w:t>
            </w:r>
          </w:p>
        </w:tc>
        <w:tc>
          <w:tcPr>
            <w:tcW w:w="930" w:type="pct"/>
            <w:shd w:val="clear" w:color="auto" w:fill="auto"/>
            <w:noWrap/>
            <w:vAlign w:val="center"/>
          </w:tcPr>
          <w:p w14:paraId="2DFB8508">
            <w:pPr>
              <w:jc w:val="center"/>
              <w:rPr>
                <w:rFonts w:eastAsia="Times New Roman"/>
                <w:b/>
                <w:sz w:val="18"/>
                <w:szCs w:val="18"/>
              </w:rPr>
            </w:pPr>
            <w:r>
              <w:rPr>
                <w:rFonts w:eastAsia="Times New Roman"/>
                <w:b/>
                <w:sz w:val="18"/>
                <w:szCs w:val="18"/>
              </w:rPr>
              <w:t>FRASCO 200,00 ML</w:t>
            </w:r>
          </w:p>
        </w:tc>
        <w:tc>
          <w:tcPr>
            <w:tcW w:w="611" w:type="pct"/>
            <w:shd w:val="clear" w:color="000000" w:fill="FFFFFF"/>
            <w:noWrap/>
            <w:vAlign w:val="center"/>
          </w:tcPr>
          <w:p w14:paraId="252B495E">
            <w:pPr>
              <w:jc w:val="center"/>
              <w:rPr>
                <w:rFonts w:eastAsia="Times New Roman"/>
                <w:b/>
                <w:sz w:val="18"/>
                <w:szCs w:val="18"/>
              </w:rPr>
            </w:pPr>
            <w:r>
              <w:rPr>
                <w:rFonts w:eastAsia="Times New Roman"/>
                <w:b/>
                <w:sz w:val="18"/>
                <w:szCs w:val="18"/>
              </w:rPr>
              <w:t>1.000</w:t>
            </w:r>
          </w:p>
        </w:tc>
        <w:tc>
          <w:tcPr>
            <w:tcW w:w="556" w:type="pct"/>
            <w:gridSpan w:val="2"/>
            <w:shd w:val="clear" w:color="000000" w:fill="FFFFFF"/>
            <w:noWrap/>
            <w:vAlign w:val="center"/>
          </w:tcPr>
          <w:p w14:paraId="08AA5D3D">
            <w:pPr>
              <w:rPr>
                <w:rFonts w:eastAsia="Times New Roman"/>
                <w:b/>
                <w:bCs/>
                <w:sz w:val="18"/>
                <w:szCs w:val="18"/>
              </w:rPr>
            </w:pPr>
            <w:r>
              <w:rPr>
                <w:rFonts w:eastAsia="Times New Roman"/>
                <w:b/>
                <w:bCs/>
                <w:sz w:val="18"/>
                <w:szCs w:val="18"/>
              </w:rPr>
              <w:t xml:space="preserve"> R$         8,50 </w:t>
            </w:r>
          </w:p>
        </w:tc>
        <w:tc>
          <w:tcPr>
            <w:tcW w:w="755" w:type="pct"/>
            <w:shd w:val="clear" w:color="000000" w:fill="FFFFFF"/>
            <w:noWrap/>
            <w:vAlign w:val="center"/>
          </w:tcPr>
          <w:p w14:paraId="0AC7A895">
            <w:pPr>
              <w:rPr>
                <w:rFonts w:eastAsia="Times New Roman"/>
                <w:b/>
                <w:bCs/>
                <w:sz w:val="18"/>
                <w:szCs w:val="18"/>
              </w:rPr>
            </w:pPr>
            <w:r>
              <w:rPr>
                <w:rFonts w:eastAsia="Times New Roman"/>
                <w:b/>
                <w:bCs/>
                <w:sz w:val="18"/>
                <w:szCs w:val="18"/>
              </w:rPr>
              <w:t xml:space="preserve"> R$           8.500,00 </w:t>
            </w:r>
          </w:p>
        </w:tc>
      </w:tr>
      <w:tr w14:paraId="6C82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2708" w:hRule="atLeast"/>
        </w:trPr>
        <w:tc>
          <w:tcPr>
            <w:tcW w:w="174" w:type="pct"/>
            <w:shd w:val="clear" w:color="000000" w:fill="FFFFFF"/>
            <w:noWrap/>
            <w:vAlign w:val="center"/>
          </w:tcPr>
          <w:p w14:paraId="5FEEDC43">
            <w:pPr>
              <w:jc w:val="center"/>
              <w:rPr>
                <w:rFonts w:eastAsia="Times New Roman"/>
                <w:b/>
                <w:bCs/>
                <w:sz w:val="18"/>
                <w:szCs w:val="18"/>
              </w:rPr>
            </w:pPr>
            <w:r>
              <w:rPr>
                <w:rFonts w:eastAsia="Times New Roman"/>
                <w:b/>
                <w:bCs/>
                <w:sz w:val="18"/>
                <w:szCs w:val="18"/>
              </w:rPr>
              <w:t>37</w:t>
            </w:r>
          </w:p>
        </w:tc>
        <w:tc>
          <w:tcPr>
            <w:tcW w:w="503" w:type="pct"/>
            <w:shd w:val="clear" w:color="000000" w:fill="FFFFFF"/>
            <w:noWrap/>
            <w:vAlign w:val="center"/>
          </w:tcPr>
          <w:p w14:paraId="6984EC46">
            <w:pPr>
              <w:jc w:val="center"/>
              <w:rPr>
                <w:rFonts w:eastAsia="Times New Roman"/>
                <w:b/>
                <w:sz w:val="18"/>
                <w:szCs w:val="18"/>
              </w:rPr>
            </w:pPr>
            <w:r>
              <w:rPr>
                <w:rFonts w:eastAsia="Times New Roman"/>
                <w:b/>
                <w:sz w:val="18"/>
                <w:szCs w:val="18"/>
              </w:rPr>
              <w:t>BR617270</w:t>
            </w:r>
          </w:p>
        </w:tc>
        <w:tc>
          <w:tcPr>
            <w:tcW w:w="1465" w:type="pct"/>
            <w:shd w:val="clear" w:color="auto" w:fill="auto"/>
            <w:vAlign w:val="center"/>
          </w:tcPr>
          <w:p w14:paraId="2B6935E3">
            <w:pPr>
              <w:jc w:val="both"/>
              <w:rPr>
                <w:rFonts w:eastAsia="Times New Roman"/>
                <w:b/>
                <w:sz w:val="18"/>
                <w:szCs w:val="18"/>
              </w:rPr>
            </w:pPr>
            <w:r>
              <w:rPr>
                <w:rFonts w:eastAsia="Times New Roman"/>
                <w:b/>
                <w:sz w:val="18"/>
                <w:szCs w:val="18"/>
              </w:rPr>
              <w:t>CITRATO DE SÓDIO COMPOSIÇÃO: SAL DIHIDRATADO CONCENTRAÇÃO: 40 MG/ML FORMA FARMACÊUTICA: SOLUÇÃO ESTÉRIL CARACTERÍSTICA CARACTERISTICA ADICIONAL: BOLSA ISENTO DE PVC E LÁTEX, SOLUÇÃO DE CITRATO DE</w:t>
            </w:r>
            <w:r>
              <w:rPr>
                <w:rFonts w:eastAsia="Times New Roman"/>
                <w:b/>
                <w:sz w:val="18"/>
                <w:szCs w:val="18"/>
              </w:rPr>
              <w:br w:type="textWrapping"/>
            </w:r>
            <w:r>
              <w:rPr>
                <w:rFonts w:eastAsia="Times New Roman"/>
                <w:b/>
                <w:sz w:val="18"/>
                <w:szCs w:val="18"/>
              </w:rPr>
              <w:t>SÓDIO</w:t>
            </w:r>
          </w:p>
        </w:tc>
        <w:tc>
          <w:tcPr>
            <w:tcW w:w="930" w:type="pct"/>
            <w:shd w:val="clear" w:color="auto" w:fill="auto"/>
            <w:noWrap/>
            <w:vAlign w:val="center"/>
          </w:tcPr>
          <w:p w14:paraId="7E4513FC">
            <w:pPr>
              <w:jc w:val="center"/>
              <w:rPr>
                <w:rFonts w:eastAsia="Times New Roman"/>
                <w:b/>
                <w:sz w:val="18"/>
                <w:szCs w:val="18"/>
              </w:rPr>
            </w:pPr>
            <w:r>
              <w:rPr>
                <w:rFonts w:eastAsia="Times New Roman"/>
                <w:b/>
                <w:sz w:val="18"/>
                <w:szCs w:val="18"/>
              </w:rPr>
              <w:t>LITRO</w:t>
            </w:r>
          </w:p>
        </w:tc>
        <w:tc>
          <w:tcPr>
            <w:tcW w:w="611" w:type="pct"/>
            <w:shd w:val="clear" w:color="000000" w:fill="FFFFFF"/>
            <w:noWrap/>
            <w:vAlign w:val="center"/>
          </w:tcPr>
          <w:p w14:paraId="3B1CB889">
            <w:pPr>
              <w:jc w:val="center"/>
              <w:rPr>
                <w:rFonts w:eastAsia="Times New Roman"/>
                <w:b/>
                <w:sz w:val="18"/>
                <w:szCs w:val="18"/>
              </w:rPr>
            </w:pPr>
            <w:r>
              <w:rPr>
                <w:rFonts w:eastAsia="Times New Roman"/>
                <w:b/>
                <w:sz w:val="18"/>
                <w:szCs w:val="18"/>
              </w:rPr>
              <w:t>300</w:t>
            </w:r>
          </w:p>
        </w:tc>
        <w:tc>
          <w:tcPr>
            <w:tcW w:w="556" w:type="pct"/>
            <w:gridSpan w:val="2"/>
            <w:shd w:val="clear" w:color="000000" w:fill="FFFFFF"/>
            <w:noWrap/>
            <w:vAlign w:val="center"/>
          </w:tcPr>
          <w:p w14:paraId="57E041B3">
            <w:pPr>
              <w:rPr>
                <w:rFonts w:eastAsia="Times New Roman"/>
                <w:b/>
                <w:bCs/>
                <w:sz w:val="18"/>
                <w:szCs w:val="18"/>
              </w:rPr>
            </w:pPr>
            <w:r>
              <w:rPr>
                <w:rFonts w:eastAsia="Times New Roman"/>
                <w:b/>
                <w:bCs/>
                <w:sz w:val="18"/>
                <w:szCs w:val="18"/>
              </w:rPr>
              <w:t xml:space="preserve"> R$     299,50 </w:t>
            </w:r>
          </w:p>
        </w:tc>
        <w:tc>
          <w:tcPr>
            <w:tcW w:w="755" w:type="pct"/>
            <w:shd w:val="clear" w:color="000000" w:fill="FFFFFF"/>
            <w:noWrap/>
            <w:vAlign w:val="center"/>
          </w:tcPr>
          <w:p w14:paraId="51455960">
            <w:pPr>
              <w:rPr>
                <w:rFonts w:eastAsia="Times New Roman"/>
                <w:b/>
                <w:bCs/>
                <w:sz w:val="18"/>
                <w:szCs w:val="18"/>
              </w:rPr>
            </w:pPr>
            <w:r>
              <w:rPr>
                <w:rFonts w:eastAsia="Times New Roman"/>
                <w:b/>
                <w:bCs/>
                <w:sz w:val="18"/>
                <w:szCs w:val="18"/>
              </w:rPr>
              <w:t xml:space="preserve"> R$         89.850,00 </w:t>
            </w:r>
          </w:p>
        </w:tc>
      </w:tr>
      <w:tr w14:paraId="751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90" w:hRule="atLeast"/>
        </w:trPr>
        <w:tc>
          <w:tcPr>
            <w:tcW w:w="174" w:type="pct"/>
            <w:shd w:val="clear" w:color="000000" w:fill="FFFFFF"/>
            <w:noWrap/>
            <w:vAlign w:val="center"/>
          </w:tcPr>
          <w:p w14:paraId="6A56118B">
            <w:pPr>
              <w:jc w:val="center"/>
              <w:rPr>
                <w:rFonts w:eastAsia="Times New Roman"/>
                <w:b/>
                <w:bCs/>
                <w:sz w:val="18"/>
                <w:szCs w:val="18"/>
              </w:rPr>
            </w:pPr>
            <w:r>
              <w:rPr>
                <w:rFonts w:eastAsia="Times New Roman"/>
                <w:b/>
                <w:bCs/>
                <w:sz w:val="18"/>
                <w:szCs w:val="18"/>
              </w:rPr>
              <w:t>38</w:t>
            </w:r>
          </w:p>
        </w:tc>
        <w:tc>
          <w:tcPr>
            <w:tcW w:w="503" w:type="pct"/>
            <w:shd w:val="clear" w:color="auto" w:fill="auto"/>
            <w:noWrap/>
            <w:vAlign w:val="center"/>
          </w:tcPr>
          <w:p w14:paraId="02EBF6EA">
            <w:pPr>
              <w:jc w:val="center"/>
              <w:rPr>
                <w:rFonts w:eastAsia="Times New Roman"/>
                <w:b/>
                <w:sz w:val="18"/>
                <w:szCs w:val="18"/>
              </w:rPr>
            </w:pPr>
            <w:r>
              <w:rPr>
                <w:rFonts w:eastAsia="Times New Roman"/>
                <w:b/>
                <w:sz w:val="18"/>
                <w:szCs w:val="18"/>
              </w:rPr>
              <w:t>BR267569</w:t>
            </w:r>
          </w:p>
        </w:tc>
        <w:tc>
          <w:tcPr>
            <w:tcW w:w="1465" w:type="pct"/>
            <w:shd w:val="clear" w:color="auto" w:fill="auto"/>
            <w:vAlign w:val="center"/>
          </w:tcPr>
          <w:p w14:paraId="316C1453">
            <w:pPr>
              <w:jc w:val="both"/>
              <w:rPr>
                <w:rFonts w:eastAsia="Times New Roman"/>
                <w:b/>
                <w:sz w:val="18"/>
                <w:szCs w:val="18"/>
              </w:rPr>
            </w:pPr>
            <w:r>
              <w:rPr>
                <w:rFonts w:eastAsia="Times New Roman"/>
                <w:b/>
                <w:sz w:val="18"/>
                <w:szCs w:val="18"/>
              </w:rPr>
              <w:t>DILTIAZEM CLORIDRATO, DOSAGEM 30 MG</w:t>
            </w:r>
          </w:p>
        </w:tc>
        <w:tc>
          <w:tcPr>
            <w:tcW w:w="930" w:type="pct"/>
            <w:shd w:val="clear" w:color="auto" w:fill="auto"/>
            <w:noWrap/>
            <w:vAlign w:val="center"/>
          </w:tcPr>
          <w:p w14:paraId="1A54792B">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35B915E7">
            <w:pPr>
              <w:jc w:val="center"/>
              <w:rPr>
                <w:rFonts w:eastAsia="Times New Roman"/>
                <w:b/>
                <w:sz w:val="18"/>
                <w:szCs w:val="18"/>
              </w:rPr>
            </w:pPr>
            <w:r>
              <w:rPr>
                <w:rFonts w:eastAsia="Times New Roman"/>
                <w:b/>
                <w:sz w:val="18"/>
                <w:szCs w:val="18"/>
              </w:rPr>
              <w:t>500</w:t>
            </w:r>
          </w:p>
        </w:tc>
        <w:tc>
          <w:tcPr>
            <w:tcW w:w="556" w:type="pct"/>
            <w:gridSpan w:val="2"/>
            <w:shd w:val="clear" w:color="000000" w:fill="FFFFFF"/>
            <w:noWrap/>
            <w:vAlign w:val="center"/>
          </w:tcPr>
          <w:p w14:paraId="188A0A00">
            <w:pPr>
              <w:rPr>
                <w:rFonts w:eastAsia="Times New Roman"/>
                <w:b/>
                <w:bCs/>
                <w:sz w:val="18"/>
                <w:szCs w:val="18"/>
              </w:rPr>
            </w:pPr>
            <w:r>
              <w:rPr>
                <w:rFonts w:eastAsia="Times New Roman"/>
                <w:b/>
                <w:bCs/>
                <w:sz w:val="18"/>
                <w:szCs w:val="18"/>
              </w:rPr>
              <w:t xml:space="preserve"> R$         0,24 </w:t>
            </w:r>
          </w:p>
        </w:tc>
        <w:tc>
          <w:tcPr>
            <w:tcW w:w="755" w:type="pct"/>
            <w:shd w:val="clear" w:color="000000" w:fill="FFFFFF"/>
            <w:noWrap/>
            <w:vAlign w:val="center"/>
          </w:tcPr>
          <w:p w14:paraId="02AE55A1">
            <w:pPr>
              <w:rPr>
                <w:rFonts w:eastAsia="Times New Roman"/>
                <w:b/>
                <w:bCs/>
                <w:sz w:val="18"/>
                <w:szCs w:val="18"/>
              </w:rPr>
            </w:pPr>
            <w:r>
              <w:rPr>
                <w:rFonts w:eastAsia="Times New Roman"/>
                <w:b/>
                <w:bCs/>
                <w:sz w:val="18"/>
                <w:szCs w:val="18"/>
              </w:rPr>
              <w:t xml:space="preserve"> R$              120,00 </w:t>
            </w:r>
          </w:p>
        </w:tc>
      </w:tr>
      <w:tr w14:paraId="5356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5" w:hRule="atLeast"/>
        </w:trPr>
        <w:tc>
          <w:tcPr>
            <w:tcW w:w="174" w:type="pct"/>
            <w:shd w:val="clear" w:color="000000" w:fill="FFFFFF"/>
            <w:noWrap/>
            <w:vAlign w:val="center"/>
          </w:tcPr>
          <w:p w14:paraId="2A638F73">
            <w:pPr>
              <w:jc w:val="center"/>
              <w:rPr>
                <w:rFonts w:eastAsia="Times New Roman"/>
                <w:b/>
                <w:bCs/>
                <w:sz w:val="18"/>
                <w:szCs w:val="18"/>
              </w:rPr>
            </w:pPr>
            <w:r>
              <w:rPr>
                <w:rFonts w:eastAsia="Times New Roman"/>
                <w:b/>
                <w:bCs/>
                <w:sz w:val="18"/>
                <w:szCs w:val="18"/>
              </w:rPr>
              <w:t>39</w:t>
            </w:r>
          </w:p>
        </w:tc>
        <w:tc>
          <w:tcPr>
            <w:tcW w:w="503" w:type="pct"/>
            <w:shd w:val="clear" w:color="auto" w:fill="auto"/>
            <w:noWrap/>
            <w:vAlign w:val="center"/>
          </w:tcPr>
          <w:p w14:paraId="4882EE64">
            <w:pPr>
              <w:jc w:val="center"/>
              <w:rPr>
                <w:rFonts w:eastAsia="Times New Roman"/>
                <w:b/>
                <w:sz w:val="18"/>
                <w:szCs w:val="18"/>
              </w:rPr>
            </w:pPr>
            <w:r>
              <w:rPr>
                <w:rFonts w:eastAsia="Times New Roman"/>
                <w:b/>
                <w:sz w:val="18"/>
                <w:szCs w:val="18"/>
              </w:rPr>
              <w:t>BR268069</w:t>
            </w:r>
          </w:p>
        </w:tc>
        <w:tc>
          <w:tcPr>
            <w:tcW w:w="1465" w:type="pct"/>
            <w:shd w:val="clear" w:color="auto" w:fill="auto"/>
            <w:vAlign w:val="center"/>
          </w:tcPr>
          <w:p w14:paraId="62005455">
            <w:pPr>
              <w:jc w:val="both"/>
              <w:rPr>
                <w:rFonts w:eastAsia="Times New Roman"/>
                <w:b/>
                <w:sz w:val="18"/>
                <w:szCs w:val="18"/>
              </w:rPr>
            </w:pPr>
            <w:r>
              <w:rPr>
                <w:rFonts w:eastAsia="Times New Roman"/>
                <w:b/>
                <w:sz w:val="18"/>
                <w:szCs w:val="18"/>
              </w:rPr>
              <w:t>CLORPROMAZINA, DOSAGEM 5, APRESENTAÇÃO SOLUÇÃO INJETÁVEL</w:t>
            </w:r>
          </w:p>
        </w:tc>
        <w:tc>
          <w:tcPr>
            <w:tcW w:w="930" w:type="pct"/>
            <w:shd w:val="clear" w:color="auto" w:fill="auto"/>
            <w:noWrap/>
            <w:vAlign w:val="center"/>
          </w:tcPr>
          <w:p w14:paraId="41B03132">
            <w:pPr>
              <w:jc w:val="center"/>
              <w:rPr>
                <w:rFonts w:eastAsia="Times New Roman"/>
                <w:b/>
                <w:sz w:val="18"/>
                <w:szCs w:val="18"/>
              </w:rPr>
            </w:pPr>
            <w:r>
              <w:rPr>
                <w:rFonts w:eastAsia="Times New Roman"/>
                <w:b/>
                <w:sz w:val="18"/>
                <w:szCs w:val="18"/>
              </w:rPr>
              <w:t>AMPOLA 5ML</w:t>
            </w:r>
          </w:p>
        </w:tc>
        <w:tc>
          <w:tcPr>
            <w:tcW w:w="611" w:type="pct"/>
            <w:shd w:val="clear" w:color="000000" w:fill="FFFFFF"/>
            <w:noWrap/>
            <w:vAlign w:val="center"/>
          </w:tcPr>
          <w:p w14:paraId="1F5C2FB8">
            <w:pPr>
              <w:jc w:val="center"/>
              <w:rPr>
                <w:rFonts w:eastAsia="Times New Roman"/>
                <w:b/>
                <w:sz w:val="18"/>
                <w:szCs w:val="18"/>
              </w:rPr>
            </w:pPr>
            <w:r>
              <w:rPr>
                <w:rFonts w:eastAsia="Times New Roman"/>
                <w:b/>
                <w:sz w:val="18"/>
                <w:szCs w:val="18"/>
              </w:rPr>
              <w:t>200</w:t>
            </w:r>
          </w:p>
        </w:tc>
        <w:tc>
          <w:tcPr>
            <w:tcW w:w="556" w:type="pct"/>
            <w:gridSpan w:val="2"/>
            <w:shd w:val="clear" w:color="000000" w:fill="FFFFFF"/>
            <w:noWrap/>
            <w:vAlign w:val="center"/>
          </w:tcPr>
          <w:p w14:paraId="2E9F768B">
            <w:pPr>
              <w:rPr>
                <w:rFonts w:eastAsia="Times New Roman"/>
                <w:b/>
                <w:bCs/>
                <w:sz w:val="18"/>
                <w:szCs w:val="18"/>
              </w:rPr>
            </w:pPr>
            <w:r>
              <w:rPr>
                <w:rFonts w:eastAsia="Times New Roman"/>
                <w:b/>
                <w:bCs/>
                <w:sz w:val="18"/>
                <w:szCs w:val="18"/>
              </w:rPr>
              <w:t xml:space="preserve"> R$         3,45 </w:t>
            </w:r>
          </w:p>
        </w:tc>
        <w:tc>
          <w:tcPr>
            <w:tcW w:w="755" w:type="pct"/>
            <w:shd w:val="clear" w:color="000000" w:fill="FFFFFF"/>
            <w:noWrap/>
            <w:vAlign w:val="center"/>
          </w:tcPr>
          <w:p w14:paraId="36937E06">
            <w:pPr>
              <w:rPr>
                <w:rFonts w:eastAsia="Times New Roman"/>
                <w:b/>
                <w:bCs/>
                <w:sz w:val="18"/>
                <w:szCs w:val="18"/>
              </w:rPr>
            </w:pPr>
            <w:r>
              <w:rPr>
                <w:rFonts w:eastAsia="Times New Roman"/>
                <w:b/>
                <w:bCs/>
                <w:sz w:val="18"/>
                <w:szCs w:val="18"/>
              </w:rPr>
              <w:t xml:space="preserve"> R$              690,00 </w:t>
            </w:r>
          </w:p>
        </w:tc>
      </w:tr>
      <w:tr w14:paraId="794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0" w:hRule="atLeast"/>
        </w:trPr>
        <w:tc>
          <w:tcPr>
            <w:tcW w:w="174" w:type="pct"/>
            <w:shd w:val="clear" w:color="000000" w:fill="FFFFFF"/>
            <w:noWrap/>
            <w:vAlign w:val="center"/>
          </w:tcPr>
          <w:p w14:paraId="39EA3948">
            <w:pPr>
              <w:jc w:val="center"/>
              <w:rPr>
                <w:rFonts w:eastAsia="Times New Roman"/>
                <w:b/>
                <w:bCs/>
                <w:sz w:val="18"/>
                <w:szCs w:val="18"/>
              </w:rPr>
            </w:pPr>
            <w:r>
              <w:rPr>
                <w:rFonts w:eastAsia="Times New Roman"/>
                <w:b/>
                <w:bCs/>
                <w:sz w:val="18"/>
                <w:szCs w:val="18"/>
              </w:rPr>
              <w:t>40</w:t>
            </w:r>
          </w:p>
        </w:tc>
        <w:tc>
          <w:tcPr>
            <w:tcW w:w="503" w:type="pct"/>
            <w:shd w:val="clear" w:color="auto" w:fill="auto"/>
            <w:noWrap/>
            <w:vAlign w:val="center"/>
          </w:tcPr>
          <w:p w14:paraId="69A4528D">
            <w:pPr>
              <w:jc w:val="center"/>
              <w:rPr>
                <w:rFonts w:eastAsia="Times New Roman"/>
                <w:b/>
                <w:sz w:val="18"/>
                <w:szCs w:val="18"/>
              </w:rPr>
            </w:pPr>
            <w:r>
              <w:rPr>
                <w:rFonts w:eastAsia="Times New Roman"/>
                <w:b/>
                <w:sz w:val="18"/>
                <w:szCs w:val="18"/>
              </w:rPr>
              <w:t>BR271157</w:t>
            </w:r>
          </w:p>
        </w:tc>
        <w:tc>
          <w:tcPr>
            <w:tcW w:w="1465" w:type="pct"/>
            <w:shd w:val="clear" w:color="auto" w:fill="auto"/>
            <w:vAlign w:val="center"/>
          </w:tcPr>
          <w:p w14:paraId="5FFFCB6E">
            <w:pPr>
              <w:jc w:val="both"/>
              <w:rPr>
                <w:rFonts w:eastAsia="Times New Roman"/>
                <w:b/>
                <w:sz w:val="18"/>
                <w:szCs w:val="18"/>
              </w:rPr>
            </w:pPr>
            <w:r>
              <w:rPr>
                <w:rFonts w:eastAsia="Times New Roman"/>
                <w:b/>
                <w:sz w:val="18"/>
                <w:szCs w:val="18"/>
              </w:rPr>
              <w:t>INSULINA, ORIGEM HUMANA, TIPO NPH, DOSAGEM 100U/ML, APLICAÇÃO INJETÁVE</w:t>
            </w:r>
          </w:p>
        </w:tc>
        <w:tc>
          <w:tcPr>
            <w:tcW w:w="930" w:type="pct"/>
            <w:shd w:val="clear" w:color="auto" w:fill="auto"/>
            <w:noWrap/>
            <w:vAlign w:val="center"/>
          </w:tcPr>
          <w:p w14:paraId="732C1D7D">
            <w:pPr>
              <w:jc w:val="center"/>
              <w:rPr>
                <w:rFonts w:eastAsia="Times New Roman"/>
                <w:b/>
                <w:sz w:val="18"/>
                <w:szCs w:val="18"/>
              </w:rPr>
            </w:pPr>
            <w:r>
              <w:rPr>
                <w:rFonts w:eastAsia="Times New Roman"/>
                <w:b/>
                <w:sz w:val="18"/>
                <w:szCs w:val="18"/>
              </w:rPr>
              <w:t>FRASCO 10ML</w:t>
            </w:r>
          </w:p>
        </w:tc>
        <w:tc>
          <w:tcPr>
            <w:tcW w:w="611" w:type="pct"/>
            <w:shd w:val="clear" w:color="000000" w:fill="FFFFFF"/>
            <w:noWrap/>
            <w:vAlign w:val="center"/>
          </w:tcPr>
          <w:p w14:paraId="7E743F24">
            <w:pPr>
              <w:jc w:val="center"/>
              <w:rPr>
                <w:rFonts w:eastAsia="Times New Roman"/>
                <w:b/>
                <w:sz w:val="18"/>
                <w:szCs w:val="18"/>
              </w:rPr>
            </w:pPr>
            <w:r>
              <w:rPr>
                <w:rFonts w:eastAsia="Times New Roman"/>
                <w:b/>
                <w:sz w:val="18"/>
                <w:szCs w:val="18"/>
              </w:rPr>
              <w:t>600</w:t>
            </w:r>
          </w:p>
        </w:tc>
        <w:tc>
          <w:tcPr>
            <w:tcW w:w="556" w:type="pct"/>
            <w:gridSpan w:val="2"/>
            <w:shd w:val="clear" w:color="000000" w:fill="FFFFFF"/>
            <w:noWrap/>
            <w:vAlign w:val="center"/>
          </w:tcPr>
          <w:p w14:paraId="4CA7364C">
            <w:pPr>
              <w:rPr>
                <w:rFonts w:eastAsia="Times New Roman"/>
                <w:b/>
                <w:bCs/>
                <w:sz w:val="18"/>
                <w:szCs w:val="18"/>
              </w:rPr>
            </w:pPr>
            <w:r>
              <w:rPr>
                <w:rFonts w:eastAsia="Times New Roman"/>
                <w:b/>
                <w:bCs/>
                <w:sz w:val="18"/>
                <w:szCs w:val="18"/>
              </w:rPr>
              <w:t xml:space="preserve"> R$       28,85 </w:t>
            </w:r>
          </w:p>
        </w:tc>
        <w:tc>
          <w:tcPr>
            <w:tcW w:w="755" w:type="pct"/>
            <w:shd w:val="clear" w:color="000000" w:fill="FFFFFF"/>
            <w:noWrap/>
            <w:vAlign w:val="center"/>
          </w:tcPr>
          <w:p w14:paraId="45DAE2F1">
            <w:pPr>
              <w:rPr>
                <w:rFonts w:eastAsia="Times New Roman"/>
                <w:b/>
                <w:bCs/>
                <w:sz w:val="18"/>
                <w:szCs w:val="18"/>
              </w:rPr>
            </w:pPr>
            <w:r>
              <w:rPr>
                <w:rFonts w:eastAsia="Times New Roman"/>
                <w:b/>
                <w:bCs/>
                <w:sz w:val="18"/>
                <w:szCs w:val="18"/>
              </w:rPr>
              <w:t xml:space="preserve"> R$         17.310,00 </w:t>
            </w:r>
          </w:p>
        </w:tc>
      </w:tr>
      <w:tr w14:paraId="5869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996" w:hRule="atLeast"/>
        </w:trPr>
        <w:tc>
          <w:tcPr>
            <w:tcW w:w="174" w:type="pct"/>
            <w:shd w:val="clear" w:color="000000" w:fill="FFFFFF"/>
            <w:noWrap/>
            <w:vAlign w:val="center"/>
          </w:tcPr>
          <w:p w14:paraId="4FFD1E3C">
            <w:pPr>
              <w:jc w:val="center"/>
              <w:rPr>
                <w:rFonts w:eastAsia="Times New Roman"/>
                <w:b/>
                <w:bCs/>
                <w:sz w:val="18"/>
                <w:szCs w:val="18"/>
              </w:rPr>
            </w:pPr>
            <w:r>
              <w:rPr>
                <w:rFonts w:eastAsia="Times New Roman"/>
                <w:b/>
                <w:bCs/>
                <w:sz w:val="18"/>
                <w:szCs w:val="18"/>
              </w:rPr>
              <w:t>41</w:t>
            </w:r>
          </w:p>
        </w:tc>
        <w:tc>
          <w:tcPr>
            <w:tcW w:w="503" w:type="pct"/>
            <w:shd w:val="clear" w:color="auto" w:fill="auto"/>
            <w:noWrap/>
            <w:vAlign w:val="center"/>
          </w:tcPr>
          <w:p w14:paraId="3C7DB133">
            <w:pPr>
              <w:jc w:val="center"/>
              <w:rPr>
                <w:rFonts w:eastAsia="Times New Roman"/>
                <w:b/>
                <w:sz w:val="18"/>
                <w:szCs w:val="18"/>
              </w:rPr>
            </w:pPr>
            <w:r>
              <w:rPr>
                <w:rFonts w:eastAsia="Times New Roman"/>
                <w:b/>
                <w:sz w:val="18"/>
                <w:szCs w:val="18"/>
              </w:rPr>
              <w:t>BR271154</w:t>
            </w:r>
          </w:p>
        </w:tc>
        <w:tc>
          <w:tcPr>
            <w:tcW w:w="1465" w:type="pct"/>
            <w:shd w:val="clear" w:color="auto" w:fill="auto"/>
            <w:vAlign w:val="center"/>
          </w:tcPr>
          <w:p w14:paraId="3D03BD5B">
            <w:pPr>
              <w:jc w:val="both"/>
              <w:rPr>
                <w:rFonts w:eastAsia="Times New Roman"/>
                <w:b/>
                <w:sz w:val="18"/>
                <w:szCs w:val="18"/>
              </w:rPr>
            </w:pPr>
            <w:r>
              <w:rPr>
                <w:rFonts w:eastAsia="Times New Roman"/>
                <w:b/>
                <w:sz w:val="18"/>
                <w:szCs w:val="18"/>
              </w:rPr>
              <w:t>INSULINA, ORIGEM HUMANA, TIPO REGULAR, DOSAGEM 100U/ML, APLICAÇÃO INJETÁVEL</w:t>
            </w:r>
            <w:r>
              <w:rPr>
                <w:rFonts w:eastAsia="Times New Roman"/>
                <w:b/>
                <w:sz w:val="18"/>
                <w:szCs w:val="18"/>
              </w:rPr>
              <w:br w:type="page"/>
            </w:r>
          </w:p>
        </w:tc>
        <w:tc>
          <w:tcPr>
            <w:tcW w:w="930" w:type="pct"/>
            <w:shd w:val="clear" w:color="auto" w:fill="auto"/>
            <w:noWrap/>
            <w:vAlign w:val="center"/>
          </w:tcPr>
          <w:p w14:paraId="53841F01">
            <w:pPr>
              <w:jc w:val="center"/>
              <w:rPr>
                <w:rFonts w:eastAsia="Times New Roman"/>
                <w:b/>
                <w:sz w:val="18"/>
                <w:szCs w:val="18"/>
              </w:rPr>
            </w:pPr>
            <w:r>
              <w:rPr>
                <w:rFonts w:eastAsia="Times New Roman"/>
                <w:b/>
                <w:sz w:val="18"/>
                <w:szCs w:val="18"/>
              </w:rPr>
              <w:t>FRASCO 10ML</w:t>
            </w:r>
          </w:p>
        </w:tc>
        <w:tc>
          <w:tcPr>
            <w:tcW w:w="611" w:type="pct"/>
            <w:shd w:val="clear" w:color="000000" w:fill="FFFFFF"/>
            <w:noWrap/>
            <w:vAlign w:val="center"/>
          </w:tcPr>
          <w:p w14:paraId="0EA64621">
            <w:pPr>
              <w:jc w:val="center"/>
              <w:rPr>
                <w:rFonts w:eastAsia="Times New Roman"/>
                <w:b/>
                <w:sz w:val="18"/>
                <w:szCs w:val="18"/>
              </w:rPr>
            </w:pPr>
            <w:r>
              <w:rPr>
                <w:rFonts w:eastAsia="Times New Roman"/>
                <w:b/>
                <w:sz w:val="18"/>
                <w:szCs w:val="18"/>
              </w:rPr>
              <w:t>600</w:t>
            </w:r>
          </w:p>
        </w:tc>
        <w:tc>
          <w:tcPr>
            <w:tcW w:w="556" w:type="pct"/>
            <w:gridSpan w:val="2"/>
            <w:shd w:val="clear" w:color="000000" w:fill="FFFFFF"/>
            <w:noWrap/>
            <w:vAlign w:val="center"/>
          </w:tcPr>
          <w:p w14:paraId="1BDD0E85">
            <w:pPr>
              <w:rPr>
                <w:rFonts w:eastAsia="Times New Roman"/>
                <w:b/>
                <w:bCs/>
                <w:sz w:val="18"/>
                <w:szCs w:val="18"/>
              </w:rPr>
            </w:pPr>
            <w:r>
              <w:rPr>
                <w:rFonts w:eastAsia="Times New Roman"/>
                <w:b/>
                <w:bCs/>
                <w:sz w:val="18"/>
                <w:szCs w:val="18"/>
              </w:rPr>
              <w:t xml:space="preserve"> R$       29,04 </w:t>
            </w:r>
          </w:p>
        </w:tc>
        <w:tc>
          <w:tcPr>
            <w:tcW w:w="755" w:type="pct"/>
            <w:shd w:val="clear" w:color="000000" w:fill="FFFFFF"/>
            <w:noWrap/>
            <w:vAlign w:val="center"/>
          </w:tcPr>
          <w:p w14:paraId="0A82D671">
            <w:pPr>
              <w:rPr>
                <w:rFonts w:eastAsia="Times New Roman"/>
                <w:b/>
                <w:bCs/>
                <w:sz w:val="18"/>
                <w:szCs w:val="18"/>
              </w:rPr>
            </w:pPr>
            <w:r>
              <w:rPr>
                <w:rFonts w:eastAsia="Times New Roman"/>
                <w:b/>
                <w:bCs/>
                <w:sz w:val="18"/>
                <w:szCs w:val="18"/>
              </w:rPr>
              <w:t xml:space="preserve"> R$         17.424,00 </w:t>
            </w:r>
          </w:p>
        </w:tc>
      </w:tr>
      <w:tr w14:paraId="2835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1" w:hRule="atLeast"/>
        </w:trPr>
        <w:tc>
          <w:tcPr>
            <w:tcW w:w="174" w:type="pct"/>
            <w:shd w:val="clear" w:color="000000" w:fill="FFFFFF"/>
            <w:noWrap/>
            <w:vAlign w:val="center"/>
          </w:tcPr>
          <w:p w14:paraId="5E1BE78A">
            <w:pPr>
              <w:jc w:val="center"/>
              <w:rPr>
                <w:rFonts w:eastAsia="Times New Roman"/>
                <w:b/>
                <w:bCs/>
                <w:sz w:val="18"/>
                <w:szCs w:val="18"/>
              </w:rPr>
            </w:pPr>
            <w:r>
              <w:rPr>
                <w:rFonts w:eastAsia="Times New Roman"/>
                <w:b/>
                <w:bCs/>
                <w:sz w:val="18"/>
                <w:szCs w:val="18"/>
              </w:rPr>
              <w:t>42</w:t>
            </w:r>
          </w:p>
        </w:tc>
        <w:tc>
          <w:tcPr>
            <w:tcW w:w="503" w:type="pct"/>
            <w:shd w:val="clear" w:color="auto" w:fill="auto"/>
            <w:noWrap/>
            <w:vAlign w:val="center"/>
          </w:tcPr>
          <w:p w14:paraId="6F8E8D7E">
            <w:pPr>
              <w:jc w:val="center"/>
              <w:rPr>
                <w:rFonts w:eastAsia="Times New Roman"/>
                <w:b/>
                <w:sz w:val="18"/>
                <w:szCs w:val="18"/>
              </w:rPr>
            </w:pPr>
            <w:r>
              <w:rPr>
                <w:rFonts w:eastAsia="Times New Roman"/>
                <w:b/>
                <w:sz w:val="18"/>
                <w:szCs w:val="18"/>
              </w:rPr>
              <w:t>BR442690</w:t>
            </w:r>
          </w:p>
        </w:tc>
        <w:tc>
          <w:tcPr>
            <w:tcW w:w="1465" w:type="pct"/>
            <w:shd w:val="clear" w:color="000000" w:fill="FFFFFF"/>
            <w:vAlign w:val="center"/>
          </w:tcPr>
          <w:p w14:paraId="4AD71E59">
            <w:pPr>
              <w:jc w:val="both"/>
              <w:rPr>
                <w:rFonts w:eastAsia="Times New Roman"/>
                <w:b/>
                <w:sz w:val="18"/>
                <w:szCs w:val="18"/>
              </w:rPr>
            </w:pPr>
            <w:r>
              <w:rPr>
                <w:rFonts w:eastAsia="Times New Roman"/>
                <w:b/>
                <w:sz w:val="18"/>
                <w:szCs w:val="18"/>
              </w:rPr>
              <w:t>AZTREONA , CONCENTRAÇÃO: 1 G, FORMA FARMACEUTICA: PÓ P, SOLUÇÃO INJETÁVEL.</w:t>
            </w:r>
          </w:p>
        </w:tc>
        <w:tc>
          <w:tcPr>
            <w:tcW w:w="930" w:type="pct"/>
            <w:shd w:val="clear" w:color="auto" w:fill="auto"/>
            <w:noWrap/>
            <w:vAlign w:val="center"/>
          </w:tcPr>
          <w:p w14:paraId="39B414AC">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4C89EA3E">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61EC2B9B">
            <w:pPr>
              <w:rPr>
                <w:rFonts w:eastAsia="Times New Roman"/>
                <w:b/>
                <w:bCs/>
                <w:sz w:val="18"/>
                <w:szCs w:val="18"/>
              </w:rPr>
            </w:pPr>
            <w:r>
              <w:rPr>
                <w:rFonts w:eastAsia="Times New Roman"/>
                <w:b/>
                <w:bCs/>
                <w:sz w:val="18"/>
                <w:szCs w:val="18"/>
              </w:rPr>
              <w:t xml:space="preserve"> R$       29,96 </w:t>
            </w:r>
          </w:p>
        </w:tc>
        <w:tc>
          <w:tcPr>
            <w:tcW w:w="755" w:type="pct"/>
            <w:shd w:val="clear" w:color="000000" w:fill="FFFFFF"/>
            <w:noWrap/>
            <w:vAlign w:val="center"/>
          </w:tcPr>
          <w:p w14:paraId="3C51C668">
            <w:pPr>
              <w:rPr>
                <w:rFonts w:eastAsia="Times New Roman"/>
                <w:b/>
                <w:bCs/>
                <w:sz w:val="18"/>
                <w:szCs w:val="18"/>
              </w:rPr>
            </w:pPr>
            <w:r>
              <w:rPr>
                <w:rFonts w:eastAsia="Times New Roman"/>
                <w:b/>
                <w:bCs/>
                <w:sz w:val="18"/>
                <w:szCs w:val="18"/>
              </w:rPr>
              <w:t xml:space="preserve"> R$         35.952,00 </w:t>
            </w:r>
          </w:p>
        </w:tc>
      </w:tr>
      <w:tr w14:paraId="2C7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536" w:hRule="atLeast"/>
        </w:trPr>
        <w:tc>
          <w:tcPr>
            <w:tcW w:w="174" w:type="pct"/>
            <w:shd w:val="clear" w:color="000000" w:fill="FFFFFF"/>
            <w:noWrap/>
            <w:vAlign w:val="center"/>
          </w:tcPr>
          <w:p w14:paraId="1F47919D">
            <w:pPr>
              <w:jc w:val="center"/>
              <w:rPr>
                <w:rFonts w:eastAsia="Times New Roman"/>
                <w:b/>
                <w:bCs/>
                <w:sz w:val="18"/>
                <w:szCs w:val="18"/>
              </w:rPr>
            </w:pPr>
            <w:r>
              <w:rPr>
                <w:rFonts w:eastAsia="Times New Roman"/>
                <w:b/>
                <w:bCs/>
                <w:sz w:val="18"/>
                <w:szCs w:val="18"/>
              </w:rPr>
              <w:t>43</w:t>
            </w:r>
          </w:p>
        </w:tc>
        <w:tc>
          <w:tcPr>
            <w:tcW w:w="503" w:type="pct"/>
            <w:shd w:val="clear" w:color="auto" w:fill="auto"/>
            <w:noWrap/>
            <w:vAlign w:val="center"/>
          </w:tcPr>
          <w:p w14:paraId="17A9EF75">
            <w:pPr>
              <w:jc w:val="center"/>
              <w:rPr>
                <w:rFonts w:eastAsia="Times New Roman"/>
                <w:b/>
                <w:sz w:val="18"/>
                <w:szCs w:val="18"/>
              </w:rPr>
            </w:pPr>
            <w:r>
              <w:rPr>
                <w:rFonts w:eastAsia="Times New Roman"/>
                <w:b/>
                <w:sz w:val="18"/>
                <w:szCs w:val="18"/>
              </w:rPr>
              <w:t>BR272341</w:t>
            </w:r>
          </w:p>
        </w:tc>
        <w:tc>
          <w:tcPr>
            <w:tcW w:w="1465" w:type="pct"/>
            <w:shd w:val="clear" w:color="auto" w:fill="auto"/>
            <w:vAlign w:val="center"/>
          </w:tcPr>
          <w:p w14:paraId="6D54108D">
            <w:pPr>
              <w:jc w:val="both"/>
              <w:rPr>
                <w:rFonts w:eastAsia="Times New Roman"/>
                <w:b/>
                <w:sz w:val="18"/>
                <w:szCs w:val="18"/>
              </w:rPr>
            </w:pPr>
            <w:r>
              <w:rPr>
                <w:rFonts w:eastAsia="Times New Roman"/>
                <w:b/>
                <w:sz w:val="18"/>
                <w:szCs w:val="18"/>
              </w:rPr>
              <w:t>TIAMINA, DOSAGEM: 300 MG</w:t>
            </w:r>
          </w:p>
        </w:tc>
        <w:tc>
          <w:tcPr>
            <w:tcW w:w="930" w:type="pct"/>
            <w:shd w:val="clear" w:color="auto" w:fill="auto"/>
            <w:noWrap/>
            <w:vAlign w:val="center"/>
          </w:tcPr>
          <w:p w14:paraId="4D0BE224">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5BEF4EBA">
            <w:pPr>
              <w:jc w:val="center"/>
              <w:rPr>
                <w:rFonts w:eastAsia="Times New Roman"/>
                <w:b/>
                <w:sz w:val="18"/>
                <w:szCs w:val="18"/>
              </w:rPr>
            </w:pPr>
            <w:r>
              <w:rPr>
                <w:rFonts w:eastAsia="Times New Roman"/>
                <w:b/>
                <w:sz w:val="18"/>
                <w:szCs w:val="18"/>
              </w:rPr>
              <w:t>400</w:t>
            </w:r>
          </w:p>
        </w:tc>
        <w:tc>
          <w:tcPr>
            <w:tcW w:w="556" w:type="pct"/>
            <w:gridSpan w:val="2"/>
            <w:shd w:val="clear" w:color="000000" w:fill="FFFFFF"/>
            <w:noWrap/>
            <w:vAlign w:val="center"/>
          </w:tcPr>
          <w:p w14:paraId="06AC12A3">
            <w:pPr>
              <w:rPr>
                <w:rFonts w:eastAsia="Times New Roman"/>
                <w:b/>
                <w:bCs/>
                <w:sz w:val="18"/>
                <w:szCs w:val="18"/>
              </w:rPr>
            </w:pPr>
            <w:r>
              <w:rPr>
                <w:rFonts w:eastAsia="Times New Roman"/>
                <w:b/>
                <w:bCs/>
                <w:sz w:val="18"/>
                <w:szCs w:val="18"/>
              </w:rPr>
              <w:t xml:space="preserve"> R$         0,22 </w:t>
            </w:r>
          </w:p>
        </w:tc>
        <w:tc>
          <w:tcPr>
            <w:tcW w:w="755" w:type="pct"/>
            <w:shd w:val="clear" w:color="000000" w:fill="FFFFFF"/>
            <w:noWrap/>
            <w:vAlign w:val="center"/>
          </w:tcPr>
          <w:p w14:paraId="12539B42">
            <w:pPr>
              <w:rPr>
                <w:rFonts w:eastAsia="Times New Roman"/>
                <w:b/>
                <w:bCs/>
                <w:sz w:val="18"/>
                <w:szCs w:val="18"/>
              </w:rPr>
            </w:pPr>
            <w:r>
              <w:rPr>
                <w:rFonts w:eastAsia="Times New Roman"/>
                <w:b/>
                <w:bCs/>
                <w:sz w:val="18"/>
                <w:szCs w:val="18"/>
              </w:rPr>
              <w:t xml:space="preserve"> R$                88,00 </w:t>
            </w:r>
          </w:p>
        </w:tc>
      </w:tr>
      <w:tr w14:paraId="2514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558" w:hRule="atLeast"/>
        </w:trPr>
        <w:tc>
          <w:tcPr>
            <w:tcW w:w="174" w:type="pct"/>
            <w:shd w:val="clear" w:color="000000" w:fill="FFFFFF"/>
            <w:noWrap/>
            <w:vAlign w:val="center"/>
          </w:tcPr>
          <w:p w14:paraId="10F00960">
            <w:pPr>
              <w:jc w:val="center"/>
              <w:rPr>
                <w:rFonts w:eastAsia="Times New Roman"/>
                <w:b/>
                <w:bCs/>
                <w:sz w:val="18"/>
                <w:szCs w:val="18"/>
              </w:rPr>
            </w:pPr>
            <w:r>
              <w:rPr>
                <w:rFonts w:eastAsia="Times New Roman"/>
                <w:b/>
                <w:bCs/>
                <w:sz w:val="18"/>
                <w:szCs w:val="18"/>
              </w:rPr>
              <w:t>44</w:t>
            </w:r>
          </w:p>
        </w:tc>
        <w:tc>
          <w:tcPr>
            <w:tcW w:w="503" w:type="pct"/>
            <w:shd w:val="clear" w:color="auto" w:fill="auto"/>
            <w:noWrap/>
            <w:vAlign w:val="center"/>
          </w:tcPr>
          <w:p w14:paraId="63A44F49">
            <w:pPr>
              <w:jc w:val="center"/>
              <w:rPr>
                <w:rFonts w:eastAsia="Times New Roman"/>
                <w:b/>
                <w:sz w:val="18"/>
                <w:szCs w:val="18"/>
              </w:rPr>
            </w:pPr>
            <w:r>
              <w:rPr>
                <w:rFonts w:eastAsia="Times New Roman"/>
                <w:b/>
                <w:sz w:val="18"/>
                <w:szCs w:val="18"/>
              </w:rPr>
              <w:t>BR0267647</w:t>
            </w:r>
          </w:p>
        </w:tc>
        <w:tc>
          <w:tcPr>
            <w:tcW w:w="1465" w:type="pct"/>
            <w:shd w:val="clear" w:color="auto" w:fill="auto"/>
            <w:vAlign w:val="center"/>
          </w:tcPr>
          <w:p w14:paraId="31829231">
            <w:pPr>
              <w:jc w:val="both"/>
              <w:rPr>
                <w:rFonts w:eastAsia="Times New Roman"/>
                <w:b/>
                <w:sz w:val="18"/>
                <w:szCs w:val="18"/>
              </w:rPr>
            </w:pPr>
            <w:r>
              <w:rPr>
                <w:rFonts w:eastAsia="Times New Roman"/>
                <w:b/>
                <w:sz w:val="18"/>
                <w:szCs w:val="18"/>
              </w:rPr>
              <w:t>DIGOXINA, DOSAGEM 0,25</w:t>
            </w:r>
          </w:p>
        </w:tc>
        <w:tc>
          <w:tcPr>
            <w:tcW w:w="930" w:type="pct"/>
            <w:shd w:val="clear" w:color="auto" w:fill="auto"/>
            <w:noWrap/>
            <w:vAlign w:val="center"/>
          </w:tcPr>
          <w:p w14:paraId="792F2023">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1FF0E3B7">
            <w:pPr>
              <w:jc w:val="center"/>
              <w:rPr>
                <w:rFonts w:eastAsia="Times New Roman"/>
                <w:b/>
                <w:sz w:val="18"/>
                <w:szCs w:val="18"/>
              </w:rPr>
            </w:pPr>
            <w:r>
              <w:rPr>
                <w:rFonts w:eastAsia="Times New Roman"/>
                <w:b/>
                <w:sz w:val="18"/>
                <w:szCs w:val="18"/>
              </w:rPr>
              <w:t>400</w:t>
            </w:r>
          </w:p>
        </w:tc>
        <w:tc>
          <w:tcPr>
            <w:tcW w:w="556" w:type="pct"/>
            <w:gridSpan w:val="2"/>
            <w:shd w:val="clear" w:color="000000" w:fill="FFFFFF"/>
            <w:noWrap/>
            <w:vAlign w:val="center"/>
          </w:tcPr>
          <w:p w14:paraId="775CA6D7">
            <w:pPr>
              <w:rPr>
                <w:rFonts w:eastAsia="Times New Roman"/>
                <w:b/>
                <w:bCs/>
                <w:sz w:val="18"/>
                <w:szCs w:val="18"/>
              </w:rPr>
            </w:pPr>
            <w:r>
              <w:rPr>
                <w:rFonts w:eastAsia="Times New Roman"/>
                <w:b/>
                <w:bCs/>
                <w:sz w:val="18"/>
                <w:szCs w:val="18"/>
              </w:rPr>
              <w:t xml:space="preserve"> R$         0,19 </w:t>
            </w:r>
          </w:p>
        </w:tc>
        <w:tc>
          <w:tcPr>
            <w:tcW w:w="755" w:type="pct"/>
            <w:shd w:val="clear" w:color="000000" w:fill="FFFFFF"/>
            <w:noWrap/>
            <w:vAlign w:val="center"/>
          </w:tcPr>
          <w:p w14:paraId="38796B42">
            <w:pPr>
              <w:rPr>
                <w:rFonts w:eastAsia="Times New Roman"/>
                <w:b/>
                <w:bCs/>
                <w:sz w:val="18"/>
                <w:szCs w:val="18"/>
              </w:rPr>
            </w:pPr>
            <w:r>
              <w:rPr>
                <w:rFonts w:eastAsia="Times New Roman"/>
                <w:b/>
                <w:bCs/>
                <w:sz w:val="18"/>
                <w:szCs w:val="18"/>
              </w:rPr>
              <w:t xml:space="preserve"> R$                76,00 </w:t>
            </w:r>
          </w:p>
        </w:tc>
      </w:tr>
      <w:tr w14:paraId="209F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975" w:hRule="atLeast"/>
        </w:trPr>
        <w:tc>
          <w:tcPr>
            <w:tcW w:w="174" w:type="pct"/>
            <w:shd w:val="clear" w:color="000000" w:fill="FFFFFF"/>
            <w:noWrap/>
            <w:vAlign w:val="center"/>
          </w:tcPr>
          <w:p w14:paraId="2412C11D">
            <w:pPr>
              <w:jc w:val="center"/>
              <w:rPr>
                <w:rFonts w:eastAsia="Times New Roman"/>
                <w:b/>
                <w:bCs/>
                <w:sz w:val="18"/>
                <w:szCs w:val="18"/>
              </w:rPr>
            </w:pPr>
            <w:r>
              <w:rPr>
                <w:rFonts w:eastAsia="Times New Roman"/>
                <w:b/>
                <w:bCs/>
                <w:sz w:val="18"/>
                <w:szCs w:val="18"/>
              </w:rPr>
              <w:t>45</w:t>
            </w:r>
          </w:p>
        </w:tc>
        <w:tc>
          <w:tcPr>
            <w:tcW w:w="503" w:type="pct"/>
            <w:shd w:val="clear" w:color="auto" w:fill="auto"/>
            <w:noWrap/>
            <w:vAlign w:val="center"/>
          </w:tcPr>
          <w:p w14:paraId="7E874DB9">
            <w:pPr>
              <w:jc w:val="center"/>
              <w:rPr>
                <w:rFonts w:eastAsia="Times New Roman"/>
                <w:b/>
                <w:sz w:val="18"/>
                <w:szCs w:val="18"/>
              </w:rPr>
            </w:pPr>
            <w:r>
              <w:rPr>
                <w:rFonts w:eastAsia="Times New Roman"/>
                <w:b/>
                <w:sz w:val="18"/>
                <w:szCs w:val="18"/>
              </w:rPr>
              <w:t>BR267270</w:t>
            </w:r>
          </w:p>
        </w:tc>
        <w:tc>
          <w:tcPr>
            <w:tcW w:w="1465" w:type="pct"/>
            <w:shd w:val="clear" w:color="auto" w:fill="auto"/>
            <w:vAlign w:val="center"/>
          </w:tcPr>
          <w:p w14:paraId="27BDAA65">
            <w:pPr>
              <w:jc w:val="both"/>
              <w:rPr>
                <w:rFonts w:eastAsia="Times New Roman"/>
                <w:b/>
                <w:sz w:val="18"/>
                <w:szCs w:val="18"/>
              </w:rPr>
            </w:pPr>
            <w:r>
              <w:rPr>
                <w:rFonts w:eastAsia="Times New Roman"/>
                <w:b/>
                <w:sz w:val="18"/>
                <w:szCs w:val="18"/>
              </w:rPr>
              <w:t>HIDRÓXIDO DE ALUMÍNIO, INDICAÇÃO 62MG/ML, APRESENTAÇÃO SUSPENSÃO ORAL</w:t>
            </w:r>
          </w:p>
        </w:tc>
        <w:tc>
          <w:tcPr>
            <w:tcW w:w="930" w:type="pct"/>
            <w:shd w:val="clear" w:color="auto" w:fill="auto"/>
            <w:noWrap/>
            <w:vAlign w:val="center"/>
          </w:tcPr>
          <w:p w14:paraId="323EA5A8">
            <w:pPr>
              <w:jc w:val="center"/>
              <w:rPr>
                <w:rFonts w:eastAsia="Times New Roman"/>
                <w:b/>
                <w:sz w:val="18"/>
                <w:szCs w:val="18"/>
              </w:rPr>
            </w:pPr>
            <w:r>
              <w:rPr>
                <w:rFonts w:eastAsia="Times New Roman"/>
                <w:b/>
                <w:sz w:val="18"/>
                <w:szCs w:val="18"/>
              </w:rPr>
              <w:t>FRASCO 100,00 ML</w:t>
            </w:r>
          </w:p>
        </w:tc>
        <w:tc>
          <w:tcPr>
            <w:tcW w:w="611" w:type="pct"/>
            <w:shd w:val="clear" w:color="000000" w:fill="FFFFFF"/>
            <w:noWrap/>
            <w:vAlign w:val="center"/>
          </w:tcPr>
          <w:p w14:paraId="2865E404">
            <w:pPr>
              <w:jc w:val="center"/>
              <w:rPr>
                <w:rFonts w:eastAsia="Times New Roman"/>
                <w:b/>
                <w:sz w:val="18"/>
                <w:szCs w:val="18"/>
              </w:rPr>
            </w:pPr>
            <w:r>
              <w:rPr>
                <w:rFonts w:eastAsia="Times New Roman"/>
                <w:b/>
                <w:sz w:val="18"/>
                <w:szCs w:val="18"/>
              </w:rPr>
              <w:t>200</w:t>
            </w:r>
          </w:p>
        </w:tc>
        <w:tc>
          <w:tcPr>
            <w:tcW w:w="556" w:type="pct"/>
            <w:gridSpan w:val="2"/>
            <w:shd w:val="clear" w:color="000000" w:fill="FFFFFF"/>
            <w:noWrap/>
            <w:vAlign w:val="center"/>
          </w:tcPr>
          <w:p w14:paraId="67E939F4">
            <w:pPr>
              <w:rPr>
                <w:rFonts w:eastAsia="Times New Roman"/>
                <w:b/>
                <w:bCs/>
                <w:sz w:val="18"/>
                <w:szCs w:val="18"/>
              </w:rPr>
            </w:pPr>
            <w:r>
              <w:rPr>
                <w:rFonts w:eastAsia="Times New Roman"/>
                <w:b/>
                <w:bCs/>
                <w:sz w:val="18"/>
                <w:szCs w:val="18"/>
              </w:rPr>
              <w:t xml:space="preserve"> R$         2,64 </w:t>
            </w:r>
          </w:p>
        </w:tc>
        <w:tc>
          <w:tcPr>
            <w:tcW w:w="755" w:type="pct"/>
            <w:shd w:val="clear" w:color="000000" w:fill="FFFFFF"/>
            <w:noWrap/>
            <w:vAlign w:val="center"/>
          </w:tcPr>
          <w:p w14:paraId="796130EF">
            <w:pPr>
              <w:rPr>
                <w:rFonts w:eastAsia="Times New Roman"/>
                <w:b/>
                <w:bCs/>
                <w:sz w:val="18"/>
                <w:szCs w:val="18"/>
              </w:rPr>
            </w:pPr>
            <w:r>
              <w:rPr>
                <w:rFonts w:eastAsia="Times New Roman"/>
                <w:b/>
                <w:bCs/>
                <w:sz w:val="18"/>
                <w:szCs w:val="18"/>
              </w:rPr>
              <w:t xml:space="preserve"> R$              528,00 </w:t>
            </w:r>
          </w:p>
        </w:tc>
      </w:tr>
      <w:tr w14:paraId="64E1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439" w:hRule="atLeast"/>
        </w:trPr>
        <w:tc>
          <w:tcPr>
            <w:tcW w:w="174" w:type="pct"/>
            <w:shd w:val="clear" w:color="000000" w:fill="FFFFFF"/>
            <w:noWrap/>
            <w:vAlign w:val="center"/>
          </w:tcPr>
          <w:p w14:paraId="192F740D">
            <w:pPr>
              <w:jc w:val="center"/>
              <w:rPr>
                <w:rFonts w:eastAsia="Times New Roman"/>
                <w:b/>
                <w:bCs/>
                <w:sz w:val="18"/>
                <w:szCs w:val="18"/>
              </w:rPr>
            </w:pPr>
            <w:r>
              <w:rPr>
                <w:rFonts w:eastAsia="Times New Roman"/>
                <w:b/>
                <w:bCs/>
                <w:sz w:val="18"/>
                <w:szCs w:val="18"/>
              </w:rPr>
              <w:t>46</w:t>
            </w:r>
          </w:p>
        </w:tc>
        <w:tc>
          <w:tcPr>
            <w:tcW w:w="503" w:type="pct"/>
            <w:shd w:val="clear" w:color="auto" w:fill="auto"/>
            <w:noWrap/>
            <w:vAlign w:val="center"/>
          </w:tcPr>
          <w:p w14:paraId="4C83D01E">
            <w:pPr>
              <w:jc w:val="center"/>
              <w:rPr>
                <w:rFonts w:eastAsia="Times New Roman"/>
                <w:b/>
                <w:sz w:val="18"/>
                <w:szCs w:val="18"/>
              </w:rPr>
            </w:pPr>
            <w:r>
              <w:rPr>
                <w:rFonts w:eastAsia="Times New Roman"/>
                <w:b/>
                <w:sz w:val="18"/>
                <w:szCs w:val="18"/>
              </w:rPr>
              <w:t>BR313689</w:t>
            </w:r>
          </w:p>
        </w:tc>
        <w:tc>
          <w:tcPr>
            <w:tcW w:w="1465" w:type="pct"/>
            <w:shd w:val="clear" w:color="auto" w:fill="auto"/>
            <w:vAlign w:val="center"/>
          </w:tcPr>
          <w:p w14:paraId="77D3EDFB">
            <w:pPr>
              <w:jc w:val="both"/>
              <w:rPr>
                <w:rFonts w:eastAsia="Times New Roman"/>
                <w:b/>
                <w:sz w:val="18"/>
                <w:szCs w:val="18"/>
              </w:rPr>
            </w:pPr>
            <w:r>
              <w:rPr>
                <w:rFonts w:eastAsia="Times New Roman"/>
                <w:b/>
                <w:sz w:val="18"/>
                <w:szCs w:val="18"/>
              </w:rPr>
              <w:t>FOSFATO DE POTÁSSIO, COMPOSIÇÃO MONOBÁSICO E DIBÁSICO, CONCENTRAÇÃO 2 MEQ/ML, FORMA FARMACÊUTICA SOLUÇÃO INJETÁVEL</w:t>
            </w:r>
          </w:p>
        </w:tc>
        <w:tc>
          <w:tcPr>
            <w:tcW w:w="930" w:type="pct"/>
            <w:shd w:val="clear" w:color="auto" w:fill="auto"/>
            <w:noWrap/>
            <w:vAlign w:val="center"/>
          </w:tcPr>
          <w:p w14:paraId="185DA348">
            <w:pPr>
              <w:jc w:val="center"/>
              <w:rPr>
                <w:rFonts w:eastAsia="Times New Roman"/>
                <w:b/>
                <w:sz w:val="18"/>
                <w:szCs w:val="18"/>
              </w:rPr>
            </w:pPr>
            <w:r>
              <w:rPr>
                <w:rFonts w:eastAsia="Times New Roman"/>
                <w:b/>
                <w:sz w:val="18"/>
                <w:szCs w:val="18"/>
              </w:rPr>
              <w:t>AMPOLA 10 ML</w:t>
            </w:r>
          </w:p>
        </w:tc>
        <w:tc>
          <w:tcPr>
            <w:tcW w:w="611" w:type="pct"/>
            <w:shd w:val="clear" w:color="000000" w:fill="FFFFFF"/>
            <w:noWrap/>
            <w:vAlign w:val="center"/>
          </w:tcPr>
          <w:p w14:paraId="5B4DC69D">
            <w:pPr>
              <w:jc w:val="center"/>
              <w:rPr>
                <w:rFonts w:eastAsia="Times New Roman"/>
                <w:b/>
                <w:sz w:val="18"/>
                <w:szCs w:val="18"/>
              </w:rPr>
            </w:pPr>
            <w:r>
              <w:rPr>
                <w:rFonts w:eastAsia="Times New Roman"/>
                <w:b/>
                <w:sz w:val="18"/>
                <w:szCs w:val="18"/>
              </w:rPr>
              <w:t>300</w:t>
            </w:r>
          </w:p>
        </w:tc>
        <w:tc>
          <w:tcPr>
            <w:tcW w:w="556" w:type="pct"/>
            <w:gridSpan w:val="2"/>
            <w:shd w:val="clear" w:color="000000" w:fill="FFFFFF"/>
            <w:noWrap/>
            <w:vAlign w:val="center"/>
          </w:tcPr>
          <w:p w14:paraId="51C95D7C">
            <w:pPr>
              <w:rPr>
                <w:rFonts w:eastAsia="Times New Roman"/>
                <w:b/>
                <w:bCs/>
                <w:sz w:val="18"/>
                <w:szCs w:val="18"/>
              </w:rPr>
            </w:pPr>
            <w:r>
              <w:rPr>
                <w:rFonts w:eastAsia="Times New Roman"/>
                <w:b/>
                <w:bCs/>
                <w:sz w:val="18"/>
                <w:szCs w:val="18"/>
              </w:rPr>
              <w:t xml:space="preserve"> R$         3,94 </w:t>
            </w:r>
          </w:p>
        </w:tc>
        <w:tc>
          <w:tcPr>
            <w:tcW w:w="755" w:type="pct"/>
            <w:shd w:val="clear" w:color="000000" w:fill="FFFFFF"/>
            <w:noWrap/>
            <w:vAlign w:val="center"/>
          </w:tcPr>
          <w:p w14:paraId="35143FD4">
            <w:pPr>
              <w:rPr>
                <w:rFonts w:eastAsia="Times New Roman"/>
                <w:b/>
                <w:bCs/>
                <w:sz w:val="18"/>
                <w:szCs w:val="18"/>
              </w:rPr>
            </w:pPr>
            <w:r>
              <w:rPr>
                <w:rFonts w:eastAsia="Times New Roman"/>
                <w:b/>
                <w:bCs/>
                <w:sz w:val="18"/>
                <w:szCs w:val="18"/>
              </w:rPr>
              <w:t xml:space="preserve"> R$           1.182,00 </w:t>
            </w:r>
          </w:p>
        </w:tc>
      </w:tr>
      <w:tr w14:paraId="3D76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20" w:hRule="atLeast"/>
        </w:trPr>
        <w:tc>
          <w:tcPr>
            <w:tcW w:w="174" w:type="pct"/>
            <w:shd w:val="clear" w:color="000000" w:fill="FFFFFF"/>
            <w:noWrap/>
            <w:vAlign w:val="center"/>
          </w:tcPr>
          <w:p w14:paraId="3A7BDD84">
            <w:pPr>
              <w:jc w:val="center"/>
              <w:rPr>
                <w:rFonts w:eastAsia="Times New Roman"/>
                <w:b/>
                <w:bCs/>
                <w:sz w:val="18"/>
                <w:szCs w:val="18"/>
              </w:rPr>
            </w:pPr>
            <w:r>
              <w:rPr>
                <w:rFonts w:eastAsia="Times New Roman"/>
                <w:b/>
                <w:bCs/>
                <w:sz w:val="18"/>
                <w:szCs w:val="18"/>
              </w:rPr>
              <w:t>47</w:t>
            </w:r>
          </w:p>
        </w:tc>
        <w:tc>
          <w:tcPr>
            <w:tcW w:w="503" w:type="pct"/>
            <w:shd w:val="clear" w:color="auto" w:fill="auto"/>
            <w:noWrap/>
            <w:vAlign w:val="center"/>
          </w:tcPr>
          <w:p w14:paraId="3CEDE087">
            <w:pPr>
              <w:jc w:val="center"/>
              <w:rPr>
                <w:rFonts w:eastAsia="Times New Roman"/>
                <w:b/>
                <w:sz w:val="18"/>
                <w:szCs w:val="18"/>
              </w:rPr>
            </w:pPr>
            <w:r>
              <w:rPr>
                <w:rFonts w:eastAsia="Times New Roman"/>
                <w:b/>
                <w:sz w:val="18"/>
                <w:szCs w:val="18"/>
              </w:rPr>
              <w:t>BR267643</w:t>
            </w:r>
          </w:p>
        </w:tc>
        <w:tc>
          <w:tcPr>
            <w:tcW w:w="1465" w:type="pct"/>
            <w:shd w:val="clear" w:color="auto" w:fill="auto"/>
            <w:vAlign w:val="center"/>
          </w:tcPr>
          <w:p w14:paraId="0CCB7124">
            <w:pPr>
              <w:jc w:val="both"/>
              <w:rPr>
                <w:rFonts w:eastAsia="Times New Roman"/>
                <w:b/>
                <w:sz w:val="18"/>
                <w:szCs w:val="18"/>
              </w:rPr>
            </w:pPr>
            <w:r>
              <w:rPr>
                <w:rFonts w:eastAsia="Times New Roman"/>
                <w:b/>
                <w:sz w:val="18"/>
                <w:szCs w:val="18"/>
              </w:rPr>
              <w:t>DEXAMETASONA, DOSAGEM: 0,1%, APRESENTAÇÃO: CREME</w:t>
            </w:r>
          </w:p>
        </w:tc>
        <w:tc>
          <w:tcPr>
            <w:tcW w:w="930" w:type="pct"/>
            <w:shd w:val="clear" w:color="auto" w:fill="auto"/>
            <w:noWrap/>
            <w:vAlign w:val="center"/>
          </w:tcPr>
          <w:p w14:paraId="73C01A3D">
            <w:pPr>
              <w:jc w:val="center"/>
              <w:rPr>
                <w:rFonts w:eastAsia="Times New Roman"/>
                <w:b/>
                <w:sz w:val="18"/>
                <w:szCs w:val="18"/>
              </w:rPr>
            </w:pPr>
            <w:r>
              <w:rPr>
                <w:rFonts w:eastAsia="Times New Roman"/>
                <w:b/>
                <w:sz w:val="18"/>
                <w:szCs w:val="18"/>
              </w:rPr>
              <w:t>BISNAGA 10,00 G</w:t>
            </w:r>
          </w:p>
        </w:tc>
        <w:tc>
          <w:tcPr>
            <w:tcW w:w="611" w:type="pct"/>
            <w:shd w:val="clear" w:color="000000" w:fill="FFFFFF"/>
            <w:noWrap/>
            <w:vAlign w:val="center"/>
          </w:tcPr>
          <w:p w14:paraId="2BBB7DCA">
            <w:pPr>
              <w:jc w:val="center"/>
              <w:rPr>
                <w:rFonts w:eastAsia="Times New Roman"/>
                <w:b/>
                <w:sz w:val="18"/>
                <w:szCs w:val="18"/>
              </w:rPr>
            </w:pPr>
            <w:r>
              <w:rPr>
                <w:rFonts w:eastAsia="Times New Roman"/>
                <w:b/>
                <w:sz w:val="18"/>
                <w:szCs w:val="18"/>
              </w:rPr>
              <w:t>300</w:t>
            </w:r>
          </w:p>
        </w:tc>
        <w:tc>
          <w:tcPr>
            <w:tcW w:w="556" w:type="pct"/>
            <w:gridSpan w:val="2"/>
            <w:shd w:val="clear" w:color="000000" w:fill="FFFFFF"/>
            <w:noWrap/>
            <w:vAlign w:val="center"/>
          </w:tcPr>
          <w:p w14:paraId="52D569F3">
            <w:pPr>
              <w:rPr>
                <w:rFonts w:eastAsia="Times New Roman"/>
                <w:b/>
                <w:bCs/>
                <w:sz w:val="18"/>
                <w:szCs w:val="18"/>
              </w:rPr>
            </w:pPr>
            <w:r>
              <w:rPr>
                <w:rFonts w:eastAsia="Times New Roman"/>
                <w:b/>
                <w:bCs/>
                <w:sz w:val="18"/>
                <w:szCs w:val="18"/>
              </w:rPr>
              <w:t xml:space="preserve"> R$         3,38 </w:t>
            </w:r>
          </w:p>
        </w:tc>
        <w:tc>
          <w:tcPr>
            <w:tcW w:w="755" w:type="pct"/>
            <w:shd w:val="clear" w:color="000000" w:fill="FFFFFF"/>
            <w:noWrap/>
            <w:vAlign w:val="center"/>
          </w:tcPr>
          <w:p w14:paraId="604E78A0">
            <w:pPr>
              <w:rPr>
                <w:rFonts w:eastAsia="Times New Roman"/>
                <w:b/>
                <w:bCs/>
                <w:sz w:val="18"/>
                <w:szCs w:val="18"/>
              </w:rPr>
            </w:pPr>
            <w:r>
              <w:rPr>
                <w:rFonts w:eastAsia="Times New Roman"/>
                <w:b/>
                <w:bCs/>
                <w:sz w:val="18"/>
                <w:szCs w:val="18"/>
              </w:rPr>
              <w:t xml:space="preserve"> R$           1.014,00 </w:t>
            </w:r>
          </w:p>
        </w:tc>
      </w:tr>
      <w:tr w14:paraId="4A55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715" w:hRule="atLeast"/>
        </w:trPr>
        <w:tc>
          <w:tcPr>
            <w:tcW w:w="174" w:type="pct"/>
            <w:shd w:val="clear" w:color="000000" w:fill="FFFFFF"/>
            <w:noWrap/>
            <w:vAlign w:val="center"/>
          </w:tcPr>
          <w:p w14:paraId="0551DACD">
            <w:pPr>
              <w:jc w:val="center"/>
              <w:rPr>
                <w:rFonts w:eastAsia="Times New Roman"/>
                <w:b/>
                <w:bCs/>
                <w:sz w:val="18"/>
                <w:szCs w:val="18"/>
              </w:rPr>
            </w:pPr>
            <w:r>
              <w:rPr>
                <w:rFonts w:eastAsia="Times New Roman"/>
                <w:b/>
                <w:bCs/>
                <w:sz w:val="18"/>
                <w:szCs w:val="18"/>
              </w:rPr>
              <w:t>48</w:t>
            </w:r>
          </w:p>
        </w:tc>
        <w:tc>
          <w:tcPr>
            <w:tcW w:w="503" w:type="pct"/>
            <w:shd w:val="clear" w:color="auto" w:fill="auto"/>
            <w:noWrap/>
            <w:vAlign w:val="center"/>
          </w:tcPr>
          <w:p w14:paraId="30439329">
            <w:pPr>
              <w:jc w:val="center"/>
              <w:rPr>
                <w:rFonts w:eastAsia="Times New Roman"/>
                <w:b/>
                <w:sz w:val="18"/>
                <w:szCs w:val="18"/>
              </w:rPr>
            </w:pPr>
            <w:r>
              <w:rPr>
                <w:rFonts w:eastAsia="Times New Roman"/>
                <w:b/>
                <w:sz w:val="18"/>
                <w:szCs w:val="18"/>
              </w:rPr>
              <w:t>BR448841</w:t>
            </w:r>
          </w:p>
        </w:tc>
        <w:tc>
          <w:tcPr>
            <w:tcW w:w="1465" w:type="pct"/>
            <w:shd w:val="clear" w:color="auto" w:fill="auto"/>
            <w:vAlign w:val="center"/>
          </w:tcPr>
          <w:p w14:paraId="2B715793">
            <w:pPr>
              <w:jc w:val="both"/>
              <w:rPr>
                <w:rFonts w:eastAsia="Times New Roman"/>
                <w:b/>
                <w:sz w:val="18"/>
                <w:szCs w:val="18"/>
              </w:rPr>
            </w:pPr>
            <w:r>
              <w:rPr>
                <w:rFonts w:eastAsia="Times New Roman"/>
                <w:b/>
                <w:sz w:val="18"/>
                <w:szCs w:val="18"/>
              </w:rPr>
              <w:t>AMOXICILINA, PRINCÍPIO ATIVO: ASSOCIADA COM CLAVULANATO DE POTÁSSIO, CONCENTRAÇÃO: 50 MG, ML + 12,5 MG,ML, FORMA FARMACÊUTICA: SUSPENSÃO ORAL</w:t>
            </w:r>
          </w:p>
        </w:tc>
        <w:tc>
          <w:tcPr>
            <w:tcW w:w="930" w:type="pct"/>
            <w:shd w:val="clear" w:color="auto" w:fill="auto"/>
            <w:noWrap/>
            <w:vAlign w:val="center"/>
          </w:tcPr>
          <w:p w14:paraId="3639676A">
            <w:pPr>
              <w:jc w:val="center"/>
              <w:rPr>
                <w:rFonts w:eastAsia="Times New Roman"/>
                <w:b/>
                <w:sz w:val="18"/>
                <w:szCs w:val="18"/>
              </w:rPr>
            </w:pPr>
            <w:r>
              <w:rPr>
                <w:rFonts w:eastAsia="Times New Roman"/>
                <w:b/>
                <w:sz w:val="18"/>
                <w:szCs w:val="18"/>
              </w:rPr>
              <w:t>FRASCO 100,00 ML</w:t>
            </w:r>
          </w:p>
        </w:tc>
        <w:tc>
          <w:tcPr>
            <w:tcW w:w="611" w:type="pct"/>
            <w:shd w:val="clear" w:color="000000" w:fill="FFFFFF"/>
            <w:noWrap/>
            <w:vAlign w:val="center"/>
          </w:tcPr>
          <w:p w14:paraId="53410C26">
            <w:pPr>
              <w:jc w:val="center"/>
              <w:rPr>
                <w:rFonts w:eastAsia="Times New Roman"/>
                <w:b/>
                <w:sz w:val="18"/>
                <w:szCs w:val="18"/>
              </w:rPr>
            </w:pPr>
            <w:r>
              <w:rPr>
                <w:rFonts w:eastAsia="Times New Roman"/>
                <w:b/>
                <w:sz w:val="18"/>
                <w:szCs w:val="18"/>
              </w:rPr>
              <w:t>100</w:t>
            </w:r>
          </w:p>
        </w:tc>
        <w:tc>
          <w:tcPr>
            <w:tcW w:w="556" w:type="pct"/>
            <w:gridSpan w:val="2"/>
            <w:shd w:val="clear" w:color="000000" w:fill="FFFFFF"/>
            <w:noWrap/>
            <w:vAlign w:val="center"/>
          </w:tcPr>
          <w:p w14:paraId="017BE1F4">
            <w:pPr>
              <w:rPr>
                <w:rFonts w:eastAsia="Times New Roman"/>
                <w:b/>
                <w:bCs/>
                <w:sz w:val="18"/>
                <w:szCs w:val="18"/>
              </w:rPr>
            </w:pPr>
            <w:r>
              <w:rPr>
                <w:rFonts w:eastAsia="Times New Roman"/>
                <w:b/>
                <w:bCs/>
                <w:sz w:val="18"/>
                <w:szCs w:val="18"/>
              </w:rPr>
              <w:t xml:space="preserve"> R$       25,90 </w:t>
            </w:r>
          </w:p>
        </w:tc>
        <w:tc>
          <w:tcPr>
            <w:tcW w:w="755" w:type="pct"/>
            <w:shd w:val="clear" w:color="000000" w:fill="FFFFFF"/>
            <w:noWrap/>
            <w:vAlign w:val="center"/>
          </w:tcPr>
          <w:p w14:paraId="08980072">
            <w:pPr>
              <w:rPr>
                <w:rFonts w:eastAsia="Times New Roman"/>
                <w:b/>
                <w:bCs/>
                <w:sz w:val="18"/>
                <w:szCs w:val="18"/>
              </w:rPr>
            </w:pPr>
            <w:r>
              <w:rPr>
                <w:rFonts w:eastAsia="Times New Roman"/>
                <w:b/>
                <w:bCs/>
                <w:sz w:val="18"/>
                <w:szCs w:val="18"/>
              </w:rPr>
              <w:t xml:space="preserve"> R$           2.590,00 </w:t>
            </w:r>
          </w:p>
        </w:tc>
      </w:tr>
      <w:tr w14:paraId="7A0D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92" w:hRule="atLeast"/>
        </w:trPr>
        <w:tc>
          <w:tcPr>
            <w:tcW w:w="174" w:type="pct"/>
            <w:shd w:val="clear" w:color="000000" w:fill="FFFFFF"/>
            <w:noWrap/>
            <w:vAlign w:val="center"/>
          </w:tcPr>
          <w:p w14:paraId="58E8E5EA">
            <w:pPr>
              <w:jc w:val="center"/>
              <w:rPr>
                <w:rFonts w:eastAsia="Times New Roman"/>
                <w:b/>
                <w:bCs/>
                <w:sz w:val="18"/>
                <w:szCs w:val="18"/>
              </w:rPr>
            </w:pPr>
            <w:r>
              <w:rPr>
                <w:rFonts w:eastAsia="Times New Roman"/>
                <w:b/>
                <w:bCs/>
                <w:sz w:val="18"/>
                <w:szCs w:val="18"/>
              </w:rPr>
              <w:t>49</w:t>
            </w:r>
          </w:p>
        </w:tc>
        <w:tc>
          <w:tcPr>
            <w:tcW w:w="503" w:type="pct"/>
            <w:shd w:val="clear" w:color="000000" w:fill="FFFFFF"/>
            <w:noWrap/>
            <w:vAlign w:val="center"/>
          </w:tcPr>
          <w:p w14:paraId="79C91B78">
            <w:pPr>
              <w:jc w:val="center"/>
              <w:rPr>
                <w:rFonts w:eastAsia="Times New Roman"/>
                <w:b/>
                <w:sz w:val="18"/>
                <w:szCs w:val="18"/>
              </w:rPr>
            </w:pPr>
            <w:r>
              <w:rPr>
                <w:rFonts w:eastAsia="Times New Roman"/>
                <w:b/>
                <w:sz w:val="18"/>
                <w:szCs w:val="18"/>
              </w:rPr>
              <w:t>BR0268207</w:t>
            </w:r>
          </w:p>
        </w:tc>
        <w:tc>
          <w:tcPr>
            <w:tcW w:w="1465" w:type="pct"/>
            <w:shd w:val="clear" w:color="auto" w:fill="auto"/>
            <w:vAlign w:val="center"/>
          </w:tcPr>
          <w:p w14:paraId="332FC627">
            <w:pPr>
              <w:jc w:val="both"/>
              <w:rPr>
                <w:rFonts w:eastAsia="Times New Roman"/>
                <w:b/>
                <w:sz w:val="18"/>
                <w:szCs w:val="18"/>
              </w:rPr>
            </w:pPr>
            <w:r>
              <w:rPr>
                <w:rFonts w:eastAsia="Times New Roman"/>
                <w:b/>
                <w:sz w:val="18"/>
                <w:szCs w:val="18"/>
              </w:rPr>
              <w:t>AMPICILINA, DOSAGEM: 1 G, TIPO USO: INJETÁVEL</w:t>
            </w:r>
          </w:p>
        </w:tc>
        <w:tc>
          <w:tcPr>
            <w:tcW w:w="930" w:type="pct"/>
            <w:shd w:val="clear" w:color="auto" w:fill="auto"/>
            <w:noWrap/>
            <w:vAlign w:val="center"/>
          </w:tcPr>
          <w:p w14:paraId="4AD18DE0">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643C9DB2">
            <w:pPr>
              <w:jc w:val="center"/>
              <w:rPr>
                <w:rFonts w:eastAsia="Times New Roman"/>
                <w:b/>
                <w:sz w:val="18"/>
                <w:szCs w:val="18"/>
              </w:rPr>
            </w:pPr>
            <w:r>
              <w:rPr>
                <w:rFonts w:eastAsia="Times New Roman"/>
                <w:b/>
                <w:sz w:val="18"/>
                <w:szCs w:val="18"/>
              </w:rPr>
              <w:t>2.500</w:t>
            </w:r>
          </w:p>
        </w:tc>
        <w:tc>
          <w:tcPr>
            <w:tcW w:w="556" w:type="pct"/>
            <w:gridSpan w:val="2"/>
            <w:shd w:val="clear" w:color="000000" w:fill="FFFFFF"/>
            <w:noWrap/>
            <w:vAlign w:val="center"/>
          </w:tcPr>
          <w:p w14:paraId="047A8EE8">
            <w:pPr>
              <w:rPr>
                <w:rFonts w:eastAsia="Times New Roman"/>
                <w:b/>
                <w:bCs/>
                <w:sz w:val="18"/>
                <w:szCs w:val="18"/>
              </w:rPr>
            </w:pPr>
            <w:r>
              <w:rPr>
                <w:rFonts w:eastAsia="Times New Roman"/>
                <w:b/>
                <w:bCs/>
                <w:sz w:val="18"/>
                <w:szCs w:val="18"/>
              </w:rPr>
              <w:t xml:space="preserve"> R$         4,20 </w:t>
            </w:r>
          </w:p>
        </w:tc>
        <w:tc>
          <w:tcPr>
            <w:tcW w:w="755" w:type="pct"/>
            <w:shd w:val="clear" w:color="000000" w:fill="FFFFFF"/>
            <w:noWrap/>
            <w:vAlign w:val="center"/>
          </w:tcPr>
          <w:p w14:paraId="6CC91A91">
            <w:pPr>
              <w:rPr>
                <w:rFonts w:eastAsia="Times New Roman"/>
                <w:b/>
                <w:bCs/>
                <w:sz w:val="18"/>
                <w:szCs w:val="18"/>
              </w:rPr>
            </w:pPr>
            <w:r>
              <w:rPr>
                <w:rFonts w:eastAsia="Times New Roman"/>
                <w:b/>
                <w:bCs/>
                <w:sz w:val="18"/>
                <w:szCs w:val="18"/>
              </w:rPr>
              <w:t xml:space="preserve"> R$         10.500,00 </w:t>
            </w:r>
          </w:p>
        </w:tc>
      </w:tr>
      <w:tr w14:paraId="048D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3" w:hRule="atLeast"/>
        </w:trPr>
        <w:tc>
          <w:tcPr>
            <w:tcW w:w="174" w:type="pct"/>
            <w:shd w:val="clear" w:color="000000" w:fill="FFFFFF"/>
            <w:noWrap/>
            <w:vAlign w:val="center"/>
          </w:tcPr>
          <w:p w14:paraId="659F4F92">
            <w:pPr>
              <w:jc w:val="center"/>
              <w:rPr>
                <w:rFonts w:eastAsia="Times New Roman"/>
                <w:b/>
                <w:bCs/>
                <w:sz w:val="18"/>
                <w:szCs w:val="18"/>
              </w:rPr>
            </w:pPr>
            <w:r>
              <w:rPr>
                <w:rFonts w:eastAsia="Times New Roman"/>
                <w:b/>
                <w:bCs/>
                <w:sz w:val="18"/>
                <w:szCs w:val="18"/>
              </w:rPr>
              <w:t>50</w:t>
            </w:r>
          </w:p>
        </w:tc>
        <w:tc>
          <w:tcPr>
            <w:tcW w:w="503" w:type="pct"/>
            <w:shd w:val="clear" w:color="auto" w:fill="auto"/>
            <w:noWrap/>
            <w:vAlign w:val="center"/>
          </w:tcPr>
          <w:p w14:paraId="2BBC8302">
            <w:pPr>
              <w:jc w:val="center"/>
              <w:rPr>
                <w:rFonts w:eastAsia="Times New Roman"/>
                <w:b/>
                <w:sz w:val="18"/>
                <w:szCs w:val="18"/>
              </w:rPr>
            </w:pPr>
            <w:r>
              <w:rPr>
                <w:rFonts w:eastAsia="Times New Roman"/>
                <w:b/>
                <w:sz w:val="18"/>
                <w:szCs w:val="18"/>
              </w:rPr>
              <w:t>BR456376</w:t>
            </w:r>
          </w:p>
        </w:tc>
        <w:tc>
          <w:tcPr>
            <w:tcW w:w="1465" w:type="pct"/>
            <w:shd w:val="clear" w:color="auto" w:fill="auto"/>
            <w:vAlign w:val="center"/>
          </w:tcPr>
          <w:p w14:paraId="79FABDF0">
            <w:pPr>
              <w:jc w:val="both"/>
              <w:rPr>
                <w:rFonts w:eastAsia="Times New Roman"/>
                <w:b/>
                <w:sz w:val="18"/>
                <w:szCs w:val="18"/>
              </w:rPr>
            </w:pPr>
            <w:r>
              <w:rPr>
                <w:rFonts w:eastAsia="Times New Roman"/>
                <w:b/>
                <w:sz w:val="18"/>
                <w:szCs w:val="18"/>
              </w:rPr>
              <w:t>CEFTAZIDIMA 2G + AVIBACTAM 0,5G, FRASCO-AMPOLA</w:t>
            </w:r>
          </w:p>
        </w:tc>
        <w:tc>
          <w:tcPr>
            <w:tcW w:w="930" w:type="pct"/>
            <w:shd w:val="clear" w:color="auto" w:fill="auto"/>
            <w:noWrap/>
            <w:vAlign w:val="center"/>
          </w:tcPr>
          <w:p w14:paraId="235594B4">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25368240">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372FA851">
            <w:pPr>
              <w:rPr>
                <w:rFonts w:eastAsia="Times New Roman"/>
                <w:b/>
                <w:bCs/>
                <w:sz w:val="18"/>
                <w:szCs w:val="18"/>
              </w:rPr>
            </w:pPr>
            <w:r>
              <w:rPr>
                <w:rFonts w:eastAsia="Times New Roman"/>
                <w:b/>
                <w:bCs/>
                <w:sz w:val="18"/>
                <w:szCs w:val="18"/>
              </w:rPr>
              <w:t xml:space="preserve"> R$     786,79 </w:t>
            </w:r>
          </w:p>
        </w:tc>
        <w:tc>
          <w:tcPr>
            <w:tcW w:w="755" w:type="pct"/>
            <w:shd w:val="clear" w:color="000000" w:fill="FFFFFF"/>
            <w:noWrap/>
            <w:vAlign w:val="center"/>
          </w:tcPr>
          <w:p w14:paraId="3A5907D0">
            <w:pPr>
              <w:rPr>
                <w:rFonts w:eastAsia="Times New Roman"/>
                <w:b/>
                <w:bCs/>
                <w:sz w:val="18"/>
                <w:szCs w:val="18"/>
              </w:rPr>
            </w:pPr>
            <w:r>
              <w:rPr>
                <w:rFonts w:eastAsia="Times New Roman"/>
                <w:b/>
                <w:bCs/>
                <w:sz w:val="18"/>
                <w:szCs w:val="18"/>
              </w:rPr>
              <w:t xml:space="preserve"> R$       944.148,00 </w:t>
            </w:r>
          </w:p>
        </w:tc>
      </w:tr>
      <w:tr w14:paraId="2177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2243" w:hRule="atLeast"/>
        </w:trPr>
        <w:tc>
          <w:tcPr>
            <w:tcW w:w="174" w:type="pct"/>
            <w:shd w:val="clear" w:color="000000" w:fill="FFFFFF"/>
            <w:noWrap/>
            <w:vAlign w:val="center"/>
          </w:tcPr>
          <w:p w14:paraId="45B2F38C">
            <w:pPr>
              <w:jc w:val="center"/>
              <w:rPr>
                <w:rFonts w:eastAsia="Times New Roman"/>
                <w:b/>
                <w:bCs/>
                <w:sz w:val="18"/>
                <w:szCs w:val="18"/>
              </w:rPr>
            </w:pPr>
            <w:r>
              <w:rPr>
                <w:rFonts w:eastAsia="Times New Roman"/>
                <w:b/>
                <w:bCs/>
                <w:sz w:val="18"/>
                <w:szCs w:val="18"/>
              </w:rPr>
              <w:t>51</w:t>
            </w:r>
          </w:p>
        </w:tc>
        <w:tc>
          <w:tcPr>
            <w:tcW w:w="503" w:type="pct"/>
            <w:shd w:val="clear" w:color="auto" w:fill="auto"/>
            <w:noWrap/>
            <w:vAlign w:val="center"/>
          </w:tcPr>
          <w:p w14:paraId="7D361CD2">
            <w:pPr>
              <w:jc w:val="center"/>
              <w:rPr>
                <w:rFonts w:eastAsia="Times New Roman"/>
                <w:b/>
                <w:sz w:val="18"/>
                <w:szCs w:val="18"/>
              </w:rPr>
            </w:pPr>
            <w:r>
              <w:rPr>
                <w:rFonts w:eastAsia="Times New Roman"/>
                <w:b/>
                <w:sz w:val="18"/>
                <w:szCs w:val="18"/>
              </w:rPr>
              <w:t>BR614408</w:t>
            </w:r>
          </w:p>
        </w:tc>
        <w:tc>
          <w:tcPr>
            <w:tcW w:w="1465" w:type="pct"/>
            <w:shd w:val="clear" w:color="auto" w:fill="auto"/>
            <w:vAlign w:val="center"/>
          </w:tcPr>
          <w:p w14:paraId="1FFC91C3">
            <w:pPr>
              <w:jc w:val="both"/>
              <w:rPr>
                <w:rFonts w:eastAsia="Times New Roman"/>
                <w:b/>
                <w:sz w:val="18"/>
                <w:szCs w:val="18"/>
              </w:rPr>
            </w:pPr>
            <w:r>
              <w:rPr>
                <w:rFonts w:eastAsia="Times New Roman"/>
                <w:b/>
                <w:sz w:val="18"/>
                <w:szCs w:val="18"/>
              </w:rPr>
              <w:t>COMPONENTES: CLORETO DE SÓDIO, COMPONENTES ADICIONAIS: SULFATO DE MAGNÉSIO HEPTAIDRATADO, FORMA FARMACÊUTICA: SOLUÇÃO ESTÉRIL E APIROGÊNICA, ADICIONAL: SISTEMA FECHADO, CONCENTRAÇÃO: CERCA DE 6</w:t>
            </w:r>
            <w:r>
              <w:rPr>
                <w:rFonts w:eastAsia="Times New Roman"/>
                <w:b/>
                <w:sz w:val="18"/>
                <w:szCs w:val="18"/>
              </w:rPr>
              <w:br w:type="page"/>
            </w:r>
            <w:r>
              <w:rPr>
                <w:rFonts w:eastAsia="Times New Roman"/>
                <w:b/>
                <w:sz w:val="18"/>
                <w:szCs w:val="18"/>
              </w:rPr>
              <w:t>MG/ML + 0,18 MG/ML.</w:t>
            </w:r>
            <w:r>
              <w:rPr>
                <w:rFonts w:eastAsia="Times New Roman"/>
                <w:b/>
                <w:sz w:val="18"/>
                <w:szCs w:val="18"/>
              </w:rPr>
              <w:br w:type="page"/>
            </w:r>
          </w:p>
        </w:tc>
        <w:tc>
          <w:tcPr>
            <w:tcW w:w="930" w:type="pct"/>
            <w:shd w:val="clear" w:color="auto" w:fill="auto"/>
            <w:noWrap/>
            <w:vAlign w:val="center"/>
          </w:tcPr>
          <w:p w14:paraId="3770A7DA">
            <w:pPr>
              <w:jc w:val="center"/>
              <w:rPr>
                <w:rFonts w:eastAsia="Times New Roman"/>
                <w:b/>
                <w:sz w:val="18"/>
                <w:szCs w:val="18"/>
              </w:rPr>
            </w:pPr>
            <w:r>
              <w:rPr>
                <w:rFonts w:eastAsia="Times New Roman"/>
                <w:b/>
                <w:sz w:val="18"/>
                <w:szCs w:val="18"/>
              </w:rPr>
              <w:t>BOLSA 5000,00 ML</w:t>
            </w:r>
          </w:p>
        </w:tc>
        <w:tc>
          <w:tcPr>
            <w:tcW w:w="611" w:type="pct"/>
            <w:shd w:val="clear" w:color="000000" w:fill="FFFFFF"/>
            <w:noWrap/>
            <w:vAlign w:val="center"/>
          </w:tcPr>
          <w:p w14:paraId="77E43101">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0838F944">
            <w:pPr>
              <w:rPr>
                <w:rFonts w:eastAsia="Times New Roman"/>
                <w:b/>
                <w:bCs/>
                <w:sz w:val="18"/>
                <w:szCs w:val="18"/>
              </w:rPr>
            </w:pPr>
            <w:r>
              <w:rPr>
                <w:rFonts w:eastAsia="Times New Roman"/>
                <w:b/>
                <w:bCs/>
                <w:sz w:val="18"/>
                <w:szCs w:val="18"/>
              </w:rPr>
              <w:t xml:space="preserve"> R$       48,00 </w:t>
            </w:r>
          </w:p>
        </w:tc>
        <w:tc>
          <w:tcPr>
            <w:tcW w:w="755" w:type="pct"/>
            <w:shd w:val="clear" w:color="000000" w:fill="FFFFFF"/>
            <w:noWrap/>
            <w:vAlign w:val="center"/>
          </w:tcPr>
          <w:p w14:paraId="0CBF4999">
            <w:pPr>
              <w:rPr>
                <w:rFonts w:eastAsia="Times New Roman"/>
                <w:b/>
                <w:bCs/>
                <w:sz w:val="18"/>
                <w:szCs w:val="18"/>
              </w:rPr>
            </w:pPr>
            <w:r>
              <w:rPr>
                <w:rFonts w:eastAsia="Times New Roman"/>
                <w:b/>
                <w:bCs/>
                <w:sz w:val="18"/>
                <w:szCs w:val="18"/>
              </w:rPr>
              <w:t xml:space="preserve"> R$         57.600,00 </w:t>
            </w:r>
          </w:p>
        </w:tc>
      </w:tr>
      <w:tr w14:paraId="5764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411" w:hRule="atLeast"/>
        </w:trPr>
        <w:tc>
          <w:tcPr>
            <w:tcW w:w="174" w:type="pct"/>
            <w:shd w:val="clear" w:color="000000" w:fill="FFFFFF"/>
            <w:noWrap/>
            <w:vAlign w:val="center"/>
          </w:tcPr>
          <w:p w14:paraId="73047EBB">
            <w:pPr>
              <w:jc w:val="center"/>
              <w:rPr>
                <w:rFonts w:eastAsia="Times New Roman"/>
                <w:b/>
                <w:bCs/>
                <w:sz w:val="18"/>
                <w:szCs w:val="18"/>
              </w:rPr>
            </w:pPr>
            <w:r>
              <w:rPr>
                <w:rFonts w:eastAsia="Times New Roman"/>
                <w:b/>
                <w:bCs/>
                <w:sz w:val="18"/>
                <w:szCs w:val="18"/>
              </w:rPr>
              <w:t>52</w:t>
            </w:r>
          </w:p>
        </w:tc>
        <w:tc>
          <w:tcPr>
            <w:tcW w:w="503" w:type="pct"/>
            <w:shd w:val="clear" w:color="auto" w:fill="auto"/>
            <w:noWrap/>
            <w:vAlign w:val="center"/>
          </w:tcPr>
          <w:p w14:paraId="0E7EBF54">
            <w:pPr>
              <w:jc w:val="center"/>
              <w:rPr>
                <w:rFonts w:eastAsia="Times New Roman"/>
                <w:b/>
                <w:sz w:val="18"/>
                <w:szCs w:val="18"/>
              </w:rPr>
            </w:pPr>
            <w:r>
              <w:rPr>
                <w:rFonts w:eastAsia="Times New Roman"/>
                <w:b/>
                <w:sz w:val="18"/>
                <w:szCs w:val="18"/>
              </w:rPr>
              <w:t>BR0392772</w:t>
            </w:r>
          </w:p>
        </w:tc>
        <w:tc>
          <w:tcPr>
            <w:tcW w:w="1465" w:type="pct"/>
            <w:shd w:val="clear" w:color="auto" w:fill="auto"/>
            <w:vAlign w:val="center"/>
          </w:tcPr>
          <w:p w14:paraId="2F7EA281">
            <w:pPr>
              <w:jc w:val="both"/>
              <w:rPr>
                <w:rFonts w:eastAsia="Times New Roman"/>
                <w:b/>
                <w:sz w:val="18"/>
                <w:szCs w:val="18"/>
              </w:rPr>
            </w:pPr>
            <w:r>
              <w:rPr>
                <w:rFonts w:eastAsia="Times New Roman"/>
                <w:b/>
                <w:sz w:val="18"/>
                <w:szCs w:val="18"/>
              </w:rPr>
              <w:t>FONDAPARINUX, COMPOSIÇÃO SAL SÓDICO, CONCENTRAÇÃO 2,5, FORMA FARMACÊUTICA SOLUÇÃO INJETÁVEL, CARACTERÍSTICA ADICIONAL EM SERINGA PREENCHIDA</w:t>
            </w:r>
          </w:p>
        </w:tc>
        <w:tc>
          <w:tcPr>
            <w:tcW w:w="930" w:type="pct"/>
            <w:shd w:val="clear" w:color="auto" w:fill="auto"/>
            <w:noWrap/>
            <w:vAlign w:val="center"/>
          </w:tcPr>
          <w:p w14:paraId="282CF00D">
            <w:pPr>
              <w:jc w:val="center"/>
              <w:rPr>
                <w:rFonts w:eastAsia="Times New Roman"/>
                <w:b/>
                <w:sz w:val="18"/>
                <w:szCs w:val="18"/>
              </w:rPr>
            </w:pPr>
            <w:r>
              <w:rPr>
                <w:rFonts w:eastAsia="Times New Roman"/>
                <w:b/>
                <w:sz w:val="18"/>
                <w:szCs w:val="18"/>
              </w:rPr>
              <w:t>SERINGA</w:t>
            </w:r>
          </w:p>
        </w:tc>
        <w:tc>
          <w:tcPr>
            <w:tcW w:w="611" w:type="pct"/>
            <w:shd w:val="clear" w:color="000000" w:fill="FFFFFF"/>
            <w:noWrap/>
            <w:vAlign w:val="center"/>
          </w:tcPr>
          <w:p w14:paraId="5F01FD9C">
            <w:pPr>
              <w:jc w:val="center"/>
              <w:rPr>
                <w:rFonts w:eastAsia="Times New Roman"/>
                <w:b/>
                <w:sz w:val="18"/>
                <w:szCs w:val="18"/>
              </w:rPr>
            </w:pPr>
            <w:r>
              <w:rPr>
                <w:rFonts w:eastAsia="Times New Roman"/>
                <w:b/>
                <w:sz w:val="18"/>
                <w:szCs w:val="18"/>
              </w:rPr>
              <w:t>600</w:t>
            </w:r>
          </w:p>
        </w:tc>
        <w:tc>
          <w:tcPr>
            <w:tcW w:w="556" w:type="pct"/>
            <w:gridSpan w:val="2"/>
            <w:shd w:val="clear" w:color="000000" w:fill="FFFFFF"/>
            <w:noWrap/>
            <w:vAlign w:val="center"/>
          </w:tcPr>
          <w:p w14:paraId="6A6B302C">
            <w:pPr>
              <w:rPr>
                <w:rFonts w:eastAsia="Times New Roman"/>
                <w:b/>
                <w:bCs/>
                <w:sz w:val="18"/>
                <w:szCs w:val="18"/>
              </w:rPr>
            </w:pPr>
            <w:r>
              <w:rPr>
                <w:rFonts w:eastAsia="Times New Roman"/>
                <w:b/>
                <w:bCs/>
                <w:sz w:val="18"/>
                <w:szCs w:val="18"/>
              </w:rPr>
              <w:t xml:space="preserve"> R$       30,00 </w:t>
            </w:r>
          </w:p>
        </w:tc>
        <w:tc>
          <w:tcPr>
            <w:tcW w:w="755" w:type="pct"/>
            <w:shd w:val="clear" w:color="000000" w:fill="FFFFFF"/>
            <w:noWrap/>
            <w:vAlign w:val="center"/>
          </w:tcPr>
          <w:p w14:paraId="2D23F468">
            <w:pPr>
              <w:rPr>
                <w:rFonts w:eastAsia="Times New Roman"/>
                <w:b/>
                <w:bCs/>
                <w:sz w:val="18"/>
                <w:szCs w:val="18"/>
              </w:rPr>
            </w:pPr>
            <w:r>
              <w:rPr>
                <w:rFonts w:eastAsia="Times New Roman"/>
                <w:b/>
                <w:bCs/>
                <w:sz w:val="18"/>
                <w:szCs w:val="18"/>
              </w:rPr>
              <w:t xml:space="preserve"> R$         18.000,00 </w:t>
            </w:r>
          </w:p>
        </w:tc>
      </w:tr>
      <w:tr w14:paraId="579B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403" w:hRule="atLeast"/>
        </w:trPr>
        <w:tc>
          <w:tcPr>
            <w:tcW w:w="174" w:type="pct"/>
            <w:shd w:val="clear" w:color="000000" w:fill="FFFFFF"/>
            <w:noWrap/>
            <w:vAlign w:val="center"/>
          </w:tcPr>
          <w:p w14:paraId="345D376D">
            <w:pPr>
              <w:jc w:val="center"/>
              <w:rPr>
                <w:rFonts w:eastAsia="Times New Roman"/>
                <w:b/>
                <w:bCs/>
                <w:sz w:val="18"/>
                <w:szCs w:val="18"/>
              </w:rPr>
            </w:pPr>
            <w:r>
              <w:rPr>
                <w:rFonts w:eastAsia="Times New Roman"/>
                <w:b/>
                <w:bCs/>
                <w:sz w:val="18"/>
                <w:szCs w:val="18"/>
              </w:rPr>
              <w:t>53</w:t>
            </w:r>
          </w:p>
        </w:tc>
        <w:tc>
          <w:tcPr>
            <w:tcW w:w="503" w:type="pct"/>
            <w:shd w:val="clear" w:color="auto" w:fill="auto"/>
            <w:noWrap/>
            <w:vAlign w:val="center"/>
          </w:tcPr>
          <w:p w14:paraId="77242F01">
            <w:pPr>
              <w:jc w:val="center"/>
              <w:rPr>
                <w:rFonts w:eastAsia="Times New Roman"/>
                <w:b/>
                <w:sz w:val="18"/>
                <w:szCs w:val="18"/>
              </w:rPr>
            </w:pPr>
            <w:r>
              <w:rPr>
                <w:rFonts w:eastAsia="Times New Roman"/>
                <w:b/>
                <w:sz w:val="18"/>
                <w:szCs w:val="18"/>
              </w:rPr>
              <w:t>BR0392773</w:t>
            </w:r>
          </w:p>
        </w:tc>
        <w:tc>
          <w:tcPr>
            <w:tcW w:w="1465" w:type="pct"/>
            <w:shd w:val="clear" w:color="auto" w:fill="auto"/>
            <w:vAlign w:val="center"/>
          </w:tcPr>
          <w:p w14:paraId="422C3478">
            <w:pPr>
              <w:jc w:val="both"/>
              <w:rPr>
                <w:rFonts w:eastAsia="Times New Roman"/>
                <w:b/>
                <w:sz w:val="18"/>
                <w:szCs w:val="18"/>
              </w:rPr>
            </w:pPr>
            <w:r>
              <w:rPr>
                <w:rFonts w:eastAsia="Times New Roman"/>
                <w:b/>
                <w:sz w:val="18"/>
                <w:szCs w:val="18"/>
              </w:rPr>
              <w:t>FONDAPARINUX, COMPOSIÇÃO SAL SÓDICO, CONCENTRAÇÃO 7,5, FORMA FARMACÊUTICA SOLUÇÃO INJETÁVEL, CARACTERÍSTICA ADICIONAL EM SERINGA PREENCHIDA</w:t>
            </w:r>
          </w:p>
        </w:tc>
        <w:tc>
          <w:tcPr>
            <w:tcW w:w="930" w:type="pct"/>
            <w:shd w:val="clear" w:color="auto" w:fill="auto"/>
            <w:noWrap/>
            <w:vAlign w:val="center"/>
          </w:tcPr>
          <w:p w14:paraId="34E5CA38">
            <w:pPr>
              <w:jc w:val="center"/>
              <w:rPr>
                <w:rFonts w:eastAsia="Times New Roman"/>
                <w:b/>
                <w:sz w:val="18"/>
                <w:szCs w:val="18"/>
              </w:rPr>
            </w:pPr>
            <w:r>
              <w:rPr>
                <w:rFonts w:eastAsia="Times New Roman"/>
                <w:b/>
                <w:sz w:val="18"/>
                <w:szCs w:val="18"/>
              </w:rPr>
              <w:t>SERINGA</w:t>
            </w:r>
          </w:p>
        </w:tc>
        <w:tc>
          <w:tcPr>
            <w:tcW w:w="611" w:type="pct"/>
            <w:shd w:val="clear" w:color="000000" w:fill="FFFFFF"/>
            <w:noWrap/>
            <w:vAlign w:val="center"/>
          </w:tcPr>
          <w:p w14:paraId="6E8B8C06">
            <w:pPr>
              <w:jc w:val="center"/>
              <w:rPr>
                <w:rFonts w:eastAsia="Times New Roman"/>
                <w:b/>
                <w:sz w:val="18"/>
                <w:szCs w:val="18"/>
              </w:rPr>
            </w:pPr>
            <w:r>
              <w:rPr>
                <w:rFonts w:eastAsia="Times New Roman"/>
                <w:b/>
                <w:sz w:val="18"/>
                <w:szCs w:val="18"/>
              </w:rPr>
              <w:t>600</w:t>
            </w:r>
          </w:p>
        </w:tc>
        <w:tc>
          <w:tcPr>
            <w:tcW w:w="556" w:type="pct"/>
            <w:gridSpan w:val="2"/>
            <w:shd w:val="clear" w:color="000000" w:fill="FFFFFF"/>
            <w:noWrap/>
            <w:vAlign w:val="center"/>
          </w:tcPr>
          <w:p w14:paraId="7A87BF88">
            <w:pPr>
              <w:rPr>
                <w:rFonts w:eastAsia="Times New Roman"/>
                <w:b/>
                <w:bCs/>
                <w:sz w:val="18"/>
                <w:szCs w:val="18"/>
              </w:rPr>
            </w:pPr>
            <w:r>
              <w:rPr>
                <w:rFonts w:eastAsia="Times New Roman"/>
                <w:b/>
                <w:bCs/>
                <w:sz w:val="18"/>
                <w:szCs w:val="18"/>
              </w:rPr>
              <w:t xml:space="preserve"> R$       43,29 </w:t>
            </w:r>
          </w:p>
        </w:tc>
        <w:tc>
          <w:tcPr>
            <w:tcW w:w="755" w:type="pct"/>
            <w:shd w:val="clear" w:color="000000" w:fill="FFFFFF"/>
            <w:noWrap/>
            <w:vAlign w:val="center"/>
          </w:tcPr>
          <w:p w14:paraId="44CBC043">
            <w:pPr>
              <w:rPr>
                <w:rFonts w:eastAsia="Times New Roman"/>
                <w:b/>
                <w:bCs/>
                <w:sz w:val="18"/>
                <w:szCs w:val="18"/>
              </w:rPr>
            </w:pPr>
            <w:r>
              <w:rPr>
                <w:rFonts w:eastAsia="Times New Roman"/>
                <w:b/>
                <w:bCs/>
                <w:sz w:val="18"/>
                <w:szCs w:val="18"/>
              </w:rPr>
              <w:t xml:space="preserve"> R$         25.974,00 </w:t>
            </w:r>
          </w:p>
        </w:tc>
      </w:tr>
      <w:tr w14:paraId="6BE0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140" w:hRule="atLeast"/>
        </w:trPr>
        <w:tc>
          <w:tcPr>
            <w:tcW w:w="174" w:type="pct"/>
            <w:shd w:val="clear" w:color="000000" w:fill="FFFFFF"/>
            <w:noWrap/>
            <w:vAlign w:val="center"/>
          </w:tcPr>
          <w:p w14:paraId="0A6BF993">
            <w:pPr>
              <w:jc w:val="center"/>
              <w:rPr>
                <w:rFonts w:eastAsia="Times New Roman"/>
                <w:b/>
                <w:bCs/>
                <w:sz w:val="18"/>
                <w:szCs w:val="18"/>
              </w:rPr>
            </w:pPr>
            <w:r>
              <w:rPr>
                <w:rFonts w:eastAsia="Times New Roman"/>
                <w:b/>
                <w:bCs/>
                <w:sz w:val="18"/>
                <w:szCs w:val="18"/>
              </w:rPr>
              <w:t>54</w:t>
            </w:r>
          </w:p>
        </w:tc>
        <w:tc>
          <w:tcPr>
            <w:tcW w:w="503" w:type="pct"/>
            <w:shd w:val="clear" w:color="auto" w:fill="auto"/>
            <w:noWrap/>
            <w:vAlign w:val="center"/>
          </w:tcPr>
          <w:p w14:paraId="6B5230C6">
            <w:pPr>
              <w:jc w:val="center"/>
              <w:rPr>
                <w:rFonts w:eastAsia="Times New Roman"/>
                <w:b/>
                <w:sz w:val="18"/>
                <w:szCs w:val="18"/>
              </w:rPr>
            </w:pPr>
            <w:r>
              <w:rPr>
                <w:rFonts w:eastAsia="Times New Roman"/>
                <w:b/>
                <w:sz w:val="18"/>
                <w:szCs w:val="18"/>
              </w:rPr>
              <w:t>BR436418</w:t>
            </w:r>
          </w:p>
        </w:tc>
        <w:tc>
          <w:tcPr>
            <w:tcW w:w="1465" w:type="pct"/>
            <w:shd w:val="clear" w:color="auto" w:fill="auto"/>
            <w:vAlign w:val="center"/>
          </w:tcPr>
          <w:p w14:paraId="4B261ADC">
            <w:pPr>
              <w:jc w:val="both"/>
              <w:rPr>
                <w:rFonts w:eastAsia="Times New Roman"/>
                <w:b/>
                <w:sz w:val="18"/>
                <w:szCs w:val="18"/>
              </w:rPr>
            </w:pPr>
            <w:r>
              <w:rPr>
                <w:rFonts w:eastAsia="Times New Roman"/>
                <w:b/>
                <w:sz w:val="18"/>
                <w:szCs w:val="18"/>
              </w:rPr>
              <w:t>ALTEPLASE, CONCENTRAÇÃO: 50 MG, FORMA FARMACÊUTICA: PÓ LIÓFILO P, INJETÁVEL + DILUENTE</w:t>
            </w:r>
          </w:p>
        </w:tc>
        <w:tc>
          <w:tcPr>
            <w:tcW w:w="930" w:type="pct"/>
            <w:shd w:val="clear" w:color="auto" w:fill="auto"/>
            <w:noWrap/>
            <w:vAlign w:val="center"/>
          </w:tcPr>
          <w:p w14:paraId="0FE13860">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4E3C752B">
            <w:pPr>
              <w:jc w:val="center"/>
              <w:rPr>
                <w:rFonts w:eastAsia="Times New Roman"/>
                <w:b/>
                <w:sz w:val="18"/>
                <w:szCs w:val="18"/>
              </w:rPr>
            </w:pPr>
            <w:r>
              <w:rPr>
                <w:rFonts w:eastAsia="Times New Roman"/>
                <w:b/>
                <w:sz w:val="18"/>
                <w:szCs w:val="18"/>
              </w:rPr>
              <w:t>50</w:t>
            </w:r>
          </w:p>
        </w:tc>
        <w:tc>
          <w:tcPr>
            <w:tcW w:w="556" w:type="pct"/>
            <w:gridSpan w:val="2"/>
            <w:shd w:val="clear" w:color="000000" w:fill="FFFFFF"/>
            <w:noWrap/>
            <w:vAlign w:val="center"/>
          </w:tcPr>
          <w:p w14:paraId="0067D89A">
            <w:pPr>
              <w:rPr>
                <w:rFonts w:eastAsia="Times New Roman"/>
                <w:b/>
                <w:bCs/>
                <w:sz w:val="18"/>
                <w:szCs w:val="18"/>
              </w:rPr>
            </w:pPr>
            <w:r>
              <w:rPr>
                <w:rFonts w:eastAsia="Times New Roman"/>
                <w:b/>
                <w:bCs/>
                <w:sz w:val="18"/>
                <w:szCs w:val="18"/>
              </w:rPr>
              <w:t xml:space="preserve"> R$  2.611,48 </w:t>
            </w:r>
          </w:p>
        </w:tc>
        <w:tc>
          <w:tcPr>
            <w:tcW w:w="755" w:type="pct"/>
            <w:shd w:val="clear" w:color="000000" w:fill="FFFFFF"/>
            <w:noWrap/>
            <w:vAlign w:val="center"/>
          </w:tcPr>
          <w:p w14:paraId="2AED4797">
            <w:pPr>
              <w:rPr>
                <w:rFonts w:eastAsia="Times New Roman"/>
                <w:b/>
                <w:bCs/>
                <w:sz w:val="18"/>
                <w:szCs w:val="18"/>
              </w:rPr>
            </w:pPr>
            <w:r>
              <w:rPr>
                <w:rFonts w:eastAsia="Times New Roman"/>
                <w:b/>
                <w:bCs/>
                <w:sz w:val="18"/>
                <w:szCs w:val="18"/>
              </w:rPr>
              <w:t xml:space="preserve"> R$       130.574,00 </w:t>
            </w:r>
          </w:p>
        </w:tc>
      </w:tr>
      <w:tr w14:paraId="620F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411" w:hRule="atLeast"/>
        </w:trPr>
        <w:tc>
          <w:tcPr>
            <w:tcW w:w="174" w:type="pct"/>
            <w:shd w:val="clear" w:color="000000" w:fill="FFFFFF"/>
            <w:noWrap/>
            <w:vAlign w:val="center"/>
          </w:tcPr>
          <w:p w14:paraId="137D3924">
            <w:pPr>
              <w:jc w:val="center"/>
              <w:rPr>
                <w:rFonts w:eastAsia="Times New Roman"/>
                <w:b/>
                <w:bCs/>
                <w:sz w:val="18"/>
                <w:szCs w:val="18"/>
              </w:rPr>
            </w:pPr>
            <w:r>
              <w:rPr>
                <w:rFonts w:eastAsia="Times New Roman"/>
                <w:b/>
                <w:bCs/>
                <w:sz w:val="18"/>
                <w:szCs w:val="18"/>
              </w:rPr>
              <w:t>55</w:t>
            </w:r>
          </w:p>
        </w:tc>
        <w:tc>
          <w:tcPr>
            <w:tcW w:w="503" w:type="pct"/>
            <w:shd w:val="clear" w:color="auto" w:fill="auto"/>
            <w:noWrap/>
            <w:vAlign w:val="center"/>
          </w:tcPr>
          <w:p w14:paraId="4605E621">
            <w:pPr>
              <w:jc w:val="center"/>
              <w:rPr>
                <w:rFonts w:eastAsia="Times New Roman"/>
                <w:b/>
                <w:sz w:val="18"/>
                <w:szCs w:val="18"/>
              </w:rPr>
            </w:pPr>
            <w:r>
              <w:rPr>
                <w:rFonts w:eastAsia="Times New Roman"/>
                <w:b/>
                <w:sz w:val="18"/>
                <w:szCs w:val="18"/>
              </w:rPr>
              <w:t>BR343089</w:t>
            </w:r>
          </w:p>
        </w:tc>
        <w:tc>
          <w:tcPr>
            <w:tcW w:w="1465" w:type="pct"/>
            <w:shd w:val="clear" w:color="auto" w:fill="auto"/>
            <w:vAlign w:val="center"/>
          </w:tcPr>
          <w:p w14:paraId="6B5A67D6">
            <w:pPr>
              <w:jc w:val="both"/>
              <w:rPr>
                <w:rFonts w:eastAsia="Times New Roman"/>
                <w:b/>
                <w:sz w:val="18"/>
                <w:szCs w:val="18"/>
              </w:rPr>
            </w:pPr>
            <w:r>
              <w:rPr>
                <w:rFonts w:eastAsia="Times New Roman"/>
                <w:b/>
                <w:sz w:val="18"/>
                <w:szCs w:val="18"/>
              </w:rPr>
              <w:t>IMUNOGLOBULINA ANTITIMÓCITOS HUMANOS, TIPO DE COELHO, CONCENTRAÇÃO 25, FORMA FARMACEUTICA PÓ LIÓFILO P/ INJETÁVEL</w:t>
            </w:r>
          </w:p>
        </w:tc>
        <w:tc>
          <w:tcPr>
            <w:tcW w:w="930" w:type="pct"/>
            <w:shd w:val="clear" w:color="auto" w:fill="auto"/>
            <w:noWrap/>
            <w:vAlign w:val="center"/>
          </w:tcPr>
          <w:p w14:paraId="064E7382">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0AB1F1F6">
            <w:pPr>
              <w:jc w:val="center"/>
              <w:rPr>
                <w:rFonts w:eastAsia="Times New Roman"/>
                <w:b/>
                <w:sz w:val="18"/>
                <w:szCs w:val="18"/>
              </w:rPr>
            </w:pPr>
            <w:r>
              <w:rPr>
                <w:rFonts w:eastAsia="Times New Roman"/>
                <w:b/>
                <w:sz w:val="18"/>
                <w:szCs w:val="18"/>
              </w:rPr>
              <w:t>1.400</w:t>
            </w:r>
          </w:p>
        </w:tc>
        <w:tc>
          <w:tcPr>
            <w:tcW w:w="556" w:type="pct"/>
            <w:gridSpan w:val="2"/>
            <w:shd w:val="clear" w:color="000000" w:fill="FFFFFF"/>
            <w:noWrap/>
            <w:vAlign w:val="center"/>
          </w:tcPr>
          <w:p w14:paraId="679C1287">
            <w:pPr>
              <w:rPr>
                <w:rFonts w:eastAsia="Times New Roman"/>
                <w:b/>
                <w:bCs/>
                <w:sz w:val="18"/>
                <w:szCs w:val="18"/>
              </w:rPr>
            </w:pPr>
            <w:r>
              <w:rPr>
                <w:rFonts w:eastAsia="Times New Roman"/>
                <w:b/>
                <w:bCs/>
                <w:sz w:val="18"/>
                <w:szCs w:val="18"/>
              </w:rPr>
              <w:t xml:space="preserve"> R$     719,72 </w:t>
            </w:r>
          </w:p>
        </w:tc>
        <w:tc>
          <w:tcPr>
            <w:tcW w:w="755" w:type="pct"/>
            <w:shd w:val="clear" w:color="000000" w:fill="FFFFFF"/>
            <w:noWrap/>
            <w:vAlign w:val="center"/>
          </w:tcPr>
          <w:p w14:paraId="697FACAB">
            <w:pPr>
              <w:rPr>
                <w:rFonts w:eastAsia="Times New Roman"/>
                <w:b/>
                <w:bCs/>
                <w:sz w:val="18"/>
                <w:szCs w:val="18"/>
              </w:rPr>
            </w:pPr>
            <w:r>
              <w:rPr>
                <w:rFonts w:eastAsia="Times New Roman"/>
                <w:b/>
                <w:bCs/>
                <w:sz w:val="18"/>
                <w:szCs w:val="18"/>
              </w:rPr>
              <w:t xml:space="preserve"> R$    1.007.608,00 </w:t>
            </w:r>
          </w:p>
        </w:tc>
      </w:tr>
      <w:tr w14:paraId="0CF6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857" w:hRule="atLeast"/>
        </w:trPr>
        <w:tc>
          <w:tcPr>
            <w:tcW w:w="174" w:type="pct"/>
            <w:shd w:val="clear" w:color="000000" w:fill="FFFFFF"/>
            <w:noWrap/>
            <w:vAlign w:val="center"/>
          </w:tcPr>
          <w:p w14:paraId="1A8F4234">
            <w:pPr>
              <w:jc w:val="center"/>
              <w:rPr>
                <w:rFonts w:eastAsia="Times New Roman"/>
                <w:b/>
                <w:bCs/>
                <w:sz w:val="18"/>
                <w:szCs w:val="18"/>
              </w:rPr>
            </w:pPr>
            <w:r>
              <w:rPr>
                <w:rFonts w:eastAsia="Times New Roman"/>
                <w:b/>
                <w:bCs/>
                <w:sz w:val="18"/>
                <w:szCs w:val="18"/>
              </w:rPr>
              <w:t>56</w:t>
            </w:r>
          </w:p>
        </w:tc>
        <w:tc>
          <w:tcPr>
            <w:tcW w:w="503" w:type="pct"/>
            <w:shd w:val="clear" w:color="auto" w:fill="auto"/>
            <w:noWrap/>
            <w:vAlign w:val="center"/>
          </w:tcPr>
          <w:p w14:paraId="04EB8B54">
            <w:pPr>
              <w:jc w:val="center"/>
              <w:rPr>
                <w:rFonts w:eastAsia="Times New Roman"/>
                <w:b/>
                <w:sz w:val="18"/>
                <w:szCs w:val="18"/>
              </w:rPr>
            </w:pPr>
            <w:r>
              <w:rPr>
                <w:rFonts w:eastAsia="Times New Roman"/>
                <w:b/>
                <w:sz w:val="18"/>
                <w:szCs w:val="18"/>
              </w:rPr>
              <w:t>BR272336</w:t>
            </w:r>
          </w:p>
        </w:tc>
        <w:tc>
          <w:tcPr>
            <w:tcW w:w="1465" w:type="pct"/>
            <w:shd w:val="clear" w:color="auto" w:fill="auto"/>
            <w:vAlign w:val="center"/>
          </w:tcPr>
          <w:p w14:paraId="5B4CBF19">
            <w:pPr>
              <w:jc w:val="both"/>
              <w:rPr>
                <w:rFonts w:eastAsia="Times New Roman"/>
                <w:b/>
                <w:sz w:val="18"/>
                <w:szCs w:val="18"/>
              </w:rPr>
            </w:pPr>
            <w:r>
              <w:rPr>
                <w:rFonts w:eastAsia="Times New Roman"/>
                <w:b/>
                <w:sz w:val="18"/>
                <w:szCs w:val="18"/>
              </w:rPr>
              <w:t>DIMENIDRATO, APRESENTAÇÃO ASSOCIADO COM PIROXINA+GLICOSE+FRUTOSE, DOSAGEM 3MG+5MG+100MG/ML, TIPO MEDICAMENTO SOLUCAO INJETAVEL</w:t>
            </w:r>
          </w:p>
        </w:tc>
        <w:tc>
          <w:tcPr>
            <w:tcW w:w="930" w:type="pct"/>
            <w:shd w:val="clear" w:color="auto" w:fill="auto"/>
            <w:noWrap/>
            <w:vAlign w:val="center"/>
          </w:tcPr>
          <w:p w14:paraId="2A4C1B05">
            <w:pPr>
              <w:jc w:val="center"/>
              <w:rPr>
                <w:rFonts w:eastAsia="Times New Roman"/>
                <w:b/>
                <w:sz w:val="18"/>
                <w:szCs w:val="18"/>
              </w:rPr>
            </w:pPr>
            <w:r>
              <w:rPr>
                <w:rFonts w:eastAsia="Times New Roman"/>
                <w:b/>
                <w:sz w:val="18"/>
                <w:szCs w:val="18"/>
              </w:rPr>
              <w:t>AMPOLA 10,00ML</w:t>
            </w:r>
          </w:p>
        </w:tc>
        <w:tc>
          <w:tcPr>
            <w:tcW w:w="611" w:type="pct"/>
            <w:shd w:val="clear" w:color="000000" w:fill="FFFFFF"/>
            <w:noWrap/>
            <w:vAlign w:val="center"/>
          </w:tcPr>
          <w:p w14:paraId="44B548BC">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79B43DCB">
            <w:pPr>
              <w:rPr>
                <w:rFonts w:eastAsia="Times New Roman"/>
                <w:b/>
                <w:bCs/>
                <w:sz w:val="18"/>
                <w:szCs w:val="18"/>
              </w:rPr>
            </w:pPr>
            <w:r>
              <w:rPr>
                <w:rFonts w:eastAsia="Times New Roman"/>
                <w:b/>
                <w:bCs/>
                <w:sz w:val="18"/>
                <w:szCs w:val="18"/>
              </w:rPr>
              <w:t xml:space="preserve"> R$         8,12 </w:t>
            </w:r>
          </w:p>
        </w:tc>
        <w:tc>
          <w:tcPr>
            <w:tcW w:w="755" w:type="pct"/>
            <w:shd w:val="clear" w:color="000000" w:fill="FFFFFF"/>
            <w:noWrap/>
            <w:vAlign w:val="center"/>
          </w:tcPr>
          <w:p w14:paraId="12B38B5C">
            <w:pPr>
              <w:rPr>
                <w:rFonts w:eastAsia="Times New Roman"/>
                <w:b/>
                <w:bCs/>
                <w:sz w:val="18"/>
                <w:szCs w:val="18"/>
              </w:rPr>
            </w:pPr>
            <w:r>
              <w:rPr>
                <w:rFonts w:eastAsia="Times New Roman"/>
                <w:b/>
                <w:bCs/>
                <w:sz w:val="18"/>
                <w:szCs w:val="18"/>
              </w:rPr>
              <w:t xml:space="preserve"> R$           9.744,00 </w:t>
            </w:r>
          </w:p>
        </w:tc>
      </w:tr>
      <w:tr w14:paraId="5266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36" w:hRule="atLeast"/>
        </w:trPr>
        <w:tc>
          <w:tcPr>
            <w:tcW w:w="174" w:type="pct"/>
            <w:shd w:val="clear" w:color="000000" w:fill="FFFFFF"/>
            <w:noWrap/>
            <w:vAlign w:val="center"/>
          </w:tcPr>
          <w:p w14:paraId="56E6D488">
            <w:pPr>
              <w:jc w:val="center"/>
              <w:rPr>
                <w:rFonts w:eastAsia="Times New Roman"/>
                <w:b/>
                <w:bCs/>
                <w:sz w:val="18"/>
                <w:szCs w:val="18"/>
              </w:rPr>
            </w:pPr>
            <w:r>
              <w:rPr>
                <w:rFonts w:eastAsia="Times New Roman"/>
                <w:b/>
                <w:bCs/>
                <w:sz w:val="18"/>
                <w:szCs w:val="18"/>
              </w:rPr>
              <w:t>57</w:t>
            </w:r>
          </w:p>
        </w:tc>
        <w:tc>
          <w:tcPr>
            <w:tcW w:w="503" w:type="pct"/>
            <w:shd w:val="clear" w:color="auto" w:fill="auto"/>
            <w:noWrap/>
            <w:vAlign w:val="center"/>
          </w:tcPr>
          <w:p w14:paraId="70744C48">
            <w:pPr>
              <w:jc w:val="center"/>
              <w:rPr>
                <w:rFonts w:eastAsia="Times New Roman"/>
                <w:b/>
                <w:sz w:val="18"/>
                <w:szCs w:val="18"/>
              </w:rPr>
            </w:pPr>
            <w:r>
              <w:rPr>
                <w:rFonts w:eastAsia="Times New Roman"/>
                <w:b/>
                <w:sz w:val="18"/>
                <w:szCs w:val="18"/>
              </w:rPr>
              <w:t>BR270875</w:t>
            </w:r>
          </w:p>
        </w:tc>
        <w:tc>
          <w:tcPr>
            <w:tcW w:w="1465" w:type="pct"/>
            <w:shd w:val="clear" w:color="auto" w:fill="auto"/>
            <w:vAlign w:val="center"/>
          </w:tcPr>
          <w:p w14:paraId="389F4F0E">
            <w:pPr>
              <w:jc w:val="both"/>
              <w:rPr>
                <w:rFonts w:eastAsia="Times New Roman"/>
                <w:b/>
                <w:sz w:val="18"/>
                <w:szCs w:val="18"/>
              </w:rPr>
            </w:pPr>
            <w:r>
              <w:rPr>
                <w:rFonts w:eastAsia="Times New Roman"/>
                <w:b/>
                <w:sz w:val="18"/>
                <w:szCs w:val="18"/>
              </w:rPr>
              <w:t>PAPAVERINA, DOSAGEM: 50MG/ML, INDICAÇÃO: INJETÁVEL</w:t>
            </w:r>
          </w:p>
        </w:tc>
        <w:tc>
          <w:tcPr>
            <w:tcW w:w="930" w:type="pct"/>
            <w:shd w:val="clear" w:color="auto" w:fill="auto"/>
            <w:noWrap/>
            <w:vAlign w:val="center"/>
          </w:tcPr>
          <w:p w14:paraId="52A8B150">
            <w:pPr>
              <w:jc w:val="center"/>
              <w:rPr>
                <w:rFonts w:eastAsia="Times New Roman"/>
                <w:b/>
                <w:sz w:val="18"/>
                <w:szCs w:val="18"/>
              </w:rPr>
            </w:pPr>
            <w:r>
              <w:rPr>
                <w:rFonts w:eastAsia="Times New Roman"/>
                <w:b/>
                <w:sz w:val="18"/>
                <w:szCs w:val="18"/>
              </w:rPr>
              <w:t>AMPOLA 2,00 ML</w:t>
            </w:r>
          </w:p>
        </w:tc>
        <w:tc>
          <w:tcPr>
            <w:tcW w:w="611" w:type="pct"/>
            <w:shd w:val="clear" w:color="000000" w:fill="FFFFFF"/>
            <w:noWrap/>
            <w:vAlign w:val="center"/>
          </w:tcPr>
          <w:p w14:paraId="2CA7331D">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2560AC57">
            <w:pPr>
              <w:rPr>
                <w:rFonts w:eastAsia="Times New Roman"/>
                <w:b/>
                <w:bCs/>
                <w:sz w:val="18"/>
                <w:szCs w:val="18"/>
              </w:rPr>
            </w:pPr>
            <w:r>
              <w:rPr>
                <w:rFonts w:eastAsia="Times New Roman"/>
                <w:b/>
                <w:bCs/>
                <w:sz w:val="18"/>
                <w:szCs w:val="18"/>
              </w:rPr>
              <w:t xml:space="preserve"> R$       17,78 </w:t>
            </w:r>
          </w:p>
        </w:tc>
        <w:tc>
          <w:tcPr>
            <w:tcW w:w="755" w:type="pct"/>
            <w:shd w:val="clear" w:color="000000" w:fill="FFFFFF"/>
            <w:noWrap/>
            <w:vAlign w:val="center"/>
          </w:tcPr>
          <w:p w14:paraId="08C0400E">
            <w:pPr>
              <w:rPr>
                <w:rFonts w:eastAsia="Times New Roman"/>
                <w:b/>
                <w:bCs/>
                <w:sz w:val="18"/>
                <w:szCs w:val="18"/>
              </w:rPr>
            </w:pPr>
            <w:r>
              <w:rPr>
                <w:rFonts w:eastAsia="Times New Roman"/>
                <w:b/>
                <w:bCs/>
                <w:sz w:val="18"/>
                <w:szCs w:val="18"/>
              </w:rPr>
              <w:t xml:space="preserve"> R$         21.336,00 </w:t>
            </w:r>
          </w:p>
        </w:tc>
      </w:tr>
      <w:tr w14:paraId="0D5E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975" w:hRule="atLeast"/>
        </w:trPr>
        <w:tc>
          <w:tcPr>
            <w:tcW w:w="174" w:type="pct"/>
            <w:shd w:val="clear" w:color="000000" w:fill="FFFFFF"/>
            <w:noWrap/>
            <w:vAlign w:val="center"/>
          </w:tcPr>
          <w:p w14:paraId="2E255732">
            <w:pPr>
              <w:jc w:val="center"/>
              <w:rPr>
                <w:rFonts w:eastAsia="Times New Roman"/>
                <w:b/>
                <w:bCs/>
                <w:sz w:val="18"/>
                <w:szCs w:val="18"/>
              </w:rPr>
            </w:pPr>
            <w:r>
              <w:rPr>
                <w:rFonts w:eastAsia="Times New Roman"/>
                <w:b/>
                <w:bCs/>
                <w:sz w:val="18"/>
                <w:szCs w:val="18"/>
              </w:rPr>
              <w:t>58</w:t>
            </w:r>
          </w:p>
        </w:tc>
        <w:tc>
          <w:tcPr>
            <w:tcW w:w="503" w:type="pct"/>
            <w:shd w:val="clear" w:color="auto" w:fill="auto"/>
            <w:noWrap/>
            <w:vAlign w:val="center"/>
          </w:tcPr>
          <w:p w14:paraId="698EE3DE">
            <w:pPr>
              <w:jc w:val="center"/>
              <w:rPr>
                <w:rFonts w:eastAsia="Times New Roman"/>
                <w:b/>
                <w:sz w:val="18"/>
                <w:szCs w:val="18"/>
              </w:rPr>
            </w:pPr>
            <w:r>
              <w:rPr>
                <w:rFonts w:eastAsia="Times New Roman"/>
                <w:b/>
                <w:sz w:val="18"/>
                <w:szCs w:val="18"/>
              </w:rPr>
              <w:t>BR396471</w:t>
            </w:r>
          </w:p>
        </w:tc>
        <w:tc>
          <w:tcPr>
            <w:tcW w:w="1465" w:type="pct"/>
            <w:shd w:val="clear" w:color="auto" w:fill="auto"/>
            <w:vAlign w:val="center"/>
          </w:tcPr>
          <w:p w14:paraId="29C89929">
            <w:pPr>
              <w:jc w:val="both"/>
              <w:rPr>
                <w:rFonts w:eastAsia="Times New Roman"/>
                <w:b/>
                <w:sz w:val="18"/>
                <w:szCs w:val="18"/>
              </w:rPr>
            </w:pPr>
            <w:r>
              <w:rPr>
                <w:rFonts w:eastAsia="Times New Roman"/>
                <w:b/>
                <w:sz w:val="18"/>
                <w:szCs w:val="18"/>
              </w:rPr>
              <w:t>FENOTEROL BROMIDRATO, CONCENTRACAO 5, FORMA FARMACEUTICA, SOLUCAO ORAL</w:t>
            </w:r>
          </w:p>
        </w:tc>
        <w:tc>
          <w:tcPr>
            <w:tcW w:w="930" w:type="pct"/>
            <w:shd w:val="clear" w:color="auto" w:fill="auto"/>
            <w:noWrap/>
            <w:vAlign w:val="center"/>
          </w:tcPr>
          <w:p w14:paraId="0FA887C0">
            <w:pPr>
              <w:jc w:val="center"/>
              <w:rPr>
                <w:rFonts w:eastAsia="Times New Roman"/>
                <w:b/>
                <w:sz w:val="18"/>
                <w:szCs w:val="18"/>
              </w:rPr>
            </w:pPr>
            <w:r>
              <w:rPr>
                <w:rFonts w:eastAsia="Times New Roman"/>
                <w:b/>
                <w:sz w:val="18"/>
                <w:szCs w:val="18"/>
              </w:rPr>
              <w:t>FRASCO 20,00 ML</w:t>
            </w:r>
          </w:p>
        </w:tc>
        <w:tc>
          <w:tcPr>
            <w:tcW w:w="611" w:type="pct"/>
            <w:shd w:val="clear" w:color="000000" w:fill="FFFFFF"/>
            <w:noWrap/>
            <w:vAlign w:val="center"/>
          </w:tcPr>
          <w:p w14:paraId="4F6C79A9">
            <w:pPr>
              <w:jc w:val="center"/>
              <w:rPr>
                <w:rFonts w:eastAsia="Times New Roman"/>
                <w:b/>
                <w:sz w:val="18"/>
                <w:szCs w:val="18"/>
              </w:rPr>
            </w:pPr>
            <w:r>
              <w:rPr>
                <w:rFonts w:eastAsia="Times New Roman"/>
                <w:b/>
                <w:sz w:val="18"/>
                <w:szCs w:val="18"/>
              </w:rPr>
              <w:t>200</w:t>
            </w:r>
          </w:p>
        </w:tc>
        <w:tc>
          <w:tcPr>
            <w:tcW w:w="556" w:type="pct"/>
            <w:gridSpan w:val="2"/>
            <w:shd w:val="clear" w:color="000000" w:fill="FFFFFF"/>
            <w:noWrap/>
            <w:vAlign w:val="center"/>
          </w:tcPr>
          <w:p w14:paraId="0F8428FB">
            <w:pPr>
              <w:rPr>
                <w:rFonts w:eastAsia="Times New Roman"/>
                <w:b/>
                <w:bCs/>
                <w:sz w:val="18"/>
                <w:szCs w:val="18"/>
              </w:rPr>
            </w:pPr>
            <w:r>
              <w:rPr>
                <w:rFonts w:eastAsia="Times New Roman"/>
                <w:b/>
                <w:bCs/>
                <w:sz w:val="18"/>
                <w:szCs w:val="18"/>
              </w:rPr>
              <w:t xml:space="preserve"> R$         5,07 </w:t>
            </w:r>
          </w:p>
        </w:tc>
        <w:tc>
          <w:tcPr>
            <w:tcW w:w="755" w:type="pct"/>
            <w:shd w:val="clear" w:color="000000" w:fill="FFFFFF"/>
            <w:noWrap/>
            <w:vAlign w:val="center"/>
          </w:tcPr>
          <w:p w14:paraId="5C24DDD4">
            <w:pPr>
              <w:rPr>
                <w:rFonts w:eastAsia="Times New Roman"/>
                <w:b/>
                <w:bCs/>
                <w:sz w:val="18"/>
                <w:szCs w:val="18"/>
              </w:rPr>
            </w:pPr>
            <w:r>
              <w:rPr>
                <w:rFonts w:eastAsia="Times New Roman"/>
                <w:b/>
                <w:bCs/>
                <w:sz w:val="18"/>
                <w:szCs w:val="18"/>
              </w:rPr>
              <w:t xml:space="preserve"> R$           1.014,00 </w:t>
            </w:r>
          </w:p>
        </w:tc>
      </w:tr>
      <w:tr w14:paraId="2601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90" w:hRule="atLeast"/>
        </w:trPr>
        <w:tc>
          <w:tcPr>
            <w:tcW w:w="174" w:type="pct"/>
            <w:shd w:val="clear" w:color="000000" w:fill="FFFFFF"/>
            <w:noWrap/>
            <w:vAlign w:val="center"/>
          </w:tcPr>
          <w:p w14:paraId="0EC8F906">
            <w:pPr>
              <w:jc w:val="center"/>
              <w:rPr>
                <w:rFonts w:eastAsia="Times New Roman"/>
                <w:b/>
                <w:bCs/>
                <w:sz w:val="18"/>
                <w:szCs w:val="18"/>
              </w:rPr>
            </w:pPr>
            <w:r>
              <w:rPr>
                <w:rFonts w:eastAsia="Times New Roman"/>
                <w:b/>
                <w:bCs/>
                <w:sz w:val="18"/>
                <w:szCs w:val="18"/>
              </w:rPr>
              <w:t>59</w:t>
            </w:r>
          </w:p>
        </w:tc>
        <w:tc>
          <w:tcPr>
            <w:tcW w:w="503" w:type="pct"/>
            <w:shd w:val="clear" w:color="000000" w:fill="FFFFFF"/>
            <w:noWrap/>
            <w:vAlign w:val="center"/>
          </w:tcPr>
          <w:p w14:paraId="4F061CE4">
            <w:pPr>
              <w:jc w:val="center"/>
              <w:rPr>
                <w:rFonts w:eastAsia="Times New Roman"/>
                <w:b/>
                <w:sz w:val="18"/>
                <w:szCs w:val="18"/>
              </w:rPr>
            </w:pPr>
            <w:r>
              <w:rPr>
                <w:rFonts w:eastAsia="Times New Roman"/>
                <w:b/>
                <w:sz w:val="18"/>
                <w:szCs w:val="18"/>
              </w:rPr>
              <w:t>BR434874</w:t>
            </w:r>
          </w:p>
        </w:tc>
        <w:tc>
          <w:tcPr>
            <w:tcW w:w="1465" w:type="pct"/>
            <w:shd w:val="clear" w:color="auto" w:fill="auto"/>
            <w:vAlign w:val="center"/>
          </w:tcPr>
          <w:p w14:paraId="388F3C22">
            <w:pPr>
              <w:jc w:val="both"/>
              <w:rPr>
                <w:rFonts w:eastAsia="Times New Roman"/>
                <w:b/>
                <w:sz w:val="18"/>
                <w:szCs w:val="18"/>
              </w:rPr>
            </w:pPr>
            <w:r>
              <w:rPr>
                <w:rFonts w:eastAsia="Times New Roman"/>
                <w:b/>
                <w:sz w:val="18"/>
                <w:szCs w:val="18"/>
              </w:rPr>
              <w:t>EMPAGLIFLOZINA, CONCENTRAÇÃO: 25 MG</w:t>
            </w:r>
          </w:p>
        </w:tc>
        <w:tc>
          <w:tcPr>
            <w:tcW w:w="930" w:type="pct"/>
            <w:shd w:val="clear" w:color="auto" w:fill="auto"/>
            <w:noWrap/>
            <w:vAlign w:val="center"/>
          </w:tcPr>
          <w:p w14:paraId="6A02AE01">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03DA4B69">
            <w:pPr>
              <w:jc w:val="center"/>
              <w:rPr>
                <w:rFonts w:eastAsia="Times New Roman"/>
                <w:b/>
                <w:sz w:val="18"/>
                <w:szCs w:val="18"/>
              </w:rPr>
            </w:pPr>
            <w:r>
              <w:rPr>
                <w:rFonts w:eastAsia="Times New Roman"/>
                <w:b/>
                <w:sz w:val="18"/>
                <w:szCs w:val="18"/>
              </w:rPr>
              <w:t>3.000</w:t>
            </w:r>
          </w:p>
        </w:tc>
        <w:tc>
          <w:tcPr>
            <w:tcW w:w="556" w:type="pct"/>
            <w:gridSpan w:val="2"/>
            <w:shd w:val="clear" w:color="000000" w:fill="FFFFFF"/>
            <w:noWrap/>
            <w:vAlign w:val="center"/>
          </w:tcPr>
          <w:p w14:paraId="688BB5F6">
            <w:pPr>
              <w:rPr>
                <w:rFonts w:eastAsia="Times New Roman"/>
                <w:b/>
                <w:bCs/>
                <w:sz w:val="18"/>
                <w:szCs w:val="18"/>
              </w:rPr>
            </w:pPr>
            <w:r>
              <w:rPr>
                <w:rFonts w:eastAsia="Times New Roman"/>
                <w:b/>
                <w:bCs/>
                <w:sz w:val="18"/>
                <w:szCs w:val="18"/>
              </w:rPr>
              <w:t xml:space="preserve"> R$         5,92 </w:t>
            </w:r>
          </w:p>
        </w:tc>
        <w:tc>
          <w:tcPr>
            <w:tcW w:w="755" w:type="pct"/>
            <w:shd w:val="clear" w:color="000000" w:fill="FFFFFF"/>
            <w:noWrap/>
            <w:vAlign w:val="center"/>
          </w:tcPr>
          <w:p w14:paraId="52D08EC2">
            <w:pPr>
              <w:rPr>
                <w:rFonts w:eastAsia="Times New Roman"/>
                <w:b/>
                <w:bCs/>
                <w:sz w:val="18"/>
                <w:szCs w:val="18"/>
              </w:rPr>
            </w:pPr>
            <w:r>
              <w:rPr>
                <w:rFonts w:eastAsia="Times New Roman"/>
                <w:b/>
                <w:bCs/>
                <w:sz w:val="18"/>
                <w:szCs w:val="18"/>
              </w:rPr>
              <w:t xml:space="preserve"> R$         17.760,00 </w:t>
            </w:r>
          </w:p>
        </w:tc>
      </w:tr>
      <w:tr w14:paraId="15D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714" w:hRule="atLeast"/>
        </w:trPr>
        <w:tc>
          <w:tcPr>
            <w:tcW w:w="174" w:type="pct"/>
            <w:shd w:val="clear" w:color="000000" w:fill="FFFFFF"/>
            <w:noWrap/>
            <w:vAlign w:val="center"/>
          </w:tcPr>
          <w:p w14:paraId="25979094">
            <w:pPr>
              <w:jc w:val="center"/>
              <w:rPr>
                <w:rFonts w:eastAsia="Times New Roman"/>
                <w:b/>
                <w:bCs/>
                <w:sz w:val="18"/>
                <w:szCs w:val="18"/>
              </w:rPr>
            </w:pPr>
            <w:r>
              <w:rPr>
                <w:rFonts w:eastAsia="Times New Roman"/>
                <w:b/>
                <w:bCs/>
                <w:sz w:val="18"/>
                <w:szCs w:val="18"/>
              </w:rPr>
              <w:t>60</w:t>
            </w:r>
          </w:p>
        </w:tc>
        <w:tc>
          <w:tcPr>
            <w:tcW w:w="503" w:type="pct"/>
            <w:shd w:val="clear" w:color="auto" w:fill="auto"/>
            <w:noWrap/>
            <w:vAlign w:val="center"/>
          </w:tcPr>
          <w:p w14:paraId="429249AB">
            <w:pPr>
              <w:jc w:val="center"/>
              <w:rPr>
                <w:rFonts w:eastAsia="Times New Roman"/>
                <w:b/>
                <w:sz w:val="18"/>
                <w:szCs w:val="18"/>
              </w:rPr>
            </w:pPr>
            <w:r>
              <w:rPr>
                <w:rFonts w:eastAsia="Times New Roman"/>
                <w:b/>
                <w:sz w:val="18"/>
                <w:szCs w:val="18"/>
              </w:rPr>
              <w:t>BR268575</w:t>
            </w:r>
          </w:p>
        </w:tc>
        <w:tc>
          <w:tcPr>
            <w:tcW w:w="1465" w:type="pct"/>
            <w:shd w:val="clear" w:color="auto" w:fill="auto"/>
            <w:vAlign w:val="center"/>
          </w:tcPr>
          <w:p w14:paraId="0120FF0A">
            <w:pPr>
              <w:jc w:val="both"/>
              <w:rPr>
                <w:rFonts w:eastAsia="Times New Roman"/>
                <w:b/>
                <w:sz w:val="18"/>
                <w:szCs w:val="18"/>
              </w:rPr>
            </w:pPr>
            <w:r>
              <w:rPr>
                <w:rFonts w:eastAsia="Times New Roman"/>
                <w:b/>
                <w:sz w:val="18"/>
                <w:szCs w:val="18"/>
              </w:rPr>
              <w:t>DESMOPRESSINA ACET 4MCG/ML SOL INJ 1ML</w:t>
            </w:r>
          </w:p>
        </w:tc>
        <w:tc>
          <w:tcPr>
            <w:tcW w:w="930" w:type="pct"/>
            <w:shd w:val="clear" w:color="auto" w:fill="auto"/>
            <w:noWrap/>
            <w:vAlign w:val="center"/>
          </w:tcPr>
          <w:p w14:paraId="69E4D4E8">
            <w:pPr>
              <w:jc w:val="center"/>
              <w:rPr>
                <w:rFonts w:eastAsia="Times New Roman"/>
                <w:b/>
                <w:sz w:val="18"/>
                <w:szCs w:val="18"/>
              </w:rPr>
            </w:pPr>
            <w:r>
              <w:rPr>
                <w:rFonts w:eastAsia="Times New Roman"/>
                <w:b/>
                <w:sz w:val="18"/>
                <w:szCs w:val="18"/>
              </w:rPr>
              <w:t>AMPOLA 1,0 ML</w:t>
            </w:r>
          </w:p>
        </w:tc>
        <w:tc>
          <w:tcPr>
            <w:tcW w:w="611" w:type="pct"/>
            <w:shd w:val="clear" w:color="000000" w:fill="FFFFFF"/>
            <w:noWrap/>
            <w:vAlign w:val="center"/>
          </w:tcPr>
          <w:p w14:paraId="0AC8C3EB">
            <w:pPr>
              <w:jc w:val="center"/>
              <w:rPr>
                <w:rFonts w:eastAsia="Times New Roman"/>
                <w:b/>
                <w:sz w:val="18"/>
                <w:szCs w:val="18"/>
              </w:rPr>
            </w:pPr>
            <w:r>
              <w:rPr>
                <w:rFonts w:eastAsia="Times New Roman"/>
                <w:b/>
                <w:sz w:val="18"/>
                <w:szCs w:val="18"/>
              </w:rPr>
              <w:t>1.500</w:t>
            </w:r>
          </w:p>
        </w:tc>
        <w:tc>
          <w:tcPr>
            <w:tcW w:w="556" w:type="pct"/>
            <w:gridSpan w:val="2"/>
            <w:shd w:val="clear" w:color="000000" w:fill="FFFFFF"/>
            <w:noWrap/>
            <w:vAlign w:val="center"/>
          </w:tcPr>
          <w:p w14:paraId="5310C212">
            <w:pPr>
              <w:rPr>
                <w:rFonts w:eastAsia="Times New Roman"/>
                <w:b/>
                <w:bCs/>
                <w:sz w:val="18"/>
                <w:szCs w:val="18"/>
              </w:rPr>
            </w:pPr>
            <w:r>
              <w:rPr>
                <w:rFonts w:eastAsia="Times New Roman"/>
                <w:b/>
                <w:bCs/>
                <w:sz w:val="18"/>
                <w:szCs w:val="18"/>
              </w:rPr>
              <w:t xml:space="preserve"> R$       31,40 </w:t>
            </w:r>
          </w:p>
        </w:tc>
        <w:tc>
          <w:tcPr>
            <w:tcW w:w="755" w:type="pct"/>
            <w:shd w:val="clear" w:color="000000" w:fill="FFFFFF"/>
            <w:noWrap/>
            <w:vAlign w:val="center"/>
          </w:tcPr>
          <w:p w14:paraId="44F2131E">
            <w:pPr>
              <w:rPr>
                <w:rFonts w:eastAsia="Times New Roman"/>
                <w:b/>
                <w:bCs/>
                <w:sz w:val="18"/>
                <w:szCs w:val="18"/>
              </w:rPr>
            </w:pPr>
            <w:r>
              <w:rPr>
                <w:rFonts w:eastAsia="Times New Roman"/>
                <w:b/>
                <w:bCs/>
                <w:sz w:val="18"/>
                <w:szCs w:val="18"/>
              </w:rPr>
              <w:t xml:space="preserve"> R$         47.100,00 </w:t>
            </w:r>
          </w:p>
        </w:tc>
      </w:tr>
      <w:tr w14:paraId="723C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844" w:hRule="atLeast"/>
        </w:trPr>
        <w:tc>
          <w:tcPr>
            <w:tcW w:w="174" w:type="pct"/>
            <w:shd w:val="clear" w:color="000000" w:fill="FFFFFF"/>
            <w:noWrap/>
            <w:vAlign w:val="center"/>
          </w:tcPr>
          <w:p w14:paraId="08B27D73">
            <w:pPr>
              <w:jc w:val="center"/>
              <w:rPr>
                <w:rFonts w:eastAsia="Times New Roman"/>
                <w:b/>
                <w:bCs/>
                <w:sz w:val="18"/>
                <w:szCs w:val="18"/>
              </w:rPr>
            </w:pPr>
            <w:r>
              <w:rPr>
                <w:rFonts w:eastAsia="Times New Roman"/>
                <w:b/>
                <w:bCs/>
                <w:sz w:val="18"/>
                <w:szCs w:val="18"/>
              </w:rPr>
              <w:t>61</w:t>
            </w:r>
          </w:p>
        </w:tc>
        <w:tc>
          <w:tcPr>
            <w:tcW w:w="503" w:type="pct"/>
            <w:shd w:val="clear" w:color="auto" w:fill="auto"/>
            <w:noWrap/>
            <w:vAlign w:val="center"/>
          </w:tcPr>
          <w:p w14:paraId="428365F7">
            <w:pPr>
              <w:jc w:val="center"/>
              <w:rPr>
                <w:rFonts w:eastAsia="Times New Roman"/>
                <w:b/>
                <w:sz w:val="18"/>
                <w:szCs w:val="18"/>
              </w:rPr>
            </w:pPr>
            <w:r>
              <w:rPr>
                <w:rFonts w:eastAsia="Times New Roman"/>
                <w:b/>
                <w:sz w:val="18"/>
                <w:szCs w:val="18"/>
              </w:rPr>
              <w:t>BR310452</w:t>
            </w:r>
          </w:p>
        </w:tc>
        <w:tc>
          <w:tcPr>
            <w:tcW w:w="1465" w:type="pct"/>
            <w:shd w:val="clear" w:color="auto" w:fill="auto"/>
            <w:vAlign w:val="center"/>
          </w:tcPr>
          <w:p w14:paraId="45EB8F9E">
            <w:pPr>
              <w:jc w:val="both"/>
              <w:rPr>
                <w:rFonts w:eastAsia="Times New Roman"/>
                <w:b/>
                <w:sz w:val="18"/>
                <w:szCs w:val="18"/>
              </w:rPr>
            </w:pPr>
            <w:r>
              <w:rPr>
                <w:rFonts w:eastAsia="Times New Roman"/>
                <w:b/>
                <w:sz w:val="18"/>
                <w:szCs w:val="18"/>
              </w:rPr>
              <w:t>CONTRASTE RADIOLÓGICO, COMPOSIÇÃO:À BASE DE ÓLEO DE PAPOULA IODADO, CONCENTRAÇÃO:A 38% P/P, COM 480 MG/ML DE IODO, FORMA FARMACÊUTICA:SOLUÇÃO INJETÁVEL..</w:t>
            </w:r>
            <w:r>
              <w:rPr>
                <w:rFonts w:eastAsia="Times New Roman"/>
                <w:b/>
                <w:sz w:val="18"/>
                <w:szCs w:val="18"/>
              </w:rPr>
              <w:br w:type="page"/>
            </w:r>
          </w:p>
        </w:tc>
        <w:tc>
          <w:tcPr>
            <w:tcW w:w="930" w:type="pct"/>
            <w:shd w:val="clear" w:color="auto" w:fill="auto"/>
            <w:noWrap/>
            <w:vAlign w:val="center"/>
          </w:tcPr>
          <w:p w14:paraId="78F186E6">
            <w:pPr>
              <w:jc w:val="center"/>
              <w:rPr>
                <w:rFonts w:eastAsia="Times New Roman"/>
                <w:b/>
                <w:sz w:val="18"/>
                <w:szCs w:val="18"/>
              </w:rPr>
            </w:pPr>
            <w:r>
              <w:rPr>
                <w:rFonts w:eastAsia="Times New Roman"/>
                <w:b/>
                <w:sz w:val="18"/>
                <w:szCs w:val="18"/>
              </w:rPr>
              <w:t>AMPOLA 10 ML</w:t>
            </w:r>
          </w:p>
        </w:tc>
        <w:tc>
          <w:tcPr>
            <w:tcW w:w="611" w:type="pct"/>
            <w:shd w:val="clear" w:color="000000" w:fill="FFFFFF"/>
            <w:noWrap/>
            <w:vAlign w:val="center"/>
          </w:tcPr>
          <w:p w14:paraId="64D111F9">
            <w:pPr>
              <w:jc w:val="center"/>
              <w:rPr>
                <w:rFonts w:eastAsia="Times New Roman"/>
                <w:b/>
                <w:sz w:val="18"/>
                <w:szCs w:val="18"/>
              </w:rPr>
            </w:pPr>
            <w:r>
              <w:rPr>
                <w:rFonts w:eastAsia="Times New Roman"/>
                <w:b/>
                <w:sz w:val="18"/>
                <w:szCs w:val="18"/>
              </w:rPr>
              <w:t>20</w:t>
            </w:r>
          </w:p>
        </w:tc>
        <w:tc>
          <w:tcPr>
            <w:tcW w:w="556" w:type="pct"/>
            <w:gridSpan w:val="2"/>
            <w:shd w:val="clear" w:color="000000" w:fill="FFFFFF"/>
            <w:noWrap/>
            <w:vAlign w:val="center"/>
          </w:tcPr>
          <w:p w14:paraId="43AB775E">
            <w:pPr>
              <w:rPr>
                <w:rFonts w:eastAsia="Times New Roman"/>
                <w:b/>
                <w:bCs/>
                <w:sz w:val="18"/>
                <w:szCs w:val="18"/>
              </w:rPr>
            </w:pPr>
            <w:r>
              <w:rPr>
                <w:rFonts w:eastAsia="Times New Roman"/>
                <w:b/>
                <w:bCs/>
                <w:sz w:val="18"/>
                <w:szCs w:val="18"/>
              </w:rPr>
              <w:t xml:space="preserve"> R$     761,91 </w:t>
            </w:r>
          </w:p>
        </w:tc>
        <w:tc>
          <w:tcPr>
            <w:tcW w:w="755" w:type="pct"/>
            <w:shd w:val="clear" w:color="000000" w:fill="FFFFFF"/>
            <w:noWrap/>
            <w:vAlign w:val="center"/>
          </w:tcPr>
          <w:p w14:paraId="240F18EF">
            <w:pPr>
              <w:rPr>
                <w:rFonts w:eastAsia="Times New Roman"/>
                <w:b/>
                <w:bCs/>
                <w:sz w:val="18"/>
                <w:szCs w:val="18"/>
              </w:rPr>
            </w:pPr>
            <w:r>
              <w:rPr>
                <w:rFonts w:eastAsia="Times New Roman"/>
                <w:b/>
                <w:bCs/>
                <w:sz w:val="18"/>
                <w:szCs w:val="18"/>
              </w:rPr>
              <w:t xml:space="preserve"> R$         15.238,20 </w:t>
            </w:r>
          </w:p>
        </w:tc>
      </w:tr>
      <w:tr w14:paraId="74C0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390" w:hRule="atLeast"/>
        </w:trPr>
        <w:tc>
          <w:tcPr>
            <w:tcW w:w="174" w:type="pct"/>
            <w:shd w:val="clear" w:color="000000" w:fill="FFFFFF"/>
            <w:noWrap/>
            <w:vAlign w:val="center"/>
          </w:tcPr>
          <w:p w14:paraId="0BF366DF">
            <w:pPr>
              <w:jc w:val="center"/>
              <w:rPr>
                <w:rFonts w:eastAsia="Times New Roman"/>
                <w:b/>
                <w:bCs/>
                <w:sz w:val="18"/>
                <w:szCs w:val="18"/>
              </w:rPr>
            </w:pPr>
            <w:r>
              <w:rPr>
                <w:rFonts w:eastAsia="Times New Roman"/>
                <w:b/>
                <w:bCs/>
                <w:sz w:val="18"/>
                <w:szCs w:val="18"/>
              </w:rPr>
              <w:t>62</w:t>
            </w:r>
          </w:p>
        </w:tc>
        <w:tc>
          <w:tcPr>
            <w:tcW w:w="503" w:type="pct"/>
            <w:shd w:val="clear" w:color="auto" w:fill="auto"/>
            <w:noWrap/>
            <w:vAlign w:val="center"/>
          </w:tcPr>
          <w:p w14:paraId="13BE39AE">
            <w:pPr>
              <w:jc w:val="center"/>
              <w:rPr>
                <w:rFonts w:eastAsia="Times New Roman"/>
                <w:b/>
                <w:sz w:val="18"/>
                <w:szCs w:val="18"/>
              </w:rPr>
            </w:pPr>
            <w:r>
              <w:rPr>
                <w:rFonts w:eastAsia="Times New Roman"/>
                <w:b/>
                <w:sz w:val="18"/>
                <w:szCs w:val="18"/>
              </w:rPr>
              <w:t>BR271599</w:t>
            </w:r>
          </w:p>
        </w:tc>
        <w:tc>
          <w:tcPr>
            <w:tcW w:w="1465" w:type="pct"/>
            <w:shd w:val="clear" w:color="auto" w:fill="auto"/>
            <w:vAlign w:val="center"/>
          </w:tcPr>
          <w:p w14:paraId="03B77253">
            <w:pPr>
              <w:jc w:val="both"/>
              <w:rPr>
                <w:rFonts w:eastAsia="Times New Roman"/>
                <w:b/>
                <w:sz w:val="18"/>
                <w:szCs w:val="18"/>
              </w:rPr>
            </w:pPr>
            <w:r>
              <w:rPr>
                <w:rFonts w:eastAsia="Times New Roman"/>
                <w:b/>
                <w:sz w:val="18"/>
                <w:szCs w:val="18"/>
              </w:rPr>
              <w:t>METILPREDNISOLONA, PRINCÍPIO ATIVO:SAL SUCCINATO, DOSAGEM:500 MG, APRESENTAÇÃO:PÓ LIOFILIZADO + DILUENTE, INJETÁVEL.</w:t>
            </w:r>
          </w:p>
        </w:tc>
        <w:tc>
          <w:tcPr>
            <w:tcW w:w="930" w:type="pct"/>
            <w:shd w:val="clear" w:color="auto" w:fill="auto"/>
            <w:noWrap/>
            <w:vAlign w:val="center"/>
          </w:tcPr>
          <w:p w14:paraId="2FA990C7">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1723E5BB">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5730FCB1">
            <w:pPr>
              <w:rPr>
                <w:rFonts w:eastAsia="Times New Roman"/>
                <w:b/>
                <w:bCs/>
                <w:sz w:val="18"/>
                <w:szCs w:val="18"/>
              </w:rPr>
            </w:pPr>
            <w:r>
              <w:rPr>
                <w:rFonts w:eastAsia="Times New Roman"/>
                <w:b/>
                <w:bCs/>
                <w:sz w:val="18"/>
                <w:szCs w:val="18"/>
              </w:rPr>
              <w:t xml:space="preserve"> R$       13,45 </w:t>
            </w:r>
          </w:p>
        </w:tc>
        <w:tc>
          <w:tcPr>
            <w:tcW w:w="755" w:type="pct"/>
            <w:shd w:val="clear" w:color="000000" w:fill="FFFFFF"/>
            <w:noWrap/>
            <w:vAlign w:val="center"/>
          </w:tcPr>
          <w:p w14:paraId="0D5AF044">
            <w:pPr>
              <w:rPr>
                <w:rFonts w:eastAsia="Times New Roman"/>
                <w:b/>
                <w:bCs/>
                <w:sz w:val="18"/>
                <w:szCs w:val="18"/>
              </w:rPr>
            </w:pPr>
            <w:r>
              <w:rPr>
                <w:rFonts w:eastAsia="Times New Roman"/>
                <w:b/>
                <w:bCs/>
                <w:sz w:val="18"/>
                <w:szCs w:val="18"/>
              </w:rPr>
              <w:t xml:space="preserve"> R$         16.140,00 </w:t>
            </w:r>
          </w:p>
        </w:tc>
      </w:tr>
      <w:tr w14:paraId="2BCA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844" w:hRule="atLeast"/>
        </w:trPr>
        <w:tc>
          <w:tcPr>
            <w:tcW w:w="174" w:type="pct"/>
            <w:shd w:val="clear" w:color="000000" w:fill="FFFFFF"/>
            <w:noWrap/>
            <w:vAlign w:val="center"/>
          </w:tcPr>
          <w:p w14:paraId="068B4921">
            <w:pPr>
              <w:jc w:val="center"/>
              <w:rPr>
                <w:rFonts w:eastAsia="Times New Roman"/>
                <w:b/>
                <w:bCs/>
                <w:sz w:val="18"/>
                <w:szCs w:val="18"/>
              </w:rPr>
            </w:pPr>
            <w:r>
              <w:rPr>
                <w:rFonts w:eastAsia="Times New Roman"/>
                <w:b/>
                <w:bCs/>
                <w:sz w:val="18"/>
                <w:szCs w:val="18"/>
              </w:rPr>
              <w:t>63</w:t>
            </w:r>
          </w:p>
        </w:tc>
        <w:tc>
          <w:tcPr>
            <w:tcW w:w="503" w:type="pct"/>
            <w:shd w:val="clear" w:color="auto" w:fill="auto"/>
            <w:noWrap/>
            <w:vAlign w:val="center"/>
          </w:tcPr>
          <w:p w14:paraId="28813375">
            <w:pPr>
              <w:jc w:val="center"/>
              <w:rPr>
                <w:rFonts w:eastAsia="Times New Roman"/>
                <w:b/>
                <w:sz w:val="18"/>
                <w:szCs w:val="18"/>
              </w:rPr>
            </w:pPr>
            <w:r>
              <w:rPr>
                <w:rFonts w:eastAsia="Times New Roman"/>
                <w:b/>
                <w:sz w:val="18"/>
                <w:szCs w:val="18"/>
              </w:rPr>
              <w:t>BR278281</w:t>
            </w:r>
          </w:p>
        </w:tc>
        <w:tc>
          <w:tcPr>
            <w:tcW w:w="1465" w:type="pct"/>
            <w:shd w:val="clear" w:color="auto" w:fill="auto"/>
            <w:vAlign w:val="center"/>
          </w:tcPr>
          <w:p w14:paraId="7F9FD961">
            <w:pPr>
              <w:jc w:val="both"/>
              <w:rPr>
                <w:rFonts w:eastAsia="Times New Roman"/>
                <w:b/>
                <w:sz w:val="18"/>
                <w:szCs w:val="18"/>
              </w:rPr>
            </w:pPr>
            <w:r>
              <w:rPr>
                <w:rFonts w:eastAsia="Times New Roman"/>
                <w:b/>
                <w:sz w:val="18"/>
                <w:szCs w:val="18"/>
              </w:rPr>
              <w:t>ADENOSINA, DOSAGEM:3 MG/ML, INDICAÇÃO:SOLUÇÃO INJETÁVEL</w:t>
            </w:r>
          </w:p>
        </w:tc>
        <w:tc>
          <w:tcPr>
            <w:tcW w:w="930" w:type="pct"/>
            <w:shd w:val="clear" w:color="auto" w:fill="auto"/>
            <w:noWrap/>
            <w:vAlign w:val="center"/>
          </w:tcPr>
          <w:p w14:paraId="32636230">
            <w:pPr>
              <w:jc w:val="center"/>
              <w:rPr>
                <w:rFonts w:eastAsia="Times New Roman"/>
                <w:b/>
                <w:sz w:val="18"/>
                <w:szCs w:val="18"/>
              </w:rPr>
            </w:pPr>
            <w:r>
              <w:rPr>
                <w:rFonts w:eastAsia="Times New Roman"/>
                <w:b/>
                <w:sz w:val="18"/>
                <w:szCs w:val="18"/>
              </w:rPr>
              <w:t>AMPOLA 2,00 ML</w:t>
            </w:r>
          </w:p>
        </w:tc>
        <w:tc>
          <w:tcPr>
            <w:tcW w:w="611" w:type="pct"/>
            <w:shd w:val="clear" w:color="000000" w:fill="FFFFFF"/>
            <w:noWrap/>
            <w:vAlign w:val="center"/>
          </w:tcPr>
          <w:p w14:paraId="29BAA055">
            <w:pPr>
              <w:jc w:val="center"/>
              <w:rPr>
                <w:rFonts w:eastAsia="Times New Roman"/>
                <w:b/>
                <w:sz w:val="18"/>
                <w:szCs w:val="18"/>
              </w:rPr>
            </w:pPr>
            <w:r>
              <w:rPr>
                <w:rFonts w:eastAsia="Times New Roman"/>
                <w:b/>
                <w:sz w:val="18"/>
                <w:szCs w:val="18"/>
              </w:rPr>
              <w:t>25.000</w:t>
            </w:r>
          </w:p>
        </w:tc>
        <w:tc>
          <w:tcPr>
            <w:tcW w:w="556" w:type="pct"/>
            <w:gridSpan w:val="2"/>
            <w:shd w:val="clear" w:color="000000" w:fill="FFFFFF"/>
            <w:noWrap/>
            <w:vAlign w:val="center"/>
          </w:tcPr>
          <w:p w14:paraId="77A5AEFF">
            <w:pPr>
              <w:rPr>
                <w:rFonts w:eastAsia="Times New Roman"/>
                <w:b/>
                <w:bCs/>
                <w:sz w:val="18"/>
                <w:szCs w:val="18"/>
              </w:rPr>
            </w:pPr>
            <w:r>
              <w:rPr>
                <w:rFonts w:eastAsia="Times New Roman"/>
                <w:b/>
                <w:bCs/>
                <w:sz w:val="18"/>
                <w:szCs w:val="18"/>
              </w:rPr>
              <w:t xml:space="preserve"> R$       18,49 </w:t>
            </w:r>
          </w:p>
        </w:tc>
        <w:tc>
          <w:tcPr>
            <w:tcW w:w="755" w:type="pct"/>
            <w:shd w:val="clear" w:color="000000" w:fill="FFFFFF"/>
            <w:noWrap/>
            <w:vAlign w:val="center"/>
          </w:tcPr>
          <w:p w14:paraId="2A376FD6">
            <w:pPr>
              <w:rPr>
                <w:rFonts w:eastAsia="Times New Roman"/>
                <w:b/>
                <w:bCs/>
                <w:sz w:val="18"/>
                <w:szCs w:val="18"/>
              </w:rPr>
            </w:pPr>
            <w:r>
              <w:rPr>
                <w:rFonts w:eastAsia="Times New Roman"/>
                <w:b/>
                <w:bCs/>
                <w:sz w:val="18"/>
                <w:szCs w:val="18"/>
              </w:rPr>
              <w:t xml:space="preserve"> R$       462.250,00 </w:t>
            </w:r>
          </w:p>
        </w:tc>
      </w:tr>
      <w:tr w14:paraId="13FF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2258" w:hRule="atLeast"/>
        </w:trPr>
        <w:tc>
          <w:tcPr>
            <w:tcW w:w="174" w:type="pct"/>
            <w:shd w:val="clear" w:color="000000" w:fill="FFFFFF"/>
            <w:noWrap/>
            <w:vAlign w:val="center"/>
          </w:tcPr>
          <w:p w14:paraId="0920282F">
            <w:pPr>
              <w:jc w:val="center"/>
              <w:rPr>
                <w:rFonts w:eastAsia="Times New Roman"/>
                <w:b/>
                <w:bCs/>
                <w:sz w:val="18"/>
                <w:szCs w:val="18"/>
              </w:rPr>
            </w:pPr>
            <w:r>
              <w:rPr>
                <w:rFonts w:eastAsia="Times New Roman"/>
                <w:b/>
                <w:bCs/>
                <w:sz w:val="18"/>
                <w:szCs w:val="18"/>
              </w:rPr>
              <w:t>64</w:t>
            </w:r>
          </w:p>
        </w:tc>
        <w:tc>
          <w:tcPr>
            <w:tcW w:w="503" w:type="pct"/>
            <w:shd w:val="clear" w:color="auto" w:fill="auto"/>
            <w:noWrap/>
            <w:vAlign w:val="center"/>
          </w:tcPr>
          <w:p w14:paraId="31B245CD">
            <w:pPr>
              <w:jc w:val="center"/>
              <w:rPr>
                <w:rFonts w:eastAsia="Times New Roman"/>
                <w:b/>
                <w:sz w:val="18"/>
                <w:szCs w:val="18"/>
              </w:rPr>
            </w:pPr>
            <w:r>
              <w:rPr>
                <w:rFonts w:eastAsia="Times New Roman"/>
                <w:b/>
                <w:sz w:val="18"/>
                <w:szCs w:val="18"/>
              </w:rPr>
              <w:t>BR293981</w:t>
            </w:r>
          </w:p>
        </w:tc>
        <w:tc>
          <w:tcPr>
            <w:tcW w:w="1465" w:type="pct"/>
            <w:shd w:val="clear" w:color="auto" w:fill="auto"/>
            <w:vAlign w:val="center"/>
          </w:tcPr>
          <w:p w14:paraId="1F2CA231">
            <w:pPr>
              <w:jc w:val="both"/>
              <w:rPr>
                <w:rFonts w:eastAsia="Times New Roman"/>
                <w:b/>
                <w:sz w:val="18"/>
                <w:szCs w:val="18"/>
              </w:rPr>
            </w:pPr>
            <w:r>
              <w:rPr>
                <w:rFonts w:eastAsia="Times New Roman"/>
                <w:b/>
                <w:sz w:val="18"/>
                <w:szCs w:val="18"/>
              </w:rPr>
              <w:t>MACROGOL, PRINCÍPIO ATIVO:MACROGOL 3350, COMPOSIÇÃO:BICARBONATO DE SÓDIO, CLORETOS DE SÓDIO E POTÁSSIO, CONCENTRAÇÃO:13,125 G + 177,5 MG + 46,6 MG + 350,7 MG, FORMA FARMACÊUTICA:PÓ PARA PREPARAÇÃO</w:t>
            </w:r>
            <w:r>
              <w:rPr>
                <w:rFonts w:eastAsia="Times New Roman"/>
                <w:b/>
                <w:sz w:val="18"/>
                <w:szCs w:val="18"/>
              </w:rPr>
              <w:br w:type="textWrapping"/>
            </w:r>
            <w:r>
              <w:rPr>
                <w:rFonts w:eastAsia="Times New Roman"/>
                <w:b/>
                <w:sz w:val="18"/>
                <w:szCs w:val="18"/>
              </w:rPr>
              <w:t>EXTEMPORÂNEA.</w:t>
            </w:r>
          </w:p>
        </w:tc>
        <w:tc>
          <w:tcPr>
            <w:tcW w:w="930" w:type="pct"/>
            <w:shd w:val="clear" w:color="auto" w:fill="auto"/>
            <w:noWrap/>
            <w:vAlign w:val="center"/>
          </w:tcPr>
          <w:p w14:paraId="0E56E7AD">
            <w:pPr>
              <w:jc w:val="center"/>
              <w:rPr>
                <w:rFonts w:eastAsia="Times New Roman"/>
                <w:b/>
                <w:sz w:val="18"/>
                <w:szCs w:val="18"/>
              </w:rPr>
            </w:pPr>
            <w:r>
              <w:rPr>
                <w:rFonts w:eastAsia="Times New Roman"/>
                <w:b/>
                <w:sz w:val="18"/>
                <w:szCs w:val="18"/>
              </w:rPr>
              <w:t>SACHE 14,00 G</w:t>
            </w:r>
          </w:p>
        </w:tc>
        <w:tc>
          <w:tcPr>
            <w:tcW w:w="611" w:type="pct"/>
            <w:shd w:val="clear" w:color="000000" w:fill="FFFFFF"/>
            <w:noWrap/>
            <w:vAlign w:val="center"/>
          </w:tcPr>
          <w:p w14:paraId="3702A254">
            <w:pPr>
              <w:jc w:val="center"/>
              <w:rPr>
                <w:rFonts w:eastAsia="Times New Roman"/>
                <w:b/>
                <w:sz w:val="18"/>
                <w:szCs w:val="18"/>
              </w:rPr>
            </w:pPr>
            <w:r>
              <w:rPr>
                <w:rFonts w:eastAsia="Times New Roman"/>
                <w:b/>
                <w:sz w:val="18"/>
                <w:szCs w:val="18"/>
              </w:rPr>
              <w:t>4.000</w:t>
            </w:r>
          </w:p>
        </w:tc>
        <w:tc>
          <w:tcPr>
            <w:tcW w:w="556" w:type="pct"/>
            <w:gridSpan w:val="2"/>
            <w:shd w:val="clear" w:color="000000" w:fill="FFFFFF"/>
            <w:noWrap/>
            <w:vAlign w:val="center"/>
          </w:tcPr>
          <w:p w14:paraId="7B1A391E">
            <w:pPr>
              <w:rPr>
                <w:rFonts w:eastAsia="Times New Roman"/>
                <w:b/>
                <w:bCs/>
                <w:sz w:val="18"/>
                <w:szCs w:val="18"/>
              </w:rPr>
            </w:pPr>
            <w:r>
              <w:rPr>
                <w:rFonts w:eastAsia="Times New Roman"/>
                <w:b/>
                <w:bCs/>
                <w:sz w:val="18"/>
                <w:szCs w:val="18"/>
              </w:rPr>
              <w:t xml:space="preserve"> R$         1,46 </w:t>
            </w:r>
          </w:p>
        </w:tc>
        <w:tc>
          <w:tcPr>
            <w:tcW w:w="755" w:type="pct"/>
            <w:shd w:val="clear" w:color="000000" w:fill="FFFFFF"/>
            <w:noWrap/>
            <w:vAlign w:val="center"/>
          </w:tcPr>
          <w:p w14:paraId="380E347A">
            <w:pPr>
              <w:rPr>
                <w:rFonts w:eastAsia="Times New Roman"/>
                <w:b/>
                <w:bCs/>
                <w:sz w:val="18"/>
                <w:szCs w:val="18"/>
              </w:rPr>
            </w:pPr>
            <w:r>
              <w:rPr>
                <w:rFonts w:eastAsia="Times New Roman"/>
                <w:b/>
                <w:bCs/>
                <w:sz w:val="18"/>
                <w:szCs w:val="18"/>
              </w:rPr>
              <w:t xml:space="preserve"> R$           5.840,00 </w:t>
            </w:r>
          </w:p>
        </w:tc>
      </w:tr>
      <w:tr w14:paraId="49E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305" w:hRule="atLeast"/>
        </w:trPr>
        <w:tc>
          <w:tcPr>
            <w:tcW w:w="174" w:type="pct"/>
            <w:shd w:val="clear" w:color="000000" w:fill="FFFFFF"/>
            <w:noWrap/>
            <w:vAlign w:val="center"/>
          </w:tcPr>
          <w:p w14:paraId="5E38B8BD">
            <w:pPr>
              <w:jc w:val="center"/>
              <w:rPr>
                <w:rFonts w:eastAsia="Times New Roman"/>
                <w:b/>
                <w:bCs/>
                <w:sz w:val="18"/>
                <w:szCs w:val="18"/>
              </w:rPr>
            </w:pPr>
            <w:r>
              <w:rPr>
                <w:rFonts w:eastAsia="Times New Roman"/>
                <w:b/>
                <w:bCs/>
                <w:sz w:val="18"/>
                <w:szCs w:val="18"/>
              </w:rPr>
              <w:t>65</w:t>
            </w:r>
          </w:p>
        </w:tc>
        <w:tc>
          <w:tcPr>
            <w:tcW w:w="503" w:type="pct"/>
            <w:shd w:val="clear" w:color="auto" w:fill="auto"/>
            <w:noWrap/>
            <w:vAlign w:val="center"/>
          </w:tcPr>
          <w:p w14:paraId="4114211F">
            <w:pPr>
              <w:jc w:val="center"/>
              <w:rPr>
                <w:rFonts w:eastAsia="Times New Roman"/>
                <w:b/>
                <w:sz w:val="18"/>
                <w:szCs w:val="18"/>
              </w:rPr>
            </w:pPr>
            <w:r>
              <w:rPr>
                <w:rFonts w:eastAsia="Times New Roman"/>
                <w:b/>
                <w:sz w:val="18"/>
                <w:szCs w:val="18"/>
              </w:rPr>
              <w:t>BR432635</w:t>
            </w:r>
          </w:p>
        </w:tc>
        <w:tc>
          <w:tcPr>
            <w:tcW w:w="1465" w:type="pct"/>
            <w:shd w:val="clear" w:color="auto" w:fill="auto"/>
            <w:vAlign w:val="center"/>
          </w:tcPr>
          <w:p w14:paraId="3C4782C5">
            <w:pPr>
              <w:jc w:val="both"/>
              <w:rPr>
                <w:rFonts w:eastAsia="Times New Roman"/>
                <w:b/>
                <w:sz w:val="18"/>
                <w:szCs w:val="18"/>
              </w:rPr>
            </w:pPr>
            <w:r>
              <w:rPr>
                <w:rFonts w:eastAsia="Times New Roman"/>
                <w:b/>
                <w:sz w:val="18"/>
                <w:szCs w:val="18"/>
              </w:rPr>
              <w:t>CARBOXIMALTOSE FÉRRICA, CONCENTRAÇÃO:50 MG/ML DE FERRO III, FORMA FARMACÊUTICA:SOLUÇÃO INJETÁVEL.</w:t>
            </w:r>
          </w:p>
        </w:tc>
        <w:tc>
          <w:tcPr>
            <w:tcW w:w="930" w:type="pct"/>
            <w:shd w:val="clear" w:color="auto" w:fill="auto"/>
            <w:noWrap/>
            <w:vAlign w:val="center"/>
          </w:tcPr>
          <w:p w14:paraId="1E70979C">
            <w:pPr>
              <w:jc w:val="center"/>
              <w:rPr>
                <w:rFonts w:eastAsia="Times New Roman"/>
                <w:b/>
                <w:sz w:val="18"/>
                <w:szCs w:val="18"/>
              </w:rPr>
            </w:pPr>
            <w:r>
              <w:rPr>
                <w:rFonts w:eastAsia="Times New Roman"/>
                <w:b/>
                <w:sz w:val="18"/>
                <w:szCs w:val="18"/>
              </w:rPr>
              <w:t>AMPOLA 10,00 ML</w:t>
            </w:r>
          </w:p>
        </w:tc>
        <w:tc>
          <w:tcPr>
            <w:tcW w:w="611" w:type="pct"/>
            <w:shd w:val="clear" w:color="000000" w:fill="FFFFFF"/>
            <w:noWrap/>
            <w:vAlign w:val="center"/>
          </w:tcPr>
          <w:p w14:paraId="6074FF8E">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037CDA28">
            <w:pPr>
              <w:rPr>
                <w:rFonts w:eastAsia="Times New Roman"/>
                <w:b/>
                <w:bCs/>
                <w:sz w:val="18"/>
                <w:szCs w:val="18"/>
              </w:rPr>
            </w:pPr>
            <w:r>
              <w:rPr>
                <w:rFonts w:eastAsia="Times New Roman"/>
                <w:b/>
                <w:bCs/>
                <w:sz w:val="18"/>
                <w:szCs w:val="18"/>
              </w:rPr>
              <w:t xml:space="preserve"> R$     581,34 </w:t>
            </w:r>
          </w:p>
        </w:tc>
        <w:tc>
          <w:tcPr>
            <w:tcW w:w="755" w:type="pct"/>
            <w:shd w:val="clear" w:color="000000" w:fill="FFFFFF"/>
            <w:noWrap/>
            <w:vAlign w:val="center"/>
          </w:tcPr>
          <w:p w14:paraId="67C9F5C3">
            <w:pPr>
              <w:rPr>
                <w:rFonts w:eastAsia="Times New Roman"/>
                <w:b/>
                <w:bCs/>
                <w:sz w:val="18"/>
                <w:szCs w:val="18"/>
              </w:rPr>
            </w:pPr>
            <w:r>
              <w:rPr>
                <w:rFonts w:eastAsia="Times New Roman"/>
                <w:b/>
                <w:bCs/>
                <w:sz w:val="18"/>
                <w:szCs w:val="18"/>
              </w:rPr>
              <w:t xml:space="preserve"> R$       697.608,00 </w:t>
            </w:r>
          </w:p>
        </w:tc>
      </w:tr>
      <w:tr w14:paraId="3072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1560" w:hRule="atLeast"/>
        </w:trPr>
        <w:tc>
          <w:tcPr>
            <w:tcW w:w="174" w:type="pct"/>
            <w:shd w:val="clear" w:color="000000" w:fill="FFFFFF"/>
            <w:noWrap/>
            <w:vAlign w:val="center"/>
          </w:tcPr>
          <w:p w14:paraId="1F5C1489">
            <w:pPr>
              <w:jc w:val="center"/>
              <w:rPr>
                <w:rFonts w:eastAsia="Times New Roman"/>
                <w:b/>
                <w:bCs/>
                <w:sz w:val="18"/>
                <w:szCs w:val="18"/>
              </w:rPr>
            </w:pPr>
            <w:r>
              <w:rPr>
                <w:rFonts w:eastAsia="Times New Roman"/>
                <w:b/>
                <w:bCs/>
                <w:sz w:val="18"/>
                <w:szCs w:val="18"/>
              </w:rPr>
              <w:t>66</w:t>
            </w:r>
          </w:p>
        </w:tc>
        <w:tc>
          <w:tcPr>
            <w:tcW w:w="503" w:type="pct"/>
            <w:shd w:val="clear" w:color="auto" w:fill="auto"/>
            <w:noWrap/>
            <w:vAlign w:val="center"/>
          </w:tcPr>
          <w:p w14:paraId="2A8C7FB2">
            <w:pPr>
              <w:jc w:val="center"/>
              <w:rPr>
                <w:rFonts w:eastAsia="Times New Roman"/>
                <w:b/>
                <w:sz w:val="18"/>
                <w:szCs w:val="18"/>
              </w:rPr>
            </w:pPr>
            <w:r>
              <w:rPr>
                <w:rFonts w:eastAsia="Times New Roman"/>
                <w:b/>
                <w:sz w:val="18"/>
                <w:szCs w:val="18"/>
              </w:rPr>
              <w:t>BR271600</w:t>
            </w:r>
          </w:p>
        </w:tc>
        <w:tc>
          <w:tcPr>
            <w:tcW w:w="1465" w:type="pct"/>
            <w:shd w:val="clear" w:color="auto" w:fill="auto"/>
            <w:vAlign w:val="center"/>
          </w:tcPr>
          <w:p w14:paraId="6B0BA4C8">
            <w:pPr>
              <w:jc w:val="both"/>
              <w:rPr>
                <w:rFonts w:eastAsia="Times New Roman"/>
                <w:b/>
                <w:sz w:val="18"/>
                <w:szCs w:val="18"/>
              </w:rPr>
            </w:pPr>
            <w:r>
              <w:rPr>
                <w:rFonts w:eastAsia="Times New Roman"/>
                <w:b/>
                <w:sz w:val="18"/>
                <w:szCs w:val="18"/>
              </w:rPr>
              <w:t>METILPREDNISOLONA, PRINCÍPIO ATIVO:SAL SUCCINATO, DOSAGEM:125 MG, APRESENTAÇÃO:PÓ LIOFILIZADO + DILUENTE, INJETÁVEL.</w:t>
            </w:r>
          </w:p>
        </w:tc>
        <w:tc>
          <w:tcPr>
            <w:tcW w:w="930" w:type="pct"/>
            <w:shd w:val="clear" w:color="auto" w:fill="auto"/>
            <w:noWrap/>
            <w:vAlign w:val="center"/>
          </w:tcPr>
          <w:p w14:paraId="38BD73AF">
            <w:pPr>
              <w:jc w:val="center"/>
              <w:rPr>
                <w:rFonts w:eastAsia="Times New Roman"/>
                <w:b/>
                <w:sz w:val="18"/>
                <w:szCs w:val="18"/>
              </w:rPr>
            </w:pPr>
            <w:r>
              <w:rPr>
                <w:rFonts w:eastAsia="Times New Roman"/>
                <w:b/>
                <w:sz w:val="18"/>
                <w:szCs w:val="18"/>
              </w:rPr>
              <w:t>FRASCO-AMPOLA</w:t>
            </w:r>
          </w:p>
        </w:tc>
        <w:tc>
          <w:tcPr>
            <w:tcW w:w="611" w:type="pct"/>
            <w:shd w:val="clear" w:color="000000" w:fill="FFFFFF"/>
            <w:noWrap/>
            <w:vAlign w:val="center"/>
          </w:tcPr>
          <w:p w14:paraId="570BD11F">
            <w:pPr>
              <w:jc w:val="center"/>
              <w:rPr>
                <w:rFonts w:eastAsia="Times New Roman"/>
                <w:b/>
                <w:sz w:val="18"/>
                <w:szCs w:val="18"/>
              </w:rPr>
            </w:pPr>
            <w:r>
              <w:rPr>
                <w:rFonts w:eastAsia="Times New Roman"/>
                <w:b/>
                <w:sz w:val="18"/>
                <w:szCs w:val="18"/>
              </w:rPr>
              <w:t>1.200</w:t>
            </w:r>
          </w:p>
        </w:tc>
        <w:tc>
          <w:tcPr>
            <w:tcW w:w="556" w:type="pct"/>
            <w:gridSpan w:val="2"/>
            <w:shd w:val="clear" w:color="000000" w:fill="FFFFFF"/>
            <w:noWrap/>
            <w:vAlign w:val="center"/>
          </w:tcPr>
          <w:p w14:paraId="7B627636">
            <w:pPr>
              <w:rPr>
                <w:rFonts w:eastAsia="Times New Roman"/>
                <w:b/>
                <w:bCs/>
                <w:sz w:val="18"/>
                <w:szCs w:val="18"/>
              </w:rPr>
            </w:pPr>
            <w:r>
              <w:rPr>
                <w:rFonts w:eastAsia="Times New Roman"/>
                <w:b/>
                <w:bCs/>
                <w:sz w:val="18"/>
                <w:szCs w:val="18"/>
              </w:rPr>
              <w:t xml:space="preserve"> R$         8,50 </w:t>
            </w:r>
          </w:p>
        </w:tc>
        <w:tc>
          <w:tcPr>
            <w:tcW w:w="755" w:type="pct"/>
            <w:shd w:val="clear" w:color="000000" w:fill="FFFFFF"/>
            <w:noWrap/>
            <w:vAlign w:val="center"/>
          </w:tcPr>
          <w:p w14:paraId="0B5E01A9">
            <w:pPr>
              <w:rPr>
                <w:rFonts w:eastAsia="Times New Roman"/>
                <w:b/>
                <w:bCs/>
                <w:sz w:val="18"/>
                <w:szCs w:val="18"/>
              </w:rPr>
            </w:pPr>
            <w:r>
              <w:rPr>
                <w:rFonts w:eastAsia="Times New Roman"/>
                <w:b/>
                <w:bCs/>
                <w:sz w:val="18"/>
                <w:szCs w:val="18"/>
              </w:rPr>
              <w:t xml:space="preserve"> R$         10.200,00 </w:t>
            </w:r>
          </w:p>
        </w:tc>
      </w:tr>
      <w:tr w14:paraId="70A9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665" w:hRule="atLeast"/>
        </w:trPr>
        <w:tc>
          <w:tcPr>
            <w:tcW w:w="174" w:type="pct"/>
            <w:shd w:val="clear" w:color="000000" w:fill="FFFFFF"/>
            <w:noWrap/>
            <w:vAlign w:val="center"/>
          </w:tcPr>
          <w:p w14:paraId="323CD35A">
            <w:pPr>
              <w:jc w:val="center"/>
              <w:rPr>
                <w:rFonts w:eastAsia="Times New Roman"/>
                <w:b/>
                <w:bCs/>
                <w:sz w:val="18"/>
                <w:szCs w:val="18"/>
              </w:rPr>
            </w:pPr>
            <w:r>
              <w:rPr>
                <w:rFonts w:eastAsia="Times New Roman"/>
                <w:b/>
                <w:bCs/>
                <w:sz w:val="18"/>
                <w:szCs w:val="18"/>
              </w:rPr>
              <w:t>67</w:t>
            </w:r>
          </w:p>
        </w:tc>
        <w:tc>
          <w:tcPr>
            <w:tcW w:w="503" w:type="pct"/>
            <w:shd w:val="clear" w:color="auto" w:fill="auto"/>
            <w:noWrap/>
            <w:vAlign w:val="center"/>
          </w:tcPr>
          <w:p w14:paraId="628502A1">
            <w:pPr>
              <w:jc w:val="center"/>
              <w:rPr>
                <w:rFonts w:eastAsia="Times New Roman"/>
                <w:b/>
                <w:sz w:val="18"/>
                <w:szCs w:val="18"/>
              </w:rPr>
            </w:pPr>
            <w:r>
              <w:rPr>
                <w:rFonts w:eastAsia="Times New Roman"/>
                <w:b/>
                <w:sz w:val="18"/>
                <w:szCs w:val="18"/>
              </w:rPr>
              <w:t>BR400852</w:t>
            </w:r>
          </w:p>
        </w:tc>
        <w:tc>
          <w:tcPr>
            <w:tcW w:w="1465" w:type="pct"/>
            <w:shd w:val="clear" w:color="auto" w:fill="auto"/>
            <w:vAlign w:val="center"/>
          </w:tcPr>
          <w:p w14:paraId="23C2B9A6">
            <w:pPr>
              <w:jc w:val="both"/>
              <w:rPr>
                <w:rFonts w:eastAsia="Times New Roman"/>
                <w:b/>
                <w:sz w:val="18"/>
                <w:szCs w:val="18"/>
              </w:rPr>
            </w:pPr>
            <w:r>
              <w:rPr>
                <w:rFonts w:eastAsia="Times New Roman"/>
                <w:b/>
                <w:sz w:val="18"/>
                <w:szCs w:val="18"/>
              </w:rPr>
              <w:t>TICAGRELOR, CONCENTRAÇÃO: 90 MG</w:t>
            </w:r>
          </w:p>
        </w:tc>
        <w:tc>
          <w:tcPr>
            <w:tcW w:w="930" w:type="pct"/>
            <w:shd w:val="clear" w:color="auto" w:fill="auto"/>
            <w:noWrap/>
            <w:vAlign w:val="center"/>
          </w:tcPr>
          <w:p w14:paraId="0058E302">
            <w:pPr>
              <w:jc w:val="center"/>
              <w:rPr>
                <w:rFonts w:eastAsia="Times New Roman"/>
                <w:b/>
                <w:sz w:val="18"/>
                <w:szCs w:val="18"/>
              </w:rPr>
            </w:pPr>
            <w:r>
              <w:rPr>
                <w:rFonts w:eastAsia="Times New Roman"/>
                <w:b/>
                <w:sz w:val="18"/>
                <w:szCs w:val="18"/>
              </w:rPr>
              <w:t>COMPRIMIDO</w:t>
            </w:r>
          </w:p>
        </w:tc>
        <w:tc>
          <w:tcPr>
            <w:tcW w:w="611" w:type="pct"/>
            <w:shd w:val="clear" w:color="000000" w:fill="FFFFFF"/>
            <w:noWrap/>
            <w:vAlign w:val="center"/>
          </w:tcPr>
          <w:p w14:paraId="6D098510">
            <w:pPr>
              <w:jc w:val="center"/>
              <w:rPr>
                <w:rFonts w:eastAsia="Times New Roman"/>
                <w:b/>
                <w:sz w:val="18"/>
                <w:szCs w:val="18"/>
              </w:rPr>
            </w:pPr>
            <w:r>
              <w:rPr>
                <w:rFonts w:eastAsia="Times New Roman"/>
                <w:b/>
                <w:sz w:val="18"/>
                <w:szCs w:val="18"/>
              </w:rPr>
              <w:t>24.000</w:t>
            </w:r>
          </w:p>
        </w:tc>
        <w:tc>
          <w:tcPr>
            <w:tcW w:w="556" w:type="pct"/>
            <w:gridSpan w:val="2"/>
            <w:shd w:val="clear" w:color="000000" w:fill="FFFFFF"/>
            <w:noWrap/>
            <w:vAlign w:val="center"/>
          </w:tcPr>
          <w:p w14:paraId="21429FA4">
            <w:pPr>
              <w:rPr>
                <w:rFonts w:eastAsia="Times New Roman"/>
                <w:b/>
                <w:bCs/>
                <w:sz w:val="18"/>
                <w:szCs w:val="18"/>
              </w:rPr>
            </w:pPr>
            <w:r>
              <w:rPr>
                <w:rFonts w:eastAsia="Times New Roman"/>
                <w:b/>
                <w:bCs/>
                <w:sz w:val="18"/>
                <w:szCs w:val="18"/>
              </w:rPr>
              <w:t xml:space="preserve"> R$         5,94 </w:t>
            </w:r>
          </w:p>
        </w:tc>
        <w:tc>
          <w:tcPr>
            <w:tcW w:w="755" w:type="pct"/>
            <w:shd w:val="clear" w:color="000000" w:fill="FFFFFF"/>
            <w:noWrap/>
            <w:vAlign w:val="center"/>
          </w:tcPr>
          <w:p w14:paraId="13F31CF0">
            <w:pPr>
              <w:rPr>
                <w:rFonts w:eastAsia="Times New Roman"/>
                <w:b/>
                <w:bCs/>
                <w:sz w:val="18"/>
                <w:szCs w:val="18"/>
              </w:rPr>
            </w:pPr>
            <w:r>
              <w:rPr>
                <w:rFonts w:eastAsia="Times New Roman"/>
                <w:b/>
                <w:bCs/>
                <w:sz w:val="18"/>
                <w:szCs w:val="18"/>
              </w:rPr>
              <w:t xml:space="preserve"> R$       142.560,00 </w:t>
            </w:r>
          </w:p>
        </w:tc>
      </w:tr>
      <w:tr w14:paraId="184E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2545" w:hRule="atLeast"/>
        </w:trPr>
        <w:tc>
          <w:tcPr>
            <w:tcW w:w="174" w:type="pct"/>
            <w:shd w:val="clear" w:color="000000" w:fill="FFFFFF"/>
            <w:noWrap/>
            <w:vAlign w:val="center"/>
          </w:tcPr>
          <w:p w14:paraId="41D60450">
            <w:pPr>
              <w:jc w:val="center"/>
              <w:rPr>
                <w:rFonts w:eastAsia="Times New Roman"/>
                <w:b/>
                <w:bCs/>
                <w:sz w:val="18"/>
                <w:szCs w:val="18"/>
              </w:rPr>
            </w:pPr>
            <w:r>
              <w:rPr>
                <w:rFonts w:eastAsia="Times New Roman"/>
                <w:b/>
                <w:bCs/>
                <w:sz w:val="18"/>
                <w:szCs w:val="18"/>
              </w:rPr>
              <w:t>68</w:t>
            </w:r>
          </w:p>
        </w:tc>
        <w:tc>
          <w:tcPr>
            <w:tcW w:w="503" w:type="pct"/>
            <w:shd w:val="clear" w:color="auto" w:fill="auto"/>
            <w:noWrap/>
            <w:vAlign w:val="center"/>
          </w:tcPr>
          <w:p w14:paraId="4A70510C">
            <w:pPr>
              <w:jc w:val="center"/>
              <w:rPr>
                <w:rFonts w:eastAsia="Times New Roman"/>
                <w:b/>
                <w:sz w:val="18"/>
                <w:szCs w:val="18"/>
              </w:rPr>
            </w:pPr>
            <w:r>
              <w:rPr>
                <w:rFonts w:eastAsia="Times New Roman"/>
                <w:b/>
                <w:sz w:val="18"/>
                <w:szCs w:val="18"/>
              </w:rPr>
              <w:t>BR460576</w:t>
            </w:r>
          </w:p>
        </w:tc>
        <w:tc>
          <w:tcPr>
            <w:tcW w:w="1465" w:type="pct"/>
            <w:shd w:val="clear" w:color="auto" w:fill="auto"/>
            <w:vAlign w:val="center"/>
          </w:tcPr>
          <w:p w14:paraId="51E206FC">
            <w:pPr>
              <w:jc w:val="both"/>
              <w:rPr>
                <w:rFonts w:eastAsia="Times New Roman"/>
                <w:b/>
                <w:sz w:val="18"/>
                <w:szCs w:val="18"/>
              </w:rPr>
            </w:pPr>
            <w:r>
              <w:rPr>
                <w:rFonts w:eastAsia="Times New Roman"/>
                <w:b/>
                <w:sz w:val="18"/>
                <w:szCs w:val="18"/>
              </w:rPr>
              <w:t>SELANTE CIRÚRGICO, COMPOSIÇÃO 1:FIBRINOGÊNIO, APROTININA, TROMBINA, COMPOSIÇÃO 2:CLORETO DE CÁLCIO, FORMA FARMACÊUTICA 1:SOLUÇÃO TÓPICA, CARACTERÍSTICAS ADICIONAIS:C/ CONJUNTO DE APLICAÇÃO, VOLUME TOTAL:4</w:t>
            </w:r>
            <w:r>
              <w:rPr>
                <w:rFonts w:eastAsia="Times New Roman"/>
                <w:b/>
                <w:sz w:val="18"/>
                <w:szCs w:val="18"/>
              </w:rPr>
              <w:br w:type="textWrapping"/>
            </w:r>
            <w:r>
              <w:rPr>
                <w:rFonts w:eastAsia="Times New Roman"/>
                <w:b/>
                <w:sz w:val="18"/>
                <w:szCs w:val="18"/>
              </w:rPr>
              <w:t>ML.</w:t>
            </w:r>
          </w:p>
        </w:tc>
        <w:tc>
          <w:tcPr>
            <w:tcW w:w="930" w:type="pct"/>
            <w:shd w:val="clear" w:color="auto" w:fill="auto"/>
            <w:noWrap/>
            <w:vAlign w:val="center"/>
          </w:tcPr>
          <w:p w14:paraId="6732D247">
            <w:pPr>
              <w:jc w:val="center"/>
              <w:rPr>
                <w:rFonts w:eastAsia="Times New Roman"/>
                <w:b/>
                <w:sz w:val="18"/>
                <w:szCs w:val="18"/>
              </w:rPr>
            </w:pPr>
            <w:r>
              <w:rPr>
                <w:rFonts w:eastAsia="Times New Roman"/>
                <w:b/>
                <w:sz w:val="18"/>
                <w:szCs w:val="18"/>
              </w:rPr>
              <w:t>CONJ</w:t>
            </w:r>
          </w:p>
        </w:tc>
        <w:tc>
          <w:tcPr>
            <w:tcW w:w="611" w:type="pct"/>
            <w:shd w:val="clear" w:color="000000" w:fill="FFFFFF"/>
            <w:noWrap/>
            <w:vAlign w:val="center"/>
          </w:tcPr>
          <w:p w14:paraId="23B9DABE">
            <w:pPr>
              <w:jc w:val="center"/>
              <w:rPr>
                <w:rFonts w:eastAsia="Times New Roman"/>
                <w:b/>
                <w:sz w:val="18"/>
                <w:szCs w:val="18"/>
              </w:rPr>
            </w:pPr>
            <w:r>
              <w:rPr>
                <w:rFonts w:eastAsia="Times New Roman"/>
                <w:b/>
                <w:sz w:val="18"/>
                <w:szCs w:val="18"/>
              </w:rPr>
              <w:t>20</w:t>
            </w:r>
          </w:p>
        </w:tc>
        <w:tc>
          <w:tcPr>
            <w:tcW w:w="556" w:type="pct"/>
            <w:gridSpan w:val="2"/>
            <w:shd w:val="clear" w:color="000000" w:fill="FFFFFF"/>
            <w:noWrap/>
            <w:vAlign w:val="center"/>
          </w:tcPr>
          <w:p w14:paraId="2C09628C">
            <w:pPr>
              <w:rPr>
                <w:rFonts w:eastAsia="Times New Roman"/>
                <w:b/>
                <w:bCs/>
                <w:sz w:val="18"/>
                <w:szCs w:val="18"/>
              </w:rPr>
            </w:pPr>
            <w:r>
              <w:rPr>
                <w:rFonts w:eastAsia="Times New Roman"/>
                <w:b/>
                <w:bCs/>
                <w:sz w:val="18"/>
                <w:szCs w:val="18"/>
              </w:rPr>
              <w:t xml:space="preserve"> R$  1.692,03 </w:t>
            </w:r>
          </w:p>
        </w:tc>
        <w:tc>
          <w:tcPr>
            <w:tcW w:w="755" w:type="pct"/>
            <w:shd w:val="clear" w:color="000000" w:fill="FFFFFF"/>
            <w:noWrap/>
            <w:vAlign w:val="center"/>
          </w:tcPr>
          <w:p w14:paraId="7F165F2F">
            <w:pPr>
              <w:rPr>
                <w:rFonts w:eastAsia="Times New Roman"/>
                <w:b/>
                <w:bCs/>
                <w:sz w:val="18"/>
                <w:szCs w:val="18"/>
              </w:rPr>
            </w:pPr>
            <w:r>
              <w:rPr>
                <w:rFonts w:eastAsia="Times New Roman"/>
                <w:b/>
                <w:bCs/>
                <w:sz w:val="18"/>
                <w:szCs w:val="18"/>
              </w:rPr>
              <w:t xml:space="preserve"> R$         33.840,60 </w:t>
            </w:r>
          </w:p>
        </w:tc>
      </w:tr>
      <w:tr w14:paraId="7D18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6" w:type="pct"/>
          <w:trHeight w:val="2537" w:hRule="atLeast"/>
        </w:trPr>
        <w:tc>
          <w:tcPr>
            <w:tcW w:w="174" w:type="pct"/>
            <w:shd w:val="clear" w:color="000000" w:fill="FFFFFF"/>
            <w:noWrap/>
            <w:vAlign w:val="center"/>
          </w:tcPr>
          <w:p w14:paraId="19C8FF21">
            <w:pPr>
              <w:jc w:val="center"/>
              <w:rPr>
                <w:rFonts w:eastAsia="Times New Roman"/>
                <w:b/>
                <w:bCs/>
                <w:sz w:val="18"/>
                <w:szCs w:val="18"/>
              </w:rPr>
            </w:pPr>
            <w:r>
              <w:rPr>
                <w:rFonts w:eastAsia="Times New Roman"/>
                <w:b/>
                <w:bCs/>
                <w:sz w:val="18"/>
                <w:szCs w:val="18"/>
              </w:rPr>
              <w:t>69</w:t>
            </w:r>
          </w:p>
        </w:tc>
        <w:tc>
          <w:tcPr>
            <w:tcW w:w="503" w:type="pct"/>
            <w:shd w:val="clear" w:color="auto" w:fill="auto"/>
            <w:noWrap/>
            <w:vAlign w:val="center"/>
          </w:tcPr>
          <w:p w14:paraId="4EF042FE">
            <w:pPr>
              <w:jc w:val="center"/>
              <w:rPr>
                <w:rFonts w:eastAsia="Times New Roman"/>
                <w:b/>
                <w:sz w:val="18"/>
                <w:szCs w:val="18"/>
              </w:rPr>
            </w:pPr>
            <w:r>
              <w:rPr>
                <w:rFonts w:eastAsia="Times New Roman"/>
                <w:b/>
                <w:sz w:val="18"/>
                <w:szCs w:val="18"/>
              </w:rPr>
              <w:t>BR460577</w:t>
            </w:r>
          </w:p>
        </w:tc>
        <w:tc>
          <w:tcPr>
            <w:tcW w:w="1465" w:type="pct"/>
            <w:shd w:val="clear" w:color="auto" w:fill="auto"/>
            <w:vAlign w:val="center"/>
          </w:tcPr>
          <w:p w14:paraId="7246F857">
            <w:pPr>
              <w:jc w:val="both"/>
              <w:rPr>
                <w:rFonts w:eastAsia="Times New Roman"/>
                <w:b/>
                <w:sz w:val="18"/>
                <w:szCs w:val="18"/>
              </w:rPr>
            </w:pPr>
            <w:r>
              <w:rPr>
                <w:rFonts w:eastAsia="Times New Roman"/>
                <w:b/>
                <w:sz w:val="18"/>
                <w:szCs w:val="18"/>
              </w:rPr>
              <w:t>SELANTE CIRÚRGICO, COMPOSIÇÃO 1:FIBRINOGÊNIO, APROTININA, TROMBINA, COMPOSIÇÃO 2:CLORETO DE CÁLCIO, FORMA FARMACÊUTICA 1:SOLUÇÃO TÓPICA, CARACTERÍSTICAS ADICIONAIS:C/ CONJUNTO DE APLICAÇÃO, VOLUME TOTAL:10</w:t>
            </w:r>
            <w:r>
              <w:rPr>
                <w:rFonts w:eastAsia="Times New Roman"/>
                <w:b/>
                <w:sz w:val="18"/>
                <w:szCs w:val="18"/>
              </w:rPr>
              <w:br w:type="page"/>
            </w:r>
            <w:r>
              <w:rPr>
                <w:rFonts w:eastAsia="Times New Roman"/>
                <w:b/>
                <w:sz w:val="18"/>
                <w:szCs w:val="18"/>
              </w:rPr>
              <w:t>ML</w:t>
            </w:r>
            <w:r>
              <w:rPr>
                <w:rFonts w:eastAsia="Times New Roman"/>
                <w:b/>
                <w:sz w:val="18"/>
                <w:szCs w:val="18"/>
              </w:rPr>
              <w:br w:type="page"/>
            </w:r>
          </w:p>
        </w:tc>
        <w:tc>
          <w:tcPr>
            <w:tcW w:w="930" w:type="pct"/>
            <w:shd w:val="clear" w:color="auto" w:fill="auto"/>
            <w:vAlign w:val="center"/>
          </w:tcPr>
          <w:p w14:paraId="27B21B4A">
            <w:pPr>
              <w:jc w:val="center"/>
              <w:rPr>
                <w:rFonts w:eastAsia="Times New Roman"/>
                <w:b/>
                <w:sz w:val="18"/>
                <w:szCs w:val="18"/>
              </w:rPr>
            </w:pPr>
            <w:r>
              <w:rPr>
                <w:rFonts w:eastAsia="Times New Roman"/>
                <w:b/>
                <w:sz w:val="18"/>
                <w:szCs w:val="18"/>
              </w:rPr>
              <w:t>CONJUNTO</w:t>
            </w:r>
          </w:p>
        </w:tc>
        <w:tc>
          <w:tcPr>
            <w:tcW w:w="611" w:type="pct"/>
            <w:shd w:val="clear" w:color="000000" w:fill="FFFFFF"/>
            <w:noWrap/>
            <w:vAlign w:val="center"/>
          </w:tcPr>
          <w:p w14:paraId="76CDBF1F">
            <w:pPr>
              <w:jc w:val="center"/>
              <w:rPr>
                <w:rFonts w:eastAsia="Times New Roman"/>
                <w:b/>
                <w:sz w:val="18"/>
                <w:szCs w:val="18"/>
              </w:rPr>
            </w:pPr>
            <w:r>
              <w:rPr>
                <w:rFonts w:eastAsia="Times New Roman"/>
                <w:b/>
                <w:sz w:val="18"/>
                <w:szCs w:val="18"/>
              </w:rPr>
              <w:t>48</w:t>
            </w:r>
          </w:p>
        </w:tc>
        <w:tc>
          <w:tcPr>
            <w:tcW w:w="556" w:type="pct"/>
            <w:gridSpan w:val="2"/>
            <w:shd w:val="clear" w:color="000000" w:fill="FFFFFF"/>
            <w:noWrap/>
            <w:vAlign w:val="center"/>
          </w:tcPr>
          <w:p w14:paraId="4E29EEEA">
            <w:pPr>
              <w:rPr>
                <w:rFonts w:eastAsia="Times New Roman"/>
                <w:b/>
                <w:bCs/>
                <w:sz w:val="18"/>
                <w:szCs w:val="18"/>
              </w:rPr>
            </w:pPr>
            <w:r>
              <w:rPr>
                <w:rFonts w:eastAsia="Times New Roman"/>
                <w:b/>
                <w:bCs/>
                <w:sz w:val="18"/>
                <w:szCs w:val="18"/>
              </w:rPr>
              <w:t xml:space="preserve"> R$  5.205,99 </w:t>
            </w:r>
          </w:p>
        </w:tc>
        <w:tc>
          <w:tcPr>
            <w:tcW w:w="755" w:type="pct"/>
            <w:shd w:val="clear" w:color="000000" w:fill="FFFFFF"/>
            <w:noWrap/>
            <w:vAlign w:val="center"/>
          </w:tcPr>
          <w:p w14:paraId="39BF5B27">
            <w:pPr>
              <w:rPr>
                <w:rFonts w:eastAsia="Times New Roman"/>
                <w:b/>
                <w:bCs/>
                <w:sz w:val="18"/>
                <w:szCs w:val="18"/>
              </w:rPr>
            </w:pPr>
            <w:r>
              <w:rPr>
                <w:rFonts w:eastAsia="Times New Roman"/>
                <w:b/>
                <w:bCs/>
                <w:sz w:val="18"/>
                <w:szCs w:val="18"/>
              </w:rPr>
              <w:t xml:space="preserve"> R$       249.887,52 </w:t>
            </w:r>
          </w:p>
        </w:tc>
      </w:tr>
      <w:tr w14:paraId="2D6C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3" w:hRule="atLeast"/>
        </w:trPr>
        <w:tc>
          <w:tcPr>
            <w:tcW w:w="3711" w:type="pct"/>
            <w:gridSpan w:val="6"/>
            <w:vMerge w:val="restart"/>
            <w:shd w:val="clear" w:color="000000" w:fill="FFFF00"/>
            <w:noWrap/>
            <w:vAlign w:val="center"/>
          </w:tcPr>
          <w:p w14:paraId="39975C90">
            <w:pPr>
              <w:jc w:val="center"/>
              <w:rPr>
                <w:rFonts w:eastAsia="Times New Roman"/>
                <w:b/>
                <w:bCs/>
                <w:sz w:val="18"/>
                <w:szCs w:val="18"/>
              </w:rPr>
            </w:pPr>
            <w:r>
              <w:rPr>
                <w:rFonts w:eastAsia="Times New Roman"/>
                <w:b/>
                <w:bCs/>
                <w:sz w:val="18"/>
                <w:szCs w:val="18"/>
              </w:rPr>
              <w:t>VALOR TOTAL GERAL</w:t>
            </w:r>
          </w:p>
        </w:tc>
        <w:tc>
          <w:tcPr>
            <w:tcW w:w="1289" w:type="pct"/>
            <w:gridSpan w:val="3"/>
            <w:vMerge w:val="restart"/>
            <w:shd w:val="clear" w:color="000000" w:fill="FFFF00"/>
            <w:noWrap/>
            <w:vAlign w:val="center"/>
          </w:tcPr>
          <w:p w14:paraId="7EC6D880">
            <w:pPr>
              <w:jc w:val="center"/>
              <w:rPr>
                <w:rFonts w:eastAsia="Times New Roman"/>
                <w:b/>
                <w:bCs/>
                <w:sz w:val="18"/>
                <w:szCs w:val="18"/>
              </w:rPr>
            </w:pPr>
            <w:r>
              <w:rPr>
                <w:rFonts w:eastAsia="Times New Roman"/>
                <w:b/>
                <w:bCs/>
                <w:sz w:val="18"/>
                <w:szCs w:val="18"/>
              </w:rPr>
              <w:t xml:space="preserve"> R$                            4.439.366,32 </w:t>
            </w:r>
          </w:p>
        </w:tc>
      </w:tr>
      <w:tr w14:paraId="10FF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trPr>
        <w:tc>
          <w:tcPr>
            <w:tcW w:w="3711" w:type="pct"/>
            <w:gridSpan w:val="6"/>
            <w:vMerge w:val="continue"/>
            <w:vAlign w:val="center"/>
          </w:tcPr>
          <w:p w14:paraId="3B1086E7">
            <w:pPr>
              <w:jc w:val="both"/>
              <w:rPr>
                <w:rFonts w:eastAsia="Times New Roman"/>
                <w:b/>
                <w:bCs/>
                <w:sz w:val="18"/>
                <w:szCs w:val="18"/>
              </w:rPr>
            </w:pPr>
          </w:p>
        </w:tc>
        <w:tc>
          <w:tcPr>
            <w:tcW w:w="1289" w:type="pct"/>
            <w:gridSpan w:val="3"/>
            <w:vMerge w:val="continue"/>
            <w:vAlign w:val="center"/>
          </w:tcPr>
          <w:p w14:paraId="041411E8">
            <w:pPr>
              <w:rPr>
                <w:rFonts w:eastAsia="Times New Roman"/>
                <w:b/>
                <w:bCs/>
                <w:sz w:val="18"/>
                <w:szCs w:val="18"/>
              </w:rPr>
            </w:pPr>
          </w:p>
        </w:tc>
      </w:tr>
    </w:tbl>
    <w:p w14:paraId="1105231E">
      <w:pPr>
        <w:pStyle w:val="82"/>
        <w:spacing w:before="0" w:after="0" w:line="360" w:lineRule="auto"/>
        <w:ind w:left="999"/>
        <w:rPr>
          <w:rFonts w:ascii="Times New Roman" w:hAnsi="Times New Roman"/>
          <w:sz w:val="22"/>
          <w:szCs w:val="22"/>
        </w:rPr>
      </w:pPr>
    </w:p>
    <w:p w14:paraId="3860CF2B">
      <w:pPr>
        <w:pStyle w:val="82"/>
        <w:numPr>
          <w:ilvl w:val="1"/>
          <w:numId w:val="5"/>
        </w:numPr>
        <w:spacing w:before="0" w:after="0" w:line="360" w:lineRule="auto"/>
        <w:rPr>
          <w:rFonts w:ascii="Times New Roman" w:hAnsi="Times New Roman"/>
          <w:sz w:val="22"/>
          <w:szCs w:val="22"/>
        </w:rPr>
      </w:pPr>
      <w:r>
        <w:rPr>
          <w:rFonts w:ascii="Times New Roman" w:hAnsi="Times New Roman"/>
          <w:sz w:val="22"/>
          <w:szCs w:val="22"/>
        </w:rPr>
        <w:t>Os bens objeto desta contratação são caracterizados como comuns, conforme justificativa constante do Estudo Técnico Preliminar.</w:t>
      </w:r>
    </w:p>
    <w:p w14:paraId="74F882A7">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 objeto desta contratação não se enquadra como sendo de bem de luxo, conforme Decreto nº 10.818, de 27 de setembro de 2021.</w:t>
      </w:r>
    </w:p>
    <w:p w14:paraId="7CB93F4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69BE1F8C">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3DCD2F14">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Em caso de divergência entre as descrições e especificações constantes do CATMAT e do presente Termo de Referência, prevalecem estas últimas.</w:t>
      </w:r>
    </w:p>
    <w:p w14:paraId="0393D75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 contrato oferece maior detalhamento das regras que serão aplicadas em relação à vigência da contratação.</w:t>
      </w:r>
    </w:p>
    <w:p w14:paraId="59B95D4D">
      <w:pPr>
        <w:pStyle w:val="82"/>
        <w:numPr>
          <w:ilvl w:val="1"/>
          <w:numId w:val="4"/>
        </w:numPr>
        <w:spacing w:before="0" w:after="0" w:line="360" w:lineRule="auto"/>
        <w:rPr>
          <w:rFonts w:ascii="Times New Roman" w:hAnsi="Times New Roman"/>
          <w:sz w:val="22"/>
          <w:szCs w:val="22"/>
          <w:highlight w:val="yellow"/>
        </w:rPr>
      </w:pPr>
      <w:r>
        <w:rPr>
          <w:rFonts w:ascii="Times New Roman" w:hAnsi="Times New Roman"/>
          <w:sz w:val="22"/>
          <w:szCs w:val="22"/>
          <w:highlight w:val="yellow"/>
        </w:rPr>
        <w:t xml:space="preserve">As unidades participantes deste pregão são: </w:t>
      </w:r>
      <w:r>
        <w:rPr>
          <w:rFonts w:ascii="Times New Roman" w:hAnsi="Times New Roman"/>
          <w:b/>
          <w:sz w:val="22"/>
          <w:szCs w:val="22"/>
          <w:highlight w:val="yellow"/>
        </w:rPr>
        <w:t xml:space="preserve">Hospital Ana Nery (HAN) </w:t>
      </w:r>
    </w:p>
    <w:p w14:paraId="2EF627CE">
      <w:pPr>
        <w:pStyle w:val="82"/>
        <w:spacing w:before="0" w:after="0" w:line="360" w:lineRule="auto"/>
        <w:ind w:left="999"/>
        <w:rPr>
          <w:rFonts w:ascii="Times New Roman" w:hAnsi="Times New Roman"/>
          <w:sz w:val="22"/>
          <w:szCs w:val="22"/>
          <w:highlight w:val="yellow"/>
        </w:rPr>
      </w:pPr>
    </w:p>
    <w:p w14:paraId="373D495C">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JUSTIFICATIVA DA CONTRATAÇÃO</w:t>
      </w:r>
    </w:p>
    <w:p w14:paraId="453427F6">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 Hospital Ana Nery (HAN) é uma Unidade hospitalar de ensino, referência em Cardiologia e Nefrologia que atende exclusivamente pacientes do Sistema Único de Saúde, prestando a esta população um importante serviço.</w:t>
      </w:r>
    </w:p>
    <w:p w14:paraId="7CEDE487">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 objeto desta solicitação visa suprir este Serviço de Farmácia com medicamentos e correlatos, que permitam a continuidade da assistência ao paciente usuário do SUS, nesta unidade Hospitalar. As especificações desta solicitação estão de acordo com a seleção de medicamentos do hospital, aprovada pela Comissão de Farmácia e Terapêutica.</w:t>
      </w:r>
    </w:p>
    <w:p w14:paraId="4D64F8E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O quantitativo solicitado foi elaborado pelo Serviço de Farmácia com base nos históricos de consumo dos medicamentos através do sistema informatizado próprio do Hospital (módulo smart), para atender os pacientes advindos do sistema de  Regulação do Estado da Bahia, o que norteia o quantitativo para uma possível previsão de gasto durante 12 meses, considerando, que pode ocorrer à variabilidade de para mais ou menos de acordo com a demanda da regulação e será submetido à aprovação da Diretoria Geral do Hospital Ana Nery.</w:t>
      </w:r>
    </w:p>
    <w:p w14:paraId="35AE1C2C">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Pode ocorrer à variabilidade de para mais ou menos de acordo com a demanda da regulação e será submetido à aprovação da Diretoria Geral do Hospital Ana Nery.</w:t>
      </w:r>
    </w:p>
    <w:p w14:paraId="2D1C522E">
      <w:pPr>
        <w:pStyle w:val="82"/>
        <w:spacing w:before="0" w:after="0" w:line="360" w:lineRule="auto"/>
        <w:ind w:left="999"/>
        <w:rPr>
          <w:rFonts w:ascii="Times New Roman" w:hAnsi="Times New Roman"/>
          <w:sz w:val="22"/>
          <w:szCs w:val="22"/>
        </w:rPr>
      </w:pPr>
    </w:p>
    <w:p w14:paraId="737BA4CA">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Com base no histórico dos pregões anteriores e o desconhecimento de micro empresas que comercializam alguns dos produtos listados, verificou-se que não há a possibilidade de destinar o processo licitatório exclusivamente com a participação de microempresas e empresas de pequeno porte, com base no inciso II do Art. 49 da Lei Complementar 123/2006 e alterada pela Lei Complementar 147/2014. </w:t>
      </w:r>
    </w:p>
    <w:p w14:paraId="696DCD4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Desta forma, solicito a abertura para ampla participação, a fim de evitar fracasso no processo, impactando no abastecimento deste hospital e inviabilizando a continuidade da manutenção da saúde dos pacientes. </w:t>
      </w:r>
    </w:p>
    <w:p w14:paraId="3469B673">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 HAN não tem como dimensionar a demanda de seus atendimentos, sendo assim, esta Administração suprimiu a informação dos quantitativos mínimo e máximo valendo-se do Art. 3º, I, II e IV do Decreto 11.462/23.</w:t>
      </w:r>
    </w:p>
    <w:p w14:paraId="56892B73">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6754B42A">
      <w:pPr>
        <w:pStyle w:val="19"/>
        <w:spacing w:after="0"/>
        <w:ind w:left="2268"/>
        <w:rPr>
          <w:b/>
          <w:sz w:val="22"/>
          <w:szCs w:val="22"/>
          <w:u w:val="single"/>
        </w:rPr>
      </w:pPr>
      <w:bookmarkStart w:id="60" w:name="art3iii"/>
      <w:bookmarkEnd w:id="60"/>
      <w:r>
        <w:rPr>
          <w:b/>
          <w:sz w:val="22"/>
          <w:szCs w:val="22"/>
          <w:u w:val="single"/>
        </w:rPr>
        <w:t>Art. 3º O SRP poderá ser adotado quando a Administração julgar pertinente, em especial:</w:t>
      </w:r>
    </w:p>
    <w:p w14:paraId="3790A3D9">
      <w:pPr>
        <w:pStyle w:val="19"/>
        <w:spacing w:after="0"/>
        <w:ind w:left="2268"/>
        <w:rPr>
          <w:b/>
          <w:sz w:val="22"/>
          <w:szCs w:val="22"/>
          <w:u w:val="single"/>
        </w:rPr>
      </w:pPr>
      <w:r>
        <w:rPr>
          <w:b/>
          <w:sz w:val="22"/>
          <w:szCs w:val="22"/>
          <w:u w:val="single"/>
        </w:rPr>
        <w:t>I - Quando, pelas características do objeto, houver necessidade de contratações permanentes ou frequentes;</w:t>
      </w:r>
    </w:p>
    <w:p w14:paraId="42EA8796">
      <w:pPr>
        <w:pStyle w:val="19"/>
        <w:spacing w:after="0"/>
        <w:ind w:left="2268"/>
        <w:rPr>
          <w:b/>
          <w:sz w:val="22"/>
          <w:szCs w:val="22"/>
          <w:u w:val="single"/>
        </w:rPr>
      </w:pPr>
      <w:r>
        <w:rPr>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3A605178">
      <w:pPr>
        <w:pStyle w:val="19"/>
        <w:spacing w:after="0"/>
        <w:ind w:left="2268"/>
        <w:rPr>
          <w:b/>
          <w:sz w:val="22"/>
          <w:szCs w:val="22"/>
          <w:u w:val="single"/>
        </w:rPr>
      </w:pPr>
      <w:r>
        <w:rPr>
          <w:b/>
          <w:sz w:val="22"/>
          <w:szCs w:val="22"/>
          <w:u w:val="single"/>
        </w:rPr>
        <w:t>[...]</w:t>
      </w:r>
    </w:p>
    <w:p w14:paraId="1C22497B">
      <w:pPr>
        <w:pStyle w:val="19"/>
        <w:spacing w:after="0"/>
        <w:ind w:left="2268"/>
        <w:rPr>
          <w:b/>
          <w:sz w:val="22"/>
          <w:szCs w:val="22"/>
          <w:u w:val="single"/>
        </w:rPr>
      </w:pPr>
      <w:bookmarkStart w:id="61" w:name="art3iiv"/>
      <w:bookmarkEnd w:id="61"/>
      <w:r>
        <w:rPr>
          <w:b/>
          <w:sz w:val="22"/>
          <w:szCs w:val="22"/>
          <w:u w:val="single"/>
        </w:rPr>
        <w:t>V - Quando, pela natureza do objeto, não for possível definir previamente o quantitativo a ser demandado pela Administração.</w:t>
      </w:r>
    </w:p>
    <w:p w14:paraId="6A69A1D6">
      <w:pPr>
        <w:spacing w:line="360" w:lineRule="auto"/>
        <w:rPr>
          <w:sz w:val="22"/>
          <w:szCs w:val="22"/>
        </w:rPr>
      </w:pPr>
    </w:p>
    <w:p w14:paraId="71728ABF">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JUSTIFICATIVA PARA DISPENSA DE RESERVA DA COTA DE ATÉ 25% PARA ME</w:t>
      </w:r>
    </w:p>
    <w:p w14:paraId="5241B2D4">
      <w:pPr>
        <w:spacing w:before="120" w:after="120" w:line="360" w:lineRule="auto"/>
        <w:ind w:firstLine="709"/>
        <w:jc w:val="both"/>
        <w:rPr>
          <w:b/>
          <w:sz w:val="22"/>
          <w:szCs w:val="22"/>
          <w:u w:val="single"/>
        </w:rPr>
      </w:pPr>
      <w:r>
        <w:rPr>
          <w:b/>
          <w:sz w:val="22"/>
          <w:szCs w:val="22"/>
          <w:u w:val="single"/>
        </w:rPr>
        <w:t>Preliminarmente, importante salientar que todo procedimento licitatório antecede de um planejamento adequado à realidade e necessidade das unidades solicitantes.</w:t>
      </w:r>
    </w:p>
    <w:p w14:paraId="3D764928">
      <w:pPr>
        <w:spacing w:before="120" w:after="120" w:line="360" w:lineRule="auto"/>
        <w:ind w:firstLine="709"/>
        <w:jc w:val="both"/>
        <w:rPr>
          <w:b/>
          <w:sz w:val="22"/>
          <w:szCs w:val="22"/>
          <w:u w:val="single"/>
        </w:rPr>
      </w:pPr>
      <w:r>
        <w:rPr>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7DE14AB6">
      <w:pPr>
        <w:tabs>
          <w:tab w:val="left" w:pos="709"/>
        </w:tabs>
        <w:spacing w:before="120" w:after="120" w:line="360" w:lineRule="auto"/>
        <w:ind w:firstLine="709"/>
        <w:jc w:val="both"/>
        <w:rPr>
          <w:b/>
          <w:sz w:val="22"/>
          <w:szCs w:val="22"/>
          <w:u w:val="single"/>
        </w:rPr>
      </w:pPr>
      <w:r>
        <w:rPr>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46FC1763">
      <w:pPr>
        <w:spacing w:before="120" w:after="120" w:line="360" w:lineRule="auto"/>
        <w:ind w:firstLine="709"/>
        <w:jc w:val="both"/>
        <w:rPr>
          <w:b/>
          <w:sz w:val="22"/>
          <w:szCs w:val="22"/>
          <w:u w:val="single"/>
        </w:rPr>
      </w:pPr>
      <w:r>
        <w:rPr>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501A00C3">
      <w:pPr>
        <w:spacing w:before="120" w:after="120" w:line="360" w:lineRule="auto"/>
        <w:ind w:firstLine="709"/>
        <w:jc w:val="both"/>
        <w:rPr>
          <w:b/>
          <w:sz w:val="22"/>
          <w:szCs w:val="22"/>
          <w:u w:val="single"/>
        </w:rPr>
      </w:pPr>
      <w:r>
        <w:rPr>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109C23D7">
      <w:pPr>
        <w:spacing w:before="120" w:after="120" w:line="360" w:lineRule="auto"/>
        <w:ind w:firstLine="709"/>
        <w:jc w:val="both"/>
        <w:rPr>
          <w:b/>
          <w:sz w:val="22"/>
          <w:szCs w:val="22"/>
          <w:u w:val="single"/>
        </w:rPr>
      </w:pPr>
      <w:r>
        <w:rPr>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5117B144">
      <w:pPr>
        <w:spacing w:before="120" w:after="120" w:line="360" w:lineRule="auto"/>
        <w:ind w:firstLine="708"/>
        <w:jc w:val="both"/>
        <w:rPr>
          <w:b/>
          <w:sz w:val="22"/>
          <w:szCs w:val="22"/>
          <w:u w:val="single"/>
        </w:rPr>
      </w:pPr>
      <w:r>
        <w:rPr>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14F86675">
      <w:pPr>
        <w:spacing w:before="120" w:after="120" w:line="360" w:lineRule="auto"/>
        <w:ind w:firstLine="708"/>
        <w:jc w:val="both"/>
        <w:rPr>
          <w:b/>
          <w:sz w:val="22"/>
          <w:szCs w:val="22"/>
          <w:u w:val="single"/>
        </w:rPr>
      </w:pPr>
      <w:r>
        <w:rPr>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187F476F">
      <w:pPr>
        <w:spacing w:before="120" w:after="120" w:line="360" w:lineRule="auto"/>
        <w:ind w:firstLine="709"/>
        <w:jc w:val="both"/>
        <w:outlineLvl w:val="3"/>
        <w:rPr>
          <w:b/>
          <w:i/>
          <w:sz w:val="22"/>
          <w:szCs w:val="22"/>
          <w:u w:val="single"/>
        </w:rPr>
      </w:pPr>
      <w:r>
        <w:rPr>
          <w:b/>
          <w:sz w:val="22"/>
          <w:szCs w:val="22"/>
          <w:u w:val="single"/>
        </w:rPr>
        <w:t xml:space="preserve">Argumentando ainda </w:t>
      </w:r>
      <w:r>
        <w:rPr>
          <w:b/>
          <w:i/>
          <w:sz w:val="22"/>
          <w:szCs w:val="22"/>
          <w:u w:val="single"/>
        </w:rPr>
        <w:t>obter dictum</w:t>
      </w:r>
      <w:r>
        <w:rPr>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Pr>
          <w:i/>
          <w:sz w:val="22"/>
          <w:szCs w:val="22"/>
          <w:u w:val="single"/>
        </w:rPr>
        <w:t>in verbis:</w:t>
      </w:r>
    </w:p>
    <w:p w14:paraId="65E43840">
      <w:pPr>
        <w:spacing w:before="120" w:after="120"/>
        <w:ind w:left="2268"/>
        <w:jc w:val="both"/>
        <w:outlineLvl w:val="3"/>
        <w:rPr>
          <w:b/>
          <w:i/>
          <w:sz w:val="22"/>
          <w:szCs w:val="22"/>
        </w:rPr>
      </w:pPr>
      <w:r>
        <w:rPr>
          <w:b/>
          <w:i/>
          <w:sz w:val="22"/>
          <w:szCs w:val="22"/>
        </w:rPr>
        <w:t>Artigo 2º - Para o cumprimento do disposto no artigo 1º desta lei, a Administração Pública deverá realizar processo licitatório:</w:t>
      </w:r>
    </w:p>
    <w:p w14:paraId="7F4EE1A9">
      <w:pPr>
        <w:spacing w:before="120" w:after="120"/>
        <w:ind w:left="2268"/>
        <w:jc w:val="both"/>
        <w:outlineLvl w:val="3"/>
        <w:rPr>
          <w:b/>
          <w:i/>
          <w:sz w:val="22"/>
          <w:szCs w:val="22"/>
        </w:rPr>
      </w:pPr>
      <w:r>
        <w:rPr>
          <w:b/>
          <w:i/>
          <w:sz w:val="22"/>
          <w:szCs w:val="22"/>
        </w:rPr>
        <w:t>I - destinado exclusivamente à participação de microempresas e de empresas de pequeno porte nas contratações cujo valor seja de até R$ 80.000,00 (oitenta mil reais);</w:t>
      </w:r>
    </w:p>
    <w:p w14:paraId="10341E9D">
      <w:pPr>
        <w:spacing w:before="120" w:after="120"/>
        <w:ind w:left="2268"/>
        <w:jc w:val="both"/>
        <w:outlineLvl w:val="3"/>
        <w:rPr>
          <w:b/>
          <w:i/>
          <w:sz w:val="22"/>
          <w:szCs w:val="22"/>
        </w:rPr>
      </w:pPr>
      <w:r>
        <w:rPr>
          <w:b/>
          <w:i/>
          <w:sz w:val="22"/>
          <w:szCs w:val="22"/>
        </w:rPr>
        <w:t>(...)</w:t>
      </w:r>
    </w:p>
    <w:p w14:paraId="3A871738">
      <w:pPr>
        <w:spacing w:before="120" w:after="120"/>
        <w:ind w:left="2268"/>
        <w:jc w:val="both"/>
        <w:outlineLvl w:val="3"/>
        <w:rPr>
          <w:b/>
          <w:i/>
          <w:sz w:val="22"/>
          <w:szCs w:val="22"/>
          <w:u w:val="single"/>
        </w:rPr>
      </w:pPr>
      <w:r>
        <w:rPr>
          <w:b/>
          <w:i/>
          <w:sz w:val="22"/>
          <w:szCs w:val="22"/>
          <w:u w:val="single"/>
        </w:rPr>
        <w:t>Artigo 3º - Não se aplica o disposto nesta lei quando:</w:t>
      </w:r>
    </w:p>
    <w:p w14:paraId="6B92A34C">
      <w:pPr>
        <w:spacing w:before="120" w:after="120"/>
        <w:ind w:left="2268"/>
        <w:jc w:val="both"/>
        <w:outlineLvl w:val="3"/>
        <w:rPr>
          <w:b/>
          <w:i/>
          <w:sz w:val="22"/>
          <w:szCs w:val="22"/>
          <w:u w:val="single"/>
        </w:rPr>
      </w:pPr>
      <w:r>
        <w:rPr>
          <w:b/>
          <w:i/>
          <w:sz w:val="22"/>
          <w:szCs w:val="22"/>
          <w:u w:val="single"/>
        </w:rPr>
        <w:t>(...)</w:t>
      </w:r>
      <w:r>
        <w:rPr>
          <w:b/>
          <w:i/>
          <w:sz w:val="22"/>
          <w:szCs w:val="22"/>
          <w:u w:val="single"/>
        </w:rPr>
        <w:br w:type="textWrapping"/>
      </w:r>
      <w:r>
        <w:rPr>
          <w:b/>
          <w:i/>
          <w:sz w:val="22"/>
          <w:szCs w:val="22"/>
          <w:u w:val="single"/>
        </w:rPr>
        <w:t>IV - se tratar de contratação na área de saúde.</w:t>
      </w:r>
    </w:p>
    <w:p w14:paraId="738F8049">
      <w:pPr>
        <w:spacing w:before="120" w:after="120"/>
        <w:ind w:left="2268"/>
        <w:jc w:val="both"/>
        <w:outlineLvl w:val="3"/>
        <w:rPr>
          <w:b/>
          <w:i/>
          <w:sz w:val="22"/>
          <w:szCs w:val="22"/>
          <w:u w:val="single"/>
        </w:rPr>
      </w:pPr>
    </w:p>
    <w:p w14:paraId="63395D17">
      <w:pPr>
        <w:spacing w:before="120" w:after="120" w:line="360" w:lineRule="auto"/>
        <w:ind w:firstLine="709"/>
        <w:jc w:val="both"/>
        <w:rPr>
          <w:b/>
          <w:sz w:val="22"/>
          <w:szCs w:val="22"/>
          <w:shd w:val="clear" w:color="auto" w:fill="FFFFFF"/>
        </w:rPr>
      </w:pPr>
      <w:r>
        <w:rPr>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Pr>
          <w:b/>
          <w:i/>
          <w:sz w:val="22"/>
          <w:szCs w:val="22"/>
          <w:u w:val="single"/>
          <w:shd w:val="clear" w:color="auto" w:fill="FFFFFF"/>
        </w:rPr>
        <w:t>in verbis</w:t>
      </w:r>
      <w:r>
        <w:rPr>
          <w:b/>
          <w:i/>
          <w:sz w:val="22"/>
          <w:szCs w:val="22"/>
          <w:shd w:val="clear" w:color="auto" w:fill="FFFFFF"/>
        </w:rPr>
        <w:t>:</w:t>
      </w:r>
      <w:r>
        <w:rPr>
          <w:b/>
          <w:sz w:val="22"/>
          <w:szCs w:val="22"/>
          <w:shd w:val="clear" w:color="auto" w:fill="FFFFFF"/>
        </w:rPr>
        <w:t xml:space="preserve"> </w:t>
      </w:r>
    </w:p>
    <w:p w14:paraId="2AB51CD7">
      <w:pPr>
        <w:pStyle w:val="228"/>
        <w:spacing w:before="120" w:beforeAutospacing="0" w:after="120" w:afterAutospacing="0"/>
        <w:ind w:left="2268"/>
        <w:rPr>
          <w:b/>
          <w:sz w:val="22"/>
          <w:szCs w:val="22"/>
        </w:rPr>
      </w:pPr>
      <w:r>
        <w:rPr>
          <w:b/>
          <w:sz w:val="22"/>
          <w:szCs w:val="22"/>
        </w:rPr>
        <w:t xml:space="preserve">Art. 48.  Para o cumprimento do disposto no art. 47 desta Lei Complementar, a administração pública: </w:t>
      </w:r>
    </w:p>
    <w:p w14:paraId="012023A6">
      <w:pPr>
        <w:pStyle w:val="228"/>
        <w:spacing w:before="120" w:beforeAutospacing="0" w:after="120" w:afterAutospacing="0"/>
        <w:ind w:left="2268"/>
        <w:rPr>
          <w:b/>
          <w:sz w:val="22"/>
          <w:szCs w:val="22"/>
        </w:rPr>
      </w:pPr>
      <w:bookmarkStart w:id="62" w:name="art48i"/>
      <w:bookmarkEnd w:id="62"/>
      <w:bookmarkStart w:id="63" w:name="art48iii."/>
      <w:bookmarkEnd w:id="63"/>
      <w:r>
        <w:rPr>
          <w:b/>
          <w:sz w:val="22"/>
          <w:szCs w:val="22"/>
        </w:rPr>
        <w:t>(...)</w:t>
      </w:r>
    </w:p>
    <w:p w14:paraId="49044BFB">
      <w:pPr>
        <w:pStyle w:val="228"/>
        <w:spacing w:before="120" w:beforeAutospacing="0" w:after="120" w:afterAutospacing="0"/>
        <w:ind w:left="2268"/>
        <w:jc w:val="both"/>
        <w:rPr>
          <w:b/>
          <w:sz w:val="22"/>
          <w:szCs w:val="22"/>
        </w:rPr>
      </w:pPr>
      <w:r>
        <w:rPr>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44E3AA43">
      <w:pPr>
        <w:pStyle w:val="24"/>
        <w:spacing w:before="120" w:after="120" w:line="240" w:lineRule="auto"/>
        <w:ind w:left="2268" w:firstLine="0"/>
        <w:jc w:val="both"/>
        <w:rPr>
          <w:b/>
          <w:sz w:val="22"/>
          <w:szCs w:val="22"/>
        </w:rPr>
      </w:pPr>
      <w:bookmarkStart w:id="65" w:name="art49"/>
      <w:bookmarkEnd w:id="65"/>
      <w:r>
        <w:rPr>
          <w:b/>
          <w:sz w:val="22"/>
          <w:szCs w:val="22"/>
        </w:rPr>
        <w:t>Art. 49. Não se aplica o disposto nos </w:t>
      </w:r>
      <w:r>
        <w:fldChar w:fldCharType="begin"/>
      </w:r>
      <w:r>
        <w:instrText xml:space="preserve"> HYPERLINK "http://www.planalto.gov.br/ccivil_03/leis/LCP/Lcp123.htm" \l "art47" </w:instrText>
      </w:r>
      <w:r>
        <w:fldChar w:fldCharType="separate"/>
      </w:r>
      <w:r>
        <w:rPr>
          <w:rStyle w:val="15"/>
          <w:sz w:val="22"/>
          <w:szCs w:val="22"/>
        </w:rPr>
        <w:t>arts. 47 e 48 desta Lei Complementar</w:t>
      </w:r>
      <w:r>
        <w:rPr>
          <w:rStyle w:val="15"/>
          <w:sz w:val="22"/>
          <w:szCs w:val="22"/>
        </w:rPr>
        <w:fldChar w:fldCharType="end"/>
      </w:r>
      <w:r>
        <w:rPr>
          <w:b/>
          <w:sz w:val="22"/>
          <w:szCs w:val="22"/>
        </w:rPr>
        <w:t> quando:</w:t>
      </w:r>
    </w:p>
    <w:p w14:paraId="6D07959E">
      <w:pPr>
        <w:pStyle w:val="24"/>
        <w:spacing w:before="120" w:after="120" w:line="240" w:lineRule="auto"/>
        <w:ind w:left="1068"/>
        <w:jc w:val="both"/>
        <w:rPr>
          <w:b/>
          <w:sz w:val="22"/>
          <w:szCs w:val="22"/>
        </w:rPr>
      </w:pPr>
      <w:r>
        <w:rPr>
          <w:b/>
          <w:sz w:val="22"/>
          <w:szCs w:val="22"/>
        </w:rPr>
        <w:t>(...)</w:t>
      </w:r>
    </w:p>
    <w:p w14:paraId="5703C0F6">
      <w:pPr>
        <w:pStyle w:val="24"/>
        <w:spacing w:before="120" w:after="120" w:line="240" w:lineRule="auto"/>
        <w:ind w:left="2268" w:firstLine="0"/>
        <w:jc w:val="both"/>
        <w:rPr>
          <w:b/>
          <w:sz w:val="22"/>
          <w:szCs w:val="22"/>
          <w:shd w:val="clear" w:color="auto" w:fill="FFFFFF"/>
        </w:rPr>
      </w:pPr>
      <w:r>
        <w:rPr>
          <w:b/>
          <w:sz w:val="22"/>
          <w:szCs w:val="22"/>
        </w:rPr>
        <w:t>III - o tratamento diferenciado e simplificado para as microempresas e empresas de pequeno porte</w:t>
      </w:r>
      <w:r>
        <w:rPr>
          <w:b/>
          <w:sz w:val="22"/>
          <w:szCs w:val="22"/>
          <w:u w:val="single"/>
        </w:rPr>
        <w:t xml:space="preserve"> não for vantajoso para a administração pública ou representar prejuízo ao conjunto ou complexo do objeto a ser contratado;</w:t>
      </w:r>
      <w:bookmarkStart w:id="66" w:name="art49iv"/>
      <w:bookmarkEnd w:id="66"/>
    </w:p>
    <w:p w14:paraId="460E933B">
      <w:pPr>
        <w:pStyle w:val="24"/>
        <w:spacing w:before="120" w:after="120"/>
        <w:ind w:firstLine="708"/>
        <w:jc w:val="both"/>
        <w:rPr>
          <w:b/>
          <w:sz w:val="22"/>
          <w:szCs w:val="22"/>
          <w:u w:val="single"/>
        </w:rPr>
      </w:pPr>
      <w:r>
        <w:rPr>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38330D8F">
      <w:pPr>
        <w:pStyle w:val="24"/>
        <w:spacing w:before="120" w:after="120" w:line="240" w:lineRule="auto"/>
        <w:ind w:left="2268" w:firstLine="0"/>
        <w:jc w:val="both"/>
        <w:rPr>
          <w:b/>
          <w:i/>
          <w:sz w:val="22"/>
          <w:szCs w:val="22"/>
        </w:rPr>
      </w:pPr>
      <w:r>
        <w:rPr>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199BF999">
      <w:pPr>
        <w:pStyle w:val="24"/>
        <w:spacing w:before="120" w:after="120"/>
        <w:ind w:firstLine="708"/>
        <w:jc w:val="both"/>
        <w:rPr>
          <w:b/>
          <w:sz w:val="22"/>
          <w:szCs w:val="22"/>
        </w:rPr>
      </w:pPr>
      <w:r>
        <w:rPr>
          <w:b/>
          <w:sz w:val="22"/>
          <w:szCs w:val="22"/>
          <w:u w:val="single"/>
        </w:rPr>
        <w:t>Em sequência, o art. 9º, do mesmo modo, excepciona a regra</w:t>
      </w:r>
      <w:r>
        <w:rPr>
          <w:b/>
          <w:sz w:val="22"/>
          <w:szCs w:val="22"/>
        </w:rPr>
        <w:t>:</w:t>
      </w:r>
    </w:p>
    <w:p w14:paraId="0FC32379">
      <w:pPr>
        <w:pStyle w:val="24"/>
        <w:spacing w:before="120" w:after="120" w:line="240" w:lineRule="auto"/>
        <w:ind w:left="2268" w:firstLine="0"/>
        <w:jc w:val="both"/>
        <w:rPr>
          <w:b/>
          <w:i/>
          <w:sz w:val="22"/>
          <w:szCs w:val="22"/>
        </w:rPr>
      </w:pPr>
      <w:r>
        <w:rPr>
          <w:b/>
          <w:i/>
          <w:sz w:val="22"/>
          <w:szCs w:val="22"/>
        </w:rPr>
        <w:t>Art. 10.  Não se aplica o disposto nos art. 6º ao art. 8º quando:</w:t>
      </w:r>
    </w:p>
    <w:p w14:paraId="4C3497F9">
      <w:pPr>
        <w:pStyle w:val="24"/>
        <w:spacing w:before="120" w:after="120" w:line="240" w:lineRule="auto"/>
        <w:ind w:left="2268" w:firstLine="0"/>
        <w:jc w:val="both"/>
        <w:rPr>
          <w:b/>
          <w:i/>
          <w:sz w:val="22"/>
          <w:szCs w:val="22"/>
        </w:rPr>
      </w:pPr>
      <w:r>
        <w:rPr>
          <w:b/>
          <w:i/>
          <w:sz w:val="22"/>
          <w:szCs w:val="22"/>
        </w:rPr>
        <w:t>I - </w:t>
      </w:r>
      <w:r>
        <w:rPr>
          <w:b/>
          <w:i/>
          <w:sz w:val="22"/>
          <w:szCs w:val="22"/>
          <w:u w:val="single"/>
        </w:rPr>
        <w:t>não houver o mínimo de três fornecedores</w:t>
      </w:r>
      <w:r>
        <w:rPr>
          <w:b/>
          <w:i/>
          <w:sz w:val="22"/>
          <w:szCs w:val="22"/>
        </w:rPr>
        <w:t xml:space="preserve"> competitivos enquadrados como microempresas ou empresas de pequeno porte sediadas local ou regionalmente e capazes de cumprir as exigências estabelecidas no instrumento convocatório;</w:t>
      </w:r>
    </w:p>
    <w:p w14:paraId="18B6FC15">
      <w:pPr>
        <w:pStyle w:val="24"/>
        <w:spacing w:before="120" w:after="120" w:line="240" w:lineRule="auto"/>
        <w:ind w:left="2268" w:firstLine="0"/>
        <w:jc w:val="both"/>
        <w:rPr>
          <w:b/>
          <w:i/>
          <w:sz w:val="22"/>
          <w:szCs w:val="22"/>
        </w:rPr>
      </w:pPr>
      <w:r>
        <w:rPr>
          <w:b/>
          <w:i/>
          <w:sz w:val="22"/>
          <w:szCs w:val="22"/>
        </w:rPr>
        <w:t xml:space="preserve">II - o tratamento diferenciado e simplificado para as microempresas e as empresas de pequeno porte </w:t>
      </w:r>
      <w:r>
        <w:rPr>
          <w:b/>
          <w:i/>
          <w:sz w:val="22"/>
          <w:szCs w:val="22"/>
          <w:u w:val="single"/>
        </w:rPr>
        <w:t>não for vantajoso para a administração pública ou representar prejuízo ao conjunto ou ao complexo do objeto a ser contratado</w:t>
      </w:r>
      <w:r>
        <w:rPr>
          <w:b/>
          <w:i/>
          <w:sz w:val="22"/>
          <w:szCs w:val="22"/>
        </w:rPr>
        <w:t>, justificadamente;</w:t>
      </w:r>
    </w:p>
    <w:p w14:paraId="3EF17630">
      <w:pPr>
        <w:pStyle w:val="24"/>
        <w:spacing w:before="120" w:after="120" w:line="240" w:lineRule="auto"/>
        <w:ind w:left="2268" w:firstLine="0"/>
        <w:jc w:val="both"/>
        <w:rPr>
          <w:b/>
          <w:i/>
          <w:sz w:val="22"/>
          <w:szCs w:val="22"/>
        </w:rPr>
      </w:pPr>
      <w:r>
        <w:rPr>
          <w:b/>
          <w:i/>
          <w:sz w:val="22"/>
          <w:szCs w:val="22"/>
        </w:rPr>
        <w:t>(...)</w:t>
      </w:r>
    </w:p>
    <w:p w14:paraId="504FF0FE">
      <w:pPr>
        <w:pStyle w:val="24"/>
        <w:spacing w:before="120" w:after="120" w:line="240" w:lineRule="auto"/>
        <w:ind w:left="2268" w:firstLine="0"/>
        <w:jc w:val="both"/>
        <w:rPr>
          <w:b/>
          <w:i/>
          <w:sz w:val="22"/>
          <w:szCs w:val="22"/>
        </w:rPr>
      </w:pPr>
      <w:r>
        <w:rPr>
          <w:b/>
          <w:i/>
          <w:sz w:val="22"/>
          <w:szCs w:val="22"/>
        </w:rPr>
        <w:t xml:space="preserve">IV - o tratamento diferenciado e simplificado </w:t>
      </w:r>
      <w:r>
        <w:rPr>
          <w:b/>
          <w:i/>
          <w:sz w:val="22"/>
          <w:szCs w:val="22"/>
          <w:u w:val="single"/>
        </w:rPr>
        <w:t>não for capaz de alcançar, justificadamente, pelo menos um dos objetivos previstos no art. 1º</w:t>
      </w:r>
      <w:r>
        <w:rPr>
          <w:b/>
          <w:i/>
          <w:sz w:val="22"/>
          <w:szCs w:val="22"/>
        </w:rPr>
        <w:t>.</w:t>
      </w:r>
    </w:p>
    <w:p w14:paraId="25DD2D25">
      <w:pPr>
        <w:pStyle w:val="24"/>
        <w:spacing w:before="120" w:after="120" w:line="240" w:lineRule="auto"/>
        <w:ind w:left="2268" w:firstLine="0"/>
        <w:jc w:val="both"/>
        <w:rPr>
          <w:b/>
          <w:i/>
          <w:sz w:val="22"/>
          <w:szCs w:val="22"/>
          <w:u w:val="single"/>
        </w:rPr>
      </w:pPr>
      <w:r>
        <w:rPr>
          <w:b/>
          <w:i/>
          <w:sz w:val="22"/>
          <w:szCs w:val="22"/>
        </w:rPr>
        <w:t>Parágrafo único.  Para o disposto no inciso II do caput,</w:t>
      </w:r>
      <w:r>
        <w:rPr>
          <w:b/>
          <w:i/>
          <w:sz w:val="22"/>
          <w:szCs w:val="22"/>
          <w:u w:val="single"/>
        </w:rPr>
        <w:t xml:space="preserve"> considera-se não vantajosa a contratação quando:</w:t>
      </w:r>
    </w:p>
    <w:p w14:paraId="3119BB5C">
      <w:pPr>
        <w:pStyle w:val="24"/>
        <w:spacing w:before="120" w:after="120" w:line="240" w:lineRule="auto"/>
        <w:ind w:left="2268" w:firstLine="0"/>
        <w:jc w:val="both"/>
        <w:rPr>
          <w:b/>
          <w:i/>
          <w:sz w:val="22"/>
          <w:szCs w:val="22"/>
          <w:u w:val="single"/>
        </w:rPr>
      </w:pPr>
      <w:r>
        <w:rPr>
          <w:b/>
          <w:i/>
          <w:sz w:val="22"/>
          <w:szCs w:val="22"/>
          <w:u w:val="single"/>
        </w:rPr>
        <w:t>I - resultar em preço superior ao valor estabelecido como referência; ou</w:t>
      </w:r>
    </w:p>
    <w:p w14:paraId="433586DF">
      <w:pPr>
        <w:pStyle w:val="24"/>
        <w:spacing w:before="120" w:after="120" w:line="240" w:lineRule="auto"/>
        <w:ind w:left="2268" w:firstLine="0"/>
        <w:jc w:val="both"/>
        <w:rPr>
          <w:b/>
          <w:i/>
          <w:sz w:val="22"/>
          <w:szCs w:val="22"/>
          <w:u w:val="single"/>
        </w:rPr>
      </w:pPr>
      <w:r>
        <w:rPr>
          <w:b/>
          <w:i/>
          <w:sz w:val="22"/>
          <w:szCs w:val="22"/>
          <w:u w:val="single"/>
        </w:rPr>
        <w:t>II - a natureza do bem, serviço ou obra for incompatível com a aplicação dos benefícios.</w:t>
      </w:r>
    </w:p>
    <w:p w14:paraId="7783F9AB">
      <w:pPr>
        <w:pStyle w:val="24"/>
        <w:spacing w:before="120" w:after="120"/>
        <w:ind w:firstLine="708"/>
        <w:jc w:val="both"/>
        <w:rPr>
          <w:b/>
          <w:sz w:val="22"/>
          <w:szCs w:val="22"/>
          <w:u w:val="single"/>
        </w:rPr>
      </w:pPr>
      <w:r>
        <w:rPr>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1D0DFB1A">
      <w:pPr>
        <w:pStyle w:val="24"/>
        <w:spacing w:before="120" w:after="120"/>
        <w:ind w:firstLine="708"/>
        <w:jc w:val="both"/>
        <w:rPr>
          <w:b/>
          <w:sz w:val="22"/>
          <w:szCs w:val="22"/>
          <w:u w:val="single"/>
        </w:rPr>
      </w:pPr>
      <w:r>
        <w:rPr>
          <w:b/>
          <w:sz w:val="22"/>
          <w:szCs w:val="22"/>
          <w:u w:val="single"/>
        </w:rPr>
        <w:t>Resta cristalino o tratamento diferenciado não é vantajoso para este Complexo Hospitalar e de Saúde da UFBA, por tudo quando exposto acima.</w:t>
      </w:r>
    </w:p>
    <w:p w14:paraId="3C66D02A">
      <w:pPr>
        <w:pStyle w:val="24"/>
        <w:spacing w:before="120" w:after="120"/>
        <w:ind w:firstLine="708"/>
        <w:jc w:val="both"/>
        <w:rPr>
          <w:b/>
          <w:sz w:val="22"/>
          <w:szCs w:val="22"/>
          <w:u w:val="single"/>
        </w:rPr>
      </w:pPr>
      <w:r>
        <w:rPr>
          <w:b/>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4F4CAC2E">
      <w:pPr>
        <w:pStyle w:val="24"/>
        <w:spacing w:before="225" w:after="225" w:line="240" w:lineRule="auto"/>
        <w:ind w:left="2268" w:firstLine="0"/>
        <w:jc w:val="both"/>
        <w:rPr>
          <w:b/>
          <w:sz w:val="22"/>
          <w:szCs w:val="22"/>
          <w:u w:val="single"/>
        </w:rPr>
      </w:pPr>
      <w:r>
        <w:rPr>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sz w:val="22"/>
          <w:szCs w:val="22"/>
        </w:rPr>
        <w:t>Decreto-Lei nº 4.657, de 4 de setembro de 1942 (Lei de Introdução às Normas do Direito Brasileiro)</w:t>
      </w:r>
      <w:r>
        <w:rPr>
          <w:rStyle w:val="15"/>
          <w:sz w:val="22"/>
          <w:szCs w:val="22"/>
        </w:rPr>
        <w:fldChar w:fldCharType="end"/>
      </w:r>
      <w:r>
        <w:rPr>
          <w:b/>
          <w:sz w:val="22"/>
          <w:szCs w:val="22"/>
          <w:u w:val="single"/>
        </w:rPr>
        <w:t>.</w:t>
      </w:r>
    </w:p>
    <w:p w14:paraId="4B764125">
      <w:pPr>
        <w:spacing w:line="360" w:lineRule="auto"/>
        <w:rPr>
          <w:sz w:val="22"/>
          <w:szCs w:val="22"/>
        </w:rPr>
      </w:pPr>
    </w:p>
    <w:p w14:paraId="12ADF984">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SUSTENTABILIDADE</w:t>
      </w:r>
    </w:p>
    <w:p w14:paraId="374A04F6">
      <w:pPr>
        <w:pStyle w:val="82"/>
        <w:numPr>
          <w:ilvl w:val="1"/>
          <w:numId w:val="4"/>
        </w:numPr>
        <w:spacing w:before="0" w:after="0" w:line="360" w:lineRule="auto"/>
        <w:rPr>
          <w:rFonts w:ascii="Times New Roman" w:hAnsi="Times New Roman"/>
          <w:sz w:val="22"/>
          <w:szCs w:val="22"/>
          <w:shd w:val="clear" w:color="auto" w:fill="FFFFFF"/>
        </w:rPr>
      </w:pPr>
      <w:r>
        <w:rPr>
          <w:rFonts w:ascii="Times New Roman" w:hAnsi="Times New Roman"/>
          <w:sz w:val="22"/>
          <w:szCs w:val="22"/>
        </w:rPr>
        <w:t>Além dos critérios de sustentabilidade eventualmente inseridos na descrição do objeto, devem ser atendidos os seguintes requisitos, que se baseiam no Guia Nacional de Contratações Sustentáveis:</w:t>
      </w:r>
    </w:p>
    <w:p w14:paraId="2DAD1A33">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Os fornecedores deverão oferecer material (is) que atendam o disposto no art.  5º da Instrução Normativa 01, de 19 de janeiro de 2010, a saber:</w:t>
      </w:r>
    </w:p>
    <w:p w14:paraId="64D2DF48">
      <w:pPr>
        <w:pStyle w:val="71"/>
        <w:numPr>
          <w:ilvl w:val="0"/>
          <w:numId w:val="6"/>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Entregar bens que sejam constituídos, no todo ou em parte, por material reciclado, atóxico, biodegradável, conforme normas da ABNT. (CRITÉRIO DE SUSTENTABILIDADE).</w:t>
      </w:r>
    </w:p>
    <w:p w14:paraId="08CCB54F">
      <w:pPr>
        <w:pStyle w:val="71"/>
        <w:numPr>
          <w:ilvl w:val="0"/>
          <w:numId w:val="6"/>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30545D9C">
      <w:pPr>
        <w:pStyle w:val="71"/>
        <w:numPr>
          <w:ilvl w:val="0"/>
          <w:numId w:val="6"/>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2F97EF35">
      <w:pPr>
        <w:pStyle w:val="71"/>
        <w:numPr>
          <w:ilvl w:val="0"/>
          <w:numId w:val="6"/>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72C08D4E">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5FF9ED5C">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1213BE5D">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7D58216E">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MARGEM DE PREFERÊNCIA</w:t>
      </w:r>
    </w:p>
    <w:p w14:paraId="77269D4A">
      <w:pPr>
        <w:pStyle w:val="82"/>
        <w:numPr>
          <w:ilvl w:val="1"/>
          <w:numId w:val="4"/>
        </w:numPr>
        <w:spacing w:before="0" w:after="0" w:line="360" w:lineRule="auto"/>
        <w:ind w:left="142" w:firstLine="0"/>
        <w:rPr>
          <w:rFonts w:ascii="Times New Roman" w:hAnsi="Times New Roman"/>
          <w:sz w:val="22"/>
          <w:szCs w:val="22"/>
        </w:rPr>
      </w:pPr>
      <w:r>
        <w:rPr>
          <w:rFonts w:ascii="Times New Roman" w:hAnsi="Times New Roman"/>
          <w:sz w:val="22"/>
          <w:szCs w:val="22"/>
        </w:rPr>
        <w:t xml:space="preserve">O objeto da contratação enquadra-se na margem de preferência normal OU adicional de 10%, prevista no Decreto nº 11.890, de 22 de janeiro de 2024, conforme disposto na Resolução n.º SEGES-CICS/MGI Nº 4, DE 18 DE OUTUBRO DE 2024, da Comissão Interministerial de Contratações Públicas para o Desenvolvimento Sustentável – CICS, por se tratar de Medicamentos, bens manufaturados nacionais que atendam a normas técnicas brasileiras OU bens reciclados, recicláveis ou biodegradáveis. </w:t>
      </w:r>
    </w:p>
    <w:p w14:paraId="1A7AA465">
      <w:pPr>
        <w:pStyle w:val="82"/>
        <w:rPr>
          <w:rFonts w:ascii="Times New Roman" w:hAnsi="Times New Roman"/>
          <w:sz w:val="22"/>
          <w:szCs w:val="22"/>
          <w:shd w:val="clear" w:color="auto" w:fill="FFFFFF"/>
        </w:rPr>
      </w:pPr>
    </w:p>
    <w:p w14:paraId="6E01696A">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DA EXIGÊNCIA DE AMOSTRA</w:t>
      </w:r>
    </w:p>
    <w:p w14:paraId="47360696">
      <w:pPr>
        <w:pStyle w:val="71"/>
        <w:numPr>
          <w:ilvl w:val="1"/>
          <w:numId w:val="4"/>
        </w:numPr>
        <w:spacing w:line="360" w:lineRule="auto"/>
        <w:ind w:left="0" w:firstLine="0"/>
        <w:contextualSpacing/>
        <w:jc w:val="both"/>
        <w:rPr>
          <w:b/>
          <w:sz w:val="22"/>
          <w:szCs w:val="22"/>
          <w:u w:val="single"/>
        </w:rPr>
      </w:pPr>
      <w:r>
        <w:rPr>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b/>
          <w:sz w:val="22"/>
          <w:szCs w:val="22"/>
          <w:u w:val="single"/>
        </w:rPr>
        <w:t>Rua Barão de Jeremoabo</w:t>
      </w:r>
      <w:r>
        <w:rPr>
          <w:b/>
          <w:bCs/>
          <w:sz w:val="22"/>
          <w:szCs w:val="22"/>
          <w:u w:val="single"/>
        </w:rPr>
        <w:t>,</w:t>
      </w:r>
      <w:r>
        <w:rPr>
          <w:b/>
          <w:sz w:val="22"/>
          <w:szCs w:val="22"/>
          <w:u w:val="single"/>
        </w:rPr>
        <w:t> s/n,</w:t>
      </w:r>
      <w:r>
        <w:rPr>
          <w:b/>
          <w:bCs/>
          <w:sz w:val="22"/>
          <w:szCs w:val="22"/>
          <w:u w:val="single"/>
        </w:rPr>
        <w:t> 1º andar,</w:t>
      </w:r>
      <w:r>
        <w:rPr>
          <w:b/>
          <w:sz w:val="22"/>
          <w:szCs w:val="22"/>
          <w:u w:val="single"/>
        </w:rPr>
        <w:t> Ondina</w:t>
      </w:r>
      <w:r>
        <w:rPr>
          <w:b/>
          <w:bCs/>
          <w:sz w:val="22"/>
          <w:szCs w:val="22"/>
          <w:u w:val="single"/>
        </w:rPr>
        <w:t>,</w:t>
      </w:r>
      <w:r>
        <w:rPr>
          <w:b/>
          <w:sz w:val="22"/>
          <w:szCs w:val="22"/>
          <w:u w:val="single"/>
        </w:rPr>
        <w:t> CEP: 40170-115</w:t>
      </w:r>
      <w:r>
        <w:rPr>
          <w:b/>
          <w:bCs/>
          <w:sz w:val="22"/>
          <w:szCs w:val="22"/>
          <w:u w:val="single"/>
        </w:rPr>
        <w:t>, Salvador-Ba, telefone </w:t>
      </w:r>
      <w:r>
        <w:fldChar w:fldCharType="begin"/>
      </w:r>
      <w:r>
        <w:instrText xml:space="preserve"> HYPERLINK "callto:71%203283-5846" </w:instrText>
      </w:r>
      <w:r>
        <w:fldChar w:fldCharType="separate"/>
      </w:r>
      <w:r>
        <w:rPr>
          <w:b/>
          <w:sz w:val="22"/>
          <w:szCs w:val="22"/>
          <w:u w:val="single"/>
        </w:rPr>
        <w:t>71 3283-5846</w:t>
      </w:r>
      <w:r>
        <w:rPr>
          <w:b/>
          <w:sz w:val="22"/>
          <w:szCs w:val="22"/>
          <w:u w:val="single"/>
        </w:rPr>
        <w:fldChar w:fldCharType="end"/>
      </w:r>
      <w:r>
        <w:rPr>
          <w:b/>
          <w:bCs/>
          <w:sz w:val="22"/>
          <w:szCs w:val="22"/>
          <w:u w:val="single"/>
        </w:rPr>
        <w:t>, e-mail </w:t>
      </w:r>
      <w:r>
        <w:fldChar w:fldCharType="begin"/>
      </w:r>
      <w:r>
        <w:instrText xml:space="preserve"> HYPERLINK "mailto:licitacaosiunis@ufba.br" \t "_blank" </w:instrText>
      </w:r>
      <w:r>
        <w:fldChar w:fldCharType="separate"/>
      </w:r>
      <w:r>
        <w:rPr>
          <w:b/>
          <w:sz w:val="22"/>
          <w:szCs w:val="22"/>
          <w:u w:val="single"/>
        </w:rPr>
        <w:t>licitacaosiunis@ufba.br</w:t>
      </w:r>
      <w:r>
        <w:rPr>
          <w:b/>
          <w:sz w:val="22"/>
          <w:szCs w:val="22"/>
          <w:u w:val="single"/>
        </w:rPr>
        <w:fldChar w:fldCharType="end"/>
      </w:r>
      <w:r>
        <w:rPr>
          <w:b/>
          <w:sz w:val="22"/>
          <w:szCs w:val="22"/>
        </w:rPr>
        <w:t>.</w:t>
      </w:r>
    </w:p>
    <w:p w14:paraId="7EA784BA">
      <w:pPr>
        <w:pStyle w:val="71"/>
        <w:numPr>
          <w:ilvl w:val="1"/>
          <w:numId w:val="4"/>
        </w:numPr>
        <w:spacing w:line="360" w:lineRule="auto"/>
        <w:ind w:left="0" w:firstLine="0"/>
        <w:contextualSpacing/>
        <w:jc w:val="both"/>
        <w:rPr>
          <w:bCs/>
          <w:iCs/>
          <w:sz w:val="22"/>
          <w:szCs w:val="22"/>
        </w:rPr>
      </w:pPr>
      <w:r>
        <w:rPr>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7B9BC469">
      <w:pPr>
        <w:numPr>
          <w:ilvl w:val="1"/>
          <w:numId w:val="4"/>
        </w:numPr>
        <w:spacing w:line="360" w:lineRule="auto"/>
        <w:ind w:left="0" w:firstLine="0"/>
        <w:jc w:val="both"/>
        <w:rPr>
          <w:iCs/>
          <w:sz w:val="22"/>
          <w:szCs w:val="22"/>
        </w:rPr>
      </w:pPr>
      <w:r>
        <w:rPr>
          <w:sz w:val="22"/>
          <w:szCs w:val="22"/>
        </w:rPr>
        <w:t>As amostras solicitadas poderão ser entregues no endereço do</w:t>
      </w:r>
      <w:r>
        <w:rPr>
          <w:b/>
          <w:sz w:val="22"/>
          <w:szCs w:val="22"/>
          <w:u w:val="single"/>
        </w:rPr>
        <w:t xml:space="preserve"> Complexo Hospitalar de Saúde - CHS no endereço Rua Barão de Jeremoabo, s/nº, Campus Ondina – PAF IV, 1º Andar – CEP: 40.170-115 Salvador – BA, </w:t>
      </w:r>
      <w:r>
        <w:rPr>
          <w:sz w:val="22"/>
          <w:szCs w:val="22"/>
        </w:rPr>
        <w:t xml:space="preserve">no prazo limite de </w:t>
      </w:r>
      <w:r>
        <w:rPr>
          <w:b/>
          <w:sz w:val="22"/>
          <w:szCs w:val="22"/>
          <w:u w:val="single"/>
        </w:rPr>
        <w:t xml:space="preserve">05 (cinco) dias corridos, </w:t>
      </w:r>
      <w:r>
        <w:rPr>
          <w:iCs/>
          <w:sz w:val="22"/>
          <w:szCs w:val="22"/>
        </w:rPr>
        <w:t>sendo que a empresa assume total responsabilidade pelo envio e por eventual atraso na entrega.</w:t>
      </w:r>
    </w:p>
    <w:p w14:paraId="21CADF44">
      <w:pPr>
        <w:numPr>
          <w:ilvl w:val="1"/>
          <w:numId w:val="4"/>
        </w:numPr>
        <w:spacing w:line="360" w:lineRule="auto"/>
        <w:ind w:left="0" w:firstLine="0"/>
        <w:jc w:val="both"/>
        <w:rPr>
          <w:bCs/>
          <w:iCs/>
          <w:sz w:val="22"/>
          <w:szCs w:val="22"/>
        </w:rPr>
      </w:pPr>
      <w:r>
        <w:rPr>
          <w:bCs/>
          <w:iCs/>
          <w:sz w:val="22"/>
          <w:szCs w:val="22"/>
        </w:rPr>
        <w:t>É facultada prorrogação o prazo estabelecido, a partir de solicitação fundamentada no chat pelo interessado, antes de findo o prazo.</w:t>
      </w:r>
    </w:p>
    <w:p w14:paraId="7EE3F590">
      <w:pPr>
        <w:numPr>
          <w:ilvl w:val="1"/>
          <w:numId w:val="4"/>
        </w:numPr>
        <w:spacing w:line="360" w:lineRule="auto"/>
        <w:ind w:left="0" w:firstLine="0"/>
        <w:jc w:val="both"/>
        <w:rPr>
          <w:bCs/>
          <w:iCs/>
          <w:sz w:val="22"/>
          <w:szCs w:val="22"/>
        </w:rPr>
      </w:pPr>
      <w:r>
        <w:rPr>
          <w:bCs/>
          <w:iCs/>
          <w:sz w:val="22"/>
          <w:szCs w:val="22"/>
        </w:rPr>
        <w:t>No caso de não haver entrega da amostra ou ocorrer atraso na entrega, sem justificativa aceita, ou havendo entrega de amostra fora das especificações previstas, a proposta será recusada.</w:t>
      </w:r>
    </w:p>
    <w:p w14:paraId="0A50888E">
      <w:pPr>
        <w:pStyle w:val="71"/>
        <w:numPr>
          <w:ilvl w:val="1"/>
          <w:numId w:val="4"/>
        </w:numPr>
        <w:spacing w:line="360" w:lineRule="auto"/>
        <w:ind w:left="0" w:firstLine="0"/>
        <w:contextualSpacing/>
        <w:jc w:val="both"/>
        <w:rPr>
          <w:rFonts w:eastAsia="Calibri"/>
          <w:bCs/>
          <w:iCs/>
          <w:sz w:val="22"/>
          <w:szCs w:val="22"/>
        </w:rPr>
      </w:pPr>
      <w:r>
        <w:rPr>
          <w:b/>
          <w:sz w:val="22"/>
          <w:szCs w:val="22"/>
          <w:u w:val="single"/>
        </w:rPr>
        <w:t>Serão avaliados os seguintes aspectos e padrões mínimos de aceitabilidade:</w:t>
      </w:r>
      <w:r>
        <w:rPr>
          <w:b/>
          <w:sz w:val="22"/>
          <w:szCs w:val="22"/>
        </w:rPr>
        <w:t xml:space="preserve"> </w:t>
      </w:r>
    </w:p>
    <w:p w14:paraId="4E937126">
      <w:pPr>
        <w:pStyle w:val="71"/>
        <w:numPr>
          <w:ilvl w:val="2"/>
          <w:numId w:val="4"/>
        </w:numPr>
        <w:tabs>
          <w:tab w:val="left" w:pos="2835"/>
        </w:tabs>
        <w:spacing w:line="360" w:lineRule="auto"/>
        <w:ind w:left="930"/>
        <w:jc w:val="both"/>
        <w:rPr>
          <w:b/>
          <w:sz w:val="22"/>
          <w:szCs w:val="22"/>
          <w:u w:val="single"/>
        </w:rPr>
      </w:pPr>
      <w:r>
        <w:rPr>
          <w:b/>
          <w:sz w:val="22"/>
          <w:szCs w:val="22"/>
          <w:u w:val="single"/>
        </w:rPr>
        <w:t>Atender às especificações constantes do Anexo I – Termo de Referência;</w:t>
      </w:r>
    </w:p>
    <w:p w14:paraId="0968962D">
      <w:pPr>
        <w:pStyle w:val="71"/>
        <w:numPr>
          <w:ilvl w:val="2"/>
          <w:numId w:val="4"/>
        </w:numPr>
        <w:tabs>
          <w:tab w:val="left" w:pos="2835"/>
        </w:tabs>
        <w:spacing w:line="360" w:lineRule="auto"/>
        <w:ind w:left="845" w:hanging="505"/>
        <w:jc w:val="both"/>
        <w:rPr>
          <w:b/>
          <w:sz w:val="22"/>
          <w:szCs w:val="22"/>
          <w:u w:val="single"/>
        </w:rPr>
      </w:pPr>
      <w:r>
        <w:rPr>
          <w:b/>
          <w:sz w:val="22"/>
          <w:szCs w:val="22"/>
          <w:u w:val="single"/>
        </w:rPr>
        <w:t>Estar na embalagem original dos produtos com dados de identificação completos: nome do material, data de fabricação, nº do lote, data de validade;</w:t>
      </w:r>
    </w:p>
    <w:p w14:paraId="0C55E7E2">
      <w:pPr>
        <w:pStyle w:val="71"/>
        <w:numPr>
          <w:ilvl w:val="2"/>
          <w:numId w:val="4"/>
        </w:numPr>
        <w:tabs>
          <w:tab w:val="left" w:pos="2835"/>
        </w:tabs>
        <w:spacing w:line="360" w:lineRule="auto"/>
        <w:ind w:left="845" w:hanging="505"/>
        <w:jc w:val="both"/>
        <w:rPr>
          <w:b/>
          <w:sz w:val="22"/>
          <w:szCs w:val="22"/>
          <w:u w:val="single"/>
        </w:rPr>
      </w:pPr>
      <w:r>
        <w:rPr>
          <w:b/>
          <w:sz w:val="22"/>
          <w:szCs w:val="22"/>
          <w:u w:val="single"/>
        </w:rPr>
        <w:t>Ter quantidade igual ou superior à solicitada pelo Pregoeiro;</w:t>
      </w:r>
    </w:p>
    <w:p w14:paraId="56AD9108">
      <w:pPr>
        <w:pStyle w:val="71"/>
        <w:numPr>
          <w:ilvl w:val="2"/>
          <w:numId w:val="4"/>
        </w:numPr>
        <w:tabs>
          <w:tab w:val="left" w:pos="2835"/>
        </w:tabs>
        <w:spacing w:line="360" w:lineRule="auto"/>
        <w:ind w:left="845" w:hanging="505"/>
        <w:jc w:val="both"/>
        <w:rPr>
          <w:b/>
          <w:sz w:val="22"/>
          <w:szCs w:val="22"/>
          <w:u w:val="single"/>
        </w:rPr>
      </w:pPr>
      <w:r>
        <w:rPr>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5BA1C821">
      <w:pPr>
        <w:pStyle w:val="71"/>
        <w:numPr>
          <w:ilvl w:val="2"/>
          <w:numId w:val="4"/>
        </w:numPr>
        <w:tabs>
          <w:tab w:val="left" w:pos="2835"/>
        </w:tabs>
        <w:spacing w:line="360" w:lineRule="auto"/>
        <w:ind w:left="845" w:hanging="505"/>
        <w:jc w:val="both"/>
        <w:rPr>
          <w:b/>
          <w:sz w:val="22"/>
          <w:szCs w:val="22"/>
          <w:u w:val="single"/>
        </w:rPr>
      </w:pPr>
      <w:r>
        <w:rPr>
          <w:b/>
          <w:sz w:val="22"/>
          <w:szCs w:val="22"/>
          <w:u w:val="single"/>
        </w:rPr>
        <w:t>Padronização e gerência de riscos, bem como, reprovação em testes anteriores, serão recusados pela gestão do hospital.</w:t>
      </w:r>
      <w:r>
        <w:rPr>
          <w:b/>
          <w:sz w:val="22"/>
          <w:szCs w:val="22"/>
        </w:rPr>
        <w:t xml:space="preserve">  </w:t>
      </w:r>
    </w:p>
    <w:p w14:paraId="68878D3A">
      <w:pPr>
        <w:pStyle w:val="71"/>
        <w:numPr>
          <w:ilvl w:val="2"/>
          <w:numId w:val="4"/>
        </w:numPr>
        <w:tabs>
          <w:tab w:val="left" w:pos="2835"/>
        </w:tabs>
        <w:spacing w:line="360" w:lineRule="auto"/>
        <w:ind w:left="845" w:hanging="505"/>
        <w:jc w:val="both"/>
        <w:rPr>
          <w:b/>
          <w:sz w:val="22"/>
          <w:szCs w:val="22"/>
          <w:u w:val="single"/>
        </w:rPr>
      </w:pPr>
      <w:r>
        <w:rPr>
          <w:b/>
          <w:sz w:val="22"/>
          <w:szCs w:val="22"/>
          <w:u w:val="single"/>
        </w:rPr>
        <w:t>Falta de Compatibilidade com o descritivo técnico solicitado no termo de referência</w:t>
      </w:r>
      <w:r>
        <w:rPr>
          <w:b/>
          <w:sz w:val="22"/>
          <w:szCs w:val="22"/>
        </w:rPr>
        <w:t xml:space="preserve">.  </w:t>
      </w:r>
    </w:p>
    <w:p w14:paraId="3341D1D9">
      <w:pPr>
        <w:pStyle w:val="71"/>
        <w:numPr>
          <w:ilvl w:val="2"/>
          <w:numId w:val="4"/>
        </w:numPr>
        <w:spacing w:line="360" w:lineRule="auto"/>
        <w:ind w:left="845" w:hanging="505"/>
        <w:jc w:val="both"/>
        <w:rPr>
          <w:b/>
          <w:sz w:val="22"/>
          <w:szCs w:val="22"/>
        </w:rPr>
      </w:pPr>
      <w:r>
        <w:rPr>
          <w:b/>
          <w:sz w:val="22"/>
          <w:szCs w:val="22"/>
          <w:u w:val="single"/>
        </w:rPr>
        <w:t xml:space="preserve">Avaliação de conformidade das embalagens e rótulos em consonância com os critérios estabelecidos na RDC 185/2001/MSANVISA. </w:t>
      </w:r>
      <w:r>
        <w:rPr>
          <w:b/>
          <w:bCs/>
          <w:sz w:val="22"/>
          <w:szCs w:val="22"/>
          <w:u w:val="single"/>
        </w:rPr>
        <w:t xml:space="preserve"> </w:t>
      </w:r>
    </w:p>
    <w:p w14:paraId="7F1C3B42">
      <w:pPr>
        <w:pStyle w:val="71"/>
        <w:numPr>
          <w:ilvl w:val="1"/>
          <w:numId w:val="4"/>
        </w:numPr>
        <w:spacing w:line="360" w:lineRule="auto"/>
        <w:ind w:left="0" w:firstLine="0"/>
        <w:contextualSpacing/>
        <w:jc w:val="both"/>
        <w:rPr>
          <w:rFonts w:eastAsia="Calibri"/>
          <w:bCs/>
          <w:iCs/>
          <w:sz w:val="22"/>
          <w:szCs w:val="22"/>
        </w:rPr>
      </w:pPr>
      <w:r>
        <w:rPr>
          <w:rFonts w:eastAsia="Calibri"/>
          <w:bCs/>
          <w:iCs/>
          <w:sz w:val="22"/>
          <w:szCs w:val="22"/>
        </w:rPr>
        <w:t>Os resultados das avaliações serão divulgados por meio de mensagem no sistema.</w:t>
      </w:r>
    </w:p>
    <w:p w14:paraId="791A537A">
      <w:pPr>
        <w:numPr>
          <w:ilvl w:val="1"/>
          <w:numId w:val="4"/>
        </w:numPr>
        <w:spacing w:line="360" w:lineRule="auto"/>
        <w:ind w:left="0" w:firstLine="0"/>
        <w:jc w:val="both"/>
        <w:rPr>
          <w:b/>
          <w:sz w:val="22"/>
          <w:szCs w:val="22"/>
          <w:u w:val="single"/>
        </w:rPr>
      </w:pPr>
      <w:r>
        <w:rPr>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02015CF2">
      <w:pPr>
        <w:numPr>
          <w:ilvl w:val="1"/>
          <w:numId w:val="4"/>
        </w:numPr>
        <w:spacing w:line="360" w:lineRule="auto"/>
        <w:ind w:left="0" w:firstLine="0"/>
        <w:jc w:val="both"/>
        <w:rPr>
          <w:rFonts w:eastAsiaTheme="minorEastAsia"/>
          <w:bCs/>
          <w:iCs/>
          <w:sz w:val="22"/>
          <w:szCs w:val="22"/>
        </w:rPr>
      </w:pPr>
      <w:r>
        <w:rPr>
          <w:rFonts w:eastAsiaTheme="minorEastAsia"/>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09575981">
      <w:pPr>
        <w:numPr>
          <w:ilvl w:val="1"/>
          <w:numId w:val="4"/>
        </w:numPr>
        <w:spacing w:line="360" w:lineRule="auto"/>
        <w:ind w:left="0" w:firstLine="0"/>
        <w:jc w:val="both"/>
        <w:rPr>
          <w:rFonts w:eastAsiaTheme="minorEastAsia"/>
          <w:bCs/>
          <w:iCs/>
          <w:sz w:val="22"/>
          <w:szCs w:val="22"/>
        </w:rPr>
      </w:pPr>
      <w:r>
        <w:rPr>
          <w:rFonts w:eastAsiaTheme="minorEastAsia"/>
          <w:bCs/>
          <w:iCs/>
          <w:sz w:val="22"/>
          <w:szCs w:val="22"/>
        </w:rPr>
        <w:t>Os exemplares colocados à disposição da Administração serão tratados como protótipos, podendo ser manuseados e desmontados pela equipe técnica responsável pela análise, não gerando direito a ressarcimento.</w:t>
      </w:r>
    </w:p>
    <w:p w14:paraId="77115612">
      <w:pPr>
        <w:numPr>
          <w:ilvl w:val="1"/>
          <w:numId w:val="4"/>
        </w:numPr>
        <w:spacing w:line="360" w:lineRule="auto"/>
        <w:ind w:left="0" w:firstLine="0"/>
        <w:jc w:val="both"/>
        <w:rPr>
          <w:rFonts w:eastAsiaTheme="minorEastAsia"/>
          <w:bCs/>
          <w:iCs/>
          <w:sz w:val="22"/>
          <w:szCs w:val="22"/>
        </w:rPr>
      </w:pPr>
      <w:r>
        <w:rPr>
          <w:rFonts w:eastAsiaTheme="minorEastAsia"/>
          <w:bCs/>
          <w:iCs/>
          <w:sz w:val="22"/>
          <w:szCs w:val="22"/>
        </w:rPr>
        <w:t>Após a divulgação do resultado final do certame, as amostras entregues deverão ser recolhidas pelos fornecedores no prazo de</w:t>
      </w:r>
      <w:r>
        <w:rPr>
          <w:rFonts w:eastAsiaTheme="minorEastAsia"/>
          <w:b/>
          <w:bCs/>
          <w:iCs/>
          <w:sz w:val="22"/>
          <w:szCs w:val="22"/>
          <w:u w:val="single"/>
        </w:rPr>
        <w:t xml:space="preserve"> 5 (cinco) dias, </w:t>
      </w:r>
      <w:r>
        <w:rPr>
          <w:rFonts w:eastAsiaTheme="minorEastAsia"/>
          <w:bCs/>
          <w:iCs/>
          <w:sz w:val="22"/>
          <w:szCs w:val="22"/>
        </w:rPr>
        <w:t xml:space="preserve">após o qual poderão ser descartadas pela Administração, sem direito a ressarcimento. </w:t>
      </w:r>
    </w:p>
    <w:p w14:paraId="6F1FE7D0">
      <w:pPr>
        <w:numPr>
          <w:ilvl w:val="1"/>
          <w:numId w:val="4"/>
        </w:numPr>
        <w:spacing w:line="360" w:lineRule="auto"/>
        <w:ind w:left="0" w:firstLine="0"/>
        <w:jc w:val="both"/>
        <w:rPr>
          <w:rFonts w:eastAsiaTheme="minorEastAsia"/>
          <w:bCs/>
          <w:iCs/>
          <w:sz w:val="22"/>
          <w:szCs w:val="22"/>
        </w:rPr>
      </w:pPr>
      <w:r>
        <w:rPr>
          <w:rFonts w:eastAsiaTheme="minorEastAsia"/>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360D0E39">
      <w:pPr>
        <w:spacing w:line="360" w:lineRule="auto"/>
        <w:jc w:val="both"/>
        <w:rPr>
          <w:rFonts w:eastAsiaTheme="minorEastAsia"/>
          <w:bCs/>
          <w:iCs/>
          <w:sz w:val="22"/>
          <w:szCs w:val="22"/>
        </w:rPr>
      </w:pPr>
    </w:p>
    <w:p w14:paraId="2DE77DB2">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MODELO DE EXECUÇÃO DO OBJETO</w:t>
      </w:r>
    </w:p>
    <w:p w14:paraId="24CDD91A">
      <w:pPr>
        <w:pStyle w:val="372"/>
        <w:rPr>
          <w:rFonts w:ascii="Times New Roman" w:hAnsi="Times New Roman" w:cs="Times New Roman"/>
        </w:rPr>
      </w:pPr>
      <w:r>
        <w:rPr>
          <w:rFonts w:ascii="Times New Roman" w:hAnsi="Times New Roman" w:cs="Times New Roman"/>
        </w:rPr>
        <w:t>Condições de Entrega</w:t>
      </w:r>
    </w:p>
    <w:p w14:paraId="080E8035">
      <w:pPr>
        <w:pStyle w:val="71"/>
        <w:widowControl w:val="0"/>
        <w:numPr>
          <w:ilvl w:val="1"/>
          <w:numId w:val="4"/>
        </w:numPr>
        <w:spacing w:line="360" w:lineRule="auto"/>
        <w:ind w:left="0" w:firstLine="0"/>
        <w:contextualSpacing/>
        <w:jc w:val="both"/>
        <w:rPr>
          <w:b/>
          <w:sz w:val="22"/>
          <w:szCs w:val="22"/>
          <w:u w:val="single"/>
        </w:rPr>
      </w:pPr>
      <w:r>
        <w:rPr>
          <w:b/>
          <w:iCs/>
          <w:sz w:val="22"/>
          <w:szCs w:val="22"/>
          <w:u w:val="single"/>
        </w:rPr>
        <w:t xml:space="preserve">A entrega dos materiais deverá ser realizada, no endereço constante na tabela abaixo, </w:t>
      </w:r>
      <w:r>
        <w:rPr>
          <w:b/>
          <w:sz w:val="22"/>
          <w:szCs w:val="22"/>
          <w:u w:val="single"/>
        </w:rPr>
        <w:t xml:space="preserve">das </w:t>
      </w:r>
      <w:r>
        <w:rPr>
          <w:b/>
          <w:bCs/>
          <w:sz w:val="22"/>
          <w:szCs w:val="22"/>
          <w:u w:val="single"/>
        </w:rPr>
        <w:t>08:00 às 16h</w:t>
      </w:r>
      <w:r>
        <w:rPr>
          <w:b/>
          <w:sz w:val="22"/>
          <w:szCs w:val="22"/>
          <w:u w:val="single"/>
        </w:rPr>
        <w:t>. nos dias úteis.</w:t>
      </w:r>
    </w:p>
    <w:p w14:paraId="50F22D04">
      <w:pPr>
        <w:pStyle w:val="71"/>
        <w:widowControl w:val="0"/>
        <w:spacing w:line="360" w:lineRule="auto"/>
        <w:ind w:left="0"/>
        <w:contextualSpacing/>
        <w:jc w:val="both"/>
        <w:rPr>
          <w:b/>
          <w:sz w:val="22"/>
          <w:szCs w:val="22"/>
          <w:u w:val="single"/>
        </w:rPr>
      </w:pP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27234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0A81047F">
            <w:pPr>
              <w:pStyle w:val="71"/>
              <w:widowControl w:val="0"/>
              <w:spacing w:line="360" w:lineRule="auto"/>
              <w:ind w:left="0"/>
              <w:jc w:val="both"/>
              <w:rPr>
                <w:b/>
                <w:sz w:val="22"/>
                <w:szCs w:val="22"/>
                <w:u w:val="single"/>
                <w:lang w:eastAsia="en-US"/>
              </w:rPr>
            </w:pPr>
            <w:r>
              <w:rPr>
                <w:rFonts w:eastAsia="Calibri"/>
                <w:b/>
                <w:sz w:val="22"/>
                <w:szCs w:val="22"/>
                <w:lang w:eastAsia="en-US"/>
              </w:rPr>
              <w:t>Hospital Ana Nery</w:t>
            </w:r>
          </w:p>
        </w:tc>
        <w:tc>
          <w:tcPr>
            <w:tcW w:w="5670" w:type="dxa"/>
          </w:tcPr>
          <w:p w14:paraId="129632B0">
            <w:pPr>
              <w:pStyle w:val="71"/>
              <w:widowControl w:val="0"/>
              <w:spacing w:line="360" w:lineRule="auto"/>
              <w:ind w:left="0"/>
              <w:jc w:val="both"/>
              <w:rPr>
                <w:b/>
                <w:sz w:val="22"/>
                <w:szCs w:val="22"/>
                <w:u w:val="single"/>
                <w:lang w:eastAsia="en-US"/>
              </w:rPr>
            </w:pPr>
            <w:r>
              <w:rPr>
                <w:rFonts w:eastAsia="Calibri"/>
                <w:b/>
                <w:sz w:val="22"/>
                <w:szCs w:val="22"/>
                <w:lang w:eastAsia="en-US"/>
              </w:rPr>
              <w:t>Almoxarifado Central do HAN, sito à Rua Saldanha Marinho, s/n, Caixa D’ Água, Salvador. CEP 40.323-010</w:t>
            </w:r>
          </w:p>
        </w:tc>
      </w:tr>
    </w:tbl>
    <w:p w14:paraId="0F50CDAA">
      <w:pPr>
        <w:pStyle w:val="221"/>
        <w:spacing w:line="360" w:lineRule="auto"/>
        <w:ind w:left="360"/>
        <w:jc w:val="both"/>
        <w:rPr>
          <w:rFonts w:ascii="Times New Roman" w:hAnsi="Times New Roman" w:cs="Times New Roman"/>
          <w:color w:val="auto"/>
          <w:sz w:val="22"/>
          <w:szCs w:val="22"/>
        </w:rPr>
      </w:pPr>
    </w:p>
    <w:p w14:paraId="29EEA9FB">
      <w:pPr>
        <w:pStyle w:val="71"/>
        <w:widowControl w:val="0"/>
        <w:numPr>
          <w:ilvl w:val="1"/>
          <w:numId w:val="4"/>
        </w:numPr>
        <w:spacing w:line="360" w:lineRule="auto"/>
        <w:ind w:left="0" w:firstLine="0"/>
        <w:contextualSpacing/>
        <w:jc w:val="both"/>
        <w:rPr>
          <w:b/>
          <w:iCs/>
          <w:sz w:val="22"/>
          <w:szCs w:val="22"/>
          <w:u w:val="single"/>
        </w:rPr>
      </w:pPr>
      <w:r>
        <w:rPr>
          <w:b/>
          <w:iCs/>
          <w:sz w:val="22"/>
          <w:szCs w:val="22"/>
          <w:u w:val="single"/>
        </w:rPr>
        <w:t>Provisoriamente, a partir da entrega, para efeito de verificação da conformidade com as especificações constantes do Edital e da proposta. Durante o recebimento provisório, o Serviço de Farmácia do Hospital.</w:t>
      </w:r>
    </w:p>
    <w:p w14:paraId="43FBD701">
      <w:pPr>
        <w:pStyle w:val="71"/>
        <w:widowControl w:val="0"/>
        <w:numPr>
          <w:ilvl w:val="1"/>
          <w:numId w:val="4"/>
        </w:numPr>
        <w:spacing w:line="360" w:lineRule="auto"/>
        <w:ind w:left="0" w:firstLine="0"/>
        <w:contextualSpacing/>
        <w:jc w:val="both"/>
        <w:rPr>
          <w:b/>
          <w:iCs/>
          <w:sz w:val="22"/>
          <w:szCs w:val="22"/>
          <w:u w:val="single"/>
        </w:rPr>
      </w:pPr>
      <w:r>
        <w:rPr>
          <w:b/>
          <w:iCs/>
          <w:sz w:val="22"/>
          <w:szCs w:val="22"/>
          <w:u w:val="single"/>
        </w:rPr>
        <w:t>Prazo de entrega dos materiais: 15 (quinze) dias, após recebimento da Nota de Empenho, ou documento equivalente.</w:t>
      </w:r>
    </w:p>
    <w:p w14:paraId="2F740C85">
      <w:pPr>
        <w:pStyle w:val="71"/>
        <w:widowControl w:val="0"/>
        <w:numPr>
          <w:ilvl w:val="1"/>
          <w:numId w:val="4"/>
        </w:numPr>
        <w:spacing w:line="360" w:lineRule="auto"/>
        <w:ind w:left="0" w:firstLine="0"/>
        <w:contextualSpacing/>
        <w:jc w:val="both"/>
        <w:rPr>
          <w:b/>
          <w:iCs/>
          <w:sz w:val="22"/>
          <w:szCs w:val="22"/>
          <w:u w:val="single"/>
        </w:rPr>
      </w:pPr>
      <w:r>
        <w:rPr>
          <w:b/>
          <w:iCs/>
          <w:sz w:val="22"/>
          <w:szCs w:val="22"/>
          <w:u w:val="single"/>
        </w:rPr>
        <w:t>Os materiais deverão ser entregues com prazo de validade mínimo de 12 meses, exceto fórmulas magistrais e alguns medicamentos tais como Nutrição Parenteral, Surfctantes dos quais possuem validade total de apenas 18 (dezoito) meses;</w:t>
      </w:r>
    </w:p>
    <w:p w14:paraId="121104EA">
      <w:pPr>
        <w:pStyle w:val="71"/>
        <w:widowControl w:val="0"/>
        <w:numPr>
          <w:ilvl w:val="1"/>
          <w:numId w:val="4"/>
        </w:numPr>
        <w:spacing w:line="360" w:lineRule="auto"/>
        <w:ind w:left="0" w:firstLine="0"/>
        <w:contextualSpacing/>
        <w:jc w:val="both"/>
        <w:rPr>
          <w:b/>
          <w:iCs/>
          <w:sz w:val="22"/>
          <w:szCs w:val="22"/>
          <w:u w:val="single"/>
        </w:rPr>
      </w:pPr>
      <w:r>
        <w:rPr>
          <w:b/>
          <w:iCs/>
          <w:sz w:val="22"/>
          <w:szCs w:val="22"/>
          <w:u w:val="single"/>
        </w:rPr>
        <w:t>Os bens que não atenderem as especificações deverão ser substituídos pela Contratada, no prazo máximo de 10 (dez) dias corridos, sob pena de aplicação das sanções previstas no Termo de Referência.</w:t>
      </w:r>
    </w:p>
    <w:p w14:paraId="31F63A22">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O recebimento provisório ou definitivo do objeto não exclui a responsabilidade da contratada pelos prejuízos resultantes da incorreta execução do contrato.</w:t>
      </w:r>
    </w:p>
    <w:p w14:paraId="4E20FBDF">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626B8BD3">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Durante o recebimento provisório, o HAN poderá exigir a substituição de qualquer do(s) material (is) que não esteja (m) de acordo com a(s) especificação(ões) deste Termo.</w:t>
      </w:r>
    </w:p>
    <w:p w14:paraId="52E01A7B">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Não serão pagos o(s) material(is) entregue(s) em locais diferentes do mencionado no item 7.1 deste Termo de Referência, ou materiais entregues a funcionários do HAN não autorizados.</w:t>
      </w:r>
    </w:p>
    <w:p w14:paraId="7A64D20C">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Em caso de não conformidade, a Comissão/ Servidor designado devolverá Nota Fiscal / Materiais, para as devidas correções.</w:t>
      </w:r>
    </w:p>
    <w:p w14:paraId="08DB0FBF">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Os medicamentos deverão ser entregues na embalagem original, em perfeito estado, sem sinais de violação, nas condições de temperatura exigida em rótulo e sem sinais de umidade;</w:t>
      </w:r>
    </w:p>
    <w:p w14:paraId="56F7CFC0">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A Administração rejeitará, no todo ou em parte, a entrega dos produtos em desacordo com as especificações técnicas exigidas.</w:t>
      </w:r>
    </w:p>
    <w:p w14:paraId="7BE9EFE2">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Condições de guarda e armazenamento: os materiais entregues pela Contratada serão armazenados na Unidade de Saúde, constantes no item 6.1 deste Termo, em locais específicos e apropriados, com condições de guarda e armazenamento que não permitam a deterioração dos mesmos.</w:t>
      </w:r>
    </w:p>
    <w:p w14:paraId="58A4A9F6">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 xml:space="preserve"> O recebimento de material de valor superior a R$ 176.000,00 (Cento e setenta e seis mil) será confiado a uma comissão de, no mínimo, 3 (três) membros, designados pela autoridade competente.</w:t>
      </w:r>
    </w:p>
    <w:p w14:paraId="40191BC2">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1E4AAFB4">
      <w:pPr>
        <w:pStyle w:val="71"/>
        <w:widowControl w:val="0"/>
        <w:numPr>
          <w:ilvl w:val="1"/>
          <w:numId w:val="4"/>
        </w:numPr>
        <w:spacing w:line="360" w:lineRule="auto"/>
        <w:ind w:left="0" w:firstLine="0"/>
        <w:contextualSpacing/>
        <w:jc w:val="both"/>
        <w:rPr>
          <w:b/>
          <w:sz w:val="22"/>
          <w:szCs w:val="22"/>
        </w:rPr>
      </w:pPr>
      <w:r>
        <w:rPr>
          <w:b/>
          <w:sz w:val="22"/>
          <w:szCs w:val="22"/>
        </w:rPr>
        <w:t>CRITÉRIOS DA ACEITAÇÃO:</w:t>
      </w:r>
    </w:p>
    <w:p w14:paraId="32435825">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 xml:space="preserve">Para fins de aceitação do material ofertado, deverão ser observadas as seguintes exigências: </w:t>
      </w:r>
    </w:p>
    <w:p w14:paraId="5C994F6B">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 xml:space="preserve">Comprovação dos registros dos produtos no Ministério da Saúde/ANVISA, devendo constar a validade (dia/mês/ano). </w:t>
      </w:r>
    </w:p>
    <w:p w14:paraId="00889CC2">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13F26CA3">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A empresa vencedora do certame deverá se comprometer em entregar o material com prazo de validade de no mínimo 12 (doze) meses.</w:t>
      </w:r>
    </w:p>
    <w:p w14:paraId="563E587F">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A Contratada obriga-se a:</w:t>
      </w:r>
    </w:p>
    <w:p w14:paraId="30D5D6B8">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 xml:space="preserve">Efetuar a entrega dos produtos em perfeitas condições, no prazo e local indicado pela Administração, em estrita observância das especificações do Edital e da proposta, acompanhado </w:t>
      </w:r>
    </w:p>
    <w:p w14:paraId="169B1315">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da respectiva nota fiscal constando detalhadamente as indicações da marca, fabricante, modelo, tipo, procedência e prazo de garantia;</w:t>
      </w:r>
    </w:p>
    <w:p w14:paraId="5637D5FC">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Responsabilizar-se pelos vícios e danos decorrentes do produto, de acordo com os artigos 12, 13, 18 e 26, do Código de Defesa do Consumidor (Lei nº 8.078, de 1990);</w:t>
      </w:r>
    </w:p>
    <w:p w14:paraId="3718F7B8">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O dever previsto no subitem anterior implica na obrigação de, a critério da Administração, substituir, reparar, corrigir, remover, ou reconstruir, às suas expensas, no prazo máximo de 05 (cinco) dias, o produto com avarias ou defeitos;</w:t>
      </w:r>
    </w:p>
    <w:p w14:paraId="53E41925">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Atender prontamente a quaisquer exigências da Administração, inerentes ao objeto da presente licitação;</w:t>
      </w:r>
    </w:p>
    <w:p w14:paraId="70A58F55">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Comunicar à Administração, no prazo máximo de 48 (quarenta e oito) horas que antecede a data da entrega, os motivos que impossibilitem o cumprimento do prazo previsto, com a devida comprovação;</w:t>
      </w:r>
    </w:p>
    <w:p w14:paraId="1A78A97D">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Manter, durante toda a execução do contrato, em compatibilidade com as obrigações assumidas, todas as condições de habilitação e qualificação exigidas na licitação;</w:t>
      </w:r>
    </w:p>
    <w:p w14:paraId="220AF2C2">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Não transferir a terceiros, por qualquer forma, nem mesmo parcialmente, as obrigações assumidas, nem subcontratar qualquer das prestações a que está obrigada, exceto nas condições autorizadas no Termo de Referência ou na minuta de contrato;</w:t>
      </w:r>
    </w:p>
    <w:p w14:paraId="190FC7DB">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D72EC10">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Responsabilizarem-se pelas despesas dos tributos, encargos trabalhistas, previdenciários, fiscais, comerciais, taxas, fretes, seguros, deslocamento de pessoal, prestação de garantia e quaisquer outras que incidam ou venham a incidir na execução do contrato;</w:t>
      </w:r>
    </w:p>
    <w:p w14:paraId="0CD6CA94">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 xml:space="preserve">Toda empresa concorrente a qualquer dos itens, referente a medicamentos, deverá ofertar somente produtos em DOSE UNITÁRIA, ou seja, unidade básica acondicionada de forma unitarizada, constando em cada unidade de comprimido, delimitada por picote, as seguintes </w:t>
      </w:r>
    </w:p>
    <w:p w14:paraId="27263C0D">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informações: nome do princípio ativo, dosagem, lote, data de fabricação e validade, conforme estabelece o decreto presidencial nº 5.775, 10 de maio de 2006, regulamentado pela resolução RDC ANVISA número 80, 11 de maio de 2006;</w:t>
      </w:r>
    </w:p>
    <w:p w14:paraId="00DA7F9D">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 xml:space="preserve">As formas farmacêuticas sólidas: comprimidos, cápsulas, drágeas, pastilhas, microgrânulos e pós, devem ser nas seguintes embalagens: blisters ou envelopes, preferencialmente em DOSE UNITÁRIA, ou seja, unidade básica acondicionada de forma </w:t>
      </w:r>
    </w:p>
    <w:p w14:paraId="595E690C">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 xml:space="preserve">unitarizada, constando em cada unidade de comprimido, delimitada por picote, as seguintes informações: nome do princípio ativo, dosagem, lote, data de fabricação e validade, conforme </w:t>
      </w:r>
    </w:p>
    <w:p w14:paraId="15F0E859">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estabelece o decreto presidencial nº 5.775, 10 de maio de 2006, regulamentado pela resolução RDC ANVISA número 80, 11 de maio de 2006;</w:t>
      </w:r>
    </w:p>
    <w:p w14:paraId="560E6E5B">
      <w:pPr>
        <w:pStyle w:val="71"/>
        <w:widowControl w:val="0"/>
        <w:numPr>
          <w:ilvl w:val="1"/>
          <w:numId w:val="4"/>
        </w:numPr>
        <w:spacing w:line="360" w:lineRule="auto"/>
        <w:ind w:left="0" w:firstLine="0"/>
        <w:contextualSpacing/>
        <w:jc w:val="both"/>
        <w:rPr>
          <w:b/>
          <w:sz w:val="22"/>
          <w:szCs w:val="22"/>
          <w:u w:val="single"/>
          <w:lang w:eastAsia="en-US"/>
        </w:rPr>
      </w:pPr>
      <w:r>
        <w:rPr>
          <w:b/>
          <w:sz w:val="22"/>
          <w:szCs w:val="22"/>
          <w:u w:val="single"/>
          <w:lang w:eastAsia="en-US"/>
        </w:rPr>
        <w:t>Em caso de indisponibilidade da forma unitariza , dose unitária, somente poderão ofertar no certame, embalagem primária de blisters ou envelopes, em virtude de favorecer a segurança do uso e o fracionamento.</w:t>
      </w:r>
    </w:p>
    <w:p w14:paraId="02AC729A">
      <w:pPr>
        <w:pStyle w:val="65"/>
        <w:numPr>
          <w:ilvl w:val="0"/>
          <w:numId w:val="4"/>
        </w:numPr>
        <w:spacing w:after="120" w:line="276" w:lineRule="auto"/>
        <w:rPr>
          <w:rFonts w:ascii="Times New Roman" w:hAnsi="Times New Roman" w:eastAsiaTheme="minorEastAsia"/>
          <w:sz w:val="22"/>
          <w:szCs w:val="22"/>
        </w:rPr>
      </w:pPr>
      <w:r>
        <w:rPr>
          <w:rFonts w:ascii="Times New Roman" w:hAnsi="Times New Roman" w:eastAsiaTheme="minorEastAsia"/>
          <w:sz w:val="22"/>
          <w:szCs w:val="22"/>
        </w:rPr>
        <w:t>MODELO DE GESTÃO DO CONTRATO</w:t>
      </w:r>
    </w:p>
    <w:p w14:paraId="2CB533BF">
      <w:pPr>
        <w:pStyle w:val="71"/>
        <w:widowControl w:val="0"/>
        <w:numPr>
          <w:ilvl w:val="1"/>
          <w:numId w:val="4"/>
        </w:numPr>
        <w:spacing w:line="360" w:lineRule="auto"/>
        <w:ind w:left="0" w:firstLine="0"/>
        <w:contextualSpacing/>
        <w:jc w:val="both"/>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p>
    <w:p w14:paraId="3E8EE9E6">
      <w:pPr>
        <w:pStyle w:val="71"/>
        <w:widowControl w:val="0"/>
        <w:numPr>
          <w:ilvl w:val="1"/>
          <w:numId w:val="4"/>
        </w:numPr>
        <w:spacing w:line="360" w:lineRule="auto"/>
        <w:ind w:left="0" w:firstLine="0"/>
        <w:contextualSpacing/>
        <w:jc w:val="both"/>
        <w:rPr>
          <w:sz w:val="22"/>
          <w:szCs w:val="22"/>
        </w:rPr>
      </w:pPr>
      <w:r>
        <w:rPr>
          <w:sz w:val="22"/>
          <w:szCs w:val="22"/>
        </w:rPr>
        <w:t>Em caso de impedimento, ordem de paralisação ou suspensão do contrato, o cronograma de execução será prorrogado automaticamente pelo tempo correspondente, anotadas tais circunstâncias mediante simples apostila.</w:t>
      </w:r>
    </w:p>
    <w:p w14:paraId="0BB0004A">
      <w:pPr>
        <w:pStyle w:val="71"/>
        <w:widowControl w:val="0"/>
        <w:numPr>
          <w:ilvl w:val="1"/>
          <w:numId w:val="4"/>
        </w:numPr>
        <w:spacing w:line="360" w:lineRule="auto"/>
        <w:ind w:left="0" w:firstLine="0"/>
        <w:contextualSpacing/>
        <w:jc w:val="both"/>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14:paraId="7A07C14A">
      <w:pPr>
        <w:pStyle w:val="71"/>
        <w:widowControl w:val="0"/>
        <w:numPr>
          <w:ilvl w:val="1"/>
          <w:numId w:val="4"/>
        </w:numPr>
        <w:spacing w:line="360" w:lineRule="auto"/>
        <w:ind w:left="0" w:firstLine="0"/>
        <w:contextualSpacing/>
        <w:jc w:val="both"/>
        <w:rPr>
          <w:sz w:val="22"/>
          <w:szCs w:val="22"/>
        </w:rPr>
      </w:pPr>
      <w:r>
        <w:rPr>
          <w:sz w:val="22"/>
          <w:szCs w:val="22"/>
        </w:rPr>
        <w:t>O órgão ou entidade poderá convocar representante da empresa para adoção de providências que devam ser cumpridas de imediato.</w:t>
      </w:r>
    </w:p>
    <w:p w14:paraId="168F2CBF">
      <w:pPr>
        <w:pStyle w:val="71"/>
        <w:widowControl w:val="0"/>
        <w:numPr>
          <w:ilvl w:val="1"/>
          <w:numId w:val="4"/>
        </w:numPr>
        <w:spacing w:line="360" w:lineRule="auto"/>
        <w:ind w:left="0" w:firstLine="0"/>
        <w:contextualSpacing/>
        <w:jc w:val="both"/>
        <w:rPr>
          <w:sz w:val="22"/>
          <w:szCs w:val="22"/>
        </w:rPr>
      </w:pPr>
      <w:r>
        <w:rPr>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3106BB">
      <w:pPr>
        <w:pStyle w:val="71"/>
        <w:widowControl w:val="0"/>
        <w:numPr>
          <w:ilvl w:val="1"/>
          <w:numId w:val="4"/>
        </w:numPr>
        <w:spacing w:line="360" w:lineRule="auto"/>
        <w:ind w:left="0" w:firstLine="0"/>
        <w:contextualSpacing/>
        <w:jc w:val="both"/>
        <w:rPr>
          <w:rFonts w:eastAsiaTheme="majorEastAsia"/>
          <w:bCs/>
          <w:sz w:val="22"/>
          <w:szCs w:val="22"/>
        </w:rPr>
      </w:pPr>
      <w:r>
        <w:rPr>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sz w:val="22"/>
          <w:szCs w:val="22"/>
        </w:rPr>
        <w:t>Lei nº 14.133, de 2021, art. 117, caput</w:t>
      </w:r>
      <w:r>
        <w:rPr>
          <w:sz w:val="22"/>
          <w:szCs w:val="22"/>
        </w:rPr>
        <w:fldChar w:fldCharType="end"/>
      </w:r>
      <w:r>
        <w:rPr>
          <w:sz w:val="22"/>
          <w:szCs w:val="22"/>
        </w:rPr>
        <w:t>).</w:t>
      </w:r>
    </w:p>
    <w:p w14:paraId="48DC260D">
      <w:pPr>
        <w:pStyle w:val="65"/>
        <w:numPr>
          <w:ilvl w:val="0"/>
          <w:numId w:val="4"/>
        </w:numPr>
        <w:spacing w:after="120" w:line="276" w:lineRule="auto"/>
        <w:rPr>
          <w:rFonts w:ascii="Times New Roman" w:hAnsi="Times New Roman"/>
          <w:sz w:val="22"/>
          <w:szCs w:val="22"/>
        </w:rPr>
      </w:pPr>
      <w:r>
        <w:rPr>
          <w:rFonts w:ascii="Times New Roman" w:hAnsi="Times New Roman" w:eastAsiaTheme="minorEastAsia"/>
          <w:sz w:val="22"/>
          <w:szCs w:val="22"/>
        </w:rPr>
        <w:t>CRITÉRIOS</w:t>
      </w:r>
      <w:r>
        <w:rPr>
          <w:rFonts w:ascii="Times New Roman" w:hAnsi="Times New Roman"/>
          <w:sz w:val="22"/>
          <w:szCs w:val="22"/>
        </w:rPr>
        <w:t xml:space="preserve"> DE MEDIÇÃO E DE PAGAMENTO</w:t>
      </w:r>
    </w:p>
    <w:p w14:paraId="40AC8CB3">
      <w:pPr>
        <w:pStyle w:val="71"/>
        <w:widowControl w:val="0"/>
        <w:numPr>
          <w:ilvl w:val="1"/>
          <w:numId w:val="4"/>
        </w:numPr>
        <w:spacing w:line="360" w:lineRule="auto"/>
        <w:ind w:left="0" w:firstLine="0"/>
        <w:contextualSpacing/>
        <w:jc w:val="both"/>
        <w:rPr>
          <w:rFonts w:eastAsiaTheme="majorEastAsia"/>
          <w:b/>
          <w:bCs/>
          <w:sz w:val="22"/>
          <w:szCs w:val="22"/>
          <w:u w:val="single"/>
        </w:rPr>
      </w:pPr>
      <w:r>
        <w:rPr>
          <w:rFonts w:eastAsiaTheme="majorEastAsia"/>
          <w:b/>
          <w:bCs/>
          <w:sz w:val="22"/>
          <w:szCs w:val="22"/>
          <w:u w:val="single"/>
        </w:rPr>
        <w:t>Recebimento</w:t>
      </w:r>
    </w:p>
    <w:p w14:paraId="369E8FE9">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C03B229">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eastAsiaTheme="majorEastAsia"/>
          <w:b/>
          <w:bCs/>
          <w:sz w:val="22"/>
          <w:szCs w:val="22"/>
          <w:u w:val="single"/>
        </w:rPr>
        <w:t>15 (quinze) dias corridos</w:t>
      </w:r>
      <w:r>
        <w:rPr>
          <w:rFonts w:eastAsiaTheme="majorEastAsia"/>
          <w:bCs/>
          <w:sz w:val="22"/>
          <w:szCs w:val="22"/>
        </w:rPr>
        <w:t>, a contar da notificação da contratada, às suas custas, sem prejuízo da aplicação das penalidades.</w:t>
      </w:r>
    </w:p>
    <w:p w14:paraId="34D6CAE7">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O recebimento definitivo ocorrerá no prazo de </w:t>
      </w:r>
      <w:r>
        <w:rPr>
          <w:rFonts w:eastAsiaTheme="majorEastAsia"/>
          <w:b/>
          <w:bCs/>
          <w:sz w:val="22"/>
          <w:szCs w:val="22"/>
          <w:u w:val="single"/>
        </w:rPr>
        <w:t>05 (cinco)</w:t>
      </w:r>
      <w:r>
        <w:rPr>
          <w:rFonts w:eastAsiaTheme="majorEastAsia"/>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2F32CB13">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O prazo para recebimento definitivo poderá ser excepcionalmente prorrogado, de forma justificada, por igual período, quando houver necessidade de diligências para a aferição do atendimento das exigências contratuais.</w:t>
      </w:r>
    </w:p>
    <w:p w14:paraId="4AA5527F">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sz w:val="22"/>
          <w:szCs w:val="22"/>
        </w:rPr>
        <w:t>art. 143 da Lei nº 14.133, de 2021</w:t>
      </w:r>
      <w:r>
        <w:rPr>
          <w:rStyle w:val="15"/>
          <w:sz w:val="22"/>
          <w:szCs w:val="22"/>
        </w:rPr>
        <w:fldChar w:fldCharType="end"/>
      </w:r>
      <w:r>
        <w:rPr>
          <w:rFonts w:eastAsiaTheme="majorEastAsia"/>
          <w:bCs/>
          <w:sz w:val="22"/>
          <w:szCs w:val="22"/>
        </w:rPr>
        <w:t>, comunicando-se à empresa para emissão de Nota Fiscal no que pertine à parcela incontroversa da execução do objeto, para efeito de liquidação e pagamento.</w:t>
      </w:r>
    </w:p>
    <w:p w14:paraId="435AADA0">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C3A4A7">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O recebimento provisório ou definitivo não excluirá a responsabilidade civil pela solidez e pela segurança dos bens nem a responsabilidade ético-profissional pela perfeita execução do contrato.</w:t>
      </w:r>
    </w:p>
    <w:p w14:paraId="54903FC2">
      <w:pPr>
        <w:pStyle w:val="71"/>
        <w:widowControl w:val="0"/>
        <w:numPr>
          <w:ilvl w:val="1"/>
          <w:numId w:val="4"/>
        </w:numPr>
        <w:spacing w:line="360" w:lineRule="auto"/>
        <w:ind w:left="0" w:firstLine="0"/>
        <w:contextualSpacing/>
        <w:jc w:val="both"/>
        <w:rPr>
          <w:rFonts w:eastAsiaTheme="majorEastAsia"/>
          <w:b/>
          <w:bCs/>
          <w:sz w:val="22"/>
          <w:szCs w:val="22"/>
          <w:u w:val="single"/>
        </w:rPr>
      </w:pPr>
      <w:r>
        <w:rPr>
          <w:rFonts w:eastAsiaTheme="majorEastAsia"/>
          <w:b/>
          <w:bCs/>
          <w:sz w:val="22"/>
          <w:szCs w:val="22"/>
          <w:u w:val="single"/>
        </w:rPr>
        <w:t>Liquidação</w:t>
      </w:r>
    </w:p>
    <w:p w14:paraId="3CEACBF2">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Recebida a Nota Fiscal ou documento de cobrança equivalente</w:t>
      </w:r>
      <w:r>
        <w:rPr>
          <w:rFonts w:eastAsiaTheme="majorEastAsia"/>
          <w:b/>
          <w:bCs/>
          <w:sz w:val="22"/>
          <w:szCs w:val="22"/>
          <w:u w:val="single"/>
        </w:rPr>
        <w:t>, correrá o prazo de dez dias úteis</w:t>
      </w:r>
      <w:r>
        <w:rPr>
          <w:rFonts w:eastAsiaTheme="majorEastAsia"/>
          <w:bCs/>
          <w:sz w:val="22"/>
          <w:szCs w:val="22"/>
        </w:rPr>
        <w:t xml:space="preserve"> para fins de liquidação, na forma desta seção, prorrogáveis por igual período, nos termos do art. 7º, §3º da Instrução Normativa SEGES/ME nº 77/2022.</w:t>
      </w:r>
    </w:p>
    <w:p w14:paraId="169ECDEC">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sz w:val="22"/>
          <w:szCs w:val="22"/>
        </w:rPr>
        <w:t>inciso II do art. 75 da Lei nº 14.133, de 2021</w:t>
      </w:r>
      <w:r>
        <w:rPr>
          <w:rStyle w:val="15"/>
          <w:sz w:val="22"/>
          <w:szCs w:val="22"/>
        </w:rPr>
        <w:fldChar w:fldCharType="end"/>
      </w:r>
      <w:r>
        <w:rPr>
          <w:rFonts w:eastAsiaTheme="majorEastAsia"/>
          <w:bCs/>
          <w:sz w:val="22"/>
          <w:szCs w:val="22"/>
        </w:rPr>
        <w:t>.</w:t>
      </w:r>
    </w:p>
    <w:p w14:paraId="654E8364">
      <w:pPr>
        <w:pStyle w:val="71"/>
        <w:widowControl w:val="0"/>
        <w:numPr>
          <w:ilvl w:val="1"/>
          <w:numId w:val="4"/>
        </w:numPr>
        <w:ind w:left="0" w:firstLine="0"/>
        <w:contextualSpacing/>
        <w:jc w:val="both"/>
        <w:rPr>
          <w:rFonts w:eastAsiaTheme="majorEastAsia"/>
          <w:bCs/>
          <w:sz w:val="22"/>
          <w:szCs w:val="22"/>
        </w:rPr>
      </w:pPr>
      <w:r>
        <w:rPr>
          <w:rFonts w:eastAsiaTheme="majorEastAsia"/>
          <w:bCs/>
          <w:sz w:val="22"/>
          <w:szCs w:val="22"/>
        </w:rPr>
        <w:t xml:space="preserve">Para fins de liquidação, o setor competente deverá verificar se a nota fiscal ou instrumento de cobrança equivalente apresentado expressa os elementos necessários e essenciais do documento, tais como: </w:t>
      </w:r>
    </w:p>
    <w:p w14:paraId="10137710">
      <w:pPr>
        <w:pStyle w:val="332"/>
        <w:numPr>
          <w:ilvl w:val="2"/>
          <w:numId w:val="4"/>
        </w:numPr>
        <w:tabs>
          <w:tab w:val="clear" w:pos="360"/>
        </w:tabs>
        <w:spacing w:line="24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o prazo de validade;</w:t>
      </w:r>
    </w:p>
    <w:p w14:paraId="55CB4B39">
      <w:pPr>
        <w:pStyle w:val="332"/>
        <w:numPr>
          <w:ilvl w:val="2"/>
          <w:numId w:val="4"/>
        </w:numPr>
        <w:tabs>
          <w:tab w:val="clear" w:pos="360"/>
        </w:tabs>
        <w:spacing w:line="24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a data da emissão; </w:t>
      </w:r>
    </w:p>
    <w:p w14:paraId="73119C33">
      <w:pPr>
        <w:pStyle w:val="332"/>
        <w:numPr>
          <w:ilvl w:val="2"/>
          <w:numId w:val="4"/>
        </w:numPr>
        <w:tabs>
          <w:tab w:val="clear" w:pos="360"/>
        </w:tabs>
        <w:spacing w:line="24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os dados do contrato e do órgão contratante; </w:t>
      </w:r>
    </w:p>
    <w:p w14:paraId="05A25036">
      <w:pPr>
        <w:pStyle w:val="332"/>
        <w:numPr>
          <w:ilvl w:val="2"/>
          <w:numId w:val="4"/>
        </w:numPr>
        <w:tabs>
          <w:tab w:val="clear" w:pos="360"/>
        </w:tabs>
        <w:spacing w:line="24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o período respectivo de execução do contrato; </w:t>
      </w:r>
    </w:p>
    <w:p w14:paraId="3EEBC883">
      <w:pPr>
        <w:pStyle w:val="332"/>
        <w:numPr>
          <w:ilvl w:val="2"/>
          <w:numId w:val="4"/>
        </w:numPr>
        <w:tabs>
          <w:tab w:val="clear" w:pos="360"/>
        </w:tabs>
        <w:spacing w:line="24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o valor a pagar; e </w:t>
      </w:r>
    </w:p>
    <w:p w14:paraId="76781976">
      <w:pPr>
        <w:pStyle w:val="332"/>
        <w:numPr>
          <w:ilvl w:val="2"/>
          <w:numId w:val="4"/>
        </w:numPr>
        <w:tabs>
          <w:tab w:val="clear" w:pos="360"/>
        </w:tabs>
        <w:spacing w:line="24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eventual destaque do valor de retenções tributárias cabíveis.</w:t>
      </w:r>
    </w:p>
    <w:p w14:paraId="7875B5D4">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6CD90DB">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 A nota fiscal ou instrumento de cobrança equivalente deverá ser obrigatoriamente acompanhado da comprovação da regularidade fiscal, constatada por meio de consulta </w:t>
      </w:r>
      <w:r>
        <w:rPr>
          <w:rFonts w:eastAsiaTheme="majorEastAsia"/>
          <w:bCs/>
          <w:iCs/>
          <w:sz w:val="22"/>
          <w:szCs w:val="22"/>
        </w:rPr>
        <w:t>on-line</w:t>
      </w:r>
      <w:r>
        <w:rPr>
          <w:rFonts w:eastAsiaTheme="majorEastAsia"/>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sz w:val="22"/>
          <w:szCs w:val="22"/>
        </w:rPr>
        <w:t xml:space="preserve">art. 68 da Lei nº 14.133, de 2021.  </w:t>
      </w:r>
      <w:r>
        <w:rPr>
          <w:rStyle w:val="15"/>
          <w:sz w:val="22"/>
          <w:szCs w:val="22"/>
        </w:rPr>
        <w:fldChar w:fldCharType="end"/>
      </w:r>
      <w:r>
        <w:rPr>
          <w:rFonts w:eastAsiaTheme="majorEastAsia"/>
          <w:bCs/>
          <w:sz w:val="22"/>
          <w:szCs w:val="22"/>
        </w:rPr>
        <w:t xml:space="preserve"> </w:t>
      </w:r>
    </w:p>
    <w:p w14:paraId="273B11BA">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023E331">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BCF8161">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A33105">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Persistindo a irregularidade, o contratante deverá adotar as medidas necessárias à rescisão contratual nos autos do processo administrativo correspondente, assegurada ao contratado a ampla defesa. </w:t>
      </w:r>
    </w:p>
    <w:p w14:paraId="499C4AEF">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Havendo a efetiva execução do objeto, os pagamentos serão realizados normalmente, até que se decida pela rescisão do contrato, caso o contratado não regularize sua situação junto ao SICAF.  </w:t>
      </w:r>
    </w:p>
    <w:p w14:paraId="0BF37C8F">
      <w:pPr>
        <w:pStyle w:val="71"/>
        <w:widowControl w:val="0"/>
        <w:numPr>
          <w:ilvl w:val="1"/>
          <w:numId w:val="4"/>
        </w:numPr>
        <w:spacing w:line="360" w:lineRule="auto"/>
        <w:ind w:left="0" w:firstLine="0"/>
        <w:contextualSpacing/>
        <w:jc w:val="both"/>
        <w:rPr>
          <w:rFonts w:eastAsiaTheme="majorEastAsia"/>
          <w:b/>
          <w:bCs/>
          <w:sz w:val="22"/>
          <w:szCs w:val="22"/>
          <w:u w:val="single"/>
        </w:rPr>
      </w:pPr>
      <w:r>
        <w:rPr>
          <w:rFonts w:eastAsiaTheme="majorEastAsia"/>
          <w:b/>
          <w:bCs/>
          <w:sz w:val="22"/>
          <w:szCs w:val="22"/>
          <w:u w:val="single"/>
        </w:rPr>
        <w:t>Prazo de pagamento</w:t>
      </w:r>
    </w:p>
    <w:p w14:paraId="16FE3A3E">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O pagamento será efetuado no prazo de </w:t>
      </w:r>
      <w:r>
        <w:rPr>
          <w:rFonts w:eastAsiaTheme="majorEastAsia"/>
          <w:b/>
          <w:bCs/>
          <w:sz w:val="22"/>
          <w:szCs w:val="22"/>
          <w:u w:val="single"/>
        </w:rPr>
        <w:t>até 10 (dez) dias úteis contados da finalização da liquidação da despesa</w:t>
      </w:r>
      <w:r>
        <w:rPr>
          <w:rFonts w:eastAsiaTheme="majorEastAsia"/>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sz w:val="22"/>
          <w:szCs w:val="22"/>
        </w:rPr>
        <w:t>Instrução Normativa SEGES/ME nº 77, de 2022</w:t>
      </w:r>
      <w:r>
        <w:rPr>
          <w:rStyle w:val="15"/>
          <w:sz w:val="22"/>
          <w:szCs w:val="22"/>
        </w:rPr>
        <w:fldChar w:fldCharType="end"/>
      </w:r>
      <w:r>
        <w:rPr>
          <w:rFonts w:eastAsiaTheme="majorEastAsia"/>
          <w:bCs/>
          <w:sz w:val="22"/>
          <w:szCs w:val="22"/>
        </w:rPr>
        <w:t>.</w:t>
      </w:r>
    </w:p>
    <w:p w14:paraId="320D0A28">
      <w:pPr>
        <w:pStyle w:val="71"/>
        <w:widowControl w:val="0"/>
        <w:numPr>
          <w:ilvl w:val="1"/>
          <w:numId w:val="4"/>
        </w:numPr>
        <w:spacing w:line="360" w:lineRule="auto"/>
        <w:ind w:left="0" w:firstLine="0"/>
        <w:contextualSpacing/>
        <w:jc w:val="both"/>
        <w:rPr>
          <w:rFonts w:eastAsiaTheme="majorEastAsia"/>
          <w:b/>
          <w:bCs/>
          <w:sz w:val="22"/>
          <w:szCs w:val="22"/>
          <w:u w:val="single"/>
        </w:rPr>
      </w:pPr>
      <w:r>
        <w:rPr>
          <w:rFonts w:eastAsiaTheme="majorEastAsia"/>
          <w:b/>
          <w:bCs/>
          <w:sz w:val="22"/>
          <w:szCs w:val="22"/>
          <w:u w:val="single"/>
        </w:rPr>
        <w:t>Forma de pagamento</w:t>
      </w:r>
    </w:p>
    <w:p w14:paraId="394B6BC3">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O pagamento será realizado por meio de ordem bancária, para crédito em banco, agência e conta corrente indicados pelo contratado.</w:t>
      </w:r>
    </w:p>
    <w:p w14:paraId="1D71D968">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Será considerada data do pagamento o dia em que constar como emitida a ordem bancária para pagamento.</w:t>
      </w:r>
    </w:p>
    <w:p w14:paraId="33AE1BC9">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Quando do pagamento, será efetuada a retenção tributária prevista na legislação aplicável.</w:t>
      </w:r>
    </w:p>
    <w:p w14:paraId="396CBFEB">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Independentemente do percentual de tributo inserido na planilha, quando houver, serão retidos na fonte, quando da realização do pagamento, os percentuais estabelecidos na legislação vigente.</w:t>
      </w:r>
    </w:p>
    <w:p w14:paraId="1C0B624E">
      <w:pPr>
        <w:pStyle w:val="71"/>
        <w:widowControl w:val="0"/>
        <w:numPr>
          <w:ilvl w:val="1"/>
          <w:numId w:val="4"/>
        </w:numPr>
        <w:spacing w:line="360" w:lineRule="auto"/>
        <w:ind w:left="0" w:firstLine="0"/>
        <w:contextualSpacing/>
        <w:jc w:val="both"/>
        <w:rPr>
          <w:rFonts w:eastAsiaTheme="majorEastAsia"/>
          <w:bCs/>
          <w:sz w:val="22"/>
          <w:szCs w:val="22"/>
        </w:rPr>
      </w:pPr>
      <w:r>
        <w:rPr>
          <w:rFonts w:eastAsiaTheme="majorEastAsia"/>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eastAsiaTheme="majorEastAsia"/>
          <w:bCs/>
          <w:sz w:val="22"/>
          <w:szCs w:val="22"/>
        </w:rPr>
        <w:t>Lei Complementar nº 123, de 2006</w:t>
      </w:r>
      <w:r>
        <w:rPr>
          <w:rFonts w:eastAsiaTheme="majorEastAsia"/>
          <w:bCs/>
          <w:sz w:val="22"/>
          <w:szCs w:val="22"/>
        </w:rPr>
        <w:fldChar w:fldCharType="end"/>
      </w:r>
      <w:r>
        <w:rPr>
          <w:rFonts w:eastAsiaTheme="majorEastAsia"/>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E2BCD68">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FORMA E CRITÉRIOS DE SELEÇÃO DO FORNECEDOR E FORMA DE FORNECIMENTO</w:t>
      </w:r>
    </w:p>
    <w:p w14:paraId="230C9756">
      <w:pPr>
        <w:pStyle w:val="374"/>
        <w:rPr>
          <w:rFonts w:ascii="Times New Roman" w:hAnsi="Times New Roman" w:cs="Times New Roman"/>
        </w:rPr>
      </w:pPr>
      <w:r>
        <w:rPr>
          <w:rFonts w:ascii="Times New Roman" w:hAnsi="Times New Roman" w:cs="Times New Roman"/>
        </w:rPr>
        <w:t>Forma de seleção e critério de julgamento da proposta</w:t>
      </w:r>
    </w:p>
    <w:p w14:paraId="35169024">
      <w:pPr>
        <w:pStyle w:val="71"/>
        <w:widowControl w:val="0"/>
        <w:numPr>
          <w:ilvl w:val="1"/>
          <w:numId w:val="4"/>
        </w:numPr>
        <w:spacing w:line="360" w:lineRule="auto"/>
        <w:ind w:left="0" w:firstLine="0"/>
        <w:contextualSpacing/>
        <w:jc w:val="both"/>
        <w:rPr>
          <w:sz w:val="22"/>
          <w:szCs w:val="22"/>
        </w:rPr>
      </w:pPr>
      <w:r>
        <w:rPr>
          <w:sz w:val="22"/>
          <w:szCs w:val="22"/>
        </w:rPr>
        <w:t>O fornecedor será selecionado por meio da realização de procedimento de LICITAÇÃO, para Registro de Preços, na modalidade PREGÃO, sob a forma ELETRÔNICA, com adoção do critério de julgamento pelo MENOR PREÇO.</w:t>
      </w:r>
    </w:p>
    <w:p w14:paraId="6A5C9DF3">
      <w:pPr>
        <w:pStyle w:val="374"/>
        <w:rPr>
          <w:rFonts w:ascii="Times New Roman" w:hAnsi="Times New Roman" w:cs="Times New Roman"/>
        </w:rPr>
      </w:pPr>
      <w:r>
        <w:rPr>
          <w:rFonts w:ascii="Times New Roman" w:hAnsi="Times New Roman" w:cs="Times New Roman"/>
        </w:rPr>
        <w:t>Exigências de habilitação</w:t>
      </w:r>
    </w:p>
    <w:p w14:paraId="7E246683">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Para fins de habilitação, deverá o licitante comprovar os seguintes requisitos:</w:t>
      </w:r>
    </w:p>
    <w:p w14:paraId="557DBDBA">
      <w:pPr>
        <w:pStyle w:val="374"/>
        <w:rPr>
          <w:rFonts w:ascii="Times New Roman" w:hAnsi="Times New Roman" w:cs="Times New Roman"/>
        </w:rPr>
      </w:pPr>
      <w:r>
        <w:rPr>
          <w:rFonts w:ascii="Times New Roman" w:hAnsi="Times New Roman" w:cs="Times New Roman"/>
        </w:rPr>
        <w:t>Habilitação jurídica</w:t>
      </w:r>
    </w:p>
    <w:p w14:paraId="53E47870">
      <w:pPr>
        <w:pStyle w:val="82"/>
        <w:numPr>
          <w:ilvl w:val="1"/>
          <w:numId w:val="4"/>
        </w:numPr>
        <w:spacing w:before="0" w:after="0" w:line="360" w:lineRule="auto"/>
        <w:rPr>
          <w:rFonts w:ascii="Times New Roman" w:hAnsi="Times New Roman"/>
          <w:sz w:val="22"/>
          <w:szCs w:val="22"/>
        </w:rPr>
      </w:pPr>
      <w:bookmarkStart w:id="67" w:name="_Ref115800561"/>
      <w:r>
        <w:rPr>
          <w:rFonts w:ascii="Times New Roman" w:hAnsi="Times New Roman"/>
          <w:b/>
          <w:sz w:val="22"/>
          <w:szCs w:val="22"/>
        </w:rPr>
        <w:t>Pessoa física:</w:t>
      </w:r>
      <w:r>
        <w:rPr>
          <w:rFonts w:ascii="Times New Roman" w:hAnsi="Times New Roman"/>
          <w:sz w:val="22"/>
          <w:szCs w:val="22"/>
        </w:rPr>
        <w:t xml:space="preserve"> cédula de identidade (RG) ou documento equivalente que, por força de lei, tenha validade para fins de identificação em todo o território nacional;</w:t>
      </w:r>
      <w:bookmarkEnd w:id="67"/>
    </w:p>
    <w:p w14:paraId="7EED41CB">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Empresário individual:</w:t>
      </w:r>
      <w:r>
        <w:rPr>
          <w:rFonts w:ascii="Times New Roman" w:hAnsi="Times New Roman"/>
          <w:sz w:val="22"/>
          <w:szCs w:val="22"/>
        </w:rPr>
        <w:t xml:space="preserve"> inscrição no Registro Público de Empresas Mercantis, a cargo da Junta Comercial da respectiva sede; </w:t>
      </w:r>
    </w:p>
    <w:p w14:paraId="6F01F22B">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Microempreendedor Individual - MEI:</w:t>
      </w:r>
      <w:r>
        <w:rPr>
          <w:rFonts w:ascii="Times New Roman" w:hAnsi="Times New Roman"/>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5"/>
          <w:rFonts w:ascii="Times New Roman" w:hAnsi="Times New Roman"/>
          <w:sz w:val="22"/>
          <w:szCs w:val="22"/>
        </w:rPr>
        <w:t>https://www.gov.br/empresas-e-negocios/pt-br/empreendedor</w:t>
      </w:r>
      <w:r>
        <w:rPr>
          <w:rStyle w:val="15"/>
          <w:rFonts w:ascii="Times New Roman" w:hAnsi="Times New Roman"/>
          <w:sz w:val="22"/>
          <w:szCs w:val="22"/>
        </w:rPr>
        <w:fldChar w:fldCharType="end"/>
      </w:r>
      <w:r>
        <w:rPr>
          <w:rFonts w:ascii="Times New Roman" w:hAnsi="Times New Roman"/>
          <w:sz w:val="22"/>
          <w:szCs w:val="22"/>
        </w:rPr>
        <w:t xml:space="preserve">; </w:t>
      </w:r>
    </w:p>
    <w:p w14:paraId="38B44B57">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7BB1BD9">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Sociedade empresária estrangeira:</w:t>
      </w:r>
      <w:r>
        <w:rPr>
          <w:rFonts w:ascii="Times New Roman" w:hAnsi="Times New Roman"/>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5"/>
          <w:rFonts w:ascii="Times New Roman" w:hAnsi="Times New Roman"/>
          <w:sz w:val="22"/>
          <w:szCs w:val="22"/>
        </w:rPr>
        <w:t>Normativa DREI/ME n.º 77, de 18 de março de 2020</w:t>
      </w:r>
      <w:r>
        <w:rPr>
          <w:rStyle w:val="15"/>
          <w:rFonts w:ascii="Times New Roman" w:hAnsi="Times New Roman"/>
          <w:sz w:val="22"/>
          <w:szCs w:val="22"/>
        </w:rPr>
        <w:fldChar w:fldCharType="end"/>
      </w:r>
      <w:r>
        <w:rPr>
          <w:rFonts w:ascii="Times New Roman" w:hAnsi="Times New Roman"/>
          <w:sz w:val="22"/>
          <w:szCs w:val="22"/>
        </w:rPr>
        <w:t>.</w:t>
      </w:r>
    </w:p>
    <w:p w14:paraId="60284C77">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Sociedade simples:</w:t>
      </w:r>
      <w:r>
        <w:rPr>
          <w:rFonts w:ascii="Times New Roman" w:hAnsi="Times New Roman"/>
          <w:sz w:val="22"/>
          <w:szCs w:val="22"/>
        </w:rPr>
        <w:t xml:space="preserve"> inscrição do ato constitutivo no Registro Civil de Pessoas Jurídicas do local de sua sede, acompanhada de documento comprobatório de seus administradores;</w:t>
      </w:r>
    </w:p>
    <w:p w14:paraId="050A5C28">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Filial, sucursal ou agência de sociedade simples ou empresária:</w:t>
      </w:r>
      <w:r>
        <w:rPr>
          <w:rFonts w:ascii="Times New Roman" w:hAnsi="Times New Roman"/>
          <w:sz w:val="22"/>
          <w:szCs w:val="22"/>
        </w:rPr>
        <w:t xml:space="preserve"> inscrição do ato constitutivo da filial, sucursal ou agência da sociedade simples ou empresária, respectivamente, no Registro Civil das Pessoas Jurídicas ou no Registro Público de Empresas </w:t>
      </w:r>
      <w:bookmarkStart w:id="68" w:name="_Int_ySfCXwr4"/>
      <w:r>
        <w:rPr>
          <w:rFonts w:ascii="Times New Roman" w:hAnsi="Times New Roman"/>
          <w:sz w:val="22"/>
          <w:szCs w:val="22"/>
        </w:rPr>
        <w:t>Mercantis onde</w:t>
      </w:r>
      <w:bookmarkEnd w:id="68"/>
      <w:r>
        <w:rPr>
          <w:rFonts w:ascii="Times New Roman" w:hAnsi="Times New Roman"/>
          <w:sz w:val="22"/>
          <w:szCs w:val="22"/>
        </w:rPr>
        <w:t xml:space="preserve"> opera, com averbação no Registro onde tem sede a matriz</w:t>
      </w:r>
    </w:p>
    <w:p w14:paraId="797E25B9">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Sociedade cooperativa:</w:t>
      </w:r>
      <w:r>
        <w:rPr>
          <w:rFonts w:ascii="Times New Roman" w:hAnsi="Times New Roman"/>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5"/>
          <w:rFonts w:ascii="Times New Roman" w:hAnsi="Times New Roman"/>
          <w:sz w:val="22"/>
          <w:szCs w:val="22"/>
        </w:rPr>
        <w:t>art. 107 da Lei nº 5.764, de 16 de dezembro 1971</w:t>
      </w:r>
      <w:r>
        <w:rPr>
          <w:rStyle w:val="15"/>
          <w:rFonts w:ascii="Times New Roman" w:hAnsi="Times New Roman"/>
          <w:sz w:val="22"/>
          <w:szCs w:val="22"/>
        </w:rPr>
        <w:fldChar w:fldCharType="end"/>
      </w:r>
      <w:r>
        <w:rPr>
          <w:rFonts w:ascii="Times New Roman" w:hAnsi="Times New Roman"/>
          <w:sz w:val="22"/>
          <w:szCs w:val="22"/>
        </w:rPr>
        <w:t>.</w:t>
      </w:r>
    </w:p>
    <w:p w14:paraId="777A1713">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Agricultor familiar:</w:t>
      </w:r>
      <w:r>
        <w:rPr>
          <w:rFonts w:ascii="Times New Roman" w:hAnsi="Times New Roman"/>
          <w:sz w:val="22"/>
          <w:szCs w:val="22"/>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5"/>
          <w:rFonts w:ascii="Times New Roman" w:hAnsi="Times New Roman"/>
          <w:sz w:val="22"/>
          <w:szCs w:val="22"/>
        </w:rPr>
        <w:t xml:space="preserve"> art. 4º, §2º do Decreto nº 10.880, de 2 de dezembro de 2021</w:t>
      </w:r>
      <w:r>
        <w:rPr>
          <w:rStyle w:val="15"/>
          <w:rFonts w:ascii="Times New Roman" w:hAnsi="Times New Roman"/>
          <w:sz w:val="22"/>
          <w:szCs w:val="22"/>
        </w:rPr>
        <w:fldChar w:fldCharType="end"/>
      </w:r>
      <w:r>
        <w:rPr>
          <w:rFonts w:ascii="Times New Roman" w:hAnsi="Times New Roman"/>
          <w:sz w:val="22"/>
          <w:szCs w:val="22"/>
        </w:rPr>
        <w:t>.</w:t>
      </w:r>
    </w:p>
    <w:p w14:paraId="21D43142">
      <w:pPr>
        <w:pStyle w:val="82"/>
        <w:numPr>
          <w:ilvl w:val="1"/>
          <w:numId w:val="4"/>
        </w:numPr>
        <w:spacing w:before="0" w:after="0" w:line="360" w:lineRule="auto"/>
        <w:rPr>
          <w:rFonts w:ascii="Times New Roman" w:hAnsi="Times New Roman"/>
          <w:sz w:val="22"/>
          <w:szCs w:val="22"/>
        </w:rPr>
      </w:pPr>
      <w:r>
        <w:rPr>
          <w:rFonts w:ascii="Times New Roman" w:hAnsi="Times New Roman"/>
          <w:b/>
          <w:sz w:val="22"/>
          <w:szCs w:val="22"/>
        </w:rPr>
        <w:t>Produtor Rural:</w:t>
      </w:r>
      <w:r>
        <w:rPr>
          <w:rFonts w:ascii="Times New Roman" w:hAnsi="Times New Roman"/>
          <w:sz w:val="22"/>
          <w:szCs w:val="22"/>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5"/>
          <w:rFonts w:ascii="Times New Roman" w:hAnsi="Times New Roman"/>
          <w:sz w:val="22"/>
          <w:szCs w:val="22"/>
        </w:rPr>
        <w:t>Instrução Normativa RFB n. 971, de 13 de novembro de 2009</w:t>
      </w:r>
      <w:r>
        <w:rPr>
          <w:rStyle w:val="15"/>
          <w:rFonts w:ascii="Times New Roman" w:hAnsi="Times New Roman"/>
          <w:sz w:val="22"/>
          <w:szCs w:val="22"/>
        </w:rPr>
        <w:fldChar w:fldCharType="end"/>
      </w:r>
      <w:r>
        <w:rPr>
          <w:rFonts w:ascii="Times New Roman" w:hAnsi="Times New Roman"/>
          <w:sz w:val="22"/>
          <w:szCs w:val="22"/>
        </w:rPr>
        <w:t xml:space="preserve"> (arts. 17 a 19 e 165).</w:t>
      </w:r>
    </w:p>
    <w:p w14:paraId="64728678">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Os documentos apresentados deverão estar acompanhados de todas as alterações ou da consolidação respectiva.</w:t>
      </w:r>
    </w:p>
    <w:p w14:paraId="189D8D1A">
      <w:pPr>
        <w:pStyle w:val="374"/>
        <w:rPr>
          <w:rFonts w:ascii="Times New Roman" w:hAnsi="Times New Roman" w:cs="Times New Roman"/>
        </w:rPr>
      </w:pPr>
      <w:r>
        <w:rPr>
          <w:rFonts w:ascii="Times New Roman" w:hAnsi="Times New Roman" w:cs="Times New Roman"/>
        </w:rPr>
        <w:t>Habilitação fiscal, social e trabalhista</w:t>
      </w:r>
    </w:p>
    <w:p w14:paraId="6F3ADA4F">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Prova de inscrição no Cadastro Nacional de Pessoas Jurídicas ou no Cadastro de Pessoas Físicas, conforme o caso;</w:t>
      </w:r>
    </w:p>
    <w:p w14:paraId="3FD60DEC">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1E0EF14">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Prova de regularidade com o Fundo de Garantia do Tempo de Serviço (FGTS);</w:t>
      </w:r>
    </w:p>
    <w:p w14:paraId="7D408BA8">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3AB17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Prova de inscrição no cadastro de contribuintes </w:t>
      </w:r>
      <w:r>
        <w:rPr>
          <w:rFonts w:ascii="Times New Roman" w:hAnsi="Times New Roman"/>
          <w:sz w:val="22"/>
          <w:szCs w:val="22"/>
          <w:u w:val="single"/>
        </w:rPr>
        <w:t xml:space="preserve">Estadual e Municipal, </w:t>
      </w:r>
      <w:r>
        <w:rPr>
          <w:rFonts w:ascii="Times New Roman" w:hAnsi="Times New Roman"/>
          <w:sz w:val="22"/>
          <w:szCs w:val="22"/>
        </w:rPr>
        <w:t xml:space="preserve">relativo ao domicílio ou sede do fornecedor, pertinente ao seu ramo de atividade e compatível com o objeto contratual; </w:t>
      </w:r>
    </w:p>
    <w:p w14:paraId="56B7827D">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Prova de regularidade com a Fazenda </w:t>
      </w:r>
      <w:r>
        <w:rPr>
          <w:rFonts w:ascii="Times New Roman" w:hAnsi="Times New Roman"/>
          <w:sz w:val="22"/>
          <w:szCs w:val="22"/>
          <w:u w:val="single"/>
        </w:rPr>
        <w:t>Estadual e Municipal,</w:t>
      </w:r>
      <w:r>
        <w:rPr>
          <w:rFonts w:ascii="Times New Roman" w:hAnsi="Times New Roman"/>
          <w:sz w:val="22"/>
          <w:szCs w:val="22"/>
        </w:rPr>
        <w:t xml:space="preserve"> do domicílio ou sede do fornecedor, relativa à atividade em cujo exercício contrata ou concorre;</w:t>
      </w:r>
    </w:p>
    <w:p w14:paraId="5915E833">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Caso o fornecedor seja considerado isento dos tributos </w:t>
      </w:r>
      <w:r>
        <w:rPr>
          <w:rFonts w:ascii="Times New Roman" w:hAnsi="Times New Roman"/>
          <w:sz w:val="22"/>
          <w:szCs w:val="22"/>
          <w:u w:val="single"/>
        </w:rPr>
        <w:t>Estadual e Municipal,</w:t>
      </w:r>
      <w:r>
        <w:rPr>
          <w:rFonts w:ascii="Times New Roman" w:hAnsi="Times New Roman"/>
          <w:sz w:val="22"/>
          <w:szCs w:val="22"/>
        </w:rPr>
        <w:t xml:space="preserve"> relacionados ao objeto contratual, deverá comprovar tal condição mediante a apresentação de declaração da Fazenda respectiva do seu domicílio ou sede, ou outra equivalente, na forma da lei.</w:t>
      </w:r>
    </w:p>
    <w:p w14:paraId="3879D0D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44E43B7">
      <w:pPr>
        <w:pStyle w:val="374"/>
        <w:rPr>
          <w:rFonts w:ascii="Times New Roman" w:hAnsi="Times New Roman" w:cs="Times New Roman"/>
        </w:rPr>
      </w:pPr>
      <w:r>
        <w:rPr>
          <w:rFonts w:ascii="Times New Roman" w:hAnsi="Times New Roman" w:cs="Times New Roman"/>
        </w:rPr>
        <w:t>Qualificação Econômico-Financeira</w:t>
      </w:r>
    </w:p>
    <w:p w14:paraId="39889B5F">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5"/>
          <w:rFonts w:ascii="Times New Roman" w:hAnsi="Times New Roman"/>
          <w:sz w:val="22"/>
          <w:szCs w:val="22"/>
        </w:rPr>
        <w:t>Lei nº 14.133, de 2021, art. 69, caput, inciso II</w:t>
      </w:r>
      <w:r>
        <w:rPr>
          <w:rStyle w:val="15"/>
          <w:rFonts w:ascii="Times New Roman" w:hAnsi="Times New Roman"/>
          <w:sz w:val="22"/>
          <w:szCs w:val="22"/>
        </w:rPr>
        <w:fldChar w:fldCharType="end"/>
      </w:r>
      <w:r>
        <w:rPr>
          <w:rFonts w:ascii="Times New Roman" w:hAnsi="Times New Roman"/>
          <w:sz w:val="22"/>
          <w:szCs w:val="22"/>
        </w:rPr>
        <w:t>);</w:t>
      </w:r>
    </w:p>
    <w:p w14:paraId="48BD67D3">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Balanço patrimonial, demonstração de resultado de exercício e demais demonstrações contábeis dos 2 (dois) últimos exercícios sociais, comprovando;</w:t>
      </w:r>
    </w:p>
    <w:p w14:paraId="2544DB1A">
      <w:pPr>
        <w:pStyle w:val="332"/>
        <w:numPr>
          <w:ilvl w:val="2"/>
          <w:numId w:val="4"/>
        </w:numPr>
        <w:tabs>
          <w:tab w:val="clear" w:pos="360"/>
        </w:tabs>
        <w:spacing w:line="360" w:lineRule="auto"/>
        <w:ind w:left="1781"/>
        <w:rPr>
          <w:rFonts w:ascii="Times New Roman" w:hAnsi="Times New Roman" w:cs="Times New Roman"/>
          <w:color w:val="auto"/>
          <w:sz w:val="22"/>
          <w:szCs w:val="22"/>
        </w:rPr>
      </w:pPr>
      <w:r>
        <w:rPr>
          <w:rFonts w:ascii="Times New Roman" w:hAnsi="Times New Roman" w:cs="Times New Roman"/>
          <w:color w:val="auto"/>
          <w:sz w:val="22"/>
          <w:szCs w:val="22"/>
        </w:rPr>
        <w:t>Índices de Liquidez Geral (LG), Liquidez Corrente (LC), e Solvência Geral (SG) superiores a 1 (um);</w:t>
      </w:r>
    </w:p>
    <w:p w14:paraId="5D9638EE">
      <w:pPr>
        <w:pStyle w:val="332"/>
        <w:numPr>
          <w:ilvl w:val="2"/>
          <w:numId w:val="4"/>
        </w:numPr>
        <w:tabs>
          <w:tab w:val="clear" w:pos="360"/>
        </w:tabs>
        <w:spacing w:line="360" w:lineRule="auto"/>
        <w:ind w:left="1781"/>
        <w:rPr>
          <w:rFonts w:ascii="Times New Roman" w:hAnsi="Times New Roman" w:cs="Times New Roman"/>
          <w:color w:val="auto"/>
          <w:sz w:val="22"/>
          <w:szCs w:val="22"/>
        </w:rPr>
      </w:pPr>
      <w:r>
        <w:rPr>
          <w:rFonts w:ascii="Times New Roman" w:hAnsi="Times New Roman" w:cs="Times New Roman"/>
          <w:color w:val="auto"/>
          <w:sz w:val="22"/>
          <w:szCs w:val="22"/>
        </w:rPr>
        <w:t>As empresas criadas no exercício financeiro da licitação deverão atender a todas as exigências da habilitação e poderão substituir os demonstrativos contábeis pelo balanço de abertura.</w:t>
      </w:r>
    </w:p>
    <w:p w14:paraId="6712DD0C">
      <w:pPr>
        <w:pStyle w:val="332"/>
        <w:numPr>
          <w:ilvl w:val="2"/>
          <w:numId w:val="4"/>
        </w:numPr>
        <w:tabs>
          <w:tab w:val="clear" w:pos="360"/>
        </w:tabs>
        <w:spacing w:line="360" w:lineRule="auto"/>
        <w:ind w:left="1781"/>
        <w:rPr>
          <w:rFonts w:ascii="Times New Roman" w:hAnsi="Times New Roman" w:cs="Times New Roman"/>
          <w:color w:val="auto"/>
          <w:sz w:val="22"/>
          <w:szCs w:val="22"/>
        </w:rPr>
      </w:pPr>
      <w:r>
        <w:rPr>
          <w:rFonts w:ascii="Times New Roman" w:hAnsi="Times New Roman" w:cs="Times New Roman"/>
          <w:color w:val="auto"/>
          <w:sz w:val="22"/>
          <w:szCs w:val="22"/>
        </w:rPr>
        <w:t>Os documentos referidos acima limitar-se-ão ao último exercício no caso de a pessoa jurídica ter sido constituída há menos de 2 (dois) anos;</w:t>
      </w:r>
    </w:p>
    <w:p w14:paraId="59B7065A">
      <w:pPr>
        <w:pStyle w:val="332"/>
        <w:numPr>
          <w:ilvl w:val="2"/>
          <w:numId w:val="4"/>
        </w:numPr>
        <w:tabs>
          <w:tab w:val="clear" w:pos="360"/>
        </w:tabs>
        <w:spacing w:line="360" w:lineRule="auto"/>
        <w:ind w:left="1781"/>
        <w:rPr>
          <w:rFonts w:ascii="Times New Roman" w:hAnsi="Times New Roman" w:cs="Times New Roman"/>
          <w:color w:val="auto"/>
          <w:sz w:val="22"/>
          <w:szCs w:val="22"/>
        </w:rPr>
      </w:pPr>
      <w:r>
        <w:rPr>
          <w:rFonts w:ascii="Times New Roman" w:hAnsi="Times New Roman" w:cs="Times New Roman"/>
          <w:color w:val="auto"/>
          <w:sz w:val="22"/>
          <w:szCs w:val="22"/>
        </w:rPr>
        <w:t>Os documentos referidos acima deverão ser exigidos com base no limite definido pela Receita Federal do Brasil para transmissão da Escrituração Contábil Digital - ECD ao Sped.</w:t>
      </w:r>
    </w:p>
    <w:p w14:paraId="5D7B813C">
      <w:pPr>
        <w:pStyle w:val="82"/>
        <w:numPr>
          <w:ilvl w:val="1"/>
          <w:numId w:val="4"/>
        </w:numPr>
        <w:spacing w:before="0" w:after="0" w:line="360" w:lineRule="auto"/>
        <w:rPr>
          <w:rFonts w:ascii="Times New Roman" w:hAnsi="Times New Roman"/>
          <w:b/>
          <w:sz w:val="22"/>
          <w:szCs w:val="22"/>
          <w:u w:val="single"/>
        </w:rPr>
      </w:pPr>
      <w:r>
        <w:rPr>
          <w:rFonts w:ascii="Times New Roman" w:hAnsi="Times New Roman"/>
          <w:sz w:val="22"/>
          <w:szCs w:val="22"/>
        </w:rPr>
        <w:t xml:space="preserve">Caso a empresa licitante apresente resultado inferior ou igual a 1 (um) em qualquer dos índices de Liquidez Geral (LG), Solvência Geral (SG) e Liquidez Corrente (LC), será exigido para fins de habilitação </w:t>
      </w:r>
      <w:r>
        <w:rPr>
          <w:rFonts w:ascii="Times New Roman" w:hAnsi="Times New Roman"/>
          <w:b/>
          <w:sz w:val="22"/>
          <w:szCs w:val="22"/>
          <w:u w:val="single"/>
        </w:rPr>
        <w:t>patrimônio líquido mínimo de 10% do [valor total estimado da contratação ou do item pertinente.</w:t>
      </w:r>
    </w:p>
    <w:p w14:paraId="6619D321">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As empresas criadas no exercício financeiro da licitação deverão atender a todas as exigências da habilitação e poderão substituir os demonstrativos contábeis pelo balanço de abertura. (Lei nº 14.133, de 2021, art. 65, §1º).</w:t>
      </w:r>
    </w:p>
    <w:p w14:paraId="07C58E41">
      <w:pPr>
        <w:pStyle w:val="374"/>
        <w:rPr>
          <w:rFonts w:ascii="Times New Roman" w:hAnsi="Times New Roman" w:cs="Times New Roman"/>
        </w:rPr>
      </w:pPr>
      <w:r>
        <w:rPr>
          <w:rFonts w:ascii="Times New Roman" w:hAnsi="Times New Roman" w:cs="Times New Roman"/>
        </w:rPr>
        <w:t>Qualificação Técnica</w:t>
      </w:r>
    </w:p>
    <w:p w14:paraId="40EF115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Quanto à forma:</w:t>
      </w:r>
    </w:p>
    <w:p w14:paraId="2E799D50">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0A94C3F5">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082E42D5">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documentos apresentados por distribuidoras devem se referir a cada marca/laboratório dos produtos cotados.</w:t>
      </w:r>
    </w:p>
    <w:p w14:paraId="71C69B06">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documentos poderão ser apresentados em original, cópia autenticada ou cópia simples acompanhada do original, para que possa ser autenticada.</w:t>
      </w:r>
    </w:p>
    <w:p w14:paraId="6B36377A">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documento(s) apresentado(s) por meio de publicação no Diário Oficial deve(m), preferencialmente, destacar, com marca-texto, o(s) produto(s) cotado(s).</w:t>
      </w:r>
    </w:p>
    <w:p w14:paraId="19FB3EBB">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registros ou publicações no DOU devem ser identificados com o número do item/lote a que se referem, a fim de facilitar o julgamento das Propostas de Preços.</w:t>
      </w:r>
    </w:p>
    <w:p w14:paraId="56A245B4">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Quanto ao conteúdo, deverão ser apresentados: </w:t>
      </w:r>
    </w:p>
    <w:p w14:paraId="2A58E5F4">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2F7A9A22">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0D77D1B0">
      <w:pPr>
        <w:pStyle w:val="332"/>
        <w:numPr>
          <w:ilvl w:val="2"/>
          <w:numId w:val="4"/>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No caso de atividade de fabricação, importação ou distribuição de materiais para uso em saúde, deverá fornecer:</w:t>
      </w:r>
    </w:p>
    <w:p w14:paraId="48B3FD6A">
      <w:pPr>
        <w:pStyle w:val="333"/>
        <w:numPr>
          <w:ilvl w:val="3"/>
          <w:numId w:val="4"/>
        </w:numPr>
        <w:tabs>
          <w:tab w:val="clear" w:pos="360"/>
        </w:tabs>
        <w:spacing w:line="360" w:lineRule="auto"/>
        <w:ind w:left="567" w:firstLine="0"/>
        <w:rPr>
          <w:rFonts w:ascii="Times New Roman" w:hAnsi="Times New Roman" w:cs="Times New Roman"/>
          <w:b/>
          <w:sz w:val="22"/>
          <w:szCs w:val="22"/>
          <w:u w:val="single"/>
        </w:rPr>
      </w:pPr>
      <w:r>
        <w:rPr>
          <w:rFonts w:ascii="Times New Roman" w:hAnsi="Times New Roman" w:cs="Times New Roman"/>
          <w:b/>
          <w:sz w:val="22"/>
          <w:szCs w:val="22"/>
          <w:u w:val="single"/>
        </w:rPr>
        <w:t>Autorização para funcionamento expedido pela Agencia Nacional da Vigilância Sanitária, do Ministério da Saúde (ANVISA), do fabricante ou importador, se for o caso.</w:t>
      </w:r>
    </w:p>
    <w:p w14:paraId="3C0DB95A">
      <w:pPr>
        <w:pStyle w:val="333"/>
        <w:numPr>
          <w:ilvl w:val="3"/>
          <w:numId w:val="4"/>
        </w:numPr>
        <w:tabs>
          <w:tab w:val="clear" w:pos="360"/>
        </w:tabs>
        <w:spacing w:line="360" w:lineRule="auto"/>
        <w:ind w:left="567" w:firstLine="0"/>
        <w:rPr>
          <w:rFonts w:ascii="Times New Roman" w:hAnsi="Times New Roman" w:cs="Times New Roman"/>
          <w:b/>
          <w:sz w:val="22"/>
          <w:szCs w:val="22"/>
          <w:u w:val="single"/>
        </w:rPr>
      </w:pPr>
      <w:r>
        <w:rPr>
          <w:rFonts w:ascii="Times New Roman" w:hAnsi="Times New Roman" w:cs="Times New Roman"/>
          <w:b/>
          <w:sz w:val="22"/>
          <w:szCs w:val="22"/>
          <w:u w:val="single"/>
        </w:rPr>
        <w:t>Alvará ou licença para funcionamento, expedido pelo serviço de vigilância sanitária da Secretária da Saúde estadual ou municipal da sede do licitante, se for o caso.</w:t>
      </w:r>
    </w:p>
    <w:p w14:paraId="758C9679">
      <w:pPr>
        <w:pStyle w:val="332"/>
        <w:spacing w:line="360" w:lineRule="auto"/>
        <w:ind w:left="0" w:firstLine="0"/>
        <w:rPr>
          <w:rFonts w:ascii="Times New Roman" w:hAnsi="Times New Roman" w:cs="Times New Roman"/>
          <w:color w:val="auto"/>
          <w:sz w:val="22"/>
          <w:szCs w:val="22"/>
        </w:rPr>
      </w:pPr>
    </w:p>
    <w:p w14:paraId="2D758590">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ESTIMATIVAS DO VALOR DA CONTRATAÇÃO</w:t>
      </w:r>
    </w:p>
    <w:p w14:paraId="1091A47B">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O custo estimado da contratação é de </w:t>
      </w:r>
      <w:r>
        <w:rPr>
          <w:rFonts w:ascii="Times New Roman" w:hAnsi="Times New Roman"/>
          <w:b/>
          <w:sz w:val="22"/>
          <w:szCs w:val="22"/>
          <w:u w:val="single"/>
        </w:rPr>
        <w:t>R$ 4.439.366,32 ( quatro milhões, quatrocentos e trinta e nove mil, trezentos e sessenta e seis reais e trinta e dois centavos</w:t>
      </w:r>
      <w:r>
        <w:rPr>
          <w:rFonts w:ascii="Times New Roman" w:hAnsi="Times New Roman"/>
          <w:b/>
          <w:sz w:val="22"/>
          <w:szCs w:val="22"/>
        </w:rPr>
        <w:t>).</w:t>
      </w:r>
    </w:p>
    <w:p w14:paraId="3E5FBAE1">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79912C6A">
      <w:pPr>
        <w:pStyle w:val="332"/>
        <w:numPr>
          <w:ilvl w:val="2"/>
          <w:numId w:val="4"/>
        </w:numPr>
        <w:tabs>
          <w:tab w:val="clear" w:pos="360"/>
        </w:tabs>
        <w:spacing w:line="360" w:lineRule="auto"/>
        <w:ind w:left="993"/>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itens 37, 50, 54, 55, 63, 65, 67 e 69  encontra-se acima de R$ 80.000,00, não sendo aplicado o critério de exclusividade.</w:t>
      </w:r>
    </w:p>
    <w:p w14:paraId="5161E72D">
      <w:pPr>
        <w:pStyle w:val="332"/>
        <w:numPr>
          <w:ilvl w:val="2"/>
          <w:numId w:val="4"/>
        </w:numPr>
        <w:tabs>
          <w:tab w:val="clear" w:pos="360"/>
        </w:tabs>
        <w:spacing w:line="360" w:lineRule="auto"/>
        <w:ind w:left="993"/>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Por determinação do Hospital Ana Nery, documento anexo aos autos, para os itens 01 até 36, 38 até 49, 51 até 53, 56 até 62, 64, 66 e 68  muito embora estejam abaixo de R$ 80.000,00 (oitenta mil reais) não serão aplicados o critério de exclusividade, em atendimento ao Art. 49, III da Lei Complementar nº 123, de 2006, in verbis:</w:t>
      </w:r>
    </w:p>
    <w:p w14:paraId="33EE8F2D">
      <w:pPr>
        <w:pStyle w:val="71"/>
        <w:tabs>
          <w:tab w:val="left" w:pos="709"/>
        </w:tabs>
        <w:spacing w:line="360" w:lineRule="auto"/>
        <w:ind w:left="2268"/>
        <w:jc w:val="both"/>
        <w:rPr>
          <w:b/>
          <w:sz w:val="22"/>
          <w:szCs w:val="22"/>
          <w:u w:val="single"/>
        </w:rPr>
      </w:pPr>
      <w:r>
        <w:rPr>
          <w:b/>
          <w:sz w:val="22"/>
          <w:szCs w:val="22"/>
          <w:u w:val="single"/>
        </w:rPr>
        <w:t>Art. 49. Não se aplica o disposto nos </w:t>
      </w:r>
      <w:r>
        <w:fldChar w:fldCharType="begin"/>
      </w:r>
      <w:r>
        <w:instrText xml:space="preserve"> HYPERLINK "http://www.planalto.gov.br/ccivil_03/LEIS/LCP/Lcp123.htm" \l "art47" </w:instrText>
      </w:r>
      <w:r>
        <w:fldChar w:fldCharType="separate"/>
      </w:r>
      <w:r>
        <w:rPr>
          <w:rStyle w:val="15"/>
          <w:sz w:val="22"/>
          <w:szCs w:val="22"/>
        </w:rPr>
        <w:t>arts. 47 e 48 desta Lei Complementar</w:t>
      </w:r>
      <w:r>
        <w:rPr>
          <w:rStyle w:val="15"/>
          <w:sz w:val="22"/>
          <w:szCs w:val="22"/>
        </w:rPr>
        <w:fldChar w:fldCharType="end"/>
      </w:r>
      <w:r>
        <w:rPr>
          <w:b/>
          <w:sz w:val="22"/>
          <w:szCs w:val="22"/>
          <w:u w:val="single"/>
        </w:rPr>
        <w:t> quando:</w:t>
      </w:r>
    </w:p>
    <w:p w14:paraId="61F7856A">
      <w:pPr>
        <w:tabs>
          <w:tab w:val="left" w:pos="709"/>
        </w:tabs>
        <w:spacing w:line="360" w:lineRule="auto"/>
        <w:ind w:left="2268"/>
        <w:jc w:val="both"/>
        <w:rPr>
          <w:b/>
          <w:sz w:val="22"/>
          <w:szCs w:val="22"/>
          <w:u w:val="single"/>
        </w:rPr>
      </w:pPr>
      <w:r>
        <w:rPr>
          <w:b/>
          <w:sz w:val="22"/>
          <w:szCs w:val="22"/>
          <w:u w:val="single"/>
        </w:rPr>
        <w:t>(...)</w:t>
      </w:r>
    </w:p>
    <w:p w14:paraId="6FC62C11">
      <w:pPr>
        <w:pStyle w:val="71"/>
        <w:tabs>
          <w:tab w:val="left" w:pos="709"/>
        </w:tabs>
        <w:spacing w:line="360" w:lineRule="auto"/>
        <w:ind w:left="2268"/>
        <w:jc w:val="both"/>
        <w:rPr>
          <w:b/>
          <w:sz w:val="22"/>
          <w:szCs w:val="22"/>
          <w:u w:val="single"/>
        </w:rPr>
      </w:pPr>
      <w:r>
        <w:rPr>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20956BFC">
      <w:pPr>
        <w:pStyle w:val="71"/>
        <w:tabs>
          <w:tab w:val="left" w:pos="709"/>
        </w:tabs>
        <w:spacing w:line="360" w:lineRule="auto"/>
        <w:ind w:left="2268"/>
        <w:jc w:val="both"/>
        <w:rPr>
          <w:b/>
          <w:sz w:val="22"/>
          <w:szCs w:val="22"/>
          <w:u w:val="single"/>
        </w:rPr>
      </w:pPr>
    </w:p>
    <w:p w14:paraId="1F5C53ED">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O custo estimado foi apurado a partir de mapa de preços constante do processo administrativo, elaborado com base em consulta ao Painel de Preços, conforme estabelecido pela IN 73/2020, em seu CAP. II, art. 5º, inc. I e IV.</w:t>
      </w:r>
    </w:p>
    <w:p w14:paraId="340C7979">
      <w:pPr>
        <w:pStyle w:val="370"/>
        <w:numPr>
          <w:ilvl w:val="1"/>
          <w:numId w:val="4"/>
        </w:numPr>
        <w:autoSpaceDE/>
        <w:autoSpaceDN/>
        <w:adjustRightInd/>
        <w:spacing w:before="0" w:after="0" w:line="360" w:lineRule="auto"/>
        <w:rPr>
          <w:rFonts w:ascii="Times New Roman" w:hAnsi="Times New Roman" w:cs="Times New Roman"/>
          <w:color w:val="auto"/>
          <w:sz w:val="22"/>
          <w:szCs w:val="22"/>
        </w:rPr>
      </w:pPr>
      <w:r>
        <w:rPr>
          <w:rFonts w:ascii="Times New Roman" w:hAnsi="Times New Roman" w:eastAsia="MS Mincho" w:cs="Times New Roman"/>
          <w:color w:val="auto"/>
          <w:sz w:val="22"/>
          <w:szCs w:val="22"/>
        </w:rPr>
        <w:t xml:space="preserve">Em caso de licitação para Registro de Preços, os preços </w:t>
      </w:r>
      <w:r>
        <w:rPr>
          <w:rFonts w:ascii="Times New Roman" w:hAnsi="Times New Roman" w:cs="Times New Roman"/>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5D9CF0A5">
      <w:pPr>
        <w:pStyle w:val="370"/>
        <w:numPr>
          <w:ilvl w:val="1"/>
          <w:numId w:val="4"/>
        </w:numPr>
        <w:autoSpaceDE/>
        <w:autoSpaceDN/>
        <w:adjustRightInd/>
        <w:spacing w:before="0" w:after="0" w:line="360" w:lineRule="auto"/>
        <w:rPr>
          <w:rFonts w:ascii="Times New Roman" w:hAnsi="Times New Roman" w:cs="Times New Roman"/>
          <w:color w:val="auto"/>
          <w:sz w:val="22"/>
          <w:szCs w:val="22"/>
        </w:rPr>
      </w:pPr>
      <w:r>
        <w:rPr>
          <w:rFonts w:ascii="Times New Roman" w:hAnsi="Times New Roman" w:eastAsia="MS Mincho" w:cs="Times New Roman"/>
          <w:color w:val="auto"/>
          <w:sz w:val="22"/>
          <w:szCs w:val="22"/>
        </w:rPr>
        <w:t>em</w:t>
      </w:r>
      <w:r>
        <w:rPr>
          <w:rFonts w:ascii="Times New Roman" w:hAnsi="Times New Roman" w:cs="Times New Roman"/>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Fonts w:ascii="Times New Roman" w:hAnsi="Times New Roman" w:cs="Times New Roman"/>
          <w:color w:val="auto"/>
          <w:sz w:val="22"/>
          <w:szCs w:val="22"/>
        </w:rPr>
        <w:t>línea “d” do inciso II do caput do art. 124 da Lei nº 14.133, de 2021;</w:t>
      </w:r>
      <w:r>
        <w:rPr>
          <w:rFonts w:ascii="Times New Roman" w:hAnsi="Times New Roman" w:cs="Times New Roman"/>
          <w:color w:val="auto"/>
          <w:sz w:val="22"/>
          <w:szCs w:val="22"/>
        </w:rPr>
        <w:fldChar w:fldCharType="end"/>
      </w:r>
    </w:p>
    <w:p w14:paraId="68C8D40A">
      <w:pPr>
        <w:pStyle w:val="370"/>
        <w:numPr>
          <w:ilvl w:val="1"/>
          <w:numId w:val="4"/>
        </w:numPr>
        <w:autoSpaceDE/>
        <w:autoSpaceDN/>
        <w:adjustRightInd/>
        <w:spacing w:before="0" w:after="0" w:line="360" w:lineRule="auto"/>
        <w:rPr>
          <w:rFonts w:ascii="Times New Roman" w:hAnsi="Times New Roman" w:cs="Times New Roman"/>
          <w:color w:val="auto"/>
          <w:sz w:val="22"/>
          <w:szCs w:val="22"/>
        </w:rPr>
      </w:pPr>
      <w:r>
        <w:rPr>
          <w:rFonts w:ascii="Times New Roman" w:hAnsi="Times New Roman" w:cs="Times New Roman"/>
          <w:color w:val="auto"/>
          <w:sz w:val="22"/>
          <w:szCs w:val="22"/>
        </w:rPr>
        <w:t>Em caso de criação, alteração ou extinção de quaisquer tributos ou encargos legais ou superveniência de disposições legais, com comprovada repercussão sobre os preços registrados;</w:t>
      </w:r>
    </w:p>
    <w:p w14:paraId="7B7B6543">
      <w:pPr>
        <w:pStyle w:val="370"/>
        <w:numPr>
          <w:ilvl w:val="1"/>
          <w:numId w:val="4"/>
        </w:numPr>
        <w:autoSpaceDE/>
        <w:autoSpaceDN/>
        <w:adjustRightInd/>
        <w:spacing w:before="0" w:after="0" w:line="360" w:lineRule="auto"/>
        <w:rPr>
          <w:rFonts w:ascii="Times New Roman" w:hAnsi="Times New Roman" w:cs="Times New Roman"/>
          <w:color w:val="auto"/>
          <w:sz w:val="22"/>
          <w:szCs w:val="22"/>
        </w:rPr>
      </w:pPr>
      <w:r>
        <w:rPr>
          <w:rFonts w:ascii="Times New Roman" w:hAnsi="Times New Roman" w:cs="Times New Roman"/>
          <w:color w:val="auto"/>
          <w:sz w:val="22"/>
          <w:szCs w:val="22"/>
        </w:rPr>
        <w:t>Serão reajustados os preços registrados, respeitada a contagem da anualidade e o índice previsto para a contratação.</w:t>
      </w:r>
    </w:p>
    <w:p w14:paraId="3C9B706A">
      <w:pPr>
        <w:pStyle w:val="370"/>
        <w:numPr>
          <w:ilvl w:val="0"/>
          <w:numId w:val="0"/>
        </w:numPr>
        <w:autoSpaceDE/>
        <w:autoSpaceDN/>
        <w:adjustRightInd/>
        <w:spacing w:before="0" w:after="0" w:line="360" w:lineRule="auto"/>
        <w:ind w:left="999"/>
        <w:rPr>
          <w:rFonts w:ascii="Times New Roman" w:hAnsi="Times New Roman" w:cs="Times New Roman"/>
          <w:color w:val="auto"/>
          <w:sz w:val="22"/>
          <w:szCs w:val="22"/>
        </w:rPr>
      </w:pPr>
    </w:p>
    <w:p w14:paraId="47E8AF2E">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LEI DE ACESSO À INFORMAÇÃO, Nº 12.527, DE 18 DE NOVEMBRO DE 2011</w:t>
      </w:r>
    </w:p>
    <w:p w14:paraId="44954AA8">
      <w:pPr>
        <w:pStyle w:val="82"/>
        <w:widowControl w:val="0"/>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Nos termos da Lei nº 12.527, de 18 de novembro de 2011, esta Equipe de Planejamento entende que: </w:t>
      </w:r>
    </w:p>
    <w:p w14:paraId="2E5DEBCB">
      <w:pPr>
        <w:pStyle w:val="82"/>
        <w:widowControl w:val="0"/>
        <w:numPr>
          <w:ilvl w:val="1"/>
          <w:numId w:val="4"/>
        </w:numPr>
        <w:spacing w:before="0" w:after="0" w:line="360" w:lineRule="auto"/>
        <w:rPr>
          <w:rFonts w:ascii="Times New Roman" w:hAnsi="Times New Roman"/>
          <w:sz w:val="22"/>
          <w:szCs w:val="22"/>
        </w:rPr>
      </w:pPr>
      <w:r>
        <w:rPr>
          <w:rFonts w:ascii="Times New Roman" w:hAnsi="Times New Roman"/>
          <w:sz w:val="22"/>
          <w:szCs w:val="22"/>
        </w:rPr>
        <w:t xml:space="preserve">(X) As informações contidas no Termo de Referência DEVERÃO ESTAR DISPONÍVEIS para qualquer interessado, pois não se caracterizam como sigilosas. </w:t>
      </w:r>
    </w:p>
    <w:p w14:paraId="642B9FA3">
      <w:pPr>
        <w:pStyle w:val="82"/>
        <w:widowControl w:val="0"/>
        <w:numPr>
          <w:ilvl w:val="1"/>
          <w:numId w:val="4"/>
        </w:numPr>
        <w:spacing w:before="0" w:after="0" w:line="360" w:lineRule="auto"/>
        <w:rPr>
          <w:rFonts w:ascii="Times New Roman" w:hAnsi="Times New Roman"/>
          <w:sz w:val="22"/>
          <w:szCs w:val="22"/>
        </w:rPr>
      </w:pPr>
      <w:r>
        <w:rPr>
          <w:rFonts w:ascii="Times New Roman" w:hAnsi="Times New Roman"/>
          <w:sz w:val="22"/>
          <w:szCs w:val="22"/>
        </w:rPr>
        <w:t>(  ) As informações contidas no presente Termo de Referência ASSUMEM CARÁTER SIGILOSO, nos termos do art. 23 da Lei nº 12.527/2011, e, portanto, deverão ter acesso restrito.</w:t>
      </w:r>
    </w:p>
    <w:p w14:paraId="789828B2">
      <w:pPr>
        <w:pStyle w:val="370"/>
        <w:numPr>
          <w:ilvl w:val="0"/>
          <w:numId w:val="0"/>
        </w:numPr>
        <w:ind w:left="999"/>
        <w:rPr>
          <w:rFonts w:ascii="Times New Roman" w:hAnsi="Times New Roman" w:cs="Times New Roman"/>
          <w:color w:val="auto"/>
          <w:sz w:val="22"/>
          <w:szCs w:val="22"/>
        </w:rPr>
      </w:pPr>
    </w:p>
    <w:p w14:paraId="005E37DE">
      <w:pPr>
        <w:pStyle w:val="65"/>
        <w:numPr>
          <w:ilvl w:val="0"/>
          <w:numId w:val="4"/>
        </w:numPr>
        <w:spacing w:after="120" w:line="276" w:lineRule="auto"/>
        <w:rPr>
          <w:rFonts w:ascii="Times New Roman" w:hAnsi="Times New Roman"/>
          <w:sz w:val="22"/>
          <w:szCs w:val="22"/>
        </w:rPr>
      </w:pPr>
      <w:r>
        <w:rPr>
          <w:rFonts w:ascii="Times New Roman" w:hAnsi="Times New Roman"/>
          <w:sz w:val="22"/>
          <w:szCs w:val="22"/>
        </w:rPr>
        <w:t>ADEQUAÇÃO ORÇAMENTÁRIA</w:t>
      </w:r>
    </w:p>
    <w:p w14:paraId="3991F539">
      <w:pPr>
        <w:pStyle w:val="82"/>
        <w:numPr>
          <w:ilvl w:val="1"/>
          <w:numId w:val="4"/>
        </w:numPr>
        <w:spacing w:before="0" w:after="0" w:line="360" w:lineRule="auto"/>
        <w:rPr>
          <w:rFonts w:ascii="Times New Roman" w:hAnsi="Times New Roman"/>
          <w:sz w:val="22"/>
          <w:szCs w:val="22"/>
        </w:rPr>
      </w:pPr>
      <w:r>
        <w:rPr>
          <w:rFonts w:ascii="Times New Roman" w:hAnsi="Times New Roman"/>
          <w:sz w:val="22"/>
          <w:szCs w:val="22"/>
        </w:rPr>
        <w:t>As despesas decorrentes da presente contratação correrão à conta de recursos específicos consignados no Orçamento Geral da União.</w:t>
      </w:r>
    </w:p>
    <w:p w14:paraId="2F7960AE">
      <w:pPr>
        <w:spacing w:line="360" w:lineRule="auto"/>
        <w:jc w:val="both"/>
        <w:rPr>
          <w:b/>
          <w:sz w:val="22"/>
          <w:szCs w:val="22"/>
        </w:rPr>
      </w:pPr>
      <w:r>
        <w:rPr>
          <w:b/>
          <w:sz w:val="22"/>
          <w:szCs w:val="22"/>
        </w:rPr>
        <w:t>Salvador, 22 de novembro de 2024.</w:t>
      </w:r>
    </w:p>
    <w:p w14:paraId="5E7EB452">
      <w:pPr>
        <w:spacing w:line="360" w:lineRule="auto"/>
        <w:jc w:val="both"/>
        <w:rPr>
          <w:b/>
          <w:sz w:val="22"/>
          <w:szCs w:val="22"/>
        </w:rPr>
      </w:pPr>
      <w:r>
        <w:rPr>
          <w:b/>
          <w:sz w:val="22"/>
          <w:szCs w:val="22"/>
        </w:rPr>
        <w:t>Solicitado por:</w:t>
      </w:r>
    </w:p>
    <w:p w14:paraId="3DD8A813">
      <w:pPr>
        <w:spacing w:line="360" w:lineRule="auto"/>
        <w:jc w:val="both"/>
        <w:rPr>
          <w:b/>
          <w:sz w:val="22"/>
          <w:szCs w:val="22"/>
        </w:rPr>
      </w:pPr>
    </w:p>
    <w:p w14:paraId="3BB4A52A">
      <w:pPr>
        <w:spacing w:line="360" w:lineRule="auto"/>
        <w:jc w:val="both"/>
        <w:rPr>
          <w:b/>
          <w:sz w:val="22"/>
          <w:szCs w:val="22"/>
        </w:rPr>
      </w:pPr>
    </w:p>
    <w:p w14:paraId="1C3101F2">
      <w:pPr>
        <w:tabs>
          <w:tab w:val="left" w:pos="2550"/>
          <w:tab w:val="center" w:pos="4535"/>
        </w:tabs>
        <w:spacing w:line="360" w:lineRule="auto"/>
        <w:rPr>
          <w:b/>
          <w:sz w:val="22"/>
          <w:szCs w:val="22"/>
        </w:rPr>
      </w:pPr>
      <w:r>
        <w:rPr>
          <w:b/>
          <w:sz w:val="22"/>
          <w:szCs w:val="22"/>
        </w:rPr>
        <w:tab/>
      </w:r>
      <w:r>
        <w:rPr>
          <w:b/>
          <w:sz w:val="22"/>
          <w:szCs w:val="22"/>
        </w:rPr>
        <w:tab/>
      </w:r>
      <w:r>
        <w:rPr>
          <w:b/>
          <w:sz w:val="22"/>
          <w:szCs w:val="22"/>
        </w:rPr>
        <w:t>_______________________________</w:t>
      </w:r>
    </w:p>
    <w:p w14:paraId="1F24518B">
      <w:pPr>
        <w:spacing w:line="360" w:lineRule="auto"/>
        <w:jc w:val="center"/>
        <w:rPr>
          <w:b/>
          <w:sz w:val="22"/>
          <w:szCs w:val="22"/>
          <w:shd w:val="clear" w:color="auto" w:fill="FDFDFD"/>
        </w:rPr>
      </w:pPr>
      <w:r>
        <w:rPr>
          <w:b/>
          <w:sz w:val="22"/>
          <w:szCs w:val="22"/>
          <w:shd w:val="clear" w:color="auto" w:fill="FDFDFD"/>
        </w:rPr>
        <w:t>Jefferson Oliveira Carvalho Gama</w:t>
      </w:r>
    </w:p>
    <w:p w14:paraId="4F5916EA">
      <w:pPr>
        <w:spacing w:line="360" w:lineRule="auto"/>
        <w:jc w:val="center"/>
        <w:rPr>
          <w:b/>
          <w:sz w:val="22"/>
          <w:szCs w:val="22"/>
          <w:shd w:val="clear" w:color="auto" w:fill="FDFDFD"/>
        </w:rPr>
      </w:pPr>
      <w:r>
        <w:rPr>
          <w:b/>
          <w:sz w:val="22"/>
          <w:szCs w:val="22"/>
          <w:shd w:val="clear" w:color="auto" w:fill="FDFDFD"/>
        </w:rPr>
        <w:t>Farmacêutico</w:t>
      </w:r>
    </w:p>
    <w:p w14:paraId="27D0EB8C">
      <w:pPr>
        <w:spacing w:line="360" w:lineRule="auto"/>
        <w:jc w:val="center"/>
        <w:rPr>
          <w:b/>
          <w:sz w:val="22"/>
          <w:szCs w:val="22"/>
        </w:rPr>
      </w:pPr>
      <w:r>
        <w:rPr>
          <w:b/>
          <w:sz w:val="22"/>
          <w:szCs w:val="22"/>
        </w:rPr>
        <w:t>___________________________________</w:t>
      </w:r>
    </w:p>
    <w:p w14:paraId="14E919DA">
      <w:pPr>
        <w:tabs>
          <w:tab w:val="left" w:pos="0"/>
        </w:tabs>
        <w:spacing w:line="360" w:lineRule="auto"/>
        <w:jc w:val="center"/>
        <w:rPr>
          <w:b/>
          <w:bCs/>
          <w:sz w:val="22"/>
          <w:szCs w:val="22"/>
        </w:rPr>
      </w:pPr>
      <w:r>
        <w:rPr>
          <w:b/>
          <w:bCs/>
          <w:sz w:val="22"/>
          <w:szCs w:val="22"/>
        </w:rPr>
        <w:softHyphen/>
      </w:r>
      <w:r>
        <w:rPr>
          <w:b/>
          <w:bCs/>
          <w:sz w:val="22"/>
          <w:szCs w:val="22"/>
        </w:rPr>
        <w:softHyphen/>
      </w:r>
      <w:r>
        <w:rPr>
          <w:b/>
          <w:bCs/>
          <w:sz w:val="22"/>
          <w:szCs w:val="22"/>
        </w:rPr>
        <w:softHyphen/>
      </w:r>
      <w:r>
        <w:rPr>
          <w:b/>
          <w:bCs/>
          <w:sz w:val="22"/>
          <w:szCs w:val="22"/>
        </w:rPr>
        <w:softHyphen/>
      </w:r>
      <w:r>
        <w:rPr>
          <w:b/>
          <w:bCs/>
          <w:sz w:val="22"/>
          <w:szCs w:val="22"/>
        </w:rPr>
        <w:t>LUCIANO VASCONCELLOS PACHECO</w:t>
      </w:r>
    </w:p>
    <w:p w14:paraId="4D917851">
      <w:pPr>
        <w:tabs>
          <w:tab w:val="left" w:pos="0"/>
        </w:tabs>
        <w:spacing w:line="360" w:lineRule="auto"/>
        <w:jc w:val="center"/>
        <w:rPr>
          <w:b/>
          <w:bCs/>
          <w:sz w:val="22"/>
          <w:szCs w:val="22"/>
        </w:rPr>
      </w:pPr>
      <w:r>
        <w:rPr>
          <w:b/>
          <w:bCs/>
          <w:sz w:val="22"/>
          <w:szCs w:val="22"/>
        </w:rPr>
        <w:t>Coordenadora de Farmácia / HAN</w:t>
      </w:r>
    </w:p>
    <w:p w14:paraId="730B5744">
      <w:pPr>
        <w:tabs>
          <w:tab w:val="left" w:pos="0"/>
        </w:tabs>
        <w:spacing w:line="360" w:lineRule="auto"/>
        <w:jc w:val="center"/>
        <w:rPr>
          <w:b/>
          <w:bCs/>
          <w:sz w:val="22"/>
          <w:szCs w:val="22"/>
        </w:rPr>
      </w:pPr>
    </w:p>
    <w:p w14:paraId="60C19723">
      <w:pPr>
        <w:spacing w:line="360" w:lineRule="auto"/>
        <w:rPr>
          <w:b/>
          <w:sz w:val="22"/>
          <w:szCs w:val="22"/>
        </w:rPr>
      </w:pPr>
    </w:p>
    <w:p w14:paraId="7DD00023">
      <w:pPr>
        <w:spacing w:line="360" w:lineRule="auto"/>
        <w:jc w:val="center"/>
        <w:rPr>
          <w:sz w:val="22"/>
          <w:szCs w:val="22"/>
        </w:rPr>
      </w:pPr>
      <w:r>
        <w:rPr>
          <w:b/>
          <w:bCs/>
          <w:i/>
          <w:iCs/>
          <w:sz w:val="22"/>
          <w:szCs w:val="22"/>
        </w:rPr>
        <w:t>APROVO O PRESENTE TERMO DE REFERÊNCIA</w:t>
      </w:r>
    </w:p>
    <w:p w14:paraId="2FA24A88">
      <w:pPr>
        <w:autoSpaceDE w:val="0"/>
        <w:autoSpaceDN w:val="0"/>
        <w:adjustRightInd w:val="0"/>
        <w:spacing w:line="360" w:lineRule="auto"/>
        <w:jc w:val="center"/>
        <w:rPr>
          <w:b/>
          <w:bCs/>
          <w:i/>
          <w:iCs/>
          <w:sz w:val="22"/>
          <w:szCs w:val="22"/>
        </w:rPr>
      </w:pPr>
      <w:r>
        <w:rPr>
          <w:b/>
          <w:bCs/>
          <w:i/>
          <w:iCs/>
          <w:sz w:val="22"/>
          <w:szCs w:val="22"/>
        </w:rPr>
        <w:t>E AUTORIZO A REALIZAÇÃO DA LICITAÇÃO.</w:t>
      </w:r>
    </w:p>
    <w:p w14:paraId="7CA71ECE">
      <w:pPr>
        <w:autoSpaceDE w:val="0"/>
        <w:autoSpaceDN w:val="0"/>
        <w:adjustRightInd w:val="0"/>
        <w:spacing w:line="360" w:lineRule="auto"/>
        <w:jc w:val="center"/>
        <w:rPr>
          <w:sz w:val="22"/>
          <w:szCs w:val="22"/>
        </w:rPr>
      </w:pPr>
    </w:p>
    <w:p w14:paraId="11BA5D9C">
      <w:pPr>
        <w:autoSpaceDE w:val="0"/>
        <w:autoSpaceDN w:val="0"/>
        <w:adjustRightInd w:val="0"/>
        <w:spacing w:line="360" w:lineRule="auto"/>
        <w:jc w:val="center"/>
        <w:rPr>
          <w:sz w:val="22"/>
          <w:szCs w:val="22"/>
        </w:rPr>
      </w:pPr>
    </w:p>
    <w:p w14:paraId="00121B27">
      <w:pPr>
        <w:autoSpaceDE w:val="0"/>
        <w:autoSpaceDN w:val="0"/>
        <w:adjustRightInd w:val="0"/>
        <w:spacing w:line="360" w:lineRule="auto"/>
        <w:jc w:val="center"/>
        <w:rPr>
          <w:sz w:val="22"/>
          <w:szCs w:val="22"/>
        </w:rPr>
      </w:pPr>
      <w:r>
        <w:rPr>
          <w:sz w:val="22"/>
          <w:szCs w:val="22"/>
        </w:rPr>
        <w:t>________________________________</w:t>
      </w:r>
    </w:p>
    <w:p w14:paraId="51A84F2E">
      <w:pPr>
        <w:autoSpaceDE w:val="0"/>
        <w:autoSpaceDN w:val="0"/>
        <w:adjustRightInd w:val="0"/>
        <w:spacing w:line="360" w:lineRule="auto"/>
        <w:jc w:val="center"/>
        <w:rPr>
          <w:sz w:val="22"/>
          <w:szCs w:val="22"/>
        </w:rPr>
      </w:pPr>
      <w:r>
        <w:rPr>
          <w:b/>
          <w:bCs/>
          <w:sz w:val="22"/>
          <w:szCs w:val="22"/>
        </w:rPr>
        <w:t>Dr. Luiz Carlos Santana Passos</w:t>
      </w:r>
    </w:p>
    <w:p w14:paraId="40F27167">
      <w:pPr>
        <w:autoSpaceDE w:val="0"/>
        <w:autoSpaceDN w:val="0"/>
        <w:adjustRightInd w:val="0"/>
        <w:spacing w:line="360" w:lineRule="auto"/>
        <w:jc w:val="center"/>
        <w:rPr>
          <w:sz w:val="22"/>
          <w:szCs w:val="22"/>
        </w:rPr>
      </w:pPr>
      <w:r>
        <w:rPr>
          <w:sz w:val="22"/>
          <w:szCs w:val="22"/>
        </w:rPr>
        <w:t>Diretor Geral – HAN</w:t>
      </w:r>
    </w:p>
    <w:p w14:paraId="2FF54DCB">
      <w:pPr>
        <w:spacing w:line="360" w:lineRule="auto"/>
        <w:jc w:val="center"/>
        <w:rPr>
          <w:sz w:val="22"/>
          <w:szCs w:val="22"/>
        </w:rPr>
      </w:pPr>
      <w:r>
        <w:rPr>
          <w:b/>
          <w:bCs/>
          <w:sz w:val="22"/>
          <w:szCs w:val="22"/>
        </w:rPr>
        <w:t>Salvador</w:t>
      </w:r>
      <w:r>
        <w:rPr>
          <w:sz w:val="22"/>
          <w:szCs w:val="22"/>
        </w:rPr>
        <w:t>, ____/_____/_____</w:t>
      </w:r>
    </w:p>
    <w:p w14:paraId="70B62242">
      <w:pPr>
        <w:spacing w:line="360" w:lineRule="auto"/>
        <w:jc w:val="center"/>
        <w:rPr>
          <w:sz w:val="22"/>
          <w:szCs w:val="22"/>
        </w:rPr>
      </w:pPr>
      <w:r>
        <w:rPr>
          <w:b/>
          <w:bCs/>
          <w:sz w:val="22"/>
          <w:szCs w:val="22"/>
        </w:rPr>
        <w:t>Salvador</w:t>
      </w:r>
      <w:r>
        <w:rPr>
          <w:sz w:val="22"/>
          <w:szCs w:val="22"/>
        </w:rPr>
        <w:t>, ____/_____/_____</w:t>
      </w:r>
    </w:p>
    <w:p w14:paraId="164D430D">
      <w:pPr>
        <w:spacing w:line="360" w:lineRule="auto"/>
        <w:jc w:val="center"/>
        <w:rPr>
          <w:sz w:val="22"/>
          <w:szCs w:val="22"/>
        </w:rPr>
      </w:pPr>
    </w:p>
    <w:p w14:paraId="28059CA5">
      <w:pPr>
        <w:spacing w:before="120" w:after="120" w:line="360" w:lineRule="auto"/>
        <w:jc w:val="both"/>
        <w:rPr>
          <w:color w:val="FF0000"/>
          <w:sz w:val="22"/>
          <w:szCs w:val="22"/>
        </w:rPr>
      </w:pPr>
    </w:p>
    <w:p w14:paraId="50A3535D">
      <w:pPr>
        <w:spacing w:line="360" w:lineRule="auto"/>
        <w:jc w:val="both"/>
        <w:rPr>
          <w:color w:val="FF0000"/>
          <w:sz w:val="22"/>
          <w:szCs w:val="22"/>
        </w:rPr>
      </w:pPr>
    </w:p>
    <w:p w14:paraId="698D07D5">
      <w:pPr>
        <w:spacing w:line="360" w:lineRule="auto"/>
        <w:jc w:val="both"/>
        <w:rPr>
          <w:color w:val="FF0000"/>
          <w:sz w:val="22"/>
          <w:szCs w:val="22"/>
        </w:rPr>
      </w:pPr>
    </w:p>
    <w:p w14:paraId="52CDCF59">
      <w:pPr>
        <w:spacing w:line="360" w:lineRule="auto"/>
        <w:jc w:val="both"/>
        <w:rPr>
          <w:color w:val="FF0000"/>
          <w:sz w:val="22"/>
          <w:szCs w:val="22"/>
        </w:rPr>
      </w:pPr>
    </w:p>
    <w:p w14:paraId="26161D01">
      <w:pPr>
        <w:spacing w:line="360" w:lineRule="auto"/>
        <w:jc w:val="both"/>
        <w:rPr>
          <w:color w:val="FF0000"/>
          <w:sz w:val="22"/>
          <w:szCs w:val="22"/>
        </w:rPr>
      </w:pPr>
    </w:p>
    <w:p w14:paraId="0E44DC79">
      <w:pPr>
        <w:spacing w:line="360" w:lineRule="auto"/>
        <w:jc w:val="both"/>
        <w:rPr>
          <w:color w:val="FF0000"/>
          <w:sz w:val="22"/>
          <w:szCs w:val="22"/>
        </w:rPr>
      </w:pPr>
    </w:p>
    <w:p w14:paraId="2EA08AA5">
      <w:pPr>
        <w:spacing w:line="360" w:lineRule="auto"/>
        <w:jc w:val="both"/>
        <w:rPr>
          <w:color w:val="FF0000"/>
          <w:sz w:val="22"/>
          <w:szCs w:val="22"/>
        </w:rPr>
      </w:pPr>
    </w:p>
    <w:p w14:paraId="25E6C454">
      <w:pPr>
        <w:spacing w:line="360" w:lineRule="auto"/>
        <w:jc w:val="both"/>
        <w:rPr>
          <w:color w:val="FF0000"/>
          <w:sz w:val="22"/>
          <w:szCs w:val="22"/>
        </w:rPr>
      </w:pPr>
    </w:p>
    <w:p w14:paraId="5A9556EB">
      <w:pPr>
        <w:spacing w:line="360" w:lineRule="auto"/>
        <w:jc w:val="both"/>
        <w:rPr>
          <w:color w:val="FF0000"/>
          <w:sz w:val="22"/>
          <w:szCs w:val="22"/>
        </w:rPr>
      </w:pPr>
    </w:p>
    <w:p w14:paraId="05FD918B">
      <w:pPr>
        <w:spacing w:line="360" w:lineRule="auto"/>
        <w:jc w:val="both"/>
        <w:rPr>
          <w:color w:val="FF0000"/>
          <w:sz w:val="22"/>
          <w:szCs w:val="22"/>
        </w:rPr>
      </w:pPr>
    </w:p>
    <w:p w14:paraId="2E79D2BC">
      <w:pPr>
        <w:spacing w:line="360" w:lineRule="auto"/>
        <w:jc w:val="both"/>
        <w:rPr>
          <w:color w:val="FF0000"/>
          <w:sz w:val="22"/>
          <w:szCs w:val="22"/>
        </w:rPr>
      </w:pPr>
    </w:p>
    <w:p w14:paraId="2FF7E9D7">
      <w:pPr>
        <w:spacing w:line="360" w:lineRule="auto"/>
        <w:jc w:val="both"/>
        <w:rPr>
          <w:color w:val="FF0000"/>
          <w:sz w:val="22"/>
          <w:szCs w:val="22"/>
        </w:rPr>
      </w:pPr>
    </w:p>
    <w:p w14:paraId="4124EB80">
      <w:pPr>
        <w:spacing w:line="360" w:lineRule="auto"/>
        <w:jc w:val="both"/>
        <w:rPr>
          <w:color w:val="FF0000"/>
          <w:sz w:val="22"/>
          <w:szCs w:val="22"/>
        </w:rPr>
      </w:pPr>
    </w:p>
    <w:p w14:paraId="187DF52A">
      <w:pPr>
        <w:spacing w:line="360" w:lineRule="auto"/>
        <w:jc w:val="both"/>
        <w:rPr>
          <w:color w:val="FF0000"/>
          <w:sz w:val="22"/>
          <w:szCs w:val="22"/>
        </w:rPr>
      </w:pPr>
    </w:p>
    <w:p w14:paraId="5A06D829">
      <w:pPr>
        <w:spacing w:line="360" w:lineRule="auto"/>
        <w:jc w:val="both"/>
        <w:rPr>
          <w:color w:val="FF0000"/>
          <w:sz w:val="22"/>
          <w:szCs w:val="22"/>
        </w:rPr>
      </w:pPr>
    </w:p>
    <w:p w14:paraId="30467BEF">
      <w:pPr>
        <w:spacing w:line="360" w:lineRule="auto"/>
        <w:ind w:left="284"/>
        <w:jc w:val="center"/>
        <w:rPr>
          <w:sz w:val="22"/>
          <w:szCs w:val="22"/>
        </w:rPr>
      </w:pPr>
      <w:r>
        <w:rPr>
          <w:b/>
          <w:sz w:val="22"/>
          <w:szCs w:val="22"/>
          <w:u w:val="single"/>
        </w:rPr>
        <w:t>ANEXO II</w:t>
      </w:r>
    </w:p>
    <w:p w14:paraId="1B0D576B">
      <w:pPr>
        <w:spacing w:line="360" w:lineRule="auto"/>
        <w:ind w:left="284"/>
        <w:jc w:val="center"/>
        <w:rPr>
          <w:b/>
          <w:sz w:val="22"/>
          <w:szCs w:val="22"/>
          <w:u w:val="single"/>
        </w:rPr>
      </w:pPr>
      <w:r>
        <w:rPr>
          <w:b/>
          <w:sz w:val="22"/>
          <w:szCs w:val="22"/>
          <w:u w:val="single"/>
        </w:rPr>
        <w:t>MINUTA DA ATA DE REGISTRO DE PREÇOS Nº XX/XX</w:t>
      </w:r>
    </w:p>
    <w:p w14:paraId="69DF644F">
      <w:pPr>
        <w:spacing w:line="360" w:lineRule="auto"/>
        <w:ind w:left="284"/>
        <w:jc w:val="center"/>
        <w:rPr>
          <w:b/>
          <w:sz w:val="22"/>
          <w:szCs w:val="22"/>
        </w:rPr>
      </w:pPr>
    </w:p>
    <w:p w14:paraId="3A180CA2">
      <w:pPr>
        <w:spacing w:line="360" w:lineRule="auto"/>
        <w:ind w:left="284"/>
        <w:jc w:val="both"/>
        <w:rPr>
          <w:b/>
          <w:sz w:val="22"/>
          <w:szCs w:val="22"/>
        </w:rPr>
      </w:pPr>
      <w:r>
        <w:rPr>
          <w:b/>
          <w:sz w:val="22"/>
          <w:szCs w:val="22"/>
        </w:rPr>
        <w:t>PREGÃO ELETRÔNICO PARA REGISTRO DE PREÇOS Nº 900132/2024</w:t>
      </w:r>
    </w:p>
    <w:p w14:paraId="20052565">
      <w:pPr>
        <w:spacing w:line="360" w:lineRule="auto"/>
        <w:ind w:left="284"/>
        <w:jc w:val="both"/>
        <w:rPr>
          <w:b/>
          <w:sz w:val="22"/>
          <w:szCs w:val="22"/>
        </w:rPr>
      </w:pPr>
      <w:r>
        <w:rPr>
          <w:b/>
          <w:sz w:val="22"/>
          <w:szCs w:val="22"/>
        </w:rPr>
        <w:t>PROCESSO Nº 23066.070164/2024-11</w:t>
      </w:r>
    </w:p>
    <w:p w14:paraId="47A965D6">
      <w:pPr>
        <w:spacing w:line="360" w:lineRule="auto"/>
        <w:ind w:left="284"/>
        <w:jc w:val="both"/>
        <w:rPr>
          <w:b/>
          <w:sz w:val="22"/>
          <w:szCs w:val="22"/>
        </w:rPr>
      </w:pPr>
    </w:p>
    <w:p w14:paraId="48B4AB6B">
      <w:pPr>
        <w:spacing w:line="360" w:lineRule="auto"/>
        <w:ind w:left="284"/>
        <w:rPr>
          <w:b/>
          <w:sz w:val="22"/>
          <w:szCs w:val="22"/>
        </w:rPr>
      </w:pPr>
      <w:r>
        <w:rPr>
          <w:b/>
          <w:sz w:val="22"/>
          <w:szCs w:val="22"/>
        </w:rPr>
        <w:t>VALIDADE: 12 (doze) MESES</w:t>
      </w:r>
    </w:p>
    <w:p w14:paraId="5620F831">
      <w:pPr>
        <w:spacing w:line="360" w:lineRule="auto"/>
        <w:ind w:left="284"/>
        <w:jc w:val="both"/>
        <w:rPr>
          <w:b/>
          <w:sz w:val="22"/>
          <w:szCs w:val="22"/>
        </w:rPr>
      </w:pPr>
    </w:p>
    <w:p w14:paraId="6E3BED99">
      <w:pPr>
        <w:spacing w:line="360" w:lineRule="auto"/>
        <w:ind w:left="284"/>
        <w:jc w:val="both"/>
        <w:rPr>
          <w:b/>
          <w:sz w:val="22"/>
          <w:szCs w:val="22"/>
        </w:rPr>
      </w:pPr>
      <w:r>
        <w:rPr>
          <w:sz w:val="22"/>
          <w:szCs w:val="22"/>
          <w:lang w:eastAsia="ar-SA"/>
        </w:rPr>
        <w:t xml:space="preserve">A </w:t>
      </w:r>
      <w:r>
        <w:rPr>
          <w:b/>
          <w:sz w:val="22"/>
          <w:szCs w:val="22"/>
        </w:rPr>
        <w:t>UNIVERSIDADE FEDERAL DA BAHIA</w:t>
      </w:r>
      <w:r>
        <w:rPr>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b/>
          <w:sz w:val="22"/>
          <w:szCs w:val="22"/>
        </w:rPr>
        <w:t>COMPLEXO HOSPITALAR E DE SAÚDE/UFBA</w:t>
      </w:r>
      <w:r>
        <w:rPr>
          <w:sz w:val="22"/>
          <w:szCs w:val="22"/>
        </w:rPr>
        <w:t>, inscrito no CNPJ/MF sob n.º 15.180.714/0005-20, com sede na Rua Barão de Jeremoabo, PAF IV, 1 andar, Ondina , CEP 40170-115, Ondina, Salvador -Ba</w:t>
      </w:r>
      <w:r>
        <w:rPr>
          <w:sz w:val="22"/>
          <w:szCs w:val="22"/>
          <w:lang w:eastAsia="ar-SA"/>
        </w:rPr>
        <w:t xml:space="preserve">, neste ato representado pelo(a) seu(ua) Ordenador(a) de Despesa Substituto(a), nomeado(a) através da Portaria </w:t>
      </w:r>
      <w:r>
        <w:rPr>
          <w:bCs/>
          <w:sz w:val="22"/>
          <w:szCs w:val="22"/>
          <w:lang w:eastAsia="ar-SA"/>
        </w:rPr>
        <w:t>nº 131 de 05 de outubro de 2021</w:t>
      </w:r>
      <w:r>
        <w:rPr>
          <w:sz w:val="22"/>
          <w:szCs w:val="22"/>
          <w:lang w:eastAsia="ar-SA"/>
        </w:rPr>
        <w:t xml:space="preserve">, </w:t>
      </w:r>
      <w:r>
        <w:rPr>
          <w:b/>
          <w:sz w:val="22"/>
          <w:szCs w:val="22"/>
        </w:rPr>
        <w:t>DEBORAH LANDULFO MEDRADO DE VINHAES TORRES</w:t>
      </w:r>
      <w:r>
        <w:rPr>
          <w:sz w:val="22"/>
          <w:szCs w:val="22"/>
        </w:rPr>
        <w:t xml:space="preserve">, matrícula SIAPE 8285469, considerando o julgamento da licitação na modalidade de pregão, na forma </w:t>
      </w:r>
      <w:r>
        <w:rPr>
          <w:iCs/>
          <w:sz w:val="22"/>
          <w:szCs w:val="22"/>
        </w:rPr>
        <w:t>eletrônica</w:t>
      </w:r>
      <w:r>
        <w:rPr>
          <w:sz w:val="22"/>
          <w:szCs w:val="22"/>
        </w:rPr>
        <w:t xml:space="preserve">, para </w:t>
      </w:r>
      <w:r>
        <w:rPr>
          <w:b/>
          <w:sz w:val="22"/>
          <w:szCs w:val="22"/>
        </w:rPr>
        <w:t>REGISTRO DE PREÇOS</w:t>
      </w:r>
      <w:r>
        <w:rPr>
          <w:sz w:val="22"/>
          <w:szCs w:val="22"/>
        </w:rPr>
        <w:t xml:space="preserve"> nº </w:t>
      </w:r>
      <w:r>
        <w:rPr>
          <w:b/>
          <w:sz w:val="22"/>
          <w:szCs w:val="22"/>
        </w:rPr>
        <w:t>900132/2024</w:t>
      </w:r>
      <w:r>
        <w:rPr>
          <w:sz w:val="22"/>
          <w:szCs w:val="22"/>
        </w:rPr>
        <w:t xml:space="preserve">, publicada no ...... de ...../...../200....., processo administrativo </w:t>
      </w:r>
      <w:r>
        <w:rPr>
          <w:b/>
          <w:sz w:val="22"/>
          <w:szCs w:val="22"/>
        </w:rPr>
        <w:t>nº 23066.070164/2024-11</w:t>
      </w:r>
      <w:r>
        <w:rPr>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sz w:val="22"/>
          <w:szCs w:val="22"/>
        </w:rPr>
      </w:pPr>
    </w:p>
    <w:p w14:paraId="4C27E140">
      <w:pPr>
        <w:pStyle w:val="71"/>
        <w:widowControl w:val="0"/>
        <w:tabs>
          <w:tab w:val="center" w:pos="4779"/>
          <w:tab w:val="right" w:pos="9198"/>
        </w:tabs>
        <w:spacing w:line="360" w:lineRule="auto"/>
        <w:ind w:left="284" w:right="-28"/>
        <w:jc w:val="both"/>
        <w:rPr>
          <w:sz w:val="22"/>
          <w:szCs w:val="22"/>
        </w:rPr>
      </w:pPr>
    </w:p>
    <w:p w14:paraId="30F9294B">
      <w:pPr>
        <w:pStyle w:val="71"/>
        <w:numPr>
          <w:ilvl w:val="0"/>
          <w:numId w:val="7"/>
        </w:numPr>
        <w:spacing w:line="360" w:lineRule="auto"/>
        <w:ind w:left="284"/>
        <w:jc w:val="both"/>
        <w:rPr>
          <w:sz w:val="22"/>
          <w:szCs w:val="22"/>
          <w:u w:val="single"/>
        </w:rPr>
      </w:pPr>
      <w:r>
        <w:rPr>
          <w:b/>
          <w:sz w:val="22"/>
          <w:szCs w:val="22"/>
          <w:u w:val="single"/>
          <w:shd w:val="clear" w:color="auto" w:fill="B3B3B3"/>
        </w:rPr>
        <w:t xml:space="preserve"> DO OBJETO</w:t>
      </w:r>
    </w:p>
    <w:p w14:paraId="61B2024D">
      <w:pPr>
        <w:widowControl w:val="0"/>
        <w:numPr>
          <w:ilvl w:val="1"/>
          <w:numId w:val="7"/>
        </w:numPr>
        <w:suppressAutoHyphens/>
        <w:spacing w:line="360" w:lineRule="auto"/>
        <w:jc w:val="both"/>
        <w:rPr>
          <w:sz w:val="22"/>
          <w:szCs w:val="22"/>
        </w:rPr>
      </w:pPr>
      <w:r>
        <w:rPr>
          <w:sz w:val="22"/>
          <w:szCs w:val="22"/>
        </w:rPr>
        <w:t>A presente Ata tem por objeto o registro de preços para a eventual aquisição</w:t>
      </w:r>
      <w:r>
        <w:rPr>
          <w:b/>
          <w:caps/>
          <w:sz w:val="22"/>
          <w:szCs w:val="22"/>
        </w:rPr>
        <w:t xml:space="preserve"> </w:t>
      </w:r>
      <w:r>
        <w:rPr>
          <w:sz w:val="22"/>
          <w:szCs w:val="22"/>
        </w:rPr>
        <w:t xml:space="preserve">de </w:t>
      </w:r>
      <w:r>
        <w:rPr>
          <w:b/>
          <w:sz w:val="22"/>
          <w:szCs w:val="22"/>
        </w:rPr>
        <w:t>MEDICAMENTOS</w:t>
      </w:r>
      <w:r>
        <w:rPr>
          <w:sz w:val="22"/>
          <w:szCs w:val="22"/>
        </w:rPr>
        <w:t>,</w:t>
      </w:r>
      <w:r>
        <w:rPr>
          <w:caps/>
          <w:sz w:val="22"/>
          <w:szCs w:val="22"/>
        </w:rPr>
        <w:t xml:space="preserve"> </w:t>
      </w:r>
      <w:r>
        <w:rPr>
          <w:sz w:val="22"/>
          <w:szCs w:val="22"/>
        </w:rPr>
        <w:t xml:space="preserve">visando atender às necessidades do Hospital Ana Nery, unidade integrante do Complexo Hospitalar e de Saúde /UFBA, especificado (s) no(s) item (ns).......... do Termo de Referência, Anexo I do Edital de Licitação Pregão Eletrônico nº </w:t>
      </w:r>
      <w:r>
        <w:rPr>
          <w:b/>
          <w:sz w:val="22"/>
          <w:szCs w:val="22"/>
        </w:rPr>
        <w:t>900132/2024</w:t>
      </w:r>
      <w:r>
        <w:rPr>
          <w:sz w:val="22"/>
          <w:szCs w:val="22"/>
        </w:rPr>
        <w:t>, que é parte integrante desta Ata, assim como a proposta vencedora, independentemente de transcrição.</w:t>
      </w:r>
    </w:p>
    <w:p w14:paraId="6A4B39F0">
      <w:pPr>
        <w:widowControl w:val="0"/>
        <w:suppressAutoHyphens/>
        <w:spacing w:line="360" w:lineRule="auto"/>
        <w:ind w:left="284"/>
        <w:jc w:val="both"/>
        <w:rPr>
          <w:sz w:val="22"/>
          <w:szCs w:val="22"/>
        </w:rPr>
      </w:pPr>
    </w:p>
    <w:p w14:paraId="4C785685">
      <w:pPr>
        <w:widowControl w:val="0"/>
        <w:suppressAutoHyphens/>
        <w:spacing w:line="360" w:lineRule="auto"/>
        <w:ind w:left="284"/>
        <w:jc w:val="both"/>
        <w:rPr>
          <w:sz w:val="22"/>
          <w:szCs w:val="22"/>
        </w:rPr>
      </w:pPr>
    </w:p>
    <w:p w14:paraId="34EE0D13">
      <w:pPr>
        <w:pStyle w:val="71"/>
        <w:numPr>
          <w:ilvl w:val="0"/>
          <w:numId w:val="8"/>
        </w:numPr>
        <w:spacing w:line="360" w:lineRule="auto"/>
        <w:ind w:left="284" w:firstLine="0"/>
        <w:jc w:val="both"/>
        <w:rPr>
          <w:b/>
          <w:sz w:val="22"/>
          <w:szCs w:val="22"/>
        </w:rPr>
      </w:pPr>
      <w:r>
        <w:rPr>
          <w:b/>
          <w:bCs/>
          <w:sz w:val="22"/>
          <w:szCs w:val="22"/>
          <w:u w:val="single"/>
          <w:shd w:val="clear" w:color="auto" w:fill="B3B3B3"/>
        </w:rPr>
        <w:t xml:space="preserve"> DOS PREÇOS, ESPECIFICAÇÕES E QUANTITATIVOS</w:t>
      </w:r>
    </w:p>
    <w:p w14:paraId="2B7858DC">
      <w:pPr>
        <w:widowControl w:val="0"/>
        <w:numPr>
          <w:ilvl w:val="1"/>
          <w:numId w:val="8"/>
        </w:numPr>
        <w:suppressAutoHyphens/>
        <w:spacing w:line="360" w:lineRule="auto"/>
        <w:ind w:left="284" w:firstLine="0"/>
        <w:jc w:val="both"/>
        <w:rPr>
          <w:sz w:val="22"/>
          <w:szCs w:val="22"/>
        </w:rPr>
      </w:pPr>
      <w:r>
        <w:rPr>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93"/>
        <w:gridCol w:w="1210"/>
        <w:gridCol w:w="1503"/>
        <w:gridCol w:w="1017"/>
        <w:gridCol w:w="1286"/>
        <w:gridCol w:w="1005"/>
        <w:gridCol w:w="1090"/>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sz w:val="22"/>
                <w:szCs w:val="22"/>
              </w:rPr>
            </w:pPr>
            <w:r>
              <w:rPr>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sz w:val="22"/>
                <w:szCs w:val="22"/>
              </w:rPr>
            </w:pPr>
            <w:r>
              <w:rPr>
                <w:sz w:val="22"/>
                <w:szCs w:val="22"/>
              </w:rPr>
              <w:t xml:space="preserve">Fornecedor </w:t>
            </w:r>
            <w:r>
              <w:rPr>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sz w:val="22"/>
                <w:szCs w:val="22"/>
              </w:rPr>
            </w:pPr>
            <w:r>
              <w:rPr>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sz w:val="22"/>
                <w:szCs w:val="22"/>
              </w:rPr>
            </w:pPr>
            <w:r>
              <w:rPr>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i/>
                <w:iCs/>
                <w:sz w:val="22"/>
                <w:szCs w:val="22"/>
              </w:rPr>
            </w:pPr>
            <w:r>
              <w:rPr>
                <w:i/>
                <w:iCs/>
                <w:sz w:val="22"/>
                <w:szCs w:val="22"/>
              </w:rPr>
              <w:t>Marca</w:t>
            </w:r>
          </w:p>
          <w:p w14:paraId="7DA26D5E">
            <w:pPr>
              <w:widowControl w:val="0"/>
              <w:spacing w:line="360" w:lineRule="auto"/>
              <w:ind w:left="284" w:right="-30"/>
              <w:jc w:val="center"/>
              <w:rPr>
                <w:i/>
                <w:iCs/>
                <w:sz w:val="22"/>
                <w:szCs w:val="22"/>
              </w:rPr>
            </w:pPr>
            <w:r>
              <w:rPr>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i/>
                <w:iCs/>
                <w:sz w:val="22"/>
                <w:szCs w:val="22"/>
              </w:rPr>
            </w:pPr>
            <w:r>
              <w:rPr>
                <w:i/>
                <w:iCs/>
                <w:sz w:val="22"/>
                <w:szCs w:val="22"/>
              </w:rPr>
              <w:t>Modelo</w:t>
            </w:r>
          </w:p>
          <w:p w14:paraId="593078B8">
            <w:pPr>
              <w:widowControl w:val="0"/>
              <w:spacing w:line="360" w:lineRule="auto"/>
              <w:ind w:left="284" w:right="-30"/>
              <w:jc w:val="center"/>
              <w:rPr>
                <w:i/>
                <w:iCs/>
                <w:sz w:val="22"/>
                <w:szCs w:val="22"/>
              </w:rPr>
            </w:pPr>
            <w:r>
              <w:rPr>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sz w:val="22"/>
                <w:szCs w:val="22"/>
              </w:rPr>
            </w:pPr>
            <w:r>
              <w:rPr>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sz w:val="22"/>
                <w:szCs w:val="22"/>
              </w:rPr>
            </w:pPr>
            <w:r>
              <w:rPr>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sz w:val="22"/>
                <w:szCs w:val="22"/>
              </w:rPr>
            </w:pPr>
            <w:r>
              <w:rPr>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sz w:val="22"/>
                <w:szCs w:val="22"/>
              </w:rPr>
            </w:pPr>
            <w:r>
              <w:rPr>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sz w:val="22"/>
                <w:szCs w:val="22"/>
              </w:rPr>
            </w:pPr>
          </w:p>
        </w:tc>
      </w:tr>
    </w:tbl>
    <w:p w14:paraId="5AE6D172">
      <w:pPr>
        <w:widowControl w:val="0"/>
        <w:suppressAutoHyphens/>
        <w:spacing w:line="360" w:lineRule="auto"/>
        <w:ind w:left="284"/>
        <w:jc w:val="both"/>
        <w:rPr>
          <w:sz w:val="22"/>
          <w:szCs w:val="22"/>
        </w:rPr>
      </w:pPr>
    </w:p>
    <w:p w14:paraId="63FDF19B">
      <w:pPr>
        <w:widowControl w:val="0"/>
        <w:numPr>
          <w:ilvl w:val="1"/>
          <w:numId w:val="8"/>
        </w:numPr>
        <w:suppressAutoHyphens/>
        <w:spacing w:before="120" w:after="120" w:line="360" w:lineRule="auto"/>
        <w:ind w:left="284" w:firstLine="0"/>
        <w:jc w:val="both"/>
        <w:rPr>
          <w:sz w:val="22"/>
          <w:szCs w:val="22"/>
          <w:lang w:eastAsia="en-US"/>
        </w:rPr>
      </w:pPr>
      <w:r>
        <w:rPr>
          <w:sz w:val="22"/>
          <w:szCs w:val="22"/>
        </w:rPr>
        <w:t>A listagem do cadastro de reserva referente ao presente registro de preços consta como anexo a esta Ata</w:t>
      </w:r>
      <w:r>
        <w:rPr>
          <w:sz w:val="22"/>
          <w:szCs w:val="22"/>
          <w:lang w:eastAsia="en-US"/>
        </w:rPr>
        <w:t>.</w:t>
      </w:r>
    </w:p>
    <w:p w14:paraId="561BB0A6">
      <w:pPr>
        <w:widowControl w:val="0"/>
        <w:suppressAutoHyphens/>
        <w:spacing w:before="120" w:after="120" w:line="360" w:lineRule="auto"/>
        <w:ind w:left="284"/>
        <w:jc w:val="both"/>
        <w:rPr>
          <w:sz w:val="22"/>
          <w:szCs w:val="22"/>
          <w:lang w:eastAsia="en-US"/>
        </w:rPr>
      </w:pPr>
    </w:p>
    <w:p w14:paraId="21A55BC0">
      <w:pPr>
        <w:pStyle w:val="71"/>
        <w:numPr>
          <w:ilvl w:val="0"/>
          <w:numId w:val="9"/>
        </w:numPr>
        <w:spacing w:before="120" w:after="120" w:line="360" w:lineRule="auto"/>
        <w:ind w:left="284" w:firstLine="0"/>
        <w:contextualSpacing/>
        <w:jc w:val="both"/>
        <w:rPr>
          <w:b/>
          <w:sz w:val="22"/>
          <w:szCs w:val="22"/>
          <w:u w:val="single"/>
        </w:rPr>
      </w:pPr>
      <w:r>
        <w:rPr>
          <w:b/>
          <w:sz w:val="22"/>
          <w:szCs w:val="22"/>
          <w:u w:val="single"/>
          <w:shd w:val="clear" w:color="auto" w:fill="B3B3B3"/>
        </w:rPr>
        <w:t>DA ADESÃO À ATA DE REGISTRO DE PREÇOS</w:t>
      </w:r>
    </w:p>
    <w:p w14:paraId="20842EEC">
      <w:pPr>
        <w:pStyle w:val="82"/>
        <w:widowControl w:val="0"/>
        <w:numPr>
          <w:ilvl w:val="1"/>
          <w:numId w:val="9"/>
        </w:numPr>
        <w:autoSpaceDE w:val="0"/>
        <w:autoSpaceDN w:val="0"/>
        <w:adjustRightInd w:val="0"/>
        <w:spacing w:line="360" w:lineRule="auto"/>
        <w:ind w:left="284" w:firstLine="0"/>
        <w:contextualSpacing/>
        <w:rPr>
          <w:rFonts w:ascii="Times New Roman" w:hAnsi="Times New Roman"/>
          <w:color w:val="FF0000"/>
          <w:sz w:val="22"/>
          <w:szCs w:val="22"/>
          <w:lang w:eastAsia="en-US"/>
        </w:rPr>
      </w:pPr>
      <w:r>
        <w:rPr>
          <w:rFonts w:ascii="Times New Roman" w:hAnsi="Times New Roman"/>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color w:val="FF0000"/>
          <w:sz w:val="22"/>
          <w:szCs w:val="22"/>
          <w:lang w:eastAsia="en-US"/>
        </w:rPr>
      </w:pPr>
    </w:p>
    <w:p w14:paraId="21297AA8">
      <w:pPr>
        <w:pStyle w:val="71"/>
        <w:numPr>
          <w:ilvl w:val="0"/>
          <w:numId w:val="9"/>
        </w:numPr>
        <w:spacing w:before="120" w:after="120" w:line="360" w:lineRule="auto"/>
        <w:ind w:left="284" w:firstLine="0"/>
        <w:contextualSpacing/>
        <w:jc w:val="both"/>
        <w:rPr>
          <w:b/>
          <w:sz w:val="22"/>
          <w:szCs w:val="22"/>
          <w:u w:val="single"/>
          <w:shd w:val="clear" w:color="auto" w:fill="B3B3B3"/>
        </w:rPr>
      </w:pPr>
      <w:r>
        <w:rPr>
          <w:b/>
          <w:sz w:val="22"/>
          <w:szCs w:val="22"/>
          <w:u w:val="single"/>
          <w:shd w:val="clear" w:color="auto" w:fill="B3B3B3"/>
        </w:rPr>
        <w:t>VALIDADE, FORMALIZAÇÃO DA ATA DE REGISTRO DE PREÇOS E CADASTRO RESERVA</w:t>
      </w:r>
    </w:p>
    <w:p w14:paraId="4F5331FB">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formalização do contrato ou do instrumento substituto deverá haver a indicação da disponibilidade dos créditos orçamentários respectivos.</w:t>
      </w:r>
    </w:p>
    <w:p w14:paraId="045296B9">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contratação com os fornecedores registrados na ata será formalizada pelo órgão ou pela en</w:t>
      </w:r>
      <w:r>
        <w:rPr>
          <w:rFonts w:ascii="Times New Roman" w:hAnsi="Times New Roman" w:eastAsia="Arial"/>
          <w:sz w:val="22"/>
          <w:szCs w:val="22"/>
        </w:rPr>
        <w:t>ti</w:t>
      </w:r>
      <w:r>
        <w:rPr>
          <w:rFonts w:ascii="Times New Roman" w:hAnsi="Times New Roman"/>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9"/>
        </w:numPr>
        <w:tabs>
          <w:tab w:val="left" w:pos="993"/>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 O instrumento contratual de que trata o item 4.2. deverá ser assinado no prazo de validade da ata de registro de preços.</w:t>
      </w:r>
    </w:p>
    <w:p w14:paraId="42095B03">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Os contratos decorrentes do sistema de registro de preços poderão ser alterados, observado o art. 124 da Lei nº 14.133, de 2021.</w:t>
      </w:r>
    </w:p>
    <w:p w14:paraId="7BF555EE">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Após a homologação da licitação ou da contratação direta, deverão ser observadas as seguintes condições para formalização da ata de registro de preços:</w:t>
      </w:r>
    </w:p>
    <w:p w14:paraId="0DEE957B">
      <w:pPr>
        <w:pStyle w:val="367"/>
        <w:numPr>
          <w:ilvl w:val="2"/>
          <w:numId w:val="9"/>
        </w:numPr>
        <w:tabs>
          <w:tab w:val="left" w:pos="567"/>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Serão registrados na ata os preços e os quantita</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 xml:space="preserve">vos do adjudicatário, devendo ser observada a possibilidade de o licitante oferecer ou não proposta em quantitativo inferior ao máximo previsto </w:t>
      </w:r>
      <w:r>
        <w:rPr>
          <w:rFonts w:ascii="Times New Roman" w:hAnsi="Times New Roman" w:cs="Times New Roman"/>
          <w:iCs/>
          <w:color w:val="auto"/>
          <w:sz w:val="22"/>
          <w:szCs w:val="22"/>
        </w:rPr>
        <w:t xml:space="preserve">no edital </w:t>
      </w:r>
      <w:r>
        <w:rPr>
          <w:rFonts w:ascii="Times New Roman" w:hAnsi="Times New Roman" w:cs="Times New Roman"/>
          <w:color w:val="auto"/>
          <w:sz w:val="22"/>
          <w:szCs w:val="22"/>
        </w:rPr>
        <w:t>e se obrigar nos limites dela;</w:t>
      </w:r>
    </w:p>
    <w:p w14:paraId="14E959A4">
      <w:pPr>
        <w:pStyle w:val="367"/>
        <w:numPr>
          <w:ilvl w:val="2"/>
          <w:numId w:val="9"/>
        </w:numPr>
        <w:tabs>
          <w:tab w:val="left" w:pos="567"/>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Será incluído na ata, na forma de anexo, o registro dos licitantes ou dos fornecedores que:</w:t>
      </w:r>
    </w:p>
    <w:p w14:paraId="5720A6C4">
      <w:pPr>
        <w:pStyle w:val="366"/>
        <w:numPr>
          <w:ilvl w:val="3"/>
          <w:numId w:val="9"/>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Aceitarem cotar os bens, as obras ou os serviços com preços iguais aos do adjudicatário, observada a classificação da licitação; e </w:t>
      </w:r>
    </w:p>
    <w:p w14:paraId="1AAAA444">
      <w:pPr>
        <w:pStyle w:val="366"/>
        <w:numPr>
          <w:ilvl w:val="3"/>
          <w:numId w:val="9"/>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Mantiverem sua proposta original. </w:t>
      </w:r>
      <w:bookmarkStart w:id="69" w:name="cadastro_reserva"/>
      <w:bookmarkEnd w:id="69"/>
    </w:p>
    <w:p w14:paraId="1F6C903C">
      <w:pPr>
        <w:pStyle w:val="367"/>
        <w:numPr>
          <w:ilvl w:val="2"/>
          <w:numId w:val="9"/>
        </w:numPr>
        <w:tabs>
          <w:tab w:val="left" w:pos="993"/>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Será respeitada, nas contratações, a ordem de classificação dos licitantes ou dos fornecedores registrados na ata.</w:t>
      </w:r>
    </w:p>
    <w:p w14:paraId="22E604DF">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registro a que se refere o item 4.4.2</w:t>
      </w:r>
      <w:r>
        <w:rPr>
          <w:rFonts w:ascii="Times New Roman" w:hAnsi="Times New Roman"/>
          <w:b/>
          <w:bCs/>
          <w:sz w:val="22"/>
          <w:szCs w:val="22"/>
        </w:rPr>
        <w:t xml:space="preserve"> </w:t>
      </w:r>
      <w:r>
        <w:rPr>
          <w:rFonts w:ascii="Times New Roman" w:hAnsi="Times New Roman"/>
          <w:sz w:val="22"/>
          <w:szCs w:val="22"/>
        </w:rPr>
        <w:t>tem por obje</w:t>
      </w:r>
      <w:r>
        <w:rPr>
          <w:rFonts w:ascii="Times New Roman" w:hAnsi="Times New Roman" w:eastAsia="Arial"/>
          <w:sz w:val="22"/>
          <w:szCs w:val="22"/>
        </w:rPr>
        <w:t>ti</w:t>
      </w:r>
      <w:r>
        <w:rPr>
          <w:rFonts w:ascii="Times New Roman" w:hAnsi="Times New Roman"/>
          <w:sz w:val="22"/>
          <w:szCs w:val="22"/>
        </w:rPr>
        <w:t>vo a formação de cadastro de reserva para o caso de impossibilidade de atendimento pelo signatário da ata.</w:t>
      </w:r>
    </w:p>
    <w:p w14:paraId="64A80E72">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A habilitação dos licitantes que comporão o cadastro de reserva a que se refere o item </w:t>
      </w:r>
      <w:r>
        <w:rPr>
          <w:rFonts w:ascii="Times New Roman" w:hAnsi="Times New Roman"/>
          <w:sz w:val="22"/>
          <w:szCs w:val="22"/>
        </w:rPr>
        <w:fldChar w:fldCharType="begin"/>
      </w:r>
      <w:r>
        <w:rPr>
          <w:rFonts w:ascii="Times New Roman" w:hAnsi="Times New Roman"/>
          <w:sz w:val="22"/>
          <w:szCs w:val="22"/>
        </w:rPr>
        <w:instrText xml:space="preserve"> REF cadastro_reserva \r \h  \* MERGEFORMAT </w:instrText>
      </w:r>
      <w:r>
        <w:rPr>
          <w:rFonts w:ascii="Times New Roman" w:hAnsi="Times New Roman"/>
          <w:sz w:val="22"/>
          <w:szCs w:val="22"/>
        </w:rPr>
        <w:fldChar w:fldCharType="separate"/>
      </w:r>
      <w:r>
        <w:rPr>
          <w:rFonts w:ascii="Times New Roman" w:hAnsi="Times New Roman"/>
          <w:sz w:val="22"/>
          <w:szCs w:val="22"/>
        </w:rPr>
        <w:t>4.4.2.2</w:t>
      </w:r>
      <w:r>
        <w:rPr>
          <w:rFonts w:ascii="Times New Roman" w:hAnsi="Times New Roman"/>
          <w:sz w:val="22"/>
          <w:szCs w:val="22"/>
        </w:rPr>
        <w:fldChar w:fldCharType="end"/>
      </w:r>
      <w:r>
        <w:rPr>
          <w:rFonts w:ascii="Times New Roman" w:hAnsi="Times New Roman"/>
          <w:sz w:val="22"/>
          <w:szCs w:val="22"/>
        </w:rPr>
        <w:t xml:space="preserve"> somente será efetuada quando houver necessidade de contratação dos licitantes remanescentes, nas seguintes hipóteses:</w:t>
      </w:r>
      <w:bookmarkStart w:id="70" w:name="habilitacao_reserva"/>
      <w:bookmarkEnd w:id="70"/>
    </w:p>
    <w:p w14:paraId="381EBF33">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Quando o licitante vencedor não assinar a ata de registro de preços, no prazo e nas condições estabelecidos </w:t>
      </w:r>
      <w:r>
        <w:rPr>
          <w:rFonts w:ascii="Times New Roman" w:hAnsi="Times New Roman" w:cs="Times New Roman"/>
          <w:iCs/>
          <w:color w:val="auto"/>
          <w:sz w:val="22"/>
          <w:szCs w:val="22"/>
        </w:rPr>
        <w:t>no edital;</w:t>
      </w:r>
      <w:r>
        <w:rPr>
          <w:rFonts w:ascii="Times New Roman" w:hAnsi="Times New Roman" w:cs="Times New Roman"/>
          <w:color w:val="auto"/>
          <w:sz w:val="22"/>
          <w:szCs w:val="22"/>
        </w:rPr>
        <w:t xml:space="preserve"> e</w:t>
      </w:r>
    </w:p>
    <w:p w14:paraId="0E99C8DE">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Quando houver o cancelamento do registro do licitante ou do registro de preços nas hipóteses previstas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3CBBAF1C">
      <w:pPr>
        <w:pStyle w:val="82"/>
        <w:numPr>
          <w:ilvl w:val="1"/>
          <w:numId w:val="9"/>
        </w:numPr>
        <w:tabs>
          <w:tab w:val="left" w:pos="426"/>
        </w:tabs>
        <w:spacing w:line="360" w:lineRule="auto"/>
        <w:ind w:left="284" w:firstLine="0"/>
        <w:rPr>
          <w:rFonts w:ascii="Times New Roman" w:hAnsi="Times New Roman"/>
          <w:sz w:val="22"/>
          <w:szCs w:val="22"/>
        </w:rPr>
      </w:pPr>
      <w:r>
        <w:rPr>
          <w:rFonts w:ascii="Times New Roman" w:hAnsi="Times New Roman"/>
          <w:sz w:val="22"/>
          <w:szCs w:val="22"/>
        </w:rPr>
        <w:t>O preço registrado com indicação dos licitantes e fornecedores será divulgado no PNCP e ficará disponibilizado durante a vigência da ata de registro de preços.</w:t>
      </w:r>
    </w:p>
    <w:p w14:paraId="0739A36F">
      <w:pPr>
        <w:pStyle w:val="82"/>
        <w:numPr>
          <w:ilvl w:val="1"/>
          <w:numId w:val="9"/>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ata de registro de preços será assinada por meio de assinatura digital e disponibilizada no Sistema de Registro de Preços.</w:t>
      </w:r>
    </w:p>
    <w:p w14:paraId="74972A9E">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Quando o convocado não assinar a ata de registro de preços no prazo e nas condições estabelecidos no edital ou no aviso de contratação, e observado o disposto no item </w:t>
      </w:r>
      <w:r>
        <w:rPr>
          <w:rFonts w:ascii="Times New Roman" w:hAnsi="Times New Roman"/>
          <w:sz w:val="22"/>
          <w:szCs w:val="22"/>
        </w:rPr>
        <w:fldChar w:fldCharType="begin"/>
      </w:r>
      <w:r>
        <w:rPr>
          <w:rFonts w:ascii="Times New Roman" w:hAnsi="Times New Roman"/>
          <w:sz w:val="22"/>
          <w:szCs w:val="22"/>
        </w:rPr>
        <w:instrText xml:space="preserve"> REF habilitacao_reserva \r \h  \* MERGEFORMAT </w:instrText>
      </w:r>
      <w:r>
        <w:rPr>
          <w:rFonts w:ascii="Times New Roman" w:hAnsi="Times New Roman"/>
          <w:sz w:val="22"/>
          <w:szCs w:val="22"/>
        </w:rPr>
        <w:fldChar w:fldCharType="separate"/>
      </w:r>
      <w:r>
        <w:rPr>
          <w:rFonts w:ascii="Times New Roman" w:hAnsi="Times New Roman"/>
          <w:sz w:val="22"/>
          <w:szCs w:val="22"/>
        </w:rPr>
        <w:t>4.7</w:t>
      </w:r>
      <w:r>
        <w:rPr>
          <w:rFonts w:ascii="Times New Roman" w:hAnsi="Times New Roman"/>
          <w:sz w:val="22"/>
          <w:szCs w:val="22"/>
        </w:rPr>
        <w:fldChar w:fldCharType="end"/>
      </w:r>
      <w:r>
        <w:rPr>
          <w:rFonts w:ascii="Times New Roman" w:hAnsi="Times New Roman"/>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664AF7EA">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nenhum dos licitantes que trata o item 4.4.2.1, aceitar a contratação nos termos do item anterior, a Administração, observados o valor es</w:t>
      </w:r>
      <w:r>
        <w:rPr>
          <w:rFonts w:ascii="Times New Roman" w:hAnsi="Times New Roman" w:eastAsia="Arial"/>
          <w:sz w:val="22"/>
          <w:szCs w:val="22"/>
        </w:rPr>
        <w:t>ti</w:t>
      </w:r>
      <w:r>
        <w:rPr>
          <w:rFonts w:ascii="Times New Roman" w:hAnsi="Times New Roman"/>
          <w:sz w:val="22"/>
          <w:szCs w:val="22"/>
        </w:rPr>
        <w:t xml:space="preserve">mado e sua eventual atualização nos termos </w:t>
      </w:r>
      <w:r>
        <w:rPr>
          <w:rFonts w:ascii="Times New Roman" w:hAnsi="Times New Roman"/>
          <w:iCs/>
          <w:sz w:val="22"/>
          <w:szCs w:val="22"/>
        </w:rPr>
        <w:t>do</w:t>
      </w:r>
      <w:r>
        <w:rPr>
          <w:rFonts w:ascii="Times New Roman" w:hAnsi="Times New Roman"/>
          <w:i/>
          <w:iCs/>
          <w:sz w:val="22"/>
          <w:szCs w:val="22"/>
        </w:rPr>
        <w:t xml:space="preserve"> </w:t>
      </w:r>
      <w:r>
        <w:rPr>
          <w:rFonts w:ascii="Times New Roman" w:hAnsi="Times New Roman"/>
          <w:iCs/>
          <w:sz w:val="22"/>
          <w:szCs w:val="22"/>
        </w:rPr>
        <w:t xml:space="preserve">edital, </w:t>
      </w:r>
      <w:r>
        <w:rPr>
          <w:rFonts w:ascii="Times New Roman" w:hAnsi="Times New Roman"/>
          <w:sz w:val="22"/>
          <w:szCs w:val="22"/>
        </w:rPr>
        <w:t>poderá:</w:t>
      </w:r>
    </w:p>
    <w:p w14:paraId="6515CA69">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9"/>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ALTERAÇÃO OU ATUALIZAÇÃO DOS PREÇOS REGISTRADOS</w:t>
      </w:r>
    </w:p>
    <w:p w14:paraId="491463A8">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Os preços registrados poderão ser alterados ou atualizados em decorrência de eventual redução dos preços pra</w:t>
      </w:r>
      <w:r>
        <w:rPr>
          <w:rFonts w:ascii="Times New Roman" w:hAnsi="Times New Roman" w:eastAsia="Calibri"/>
          <w:sz w:val="22"/>
          <w:szCs w:val="22"/>
        </w:rPr>
        <w:t>ti</w:t>
      </w:r>
      <w:r>
        <w:rPr>
          <w:rFonts w:ascii="Times New Roman" w:hAnsi="Times New Roman"/>
          <w:sz w:val="22"/>
          <w:szCs w:val="22"/>
        </w:rPr>
        <w:t>cados no mercado ou de fato que eleve o custo dos bens, das obras ou dos serviços registrados, nas seguintes situações:</w:t>
      </w:r>
    </w:p>
    <w:p w14:paraId="2E40031E">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9"/>
        </w:numPr>
        <w:spacing w:line="360" w:lineRule="auto"/>
        <w:ind w:left="284" w:firstLine="0"/>
        <w:rPr>
          <w:rFonts w:ascii="Times New Roman" w:hAnsi="Times New Roman" w:cs="Times New Roman"/>
          <w:sz w:val="22"/>
          <w:szCs w:val="22"/>
        </w:rPr>
      </w:pPr>
      <w:r>
        <w:rPr>
          <w:rFonts w:ascii="Times New Roman" w:hAnsi="Times New Roman" w:cs="Times New Roman"/>
          <w:color w:val="auto"/>
          <w:sz w:val="22"/>
          <w:szCs w:val="22"/>
        </w:rPr>
        <w:t>Em caso de criação, alteração ou ex</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previsão no edital de cláusula de reajustamento ou repactuação sobre os preços registrados, nos termos da Lei nº 14.133, de 2021.</w:t>
      </w:r>
    </w:p>
    <w:p w14:paraId="64ABB017">
      <w:pPr>
        <w:pStyle w:val="366"/>
        <w:numPr>
          <w:ilvl w:val="3"/>
          <w:numId w:val="9"/>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No caso do reajustamento, deverá ser respeitada a contagem da anualidade e o índice previstos para a contratação;  </w:t>
      </w:r>
    </w:p>
    <w:p w14:paraId="1A811B54">
      <w:pPr>
        <w:pStyle w:val="366"/>
        <w:numPr>
          <w:ilvl w:val="3"/>
          <w:numId w:val="9"/>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No caso da repactuação, poderá ser a pedido do interessado, conforme critérios definidos para a contratação.</w:t>
      </w:r>
    </w:p>
    <w:p w14:paraId="2574C4BC">
      <w:pPr>
        <w:pStyle w:val="366"/>
        <w:spacing w:line="360" w:lineRule="auto"/>
        <w:ind w:left="284"/>
        <w:rPr>
          <w:rFonts w:ascii="Times New Roman" w:hAnsi="Times New Roman" w:cs="Times New Roman"/>
          <w:sz w:val="22"/>
          <w:szCs w:val="22"/>
        </w:rPr>
      </w:pPr>
    </w:p>
    <w:p w14:paraId="12D2B06D">
      <w:pPr>
        <w:pStyle w:val="366"/>
        <w:numPr>
          <w:ilvl w:val="0"/>
          <w:numId w:val="9"/>
        </w:numPr>
        <w:spacing w:line="360" w:lineRule="auto"/>
        <w:ind w:left="284" w:firstLine="0"/>
        <w:rPr>
          <w:rFonts w:ascii="Times New Roman" w:hAnsi="Times New Roman" w:cs="Times New Roman"/>
          <w:b/>
          <w:sz w:val="22"/>
          <w:szCs w:val="22"/>
          <w:u w:val="single"/>
        </w:rPr>
      </w:pPr>
      <w:r>
        <w:rPr>
          <w:rFonts w:ascii="Times New Roman" w:hAnsi="Times New Roman" w:cs="Times New Roman"/>
          <w:b/>
          <w:sz w:val="22"/>
          <w:szCs w:val="22"/>
          <w:highlight w:val="lightGray"/>
          <w:u w:val="single"/>
        </w:rPr>
        <w:t>NEGOCIAÇÃO DE PREÇOS REGISTRADOS</w:t>
      </w:r>
    </w:p>
    <w:p w14:paraId="37C6F2C8">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o preço registrado tornar-se superior ao preço pra</w:t>
      </w:r>
      <w:r>
        <w:rPr>
          <w:rFonts w:ascii="Times New Roman" w:hAnsi="Times New Roman" w:eastAsia="Calibri"/>
          <w:sz w:val="22"/>
          <w:szCs w:val="22"/>
        </w:rPr>
        <w:t>ti</w:t>
      </w:r>
      <w:r>
        <w:rPr>
          <w:rFonts w:ascii="Times New Roman" w:hAnsi="Times New Roman"/>
          <w:sz w:val="22"/>
          <w:szCs w:val="22"/>
        </w:rPr>
        <w:t>cado no mercado por mo</w:t>
      </w:r>
      <w:r>
        <w:rPr>
          <w:rFonts w:ascii="Times New Roman" w:hAnsi="Times New Roman" w:eastAsia="Calibri"/>
          <w:sz w:val="22"/>
          <w:szCs w:val="22"/>
        </w:rPr>
        <w:t>ti</w:t>
      </w:r>
      <w:r>
        <w:rPr>
          <w:rFonts w:ascii="Times New Roman" w:hAnsi="Times New Roman"/>
          <w:sz w:val="22"/>
          <w:szCs w:val="22"/>
        </w:rPr>
        <w:t>vo superveniente, o órgão ou en</w:t>
      </w:r>
      <w:r>
        <w:rPr>
          <w:rFonts w:ascii="Times New Roman" w:hAnsi="Times New Roman" w:eastAsia="Calibri"/>
          <w:sz w:val="22"/>
          <w:szCs w:val="22"/>
        </w:rPr>
        <w:t>ti</w:t>
      </w:r>
      <w:r>
        <w:rPr>
          <w:rFonts w:ascii="Times New Roman" w:hAnsi="Times New Roman"/>
          <w:sz w:val="22"/>
          <w:szCs w:val="22"/>
        </w:rPr>
        <w:t>dade gerenciadora convocará o fornecedor para negociar a redução do preço registrado.</w:t>
      </w:r>
    </w:p>
    <w:p w14:paraId="665CAA6F">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Caso não aceite reduzir seu preço aos valores pra</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cados pelo mercado, o fornecedor será liberado do compromisso assumido quanto ao item registrado, sem aplicação de penalidades administrativas.</w:t>
      </w:r>
    </w:p>
    <w:p w14:paraId="0C0364FB">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 não obtiver êxito nas negociações, o órgão ou en</w:t>
      </w:r>
      <w:r>
        <w:rPr>
          <w:rFonts w:ascii="Times New Roman" w:hAnsi="Times New Roman" w:eastAsia="Calibri" w:cs="Times New Roman"/>
          <w:color w:val="auto"/>
          <w:sz w:val="22"/>
          <w:szCs w:val="22"/>
        </w:rPr>
        <w:t>tid</w:t>
      </w:r>
      <w:r>
        <w:rPr>
          <w:rFonts w:ascii="Times New Roman" w:hAnsi="Times New Roman" w:cs="Times New Roman"/>
          <w:color w:val="auto"/>
          <w:sz w:val="22"/>
          <w:szCs w:val="22"/>
        </w:rPr>
        <w:t>ade gerenciadora procederá ao cancelamento da ata de registro de preços, adotando as medidas cabíveis para obtenção de contratação mais vantajosa.</w:t>
      </w:r>
      <w:bookmarkStart w:id="72" w:name="reducao_preco_mercado_negociacao_frustra"/>
      <w:bookmarkEnd w:id="72"/>
    </w:p>
    <w:p w14:paraId="7F15A136">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redução do preço registrado, o gerenciador comunicará aos órgãos e às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dades que </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70B39E12">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4" w:name="prova_preco_mercado_maior"/>
      <w:bookmarkEnd w:id="74"/>
    </w:p>
    <w:p w14:paraId="35C40543">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hipótese de não comprovação da existência de fato superveniente que inviabilize o preço registrado, o pedido será indeferido pelo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 gerenciadora e o fornecedor deverá cumprir as obrigações estabelecidas na ata, sob pena de cancelamento do seu registro, nos termos do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cancelamento_do_fornecedor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sem prejuízo das sanções previstas na Lei nº 14.133, de 2021, e na legislação aplicável.</w:t>
      </w:r>
      <w:bookmarkStart w:id="75" w:name="nao_comprovacao_majoracao_mercado"/>
      <w:bookmarkEnd w:id="75"/>
    </w:p>
    <w:p w14:paraId="3C0AA465">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Se não obtiver êxito nas negociações, o órgão ou entidade gerenciadora procederá ao cancelamento da ata de registro de preços, nos termos do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cancelamento_da_ata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8.4</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e adotará as medidas cabíveis para a obtenção da contratação mais vantajosa.</w:t>
      </w:r>
      <w:bookmarkStart w:id="76" w:name="majora_preco_mercado_negociacao_frustra"/>
      <w:bookmarkEnd w:id="76"/>
    </w:p>
    <w:p w14:paraId="77B51C7B">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Na hipótese de comprovação da majoração do preço de mercado que inviabilize o preço registrado, conforme previsto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hipotese_preco_mercado_maior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6.2</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prova_preco_mercado_maior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6.2.1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dade gerenciadora atualizará o preço registrado, de acordo com a realidade dos valores praticados pelo mercado.</w:t>
      </w:r>
    </w:p>
    <w:p w14:paraId="708C182E">
      <w:pPr>
        <w:pStyle w:val="367"/>
        <w:numPr>
          <w:ilvl w:val="2"/>
          <w:numId w:val="9"/>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color w:val="auto"/>
          <w:sz w:val="22"/>
          <w:szCs w:val="22"/>
        </w:rPr>
        <w:t>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dade gerenciadora comunicará aos órgãos e às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dades que </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verem firmado contratos decorrentes da ata de registro de preços sobre a efe</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imes New Roman" w:hAnsi="Times New Roman" w:cs="Times New Roman"/>
          <w:b/>
          <w:color w:val="auto"/>
          <w:sz w:val="22"/>
          <w:szCs w:val="22"/>
          <w:u w:val="single"/>
        </w:rPr>
      </w:pPr>
    </w:p>
    <w:p w14:paraId="7C9DBDF6">
      <w:pPr>
        <w:pStyle w:val="367"/>
        <w:numPr>
          <w:ilvl w:val="0"/>
          <w:numId w:val="9"/>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b/>
          <w:color w:val="auto"/>
          <w:sz w:val="22"/>
          <w:szCs w:val="22"/>
          <w:highlight w:val="lightGray"/>
          <w:u w:val="single"/>
        </w:rPr>
        <w:t>REMANEJAMENTO DAS QUANTIDADES REGISTRADAS NA ATA DE REGISTRO DE PREÇOS</w:t>
      </w:r>
    </w:p>
    <w:p w14:paraId="4A8D8944">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 As quan</w:t>
      </w:r>
      <w:r>
        <w:rPr>
          <w:rFonts w:ascii="Times New Roman" w:hAnsi="Times New Roman" w:eastAsia="Arial"/>
          <w:sz w:val="22"/>
          <w:szCs w:val="22"/>
        </w:rPr>
        <w:t>ti</w:t>
      </w:r>
      <w:r>
        <w:rPr>
          <w:rFonts w:ascii="Times New Roman" w:hAnsi="Times New Roman"/>
          <w:sz w:val="22"/>
          <w:szCs w:val="22"/>
        </w:rPr>
        <w:t>dades previstas para os itens com preços registrados nas atas de registro de preços poderão ser remanejadas pelo órgão ou en</w:t>
      </w:r>
      <w:r>
        <w:rPr>
          <w:rFonts w:ascii="Times New Roman" w:hAnsi="Times New Roman" w:eastAsia="Arial"/>
          <w:sz w:val="22"/>
          <w:szCs w:val="22"/>
        </w:rPr>
        <w:t>ti</w:t>
      </w:r>
      <w:r>
        <w:rPr>
          <w:rFonts w:ascii="Times New Roman" w:hAnsi="Times New Roman"/>
          <w:sz w:val="22"/>
          <w:szCs w:val="22"/>
        </w:rPr>
        <w:t>dade gerenciadora entre os órgãos ou as en</w:t>
      </w:r>
      <w:r>
        <w:rPr>
          <w:rFonts w:ascii="Times New Roman" w:hAnsi="Times New Roman" w:eastAsia="Arial"/>
          <w:sz w:val="22"/>
          <w:szCs w:val="22"/>
        </w:rPr>
        <w:t>ti</w:t>
      </w:r>
      <w:r>
        <w:rPr>
          <w:rFonts w:ascii="Times New Roman" w:hAnsi="Times New Roman"/>
          <w:sz w:val="22"/>
          <w:szCs w:val="22"/>
        </w:rPr>
        <w:t>dades par</w:t>
      </w:r>
      <w:r>
        <w:rPr>
          <w:rFonts w:ascii="Times New Roman" w:hAnsi="Times New Roman" w:eastAsia="Arial"/>
          <w:sz w:val="22"/>
          <w:szCs w:val="22"/>
        </w:rPr>
        <w:t>ti</w:t>
      </w:r>
      <w:r>
        <w:rPr>
          <w:rFonts w:ascii="Times New Roman" w:hAnsi="Times New Roman"/>
          <w:sz w:val="22"/>
          <w:szCs w:val="22"/>
        </w:rPr>
        <w:t>cipantes e não par</w:t>
      </w:r>
      <w:r>
        <w:rPr>
          <w:rFonts w:ascii="Times New Roman" w:hAnsi="Times New Roman" w:eastAsia="Arial"/>
          <w:sz w:val="22"/>
          <w:szCs w:val="22"/>
        </w:rPr>
        <w:t>ti</w:t>
      </w:r>
      <w:r>
        <w:rPr>
          <w:rFonts w:ascii="Times New Roman" w:hAnsi="Times New Roman"/>
          <w:sz w:val="22"/>
          <w:szCs w:val="22"/>
        </w:rPr>
        <w:t>cipantes do registro de preços.</w:t>
      </w:r>
    </w:p>
    <w:p w14:paraId="32D7DC22">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 O remanejamento somente poderá ser feito:</w:t>
      </w:r>
    </w:p>
    <w:p w14:paraId="1E24C372">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para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ou</w:t>
      </w:r>
    </w:p>
    <w:p w14:paraId="036A9DA5">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para órgão ou entidade não participante.</w:t>
      </w:r>
    </w:p>
    <w:p w14:paraId="2C2E8362">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órgão ou en</w:t>
      </w:r>
      <w:r>
        <w:rPr>
          <w:rFonts w:ascii="Times New Roman" w:hAnsi="Times New Roman" w:eastAsia="Arial"/>
          <w:sz w:val="22"/>
          <w:szCs w:val="22"/>
        </w:rPr>
        <w:t>ti</w:t>
      </w:r>
      <w:r>
        <w:rPr>
          <w:rFonts w:ascii="Times New Roman" w:hAnsi="Times New Roman"/>
          <w:sz w:val="22"/>
          <w:szCs w:val="22"/>
        </w:rPr>
        <w:t>dade gerenciadora que tiver es</w:t>
      </w:r>
      <w:r>
        <w:rPr>
          <w:rFonts w:ascii="Times New Roman" w:hAnsi="Times New Roman" w:eastAsia="Arial"/>
          <w:sz w:val="22"/>
          <w:szCs w:val="22"/>
        </w:rPr>
        <w:t>ti</w:t>
      </w:r>
      <w:r>
        <w:rPr>
          <w:rFonts w:ascii="Times New Roman" w:hAnsi="Times New Roman"/>
          <w:sz w:val="22"/>
          <w:szCs w:val="22"/>
        </w:rPr>
        <w:t>mado as quan</w:t>
      </w:r>
      <w:r>
        <w:rPr>
          <w:rFonts w:ascii="Times New Roman" w:hAnsi="Times New Roman" w:eastAsia="Arial"/>
          <w:sz w:val="22"/>
          <w:szCs w:val="22"/>
        </w:rPr>
        <w:t>ti</w:t>
      </w:r>
      <w:r>
        <w:rPr>
          <w:rFonts w:ascii="Times New Roman" w:hAnsi="Times New Roman"/>
          <w:sz w:val="22"/>
          <w:szCs w:val="22"/>
        </w:rPr>
        <w:t>dades que pretende contratar será considerado participante para efeito do remanejamento.</w:t>
      </w:r>
      <w:bookmarkStart w:id="77" w:name="gerenciador_estimador_é_partic_em_remane"/>
      <w:bookmarkEnd w:id="77"/>
    </w:p>
    <w:p w14:paraId="0F73022C">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remanejamento de órgão ou entidade par</w:t>
      </w:r>
      <w:r>
        <w:rPr>
          <w:rFonts w:ascii="Times New Roman" w:hAnsi="Times New Roman" w:eastAsia="Arial"/>
          <w:sz w:val="22"/>
          <w:szCs w:val="22"/>
        </w:rPr>
        <w:t>ti</w:t>
      </w:r>
      <w:r>
        <w:rPr>
          <w:rFonts w:ascii="Times New Roman" w:hAnsi="Times New Roman"/>
          <w:sz w:val="22"/>
          <w:szCs w:val="22"/>
        </w:rPr>
        <w:t>cipante para órgão ou entidade não participante, serão observados os limites previstos no art. 32 do Decreto nº 11.462, de 2023.</w:t>
      </w:r>
    </w:p>
    <w:p w14:paraId="4A2714F8">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Competirá ao órgão ou à en</w:t>
      </w:r>
      <w:r>
        <w:rPr>
          <w:rFonts w:ascii="Times New Roman" w:hAnsi="Times New Roman" w:eastAsia="Arial"/>
          <w:sz w:val="22"/>
          <w:szCs w:val="22"/>
        </w:rPr>
        <w:t>ti</w:t>
      </w:r>
      <w:r>
        <w:rPr>
          <w:rFonts w:ascii="Times New Roman" w:hAnsi="Times New Roman"/>
          <w:sz w:val="22"/>
          <w:szCs w:val="22"/>
        </w:rPr>
        <w:t>dade gerenciadora autorizar o remanejamento solicitado, com a redução do quan</w:t>
      </w:r>
      <w:r>
        <w:rPr>
          <w:rFonts w:ascii="Times New Roman" w:hAnsi="Times New Roman" w:eastAsia="Arial"/>
          <w:sz w:val="22"/>
          <w:szCs w:val="22"/>
        </w:rPr>
        <w:t>ti</w:t>
      </w:r>
      <w:r>
        <w:rPr>
          <w:rFonts w:ascii="Times New Roman" w:hAnsi="Times New Roman"/>
          <w:sz w:val="22"/>
          <w:szCs w:val="22"/>
        </w:rPr>
        <w:t>ta</w:t>
      </w:r>
      <w:r>
        <w:rPr>
          <w:rFonts w:ascii="Times New Roman" w:hAnsi="Times New Roman" w:eastAsia="Arial"/>
          <w:sz w:val="22"/>
          <w:szCs w:val="22"/>
        </w:rPr>
        <w:t>ti</w:t>
      </w:r>
      <w:r>
        <w:rPr>
          <w:rFonts w:ascii="Times New Roman" w:hAnsi="Times New Roman"/>
          <w:sz w:val="22"/>
          <w:szCs w:val="22"/>
        </w:rPr>
        <w:t>vo inicialmente informado pelo órgão ou pela en</w:t>
      </w:r>
      <w:r>
        <w:rPr>
          <w:rFonts w:ascii="Times New Roman" w:hAnsi="Times New Roman" w:eastAsia="Arial"/>
          <w:sz w:val="22"/>
          <w:szCs w:val="22"/>
        </w:rPr>
        <w:t>ti</w:t>
      </w:r>
      <w:r>
        <w:rPr>
          <w:rFonts w:ascii="Times New Roman" w:hAnsi="Times New Roman"/>
          <w:sz w:val="22"/>
          <w:szCs w:val="22"/>
        </w:rPr>
        <w:t>dade par</w:t>
      </w:r>
      <w:r>
        <w:rPr>
          <w:rFonts w:ascii="Times New Roman" w:hAnsi="Times New Roman" w:eastAsia="Arial"/>
          <w:sz w:val="22"/>
          <w:szCs w:val="22"/>
        </w:rPr>
        <w:t>ti</w:t>
      </w:r>
      <w:r>
        <w:rPr>
          <w:rFonts w:ascii="Times New Roman" w:hAnsi="Times New Roman"/>
          <w:sz w:val="22"/>
          <w:szCs w:val="22"/>
        </w:rPr>
        <w:t>cipante, desde que haja prévia anuência do órgão ou da en</w:t>
      </w:r>
      <w:r>
        <w:rPr>
          <w:rFonts w:ascii="Times New Roman" w:hAnsi="Times New Roman" w:eastAsia="Arial"/>
          <w:sz w:val="22"/>
          <w:szCs w:val="22"/>
        </w:rPr>
        <w:t>ti</w:t>
      </w:r>
      <w:r>
        <w:rPr>
          <w:rFonts w:ascii="Times New Roman" w:hAnsi="Times New Roman"/>
          <w:sz w:val="22"/>
          <w:szCs w:val="22"/>
        </w:rPr>
        <w:t>dade que sofrer redução dos quantitativos informados.</w:t>
      </w:r>
    </w:p>
    <w:p w14:paraId="585C56C4">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Caso o remanejamento seja feito entre órgãos ou en</w:t>
      </w:r>
      <w:r>
        <w:rPr>
          <w:rFonts w:ascii="Times New Roman" w:hAnsi="Times New Roman" w:eastAsia="Arial"/>
          <w:sz w:val="22"/>
          <w:szCs w:val="22"/>
        </w:rPr>
        <w:t>ti</w:t>
      </w:r>
      <w:r>
        <w:rPr>
          <w:rFonts w:ascii="Times New Roman" w:hAnsi="Times New Roman"/>
          <w:sz w:val="22"/>
          <w:szCs w:val="22"/>
        </w:rPr>
        <w:t>dades dos Estados, do Distrito Federal ou de Municípios dis</w:t>
      </w:r>
      <w:r>
        <w:rPr>
          <w:rFonts w:ascii="Times New Roman" w:hAnsi="Times New Roman" w:eastAsia="Arial"/>
          <w:sz w:val="22"/>
          <w:szCs w:val="22"/>
        </w:rPr>
        <w:t>ti</w:t>
      </w:r>
      <w:r>
        <w:rPr>
          <w:rFonts w:ascii="Times New Roman" w:hAnsi="Times New Roman"/>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da compra centralizada, não havendo indicação pelo órgão ou pela en</w:t>
      </w:r>
      <w:r>
        <w:rPr>
          <w:rFonts w:ascii="Times New Roman" w:hAnsi="Times New Roman" w:eastAsia="Arial"/>
          <w:sz w:val="22"/>
          <w:szCs w:val="22"/>
        </w:rPr>
        <w:t>ti</w:t>
      </w:r>
      <w:r>
        <w:rPr>
          <w:rFonts w:ascii="Times New Roman" w:hAnsi="Times New Roman"/>
          <w:sz w:val="22"/>
          <w:szCs w:val="22"/>
        </w:rPr>
        <w:t>dade gerenciadora, dos quan</w:t>
      </w:r>
      <w:r>
        <w:rPr>
          <w:rFonts w:ascii="Times New Roman" w:hAnsi="Times New Roman" w:eastAsia="Arial"/>
          <w:sz w:val="22"/>
          <w:szCs w:val="22"/>
        </w:rPr>
        <w:t>ti</w:t>
      </w:r>
      <w:r>
        <w:rPr>
          <w:rFonts w:ascii="Times New Roman" w:hAnsi="Times New Roman"/>
          <w:sz w:val="22"/>
          <w:szCs w:val="22"/>
        </w:rPr>
        <w:t>ta</w:t>
      </w:r>
      <w:r>
        <w:rPr>
          <w:rFonts w:ascii="Times New Roman" w:hAnsi="Times New Roman" w:eastAsia="Arial"/>
          <w:sz w:val="22"/>
          <w:szCs w:val="22"/>
        </w:rPr>
        <w:t>ti</w:t>
      </w:r>
      <w:r>
        <w:rPr>
          <w:rFonts w:ascii="Times New Roman" w:hAnsi="Times New Roman"/>
          <w:sz w:val="22"/>
          <w:szCs w:val="22"/>
        </w:rPr>
        <w:t>vos dos par</w:t>
      </w:r>
      <w:r>
        <w:rPr>
          <w:rFonts w:ascii="Times New Roman" w:hAnsi="Times New Roman" w:eastAsia="Arial"/>
          <w:sz w:val="22"/>
          <w:szCs w:val="22"/>
        </w:rPr>
        <w:t>ti</w:t>
      </w:r>
      <w:r>
        <w:rPr>
          <w:rFonts w:ascii="Times New Roman" w:hAnsi="Times New Roman"/>
          <w:sz w:val="22"/>
          <w:szCs w:val="22"/>
        </w:rPr>
        <w:t xml:space="preserve">cipantes da compra centralizada, nos termos do item </w:t>
      </w:r>
      <w:r>
        <w:rPr>
          <w:rFonts w:ascii="Times New Roman" w:hAnsi="Times New Roman"/>
          <w:sz w:val="22"/>
          <w:szCs w:val="22"/>
        </w:rPr>
        <w:fldChar w:fldCharType="begin"/>
      </w:r>
      <w:r>
        <w:rPr>
          <w:rFonts w:ascii="Times New Roman" w:hAnsi="Times New Roman"/>
          <w:sz w:val="22"/>
          <w:szCs w:val="22"/>
        </w:rPr>
        <w:instrText xml:space="preserve"> REF gerenciador_estimador_é_partic_em_remane \r \h  \* MERGEFORMAT </w:instrText>
      </w:r>
      <w:r>
        <w:rPr>
          <w:rFonts w:ascii="Times New Roman" w:hAnsi="Times New Roman"/>
          <w:sz w:val="22"/>
          <w:szCs w:val="22"/>
        </w:rPr>
        <w:fldChar w:fldCharType="separate"/>
      </w:r>
      <w:r>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a distribuição das quantidades para a execução descentralizada será por meio do remanejamento.</w:t>
      </w:r>
    </w:p>
    <w:p w14:paraId="3E2C1EB5">
      <w:pPr>
        <w:pStyle w:val="82"/>
        <w:autoSpaceDE w:val="0"/>
        <w:autoSpaceDN w:val="0"/>
        <w:adjustRightInd w:val="0"/>
        <w:spacing w:line="360" w:lineRule="auto"/>
        <w:ind w:left="284"/>
        <w:rPr>
          <w:rFonts w:ascii="Times New Roman" w:hAnsi="Times New Roman"/>
          <w:sz w:val="22"/>
          <w:szCs w:val="22"/>
        </w:rPr>
      </w:pPr>
    </w:p>
    <w:p w14:paraId="782B60E0">
      <w:pPr>
        <w:pStyle w:val="82"/>
        <w:numPr>
          <w:ilvl w:val="0"/>
          <w:numId w:val="9"/>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CANCELAMENTO DO REGISTRO DO LICITANTE VENCEDOR E DOS PREÇOS REGISTRADOS</w:t>
      </w:r>
      <w:bookmarkStart w:id="78" w:name="cancelamento"/>
      <w:bookmarkEnd w:id="78"/>
    </w:p>
    <w:p w14:paraId="3330636B">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registro do fornecedor será cancelado pelo gerenciador, quando o fornecedor:</w:t>
      </w:r>
      <w:bookmarkStart w:id="79" w:name="cancelamento_do_fornecedor"/>
      <w:bookmarkEnd w:id="79"/>
    </w:p>
    <w:p w14:paraId="6262C507">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Descumprir as condições da ata de registro de preços, sem motivo justificado;</w:t>
      </w:r>
    </w:p>
    <w:p w14:paraId="022D907D">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re</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rar a nota de empenho, ou instrumento equivalente, no prazo estabelecido pela Administração sem justificativa razoável;</w:t>
      </w:r>
    </w:p>
    <w:p w14:paraId="290CB0F3">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aceitar manter seu preço registrado, na hipótese prevista no artigo 27, § 2º, do Decreto nº 11.462, de 2023; ou</w:t>
      </w:r>
    </w:p>
    <w:p w14:paraId="66ED3431">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 Sofrer sanção prevista nos incisos III ou IV do caput do art. 156 da Lei nº 14.133, de 2021.</w:t>
      </w:r>
    </w:p>
    <w:p w14:paraId="34F82B72">
      <w:pPr>
        <w:pStyle w:val="366"/>
        <w:numPr>
          <w:ilvl w:val="3"/>
          <w:numId w:val="9"/>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O cancelamento de registros nas hipóteses previstas no item </w:t>
      </w:r>
      <w:r>
        <w:rPr>
          <w:rFonts w:ascii="Times New Roman" w:hAnsi="Times New Roman"/>
          <w:sz w:val="22"/>
          <w:szCs w:val="22"/>
        </w:rPr>
        <w:fldChar w:fldCharType="begin"/>
      </w:r>
      <w:r>
        <w:rPr>
          <w:rFonts w:ascii="Times New Roman" w:hAnsi="Times New Roman"/>
          <w:sz w:val="22"/>
          <w:szCs w:val="22"/>
        </w:rPr>
        <w:instrText xml:space="preserve"> REF cancelamento_do_fornecedor \r \h  \* MERGEFORMAT </w:instrText>
      </w:r>
      <w:r>
        <w:rPr>
          <w:rFonts w:ascii="Times New Roman" w:hAnsi="Times New Roman"/>
          <w:sz w:val="22"/>
          <w:szCs w:val="22"/>
        </w:rPr>
        <w:fldChar w:fldCharType="separate"/>
      </w:r>
      <w:r>
        <w:rPr>
          <w:rFonts w:ascii="Times New Roman" w:hAnsi="Times New Roman"/>
          <w:sz w:val="22"/>
          <w:szCs w:val="22"/>
        </w:rPr>
        <w:t>8.1</w:t>
      </w:r>
      <w:r>
        <w:rPr>
          <w:rFonts w:ascii="Times New Roman" w:hAnsi="Times New Roman"/>
          <w:sz w:val="22"/>
          <w:szCs w:val="22"/>
        </w:rPr>
        <w:fldChar w:fldCharType="end"/>
      </w:r>
      <w:r>
        <w:rPr>
          <w:rFonts w:ascii="Times New Roman" w:hAnsi="Times New Roman"/>
          <w:sz w:val="22"/>
          <w:szCs w:val="22"/>
        </w:rPr>
        <w:t xml:space="preserve"> será formalizado por despacho do órgão ou da entidade gerenciadora, garantidos os princípios do contraditório e da ampla defesa.</w:t>
      </w:r>
    </w:p>
    <w:p w14:paraId="5F8A2F62">
      <w:pPr>
        <w:pStyle w:val="82"/>
        <w:numPr>
          <w:ilvl w:val="1"/>
          <w:numId w:val="9"/>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9"/>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cancelamento dos preços registrados poderá ser realizado pelo gerenciador, em determinada ata de registro de preços, total ou parcialmente, nas seguintes hipóteses, desde que devidamente comprovadas e justificadas:</w:t>
      </w:r>
      <w:bookmarkStart w:id="80" w:name="cancelamento_da_ata"/>
      <w:bookmarkEnd w:id="80"/>
      <w:r>
        <w:rPr>
          <w:rFonts w:ascii="Times New Roman" w:hAnsi="Times New Roman"/>
          <w:sz w:val="22"/>
          <w:szCs w:val="22"/>
        </w:rPr>
        <w:t xml:space="preserve"> </w:t>
      </w:r>
    </w:p>
    <w:p w14:paraId="281E7941">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Por razão de interesse público;</w:t>
      </w:r>
    </w:p>
    <w:p w14:paraId="341E6F15">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A pedido do fornecedor, decorrente de caso fortuito ou força maior; ou</w:t>
      </w:r>
    </w:p>
    <w:p w14:paraId="01A6AD73">
      <w:pPr>
        <w:pStyle w:val="367"/>
        <w:numPr>
          <w:ilvl w:val="2"/>
          <w:numId w:val="9"/>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360" w:lineRule="auto"/>
        <w:ind w:left="284"/>
        <w:rPr>
          <w:rFonts w:ascii="Times New Roman" w:hAnsi="Times New Roman" w:cs="Times New Roman"/>
          <w:color w:val="auto"/>
          <w:sz w:val="22"/>
          <w:szCs w:val="22"/>
        </w:rPr>
      </w:pPr>
    </w:p>
    <w:p w14:paraId="320703EB">
      <w:pPr>
        <w:pStyle w:val="367"/>
        <w:numPr>
          <w:ilvl w:val="0"/>
          <w:numId w:val="9"/>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b/>
          <w:color w:val="auto"/>
          <w:sz w:val="22"/>
          <w:szCs w:val="22"/>
          <w:highlight w:val="lightGray"/>
          <w:u w:val="single"/>
        </w:rPr>
        <w:t>DAS PENALIDADES</w:t>
      </w:r>
    </w:p>
    <w:p w14:paraId="522E151A">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descumprimento da Ata de Registro de Preços ensejará aplicação das penalidades estabelecidas no edital.</w:t>
      </w:r>
    </w:p>
    <w:p w14:paraId="4CEC7244">
      <w:pPr>
        <w:pStyle w:val="367"/>
        <w:numPr>
          <w:ilvl w:val="2"/>
          <w:numId w:val="9"/>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órgão ou entidade participante deverá comunicar ao órgão gerenciador qualquer das ocorrências previstas no item 8.1, dada a necessidade de instauração de procedimento para cancelamento do registro do fornecedor.</w:t>
      </w:r>
    </w:p>
    <w:p w14:paraId="20C59335">
      <w:pPr>
        <w:pStyle w:val="82"/>
        <w:autoSpaceDE w:val="0"/>
        <w:autoSpaceDN w:val="0"/>
        <w:adjustRightInd w:val="0"/>
        <w:spacing w:line="360" w:lineRule="auto"/>
        <w:ind w:left="284"/>
        <w:rPr>
          <w:rFonts w:ascii="Times New Roman" w:hAnsi="Times New Roman"/>
          <w:sz w:val="22"/>
          <w:szCs w:val="22"/>
        </w:rPr>
      </w:pPr>
    </w:p>
    <w:p w14:paraId="61BA55B0">
      <w:pPr>
        <w:pStyle w:val="82"/>
        <w:numPr>
          <w:ilvl w:val="0"/>
          <w:numId w:val="9"/>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CONDIÇÕES GERAIS</w:t>
      </w:r>
    </w:p>
    <w:p w14:paraId="447631DB">
      <w:pPr>
        <w:pStyle w:val="82"/>
        <w:numPr>
          <w:ilvl w:val="1"/>
          <w:numId w:val="9"/>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imes New Roman" w:hAnsi="Times New Roman"/>
          <w:b/>
          <w:sz w:val="22"/>
          <w:szCs w:val="22"/>
        </w:rPr>
        <w:t>ANEXO AO EDITAL.</w:t>
      </w:r>
    </w:p>
    <w:p w14:paraId="5284E472">
      <w:pPr>
        <w:widowControl w:val="0"/>
        <w:autoSpaceDE w:val="0"/>
        <w:autoSpaceDN w:val="0"/>
        <w:adjustRightInd w:val="0"/>
        <w:spacing w:before="120" w:after="120" w:line="360" w:lineRule="auto"/>
        <w:ind w:left="284"/>
        <w:jc w:val="both"/>
        <w:rPr>
          <w:iCs/>
          <w:sz w:val="22"/>
          <w:szCs w:val="22"/>
        </w:rPr>
      </w:pPr>
      <w:r>
        <w:rPr>
          <w:sz w:val="22"/>
          <w:szCs w:val="22"/>
        </w:rPr>
        <w:t xml:space="preserve">Para firmeza e validade do pactuado, a presente Ata foi lavrada em </w:t>
      </w:r>
      <w:r>
        <w:rPr>
          <w:b/>
          <w:sz w:val="22"/>
          <w:szCs w:val="22"/>
          <w:u w:val="single"/>
        </w:rPr>
        <w:t>02 (duas)</w:t>
      </w:r>
      <w:r>
        <w:rPr>
          <w:sz w:val="22"/>
          <w:szCs w:val="22"/>
        </w:rPr>
        <w:t xml:space="preserve"> vias de igual teor, que, depois de lida e achada em ordem, vai assinada pelas partes</w:t>
      </w:r>
      <w:r>
        <w:rPr>
          <w:iCs/>
          <w:sz w:val="22"/>
          <w:szCs w:val="22"/>
        </w:rPr>
        <w:t>.</w:t>
      </w:r>
    </w:p>
    <w:p w14:paraId="61050682">
      <w:pPr>
        <w:widowControl w:val="0"/>
        <w:ind w:left="284"/>
        <w:contextualSpacing/>
        <w:jc w:val="both"/>
        <w:rPr>
          <w:sz w:val="22"/>
          <w:szCs w:val="22"/>
        </w:rPr>
      </w:pPr>
    </w:p>
    <w:p w14:paraId="18D787A4">
      <w:pPr>
        <w:widowControl w:val="0"/>
        <w:ind w:left="284"/>
        <w:contextualSpacing/>
        <w:jc w:val="both"/>
        <w:rPr>
          <w:sz w:val="22"/>
          <w:szCs w:val="22"/>
        </w:rPr>
      </w:pPr>
      <w:r>
        <w:rPr>
          <w:sz w:val="22"/>
          <w:szCs w:val="22"/>
        </w:rPr>
        <w:t xml:space="preserve">Salvador-Ba, </w:t>
      </w:r>
      <w:r>
        <w:rPr>
          <w:b/>
          <w:bCs/>
          <w:sz w:val="22"/>
          <w:szCs w:val="22"/>
        </w:rPr>
        <w:t>XX</w:t>
      </w:r>
      <w:r>
        <w:rPr>
          <w:sz w:val="22"/>
          <w:szCs w:val="22"/>
        </w:rPr>
        <w:t xml:space="preserve"> de </w:t>
      </w:r>
      <w:r>
        <w:rPr>
          <w:b/>
          <w:bCs/>
          <w:sz w:val="22"/>
          <w:szCs w:val="22"/>
        </w:rPr>
        <w:t>XXXX</w:t>
      </w:r>
      <w:r>
        <w:rPr>
          <w:sz w:val="22"/>
          <w:szCs w:val="22"/>
        </w:rPr>
        <w:t xml:space="preserve"> de </w:t>
      </w:r>
      <w:r>
        <w:rPr>
          <w:b/>
          <w:bCs/>
          <w:sz w:val="22"/>
          <w:szCs w:val="22"/>
        </w:rPr>
        <w:t>XXXX</w:t>
      </w:r>
      <w:r>
        <w:rPr>
          <w:sz w:val="22"/>
          <w:szCs w:val="22"/>
        </w:rPr>
        <w:t>.</w:t>
      </w:r>
    </w:p>
    <w:p w14:paraId="135EA915">
      <w:pPr>
        <w:widowControl w:val="0"/>
        <w:ind w:left="284"/>
        <w:contextualSpacing/>
        <w:jc w:val="both"/>
        <w:rPr>
          <w:sz w:val="22"/>
          <w:szCs w:val="22"/>
        </w:rPr>
      </w:pPr>
    </w:p>
    <w:p w14:paraId="1F7B4CF6">
      <w:pPr>
        <w:ind w:left="284"/>
        <w:jc w:val="both"/>
        <w:rPr>
          <w:bCs/>
          <w:sz w:val="22"/>
          <w:szCs w:val="22"/>
        </w:rPr>
      </w:pPr>
    </w:p>
    <w:p w14:paraId="58443D8D">
      <w:pPr>
        <w:ind w:left="284"/>
        <w:jc w:val="both"/>
        <w:rPr>
          <w:bCs/>
          <w:sz w:val="22"/>
          <w:szCs w:val="22"/>
        </w:rPr>
      </w:pPr>
      <w:r>
        <w:rPr>
          <w:bCs/>
          <w:sz w:val="22"/>
          <w:szCs w:val="22"/>
        </w:rPr>
        <w:t>_________________________________</w:t>
      </w:r>
    </w:p>
    <w:p w14:paraId="4CFA2F4D">
      <w:pPr>
        <w:ind w:left="284"/>
        <w:jc w:val="both"/>
        <w:rPr>
          <w:bCs/>
          <w:sz w:val="22"/>
          <w:szCs w:val="22"/>
        </w:rPr>
      </w:pPr>
      <w:r>
        <w:rPr>
          <w:bCs/>
          <w:sz w:val="22"/>
          <w:szCs w:val="22"/>
        </w:rPr>
        <w:t>Roberto José Meyer Nascimento</w:t>
      </w:r>
    </w:p>
    <w:p w14:paraId="34F57816">
      <w:pPr>
        <w:ind w:left="284"/>
        <w:jc w:val="both"/>
        <w:rPr>
          <w:bCs/>
          <w:sz w:val="22"/>
          <w:szCs w:val="22"/>
        </w:rPr>
      </w:pPr>
      <w:r>
        <w:rPr>
          <w:bCs/>
          <w:sz w:val="22"/>
          <w:szCs w:val="22"/>
        </w:rPr>
        <w:t xml:space="preserve">Assessor do Reitor para Assuntos de Saúde </w:t>
      </w:r>
    </w:p>
    <w:p w14:paraId="79C9FBD9">
      <w:pPr>
        <w:ind w:left="284"/>
        <w:jc w:val="both"/>
        <w:rPr>
          <w:bCs/>
          <w:sz w:val="22"/>
          <w:szCs w:val="22"/>
        </w:rPr>
      </w:pPr>
    </w:p>
    <w:p w14:paraId="2B236E54">
      <w:pPr>
        <w:ind w:left="284"/>
        <w:jc w:val="both"/>
        <w:rPr>
          <w:sz w:val="22"/>
          <w:szCs w:val="22"/>
        </w:rPr>
      </w:pPr>
      <w:r>
        <w:rPr>
          <w:sz w:val="22"/>
          <w:szCs w:val="22"/>
        </w:rPr>
        <w:t>_________________________________</w:t>
      </w:r>
    </w:p>
    <w:p w14:paraId="1A8907FA">
      <w:pPr>
        <w:ind w:left="284"/>
        <w:jc w:val="both"/>
        <w:rPr>
          <w:b/>
          <w:color w:val="000000"/>
          <w:sz w:val="22"/>
          <w:szCs w:val="22"/>
          <w:u w:val="single"/>
        </w:rPr>
      </w:pPr>
      <w:r>
        <w:rPr>
          <w:sz w:val="22"/>
          <w:szCs w:val="22"/>
        </w:rPr>
        <w:t>Representante da Empresa</w:t>
      </w:r>
    </w:p>
    <w:p w14:paraId="226C3C2D">
      <w:pPr>
        <w:widowControl w:val="0"/>
        <w:autoSpaceDE w:val="0"/>
        <w:autoSpaceDN w:val="0"/>
        <w:adjustRightInd w:val="0"/>
        <w:spacing w:line="360" w:lineRule="auto"/>
        <w:ind w:left="284" w:right="-30"/>
        <w:jc w:val="center"/>
        <w:rPr>
          <w:b/>
          <w:color w:val="000000"/>
          <w:sz w:val="22"/>
          <w:szCs w:val="22"/>
          <w:u w:val="single"/>
        </w:rPr>
      </w:pPr>
    </w:p>
    <w:p w14:paraId="247A2AA7">
      <w:pPr>
        <w:widowControl w:val="0"/>
        <w:autoSpaceDE w:val="0"/>
        <w:autoSpaceDN w:val="0"/>
        <w:adjustRightInd w:val="0"/>
        <w:spacing w:line="360" w:lineRule="auto"/>
        <w:ind w:left="284" w:right="-30"/>
        <w:jc w:val="center"/>
        <w:rPr>
          <w:b/>
          <w:color w:val="000000"/>
          <w:sz w:val="22"/>
          <w:szCs w:val="22"/>
          <w:u w:val="single"/>
        </w:rPr>
      </w:pPr>
    </w:p>
    <w:p w14:paraId="41566A3D">
      <w:pPr>
        <w:widowControl w:val="0"/>
        <w:autoSpaceDE w:val="0"/>
        <w:autoSpaceDN w:val="0"/>
        <w:adjustRightInd w:val="0"/>
        <w:spacing w:line="360" w:lineRule="auto"/>
        <w:ind w:left="284" w:right="-30"/>
        <w:jc w:val="center"/>
        <w:rPr>
          <w:b/>
          <w:color w:val="000000"/>
          <w:sz w:val="22"/>
          <w:szCs w:val="22"/>
          <w:u w:val="single"/>
        </w:rPr>
      </w:pPr>
      <w:r>
        <w:rPr>
          <w:b/>
          <w:color w:val="000000"/>
          <w:sz w:val="22"/>
          <w:szCs w:val="22"/>
          <w:u w:val="single"/>
        </w:rPr>
        <w:t>ANEXO A</w:t>
      </w:r>
    </w:p>
    <w:p w14:paraId="2B367D61">
      <w:pPr>
        <w:widowControl w:val="0"/>
        <w:autoSpaceDE w:val="0"/>
        <w:autoSpaceDN w:val="0"/>
        <w:adjustRightInd w:val="0"/>
        <w:spacing w:line="360" w:lineRule="auto"/>
        <w:ind w:left="284" w:right="-30"/>
        <w:jc w:val="center"/>
        <w:rPr>
          <w:b/>
          <w:color w:val="000000"/>
          <w:sz w:val="22"/>
          <w:szCs w:val="22"/>
          <w:u w:val="single"/>
        </w:rPr>
      </w:pPr>
      <w:r>
        <w:rPr>
          <w:b/>
          <w:color w:val="000000"/>
          <w:sz w:val="22"/>
          <w:szCs w:val="22"/>
          <w:u w:val="single"/>
        </w:rPr>
        <w:t>Cadastro Reserva</w:t>
      </w:r>
    </w:p>
    <w:p w14:paraId="30D56760">
      <w:pPr>
        <w:widowControl w:val="0"/>
        <w:autoSpaceDE w:val="0"/>
        <w:autoSpaceDN w:val="0"/>
        <w:adjustRightInd w:val="0"/>
        <w:spacing w:line="360" w:lineRule="auto"/>
        <w:ind w:left="284" w:right="-30"/>
        <w:jc w:val="center"/>
        <w:rPr>
          <w:b/>
          <w:color w:val="000000"/>
          <w:sz w:val="22"/>
          <w:szCs w:val="22"/>
          <w:u w:val="single"/>
        </w:rPr>
      </w:pPr>
    </w:p>
    <w:p w14:paraId="3228ACFD">
      <w:pPr>
        <w:widowControl w:val="0"/>
        <w:autoSpaceDE w:val="0"/>
        <w:autoSpaceDN w:val="0"/>
        <w:adjustRightInd w:val="0"/>
        <w:spacing w:line="360" w:lineRule="auto"/>
        <w:ind w:right="-30"/>
        <w:jc w:val="center"/>
        <w:rPr>
          <w:color w:val="000000"/>
          <w:sz w:val="22"/>
          <w:szCs w:val="22"/>
        </w:rPr>
      </w:pPr>
      <w:r>
        <w:rPr>
          <w:color w:val="000000"/>
          <w:sz w:val="22"/>
          <w:szCs w:val="22"/>
        </w:rPr>
        <w:t xml:space="preserve">Seguindo a ordem de classificação, segue relação de fornecedores que </w:t>
      </w:r>
    </w:p>
    <w:p w14:paraId="6C7E92B3">
      <w:pPr>
        <w:widowControl w:val="0"/>
        <w:autoSpaceDE w:val="0"/>
        <w:autoSpaceDN w:val="0"/>
        <w:adjustRightInd w:val="0"/>
        <w:spacing w:line="360" w:lineRule="auto"/>
        <w:ind w:right="-30"/>
        <w:jc w:val="center"/>
        <w:rPr>
          <w:color w:val="000000"/>
          <w:sz w:val="22"/>
          <w:szCs w:val="22"/>
        </w:rPr>
      </w:pPr>
      <w:r>
        <w:rPr>
          <w:color w:val="000000"/>
          <w:sz w:val="22"/>
          <w:szCs w:val="22"/>
        </w:rPr>
        <w:t>aceitaram cotar os itens com preços iguais ao adjudicatário:</w:t>
      </w:r>
    </w:p>
    <w:p w14:paraId="4ECEC481">
      <w:pPr>
        <w:widowControl w:val="0"/>
        <w:autoSpaceDE w:val="0"/>
        <w:autoSpaceDN w:val="0"/>
        <w:adjustRightInd w:val="0"/>
        <w:spacing w:line="360" w:lineRule="auto"/>
        <w:ind w:left="284" w:right="-30"/>
        <w:jc w:val="center"/>
        <w:rPr>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34"/>
        <w:gridCol w:w="1134"/>
        <w:gridCol w:w="850"/>
        <w:gridCol w:w="993"/>
        <w:gridCol w:w="992"/>
        <w:gridCol w:w="850"/>
        <w:gridCol w:w="1465"/>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sz w:val="18"/>
                <w:szCs w:val="18"/>
              </w:rPr>
            </w:pPr>
            <w:r>
              <w:rPr>
                <w:sz w:val="18"/>
                <w:szCs w:val="18"/>
              </w:rPr>
              <w:t>Item</w:t>
            </w:r>
          </w:p>
          <w:p w14:paraId="7ED82F25">
            <w:pPr>
              <w:widowControl w:val="0"/>
              <w:autoSpaceDE w:val="0"/>
              <w:autoSpaceDN w:val="0"/>
              <w:adjustRightInd w:val="0"/>
              <w:spacing w:line="360" w:lineRule="auto"/>
              <w:ind w:left="284" w:right="-30"/>
              <w:jc w:val="center"/>
              <w:rPr>
                <w:sz w:val="18"/>
                <w:szCs w:val="18"/>
              </w:rPr>
            </w:pPr>
            <w:r>
              <w:rPr>
                <w:sz w:val="18"/>
                <w:szCs w:val="18"/>
              </w:rPr>
              <w:t>do</w:t>
            </w:r>
          </w:p>
          <w:p w14:paraId="4695ACBB">
            <w:pPr>
              <w:widowControl w:val="0"/>
              <w:autoSpaceDE w:val="0"/>
              <w:autoSpaceDN w:val="0"/>
              <w:adjustRightInd w:val="0"/>
              <w:spacing w:line="360" w:lineRule="auto"/>
              <w:ind w:left="284" w:right="-30"/>
              <w:jc w:val="center"/>
              <w:rPr>
                <w:sz w:val="18"/>
                <w:szCs w:val="18"/>
              </w:rPr>
            </w:pPr>
            <w:r>
              <w:rPr>
                <w:sz w:val="18"/>
                <w:szCs w:val="18"/>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color w:val="FF0000"/>
                <w:sz w:val="18"/>
                <w:szCs w:val="18"/>
              </w:rPr>
            </w:pPr>
            <w:r>
              <w:rPr>
                <w:sz w:val="18"/>
                <w:szCs w:val="18"/>
              </w:rPr>
              <w:t xml:space="preserve">Fornecedor </w:t>
            </w:r>
            <w:r>
              <w:rPr>
                <w:color w:val="FF0000"/>
                <w:sz w:val="18"/>
                <w:szCs w:val="18"/>
              </w:rPr>
              <w:t>(razão social, CNPJ/MF, endereço, contatos, representante)</w:t>
            </w:r>
          </w:p>
          <w:p w14:paraId="494190BD">
            <w:pPr>
              <w:widowControl w:val="0"/>
              <w:autoSpaceDE w:val="0"/>
              <w:autoSpaceDN w:val="0"/>
              <w:adjustRightInd w:val="0"/>
              <w:spacing w:line="360" w:lineRule="auto"/>
              <w:ind w:left="284" w:right="-30"/>
              <w:jc w:val="center"/>
              <w:rPr>
                <w:sz w:val="18"/>
                <w:szCs w:val="18"/>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sz w:val="18"/>
                <w:szCs w:val="18"/>
              </w:rPr>
            </w:pPr>
            <w:r>
              <w:rPr>
                <w:sz w:val="18"/>
                <w:szCs w:val="18"/>
              </w:rPr>
              <w:t>X</w:t>
            </w:r>
          </w:p>
        </w:tc>
        <w:tc>
          <w:tcPr>
            <w:tcW w:w="1134"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center"/>
              <w:rPr>
                <w:sz w:val="18"/>
                <w:szCs w:val="18"/>
              </w:rPr>
            </w:pPr>
            <w:r>
              <w:rPr>
                <w:sz w:val="18"/>
                <w:szCs w:val="18"/>
              </w:rPr>
              <w:t>Especificação</w:t>
            </w:r>
          </w:p>
        </w:tc>
        <w:tc>
          <w:tcPr>
            <w:tcW w:w="1134"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iCs/>
                <w:sz w:val="18"/>
                <w:szCs w:val="18"/>
              </w:rPr>
            </w:pPr>
            <w:r>
              <w:rPr>
                <w:iCs/>
                <w:sz w:val="18"/>
                <w:szCs w:val="18"/>
              </w:rPr>
              <w:t>Marca</w:t>
            </w:r>
          </w:p>
          <w:p w14:paraId="14143C08">
            <w:pPr>
              <w:widowControl w:val="0"/>
              <w:autoSpaceDE w:val="0"/>
              <w:autoSpaceDN w:val="0"/>
              <w:adjustRightInd w:val="0"/>
              <w:spacing w:line="360" w:lineRule="auto"/>
              <w:ind w:right="-30"/>
              <w:jc w:val="center"/>
              <w:rPr>
                <w:iCs/>
                <w:sz w:val="18"/>
                <w:szCs w:val="18"/>
              </w:rPr>
            </w:pPr>
            <w:r>
              <w:rPr>
                <w:iCs/>
                <w:sz w:val="18"/>
                <w:szCs w:val="18"/>
              </w:rPr>
              <w:t>(se exigida no edital)</w:t>
            </w:r>
          </w:p>
        </w:tc>
        <w:tc>
          <w:tcPr>
            <w:tcW w:w="1134"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iCs/>
                <w:sz w:val="18"/>
                <w:szCs w:val="18"/>
              </w:rPr>
            </w:pPr>
            <w:r>
              <w:rPr>
                <w:iCs/>
                <w:sz w:val="18"/>
                <w:szCs w:val="18"/>
              </w:rPr>
              <w:t>Modelo</w:t>
            </w:r>
          </w:p>
          <w:p w14:paraId="79B451AA">
            <w:pPr>
              <w:widowControl w:val="0"/>
              <w:autoSpaceDE w:val="0"/>
              <w:autoSpaceDN w:val="0"/>
              <w:adjustRightInd w:val="0"/>
              <w:spacing w:line="360" w:lineRule="auto"/>
              <w:ind w:right="-30"/>
              <w:jc w:val="center"/>
              <w:rPr>
                <w:iCs/>
                <w:sz w:val="18"/>
                <w:szCs w:val="18"/>
              </w:rPr>
            </w:pPr>
            <w:r>
              <w:rPr>
                <w:iCs/>
                <w:sz w:val="18"/>
                <w:szCs w:val="18"/>
              </w:rPr>
              <w:t>(se exigido no edital)</w:t>
            </w:r>
          </w:p>
        </w:tc>
        <w:tc>
          <w:tcPr>
            <w:tcW w:w="850"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9" w:right="-30"/>
              <w:jc w:val="center"/>
              <w:rPr>
                <w:sz w:val="18"/>
                <w:szCs w:val="18"/>
              </w:rPr>
            </w:pPr>
            <w:r>
              <w:rPr>
                <w:sz w:val="18"/>
                <w:szCs w:val="18"/>
              </w:rPr>
              <w:t>Unidade</w:t>
            </w:r>
          </w:p>
        </w:tc>
        <w:tc>
          <w:tcPr>
            <w:tcW w:w="993"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sz w:val="18"/>
                <w:szCs w:val="18"/>
              </w:rPr>
            </w:pPr>
            <w:r>
              <w:rPr>
                <w:sz w:val="18"/>
                <w:szCs w:val="18"/>
              </w:rPr>
              <w:t>Quantidade Máxima</w:t>
            </w:r>
          </w:p>
        </w:tc>
        <w:tc>
          <w:tcPr>
            <w:tcW w:w="992"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sz w:val="18"/>
                <w:szCs w:val="18"/>
              </w:rPr>
            </w:pPr>
            <w:r>
              <w:rPr>
                <w:sz w:val="18"/>
                <w:szCs w:val="18"/>
              </w:rPr>
              <w:t>Quantidade Mínima</w:t>
            </w:r>
          </w:p>
        </w:tc>
        <w:tc>
          <w:tcPr>
            <w:tcW w:w="850"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12" w:right="-30"/>
              <w:jc w:val="center"/>
              <w:rPr>
                <w:sz w:val="18"/>
                <w:szCs w:val="18"/>
              </w:rPr>
            </w:pPr>
            <w:r>
              <w:rPr>
                <w:sz w:val="18"/>
                <w:szCs w:val="18"/>
              </w:rPr>
              <w:t>Valor Un</w:t>
            </w:r>
          </w:p>
        </w:tc>
        <w:tc>
          <w:tcPr>
            <w:tcW w:w="1465"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sz w:val="18"/>
                <w:szCs w:val="18"/>
              </w:rPr>
            </w:pPr>
            <w:r>
              <w:rPr>
                <w:iCs/>
                <w:sz w:val="18"/>
                <w:szCs w:val="18"/>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sz w:val="18"/>
                <w:szCs w:val="18"/>
              </w:rPr>
            </w:pPr>
          </w:p>
        </w:tc>
        <w:tc>
          <w:tcPr>
            <w:tcW w:w="1134"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sz w:val="18"/>
                <w:szCs w:val="18"/>
              </w:rPr>
            </w:pPr>
          </w:p>
        </w:tc>
        <w:tc>
          <w:tcPr>
            <w:tcW w:w="1134"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sz w:val="18"/>
                <w:szCs w:val="18"/>
              </w:rPr>
            </w:pPr>
          </w:p>
        </w:tc>
        <w:tc>
          <w:tcPr>
            <w:tcW w:w="1134"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sz w:val="18"/>
                <w:szCs w:val="18"/>
              </w:rPr>
            </w:pPr>
          </w:p>
        </w:tc>
        <w:tc>
          <w:tcPr>
            <w:tcW w:w="850"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sz w:val="18"/>
                <w:szCs w:val="18"/>
              </w:rPr>
            </w:pPr>
          </w:p>
        </w:tc>
        <w:tc>
          <w:tcPr>
            <w:tcW w:w="993"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sz w:val="18"/>
                <w:szCs w:val="18"/>
              </w:rPr>
            </w:pPr>
          </w:p>
        </w:tc>
        <w:tc>
          <w:tcPr>
            <w:tcW w:w="992"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sz w:val="18"/>
                <w:szCs w:val="18"/>
              </w:rPr>
            </w:pPr>
          </w:p>
        </w:tc>
        <w:tc>
          <w:tcPr>
            <w:tcW w:w="850"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sz w:val="18"/>
                <w:szCs w:val="18"/>
              </w:rPr>
            </w:pPr>
          </w:p>
        </w:tc>
        <w:tc>
          <w:tcPr>
            <w:tcW w:w="1465"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sz w:val="18"/>
                <w:szCs w:val="18"/>
              </w:rPr>
            </w:pPr>
          </w:p>
        </w:tc>
      </w:tr>
    </w:tbl>
    <w:p w14:paraId="716355B6">
      <w:pPr>
        <w:widowControl w:val="0"/>
        <w:autoSpaceDE w:val="0"/>
        <w:autoSpaceDN w:val="0"/>
        <w:adjustRightInd w:val="0"/>
        <w:spacing w:line="360" w:lineRule="auto"/>
        <w:ind w:left="284" w:right="-30"/>
        <w:jc w:val="center"/>
        <w:rPr>
          <w:color w:val="000000"/>
          <w:sz w:val="22"/>
          <w:szCs w:val="22"/>
        </w:rPr>
      </w:pPr>
    </w:p>
    <w:p w14:paraId="08D26490">
      <w:pPr>
        <w:widowControl w:val="0"/>
        <w:autoSpaceDE w:val="0"/>
        <w:autoSpaceDN w:val="0"/>
        <w:adjustRightInd w:val="0"/>
        <w:spacing w:line="360" w:lineRule="auto"/>
        <w:ind w:right="-30"/>
        <w:jc w:val="center"/>
        <w:rPr>
          <w:color w:val="000000"/>
          <w:sz w:val="22"/>
          <w:szCs w:val="22"/>
        </w:rPr>
      </w:pPr>
      <w:r>
        <w:rPr>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09"/>
        <w:gridCol w:w="1159"/>
        <w:gridCol w:w="850"/>
        <w:gridCol w:w="993"/>
        <w:gridCol w:w="992"/>
        <w:gridCol w:w="850"/>
        <w:gridCol w:w="1465"/>
      </w:tblGrid>
      <w:tr w14:paraId="69BF58E1">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sz w:val="18"/>
                <w:szCs w:val="18"/>
              </w:rPr>
            </w:pPr>
            <w:r>
              <w:rPr>
                <w:sz w:val="18"/>
                <w:szCs w:val="18"/>
              </w:rPr>
              <w:t>Item</w:t>
            </w:r>
          </w:p>
          <w:p w14:paraId="38F4AEF5">
            <w:pPr>
              <w:widowControl w:val="0"/>
              <w:autoSpaceDE w:val="0"/>
              <w:autoSpaceDN w:val="0"/>
              <w:adjustRightInd w:val="0"/>
              <w:spacing w:line="360" w:lineRule="auto"/>
              <w:ind w:left="284" w:right="-30"/>
              <w:jc w:val="center"/>
              <w:rPr>
                <w:sz w:val="18"/>
                <w:szCs w:val="18"/>
              </w:rPr>
            </w:pPr>
            <w:r>
              <w:rPr>
                <w:sz w:val="18"/>
                <w:szCs w:val="18"/>
              </w:rPr>
              <w:t>do</w:t>
            </w:r>
          </w:p>
          <w:p w14:paraId="1DE8AD5F">
            <w:pPr>
              <w:widowControl w:val="0"/>
              <w:autoSpaceDE w:val="0"/>
              <w:autoSpaceDN w:val="0"/>
              <w:adjustRightInd w:val="0"/>
              <w:spacing w:line="360" w:lineRule="auto"/>
              <w:ind w:left="284" w:right="-30"/>
              <w:jc w:val="center"/>
              <w:rPr>
                <w:sz w:val="18"/>
                <w:szCs w:val="18"/>
              </w:rPr>
            </w:pPr>
            <w:r>
              <w:rPr>
                <w:sz w:val="18"/>
                <w:szCs w:val="18"/>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color w:val="FF0000"/>
                <w:sz w:val="18"/>
                <w:szCs w:val="18"/>
              </w:rPr>
            </w:pPr>
            <w:r>
              <w:rPr>
                <w:sz w:val="18"/>
                <w:szCs w:val="18"/>
              </w:rPr>
              <w:t xml:space="preserve">Fornecedor </w:t>
            </w:r>
            <w:r>
              <w:rPr>
                <w:color w:val="FF0000"/>
                <w:sz w:val="18"/>
                <w:szCs w:val="18"/>
              </w:rPr>
              <w:t>(razão social, CNPJ/MF, endereço, contatos, representante)</w:t>
            </w:r>
          </w:p>
          <w:p w14:paraId="4A0981A4">
            <w:pPr>
              <w:widowControl w:val="0"/>
              <w:autoSpaceDE w:val="0"/>
              <w:autoSpaceDN w:val="0"/>
              <w:adjustRightInd w:val="0"/>
              <w:spacing w:line="360" w:lineRule="auto"/>
              <w:ind w:left="284" w:right="-30"/>
              <w:jc w:val="center"/>
              <w:rPr>
                <w:sz w:val="18"/>
                <w:szCs w:val="18"/>
              </w:rPr>
            </w:pPr>
          </w:p>
        </w:tc>
      </w:tr>
      <w:tr w14:paraId="6367F3AA">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sz w:val="18"/>
                <w:szCs w:val="18"/>
              </w:rPr>
            </w:pPr>
            <w:r>
              <w:rPr>
                <w:sz w:val="18"/>
                <w:szCs w:val="18"/>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center"/>
              <w:rPr>
                <w:sz w:val="18"/>
                <w:szCs w:val="18"/>
              </w:rPr>
            </w:pPr>
            <w:r>
              <w:rPr>
                <w:sz w:val="18"/>
                <w:szCs w:val="18"/>
              </w:rPr>
              <w:t>Especificação</w:t>
            </w:r>
          </w:p>
        </w:tc>
        <w:tc>
          <w:tcPr>
            <w:tcW w:w="1109"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sz w:val="18"/>
                <w:szCs w:val="18"/>
              </w:rPr>
            </w:pPr>
            <w:r>
              <w:rPr>
                <w:sz w:val="18"/>
                <w:szCs w:val="18"/>
              </w:rPr>
              <w:t>Marca</w:t>
            </w:r>
          </w:p>
          <w:p w14:paraId="6B1A8963">
            <w:pPr>
              <w:widowControl w:val="0"/>
              <w:autoSpaceDE w:val="0"/>
              <w:autoSpaceDN w:val="0"/>
              <w:adjustRightInd w:val="0"/>
              <w:spacing w:line="360" w:lineRule="auto"/>
              <w:ind w:left="-10" w:right="-30"/>
              <w:jc w:val="center"/>
              <w:rPr>
                <w:sz w:val="18"/>
                <w:szCs w:val="18"/>
              </w:rPr>
            </w:pPr>
            <w:r>
              <w:rPr>
                <w:sz w:val="18"/>
                <w:szCs w:val="18"/>
              </w:rPr>
              <w:t>(se exigida no edital)</w:t>
            </w:r>
          </w:p>
        </w:tc>
        <w:tc>
          <w:tcPr>
            <w:tcW w:w="1159"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sz w:val="18"/>
                <w:szCs w:val="18"/>
              </w:rPr>
            </w:pPr>
            <w:r>
              <w:rPr>
                <w:sz w:val="18"/>
                <w:szCs w:val="18"/>
              </w:rPr>
              <w:t>Modelo</w:t>
            </w:r>
          </w:p>
          <w:p w14:paraId="7A22A70F">
            <w:pPr>
              <w:widowControl w:val="0"/>
              <w:autoSpaceDE w:val="0"/>
              <w:autoSpaceDN w:val="0"/>
              <w:adjustRightInd w:val="0"/>
              <w:spacing w:line="360" w:lineRule="auto"/>
              <w:ind w:left="14" w:right="-30"/>
              <w:jc w:val="center"/>
              <w:rPr>
                <w:sz w:val="18"/>
                <w:szCs w:val="18"/>
              </w:rPr>
            </w:pPr>
            <w:r>
              <w:rPr>
                <w:sz w:val="18"/>
                <w:szCs w:val="18"/>
              </w:rPr>
              <w:t>(se exigido no edital)</w:t>
            </w:r>
          </w:p>
        </w:tc>
        <w:tc>
          <w:tcPr>
            <w:tcW w:w="850"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sz w:val="18"/>
                <w:szCs w:val="18"/>
              </w:rPr>
            </w:pPr>
            <w:r>
              <w:rPr>
                <w:sz w:val="18"/>
                <w:szCs w:val="18"/>
              </w:rPr>
              <w:t>Unidade</w:t>
            </w:r>
          </w:p>
        </w:tc>
        <w:tc>
          <w:tcPr>
            <w:tcW w:w="993"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sz w:val="18"/>
                <w:szCs w:val="18"/>
              </w:rPr>
            </w:pPr>
            <w:r>
              <w:rPr>
                <w:sz w:val="18"/>
                <w:szCs w:val="18"/>
              </w:rPr>
              <w:t>Quantidade Máxima</w:t>
            </w:r>
          </w:p>
        </w:tc>
        <w:tc>
          <w:tcPr>
            <w:tcW w:w="992"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sz w:val="18"/>
                <w:szCs w:val="18"/>
              </w:rPr>
            </w:pPr>
            <w:r>
              <w:rPr>
                <w:sz w:val="18"/>
                <w:szCs w:val="18"/>
              </w:rPr>
              <w:t>Quantidade Mínima</w:t>
            </w:r>
          </w:p>
        </w:tc>
        <w:tc>
          <w:tcPr>
            <w:tcW w:w="850"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sz w:val="18"/>
                <w:szCs w:val="18"/>
              </w:rPr>
            </w:pPr>
            <w:r>
              <w:rPr>
                <w:sz w:val="18"/>
                <w:szCs w:val="18"/>
              </w:rPr>
              <w:t>Valor Un</w:t>
            </w:r>
          </w:p>
        </w:tc>
        <w:tc>
          <w:tcPr>
            <w:tcW w:w="1465"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sz w:val="18"/>
                <w:szCs w:val="18"/>
              </w:rPr>
            </w:pPr>
            <w:r>
              <w:rPr>
                <w:sz w:val="18"/>
                <w:szCs w:val="18"/>
              </w:rPr>
              <w:t>Prazo garantia ou validade</w:t>
            </w:r>
          </w:p>
        </w:tc>
      </w:tr>
      <w:tr w14:paraId="0469A6F2">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sz w:val="18"/>
                <w:szCs w:val="18"/>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sz w:val="18"/>
                <w:szCs w:val="18"/>
              </w:rPr>
            </w:pPr>
          </w:p>
        </w:tc>
        <w:tc>
          <w:tcPr>
            <w:tcW w:w="1109"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sz w:val="18"/>
                <w:szCs w:val="18"/>
              </w:rPr>
            </w:pPr>
          </w:p>
        </w:tc>
        <w:tc>
          <w:tcPr>
            <w:tcW w:w="1159"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sz w:val="18"/>
                <w:szCs w:val="18"/>
              </w:rPr>
            </w:pPr>
          </w:p>
        </w:tc>
        <w:tc>
          <w:tcPr>
            <w:tcW w:w="850"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sz w:val="18"/>
                <w:szCs w:val="18"/>
              </w:rPr>
            </w:pPr>
          </w:p>
        </w:tc>
        <w:tc>
          <w:tcPr>
            <w:tcW w:w="993"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sz w:val="18"/>
                <w:szCs w:val="18"/>
              </w:rPr>
            </w:pPr>
          </w:p>
        </w:tc>
        <w:tc>
          <w:tcPr>
            <w:tcW w:w="992"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sz w:val="18"/>
                <w:szCs w:val="18"/>
              </w:rPr>
            </w:pPr>
          </w:p>
        </w:tc>
        <w:tc>
          <w:tcPr>
            <w:tcW w:w="850"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sz w:val="18"/>
                <w:szCs w:val="18"/>
              </w:rPr>
            </w:pPr>
          </w:p>
        </w:tc>
        <w:tc>
          <w:tcPr>
            <w:tcW w:w="1465"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sz w:val="18"/>
                <w:szCs w:val="18"/>
              </w:rPr>
            </w:pPr>
          </w:p>
        </w:tc>
      </w:tr>
    </w:tbl>
    <w:p w14:paraId="5752E7BD">
      <w:pPr>
        <w:spacing w:line="360" w:lineRule="auto"/>
        <w:ind w:left="284"/>
        <w:jc w:val="center"/>
        <w:rPr>
          <w:b/>
          <w:sz w:val="22"/>
          <w:szCs w:val="22"/>
          <w:u w:val="single"/>
        </w:rPr>
      </w:pPr>
    </w:p>
    <w:p w14:paraId="6112D00F">
      <w:pPr>
        <w:spacing w:line="360" w:lineRule="auto"/>
        <w:ind w:left="284"/>
        <w:jc w:val="center"/>
        <w:rPr>
          <w:b/>
          <w:sz w:val="22"/>
          <w:szCs w:val="22"/>
          <w:u w:val="single"/>
        </w:rPr>
      </w:pPr>
    </w:p>
    <w:p w14:paraId="786E6FC0">
      <w:pPr>
        <w:spacing w:line="360" w:lineRule="auto"/>
        <w:ind w:left="284"/>
        <w:jc w:val="center"/>
        <w:rPr>
          <w:b/>
          <w:sz w:val="22"/>
          <w:szCs w:val="22"/>
          <w:u w:val="single"/>
        </w:rPr>
      </w:pPr>
    </w:p>
    <w:p w14:paraId="492B24B3">
      <w:pPr>
        <w:spacing w:line="360" w:lineRule="auto"/>
        <w:ind w:left="284"/>
        <w:jc w:val="center"/>
        <w:rPr>
          <w:b/>
          <w:sz w:val="22"/>
          <w:szCs w:val="22"/>
          <w:u w:val="single"/>
        </w:rPr>
      </w:pPr>
    </w:p>
    <w:p w14:paraId="3F0A8403">
      <w:pPr>
        <w:spacing w:line="360" w:lineRule="auto"/>
        <w:ind w:left="284"/>
        <w:jc w:val="center"/>
        <w:rPr>
          <w:b/>
          <w:sz w:val="22"/>
          <w:szCs w:val="22"/>
          <w:u w:val="single"/>
        </w:rPr>
      </w:pPr>
    </w:p>
    <w:p w14:paraId="258EC76F">
      <w:pPr>
        <w:spacing w:line="360" w:lineRule="auto"/>
        <w:ind w:left="284"/>
        <w:jc w:val="center"/>
        <w:rPr>
          <w:b/>
          <w:sz w:val="22"/>
          <w:szCs w:val="22"/>
          <w:u w:val="single"/>
        </w:rPr>
      </w:pPr>
    </w:p>
    <w:p w14:paraId="2DCE5618">
      <w:pPr>
        <w:spacing w:line="360" w:lineRule="auto"/>
        <w:ind w:left="284"/>
        <w:jc w:val="center"/>
        <w:rPr>
          <w:b/>
          <w:sz w:val="22"/>
          <w:szCs w:val="22"/>
          <w:u w:val="single"/>
        </w:rPr>
      </w:pPr>
    </w:p>
    <w:p w14:paraId="5BC93EF4">
      <w:pPr>
        <w:spacing w:line="360" w:lineRule="auto"/>
        <w:ind w:left="284"/>
        <w:jc w:val="center"/>
        <w:rPr>
          <w:b/>
          <w:sz w:val="22"/>
          <w:szCs w:val="22"/>
          <w:u w:val="single"/>
        </w:rPr>
      </w:pPr>
    </w:p>
    <w:p w14:paraId="1333069A">
      <w:pPr>
        <w:spacing w:line="360" w:lineRule="auto"/>
        <w:ind w:left="284"/>
        <w:jc w:val="center"/>
        <w:rPr>
          <w:b/>
          <w:sz w:val="22"/>
          <w:szCs w:val="22"/>
          <w:u w:val="single"/>
        </w:rPr>
      </w:pPr>
    </w:p>
    <w:p w14:paraId="0040951B">
      <w:pPr>
        <w:spacing w:line="360" w:lineRule="auto"/>
        <w:ind w:left="284"/>
        <w:jc w:val="center"/>
        <w:rPr>
          <w:b/>
          <w:sz w:val="22"/>
          <w:szCs w:val="22"/>
          <w:u w:val="single"/>
        </w:rPr>
      </w:pPr>
    </w:p>
    <w:p w14:paraId="7D280104">
      <w:pPr>
        <w:spacing w:line="360" w:lineRule="auto"/>
        <w:ind w:left="284"/>
        <w:jc w:val="center"/>
        <w:rPr>
          <w:b/>
          <w:sz w:val="22"/>
          <w:szCs w:val="22"/>
          <w:u w:val="single"/>
        </w:rPr>
      </w:pPr>
      <w:r>
        <w:rPr>
          <w:b/>
          <w:sz w:val="22"/>
          <w:szCs w:val="22"/>
          <w:u w:val="single"/>
        </w:rPr>
        <w:t>ANEXO III</w:t>
      </w:r>
    </w:p>
    <w:p w14:paraId="02BC0439">
      <w:pPr>
        <w:spacing w:line="360" w:lineRule="auto"/>
        <w:ind w:left="284"/>
        <w:jc w:val="center"/>
        <w:rPr>
          <w:b/>
          <w:sz w:val="22"/>
          <w:szCs w:val="22"/>
          <w:u w:val="single"/>
        </w:rPr>
      </w:pPr>
      <w:r>
        <w:rPr>
          <w:b/>
          <w:sz w:val="22"/>
          <w:szCs w:val="22"/>
          <w:u w:val="single"/>
        </w:rPr>
        <w:t>MODELO DE PROCURAÇÃO</w:t>
      </w:r>
    </w:p>
    <w:p w14:paraId="01FAA54D">
      <w:pPr>
        <w:tabs>
          <w:tab w:val="left" w:pos="2780"/>
        </w:tabs>
        <w:spacing w:line="360" w:lineRule="auto"/>
        <w:ind w:left="284"/>
        <w:jc w:val="center"/>
        <w:rPr>
          <w:b/>
          <w:sz w:val="22"/>
          <w:szCs w:val="22"/>
          <w:u w:val="single"/>
        </w:rPr>
      </w:pPr>
    </w:p>
    <w:p w14:paraId="07A41CFF">
      <w:pPr>
        <w:tabs>
          <w:tab w:val="left" w:pos="2780"/>
        </w:tabs>
        <w:spacing w:line="360" w:lineRule="auto"/>
        <w:ind w:left="284"/>
        <w:rPr>
          <w:sz w:val="22"/>
          <w:szCs w:val="22"/>
        </w:rPr>
      </w:pPr>
    </w:p>
    <w:p w14:paraId="3DF91895">
      <w:pPr>
        <w:tabs>
          <w:tab w:val="left" w:pos="2780"/>
        </w:tabs>
        <w:spacing w:line="360" w:lineRule="auto"/>
        <w:ind w:left="284"/>
        <w:rPr>
          <w:sz w:val="22"/>
          <w:szCs w:val="22"/>
        </w:rPr>
      </w:pPr>
      <w:r>
        <w:rPr>
          <w:sz w:val="22"/>
          <w:szCs w:val="22"/>
        </w:rPr>
        <w:t>(Timbre da empresa)</w:t>
      </w:r>
    </w:p>
    <w:p w14:paraId="1830D5F4">
      <w:pPr>
        <w:tabs>
          <w:tab w:val="left" w:pos="2780"/>
        </w:tabs>
        <w:spacing w:line="360" w:lineRule="auto"/>
        <w:ind w:left="284"/>
        <w:rPr>
          <w:sz w:val="22"/>
          <w:szCs w:val="22"/>
        </w:rPr>
      </w:pPr>
      <w:r>
        <w:rPr>
          <w:sz w:val="22"/>
          <w:szCs w:val="22"/>
        </w:rPr>
        <w:t>(Colocar número e ano da licitação)</w:t>
      </w:r>
    </w:p>
    <w:p w14:paraId="248CC064">
      <w:pPr>
        <w:tabs>
          <w:tab w:val="left" w:pos="2780"/>
        </w:tabs>
        <w:spacing w:line="360" w:lineRule="auto"/>
        <w:ind w:left="284"/>
        <w:rPr>
          <w:sz w:val="22"/>
          <w:szCs w:val="22"/>
        </w:rPr>
      </w:pPr>
    </w:p>
    <w:p w14:paraId="46BD927F">
      <w:pPr>
        <w:tabs>
          <w:tab w:val="left" w:pos="2780"/>
        </w:tabs>
        <w:spacing w:line="360" w:lineRule="auto"/>
        <w:ind w:left="284"/>
        <w:rPr>
          <w:sz w:val="22"/>
          <w:szCs w:val="22"/>
        </w:rPr>
      </w:pPr>
    </w:p>
    <w:p w14:paraId="71A9E7A1">
      <w:pPr>
        <w:tabs>
          <w:tab w:val="left" w:pos="2780"/>
        </w:tabs>
        <w:spacing w:line="360" w:lineRule="auto"/>
        <w:ind w:left="284"/>
        <w:jc w:val="both"/>
        <w:rPr>
          <w:sz w:val="22"/>
          <w:szCs w:val="22"/>
        </w:rPr>
      </w:pPr>
      <w:r>
        <w:rPr>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b/>
          <w:sz w:val="22"/>
          <w:szCs w:val="22"/>
        </w:rPr>
        <w:t>Pregão Eletrônico nº 900132/2024</w:t>
      </w:r>
      <w:r>
        <w:rPr>
          <w:sz w:val="22"/>
          <w:szCs w:val="22"/>
        </w:rPr>
        <w:t>, inclusive ofertar lances.</w:t>
      </w:r>
    </w:p>
    <w:p w14:paraId="1E27EEFF">
      <w:pPr>
        <w:tabs>
          <w:tab w:val="left" w:pos="2780"/>
        </w:tabs>
        <w:spacing w:line="360" w:lineRule="auto"/>
        <w:ind w:left="284"/>
        <w:rPr>
          <w:sz w:val="22"/>
          <w:szCs w:val="22"/>
        </w:rPr>
      </w:pPr>
    </w:p>
    <w:p w14:paraId="7D086880">
      <w:pPr>
        <w:tabs>
          <w:tab w:val="left" w:pos="2780"/>
        </w:tabs>
        <w:spacing w:line="360" w:lineRule="auto"/>
        <w:ind w:left="284"/>
        <w:rPr>
          <w:sz w:val="22"/>
          <w:szCs w:val="22"/>
        </w:rPr>
      </w:pPr>
      <w:r>
        <w:rPr>
          <w:sz w:val="22"/>
          <w:szCs w:val="22"/>
        </w:rPr>
        <w:t>Salvador, ___ de ___________ de ______.</w:t>
      </w:r>
    </w:p>
    <w:p w14:paraId="469DFBB9">
      <w:pPr>
        <w:tabs>
          <w:tab w:val="left" w:pos="2780"/>
        </w:tabs>
        <w:spacing w:line="360" w:lineRule="auto"/>
        <w:ind w:left="284"/>
        <w:rPr>
          <w:sz w:val="22"/>
          <w:szCs w:val="22"/>
        </w:rPr>
      </w:pPr>
    </w:p>
    <w:p w14:paraId="35CEC08C">
      <w:pPr>
        <w:tabs>
          <w:tab w:val="left" w:pos="2780"/>
        </w:tabs>
        <w:spacing w:line="360" w:lineRule="auto"/>
        <w:ind w:left="284"/>
        <w:rPr>
          <w:sz w:val="22"/>
          <w:szCs w:val="22"/>
        </w:rPr>
      </w:pPr>
    </w:p>
    <w:p w14:paraId="57BD9A9E">
      <w:pPr>
        <w:tabs>
          <w:tab w:val="left" w:pos="2780"/>
        </w:tabs>
        <w:spacing w:line="360" w:lineRule="auto"/>
        <w:ind w:left="284"/>
        <w:rPr>
          <w:sz w:val="22"/>
          <w:szCs w:val="22"/>
        </w:rPr>
      </w:pPr>
      <w:r>
        <w:rPr>
          <w:sz w:val="22"/>
          <w:szCs w:val="22"/>
        </w:rPr>
        <w:t>____________________________</w:t>
      </w:r>
    </w:p>
    <w:p w14:paraId="1FE17E7C">
      <w:pPr>
        <w:spacing w:line="360" w:lineRule="auto"/>
        <w:ind w:left="284"/>
        <w:rPr>
          <w:sz w:val="22"/>
          <w:szCs w:val="22"/>
        </w:rPr>
      </w:pPr>
      <w:r>
        <w:rPr>
          <w:sz w:val="22"/>
          <w:szCs w:val="22"/>
        </w:rPr>
        <w:t>Nome, CPF, cargo e assinatura do declarante</w:t>
      </w:r>
      <w:r>
        <w:rPr>
          <w:sz w:val="22"/>
          <w:szCs w:val="22"/>
        </w:rPr>
        <w:br w:type="page"/>
      </w:r>
    </w:p>
    <w:p w14:paraId="28BE21C8">
      <w:pPr>
        <w:spacing w:line="360" w:lineRule="auto"/>
        <w:jc w:val="center"/>
        <w:rPr>
          <w:sz w:val="22"/>
          <w:szCs w:val="22"/>
        </w:rPr>
      </w:pPr>
      <w:r>
        <w:rPr>
          <w:b/>
          <w:sz w:val="22"/>
          <w:szCs w:val="22"/>
          <w:u w:val="single"/>
        </w:rPr>
        <w:t>ANEXO IV</w:t>
      </w:r>
    </w:p>
    <w:p w14:paraId="2B91FD1D">
      <w:pPr>
        <w:spacing w:line="360" w:lineRule="auto"/>
        <w:ind w:right="-91"/>
        <w:jc w:val="center"/>
        <w:rPr>
          <w:b/>
          <w:sz w:val="22"/>
          <w:szCs w:val="22"/>
          <w:u w:val="single"/>
        </w:rPr>
      </w:pPr>
      <w:r>
        <w:rPr>
          <w:b/>
          <w:sz w:val="22"/>
          <w:szCs w:val="22"/>
          <w:u w:val="single"/>
        </w:rPr>
        <w:t xml:space="preserve">MODELO DE CADASTRO PARA ASSINATURA DE </w:t>
      </w:r>
    </w:p>
    <w:p w14:paraId="4C712FFC">
      <w:pPr>
        <w:spacing w:line="360" w:lineRule="auto"/>
        <w:ind w:right="-91"/>
        <w:jc w:val="center"/>
        <w:rPr>
          <w:b/>
          <w:sz w:val="22"/>
          <w:szCs w:val="22"/>
          <w:u w:val="single"/>
        </w:rPr>
      </w:pPr>
      <w:r>
        <w:rPr>
          <w:b/>
          <w:sz w:val="22"/>
          <w:szCs w:val="22"/>
          <w:u w:val="single"/>
        </w:rPr>
        <w:t>ATA DE REGISTRO DE PREÇOS E RECEBIMENTO DE EMPENHO</w:t>
      </w:r>
    </w:p>
    <w:p w14:paraId="2D4AB854">
      <w:pPr>
        <w:spacing w:line="360" w:lineRule="auto"/>
        <w:ind w:left="284"/>
        <w:rPr>
          <w:sz w:val="22"/>
          <w:szCs w:val="22"/>
        </w:rPr>
      </w:pPr>
    </w:p>
    <w:p w14:paraId="268E49EE">
      <w:pPr>
        <w:spacing w:line="360" w:lineRule="auto"/>
        <w:ind w:left="284"/>
        <w:rPr>
          <w:sz w:val="22"/>
          <w:szCs w:val="22"/>
        </w:rPr>
      </w:pPr>
    </w:p>
    <w:p w14:paraId="3BB6FA04">
      <w:pPr>
        <w:spacing w:line="360" w:lineRule="auto"/>
        <w:ind w:left="284"/>
        <w:rPr>
          <w:sz w:val="22"/>
          <w:szCs w:val="22"/>
        </w:rPr>
      </w:pPr>
      <w:r>
        <w:rPr>
          <w:sz w:val="22"/>
          <w:szCs w:val="22"/>
        </w:rPr>
        <w:t>(Timbre da empresa)</w:t>
      </w:r>
    </w:p>
    <w:p w14:paraId="75A23B06">
      <w:pPr>
        <w:spacing w:line="360" w:lineRule="auto"/>
        <w:ind w:left="284"/>
        <w:rPr>
          <w:sz w:val="22"/>
          <w:szCs w:val="22"/>
        </w:rPr>
      </w:pPr>
      <w:r>
        <w:rPr>
          <w:sz w:val="22"/>
          <w:szCs w:val="22"/>
        </w:rPr>
        <w:t>(Número e ano da licitação)</w:t>
      </w:r>
    </w:p>
    <w:p w14:paraId="6BBF51A2">
      <w:pPr>
        <w:spacing w:line="360" w:lineRule="auto"/>
        <w:ind w:left="284"/>
        <w:rPr>
          <w:sz w:val="22"/>
          <w:szCs w:val="22"/>
        </w:rPr>
      </w:pPr>
    </w:p>
    <w:p w14:paraId="25ABA8D1">
      <w:pPr>
        <w:spacing w:line="360" w:lineRule="auto"/>
        <w:ind w:left="284"/>
        <w:jc w:val="both"/>
        <w:rPr>
          <w:sz w:val="22"/>
          <w:szCs w:val="22"/>
        </w:rPr>
      </w:pPr>
      <w:r>
        <w:rPr>
          <w:sz w:val="22"/>
          <w:szCs w:val="22"/>
        </w:rPr>
        <w:t>NOME: ____________________________________________________________________</w:t>
      </w:r>
    </w:p>
    <w:p w14:paraId="4578223B">
      <w:pPr>
        <w:spacing w:line="360" w:lineRule="auto"/>
        <w:ind w:left="284"/>
        <w:jc w:val="both"/>
        <w:rPr>
          <w:sz w:val="22"/>
          <w:szCs w:val="22"/>
        </w:rPr>
      </w:pPr>
      <w:r>
        <w:rPr>
          <w:sz w:val="22"/>
          <w:szCs w:val="22"/>
        </w:rPr>
        <w:t>CARGO: ___________________________________________________________________</w:t>
      </w:r>
    </w:p>
    <w:p w14:paraId="2CC61624">
      <w:pPr>
        <w:spacing w:line="360" w:lineRule="auto"/>
        <w:ind w:left="284"/>
        <w:jc w:val="both"/>
        <w:rPr>
          <w:sz w:val="22"/>
          <w:szCs w:val="22"/>
        </w:rPr>
      </w:pPr>
      <w:r>
        <w:rPr>
          <w:sz w:val="22"/>
          <w:szCs w:val="22"/>
        </w:rPr>
        <w:t>TELEFONECOMERCIAL: ___________________CELULAR: _______________________</w:t>
      </w:r>
    </w:p>
    <w:p w14:paraId="464C1B59">
      <w:pPr>
        <w:spacing w:line="360" w:lineRule="auto"/>
        <w:ind w:left="284"/>
        <w:jc w:val="both"/>
        <w:rPr>
          <w:sz w:val="22"/>
          <w:szCs w:val="22"/>
        </w:rPr>
      </w:pPr>
      <w:r>
        <w:rPr>
          <w:sz w:val="22"/>
          <w:szCs w:val="22"/>
        </w:rPr>
        <w:t>E-MAIL: ___________________________________________________________________</w:t>
      </w:r>
    </w:p>
    <w:p w14:paraId="70C20EFA">
      <w:pPr>
        <w:spacing w:line="360" w:lineRule="auto"/>
        <w:ind w:left="284"/>
        <w:jc w:val="both"/>
        <w:rPr>
          <w:sz w:val="22"/>
          <w:szCs w:val="22"/>
        </w:rPr>
      </w:pPr>
      <w:r>
        <w:rPr>
          <w:sz w:val="22"/>
          <w:szCs w:val="22"/>
        </w:rPr>
        <w:t>Nº IDENTIDADE: _______, ORGÃO EMISSOR: __________Nº CPF: ________________</w:t>
      </w:r>
    </w:p>
    <w:p w14:paraId="5FC5915E">
      <w:pPr>
        <w:spacing w:line="360" w:lineRule="auto"/>
        <w:ind w:left="284"/>
        <w:jc w:val="both"/>
        <w:rPr>
          <w:sz w:val="22"/>
          <w:szCs w:val="22"/>
        </w:rPr>
      </w:pPr>
      <w:r>
        <w:rPr>
          <w:sz w:val="22"/>
          <w:szCs w:val="22"/>
        </w:rPr>
        <w:t>ENDEREÇO RESIDENCIAL: __________________________CEP:_____</w:t>
      </w:r>
      <w:r>
        <w:rPr>
          <w:sz w:val="22"/>
          <w:szCs w:val="22"/>
        </w:rPr>
        <w:softHyphen/>
      </w:r>
      <w:r>
        <w:rPr>
          <w:sz w:val="22"/>
          <w:szCs w:val="22"/>
        </w:rPr>
        <w:softHyphen/>
      </w:r>
      <w:r>
        <w:rPr>
          <w:sz w:val="22"/>
          <w:szCs w:val="22"/>
        </w:rPr>
        <w:softHyphen/>
      </w:r>
      <w:r>
        <w:rPr>
          <w:sz w:val="22"/>
          <w:szCs w:val="22"/>
        </w:rPr>
        <w:softHyphen/>
      </w:r>
      <w:r>
        <w:rPr>
          <w:sz w:val="22"/>
          <w:szCs w:val="22"/>
        </w:rPr>
        <w:t>_______________</w:t>
      </w:r>
    </w:p>
    <w:p w14:paraId="3966A96D">
      <w:pPr>
        <w:spacing w:line="360" w:lineRule="auto"/>
        <w:ind w:left="284"/>
        <w:jc w:val="both"/>
        <w:rPr>
          <w:sz w:val="22"/>
          <w:szCs w:val="22"/>
        </w:rPr>
      </w:pPr>
      <w:r>
        <w:rPr>
          <w:sz w:val="22"/>
          <w:szCs w:val="22"/>
        </w:rPr>
        <w:t>NACIONALIDADE: ________________________ESTADO CIVIL: ___________________</w:t>
      </w:r>
    </w:p>
    <w:p w14:paraId="327E921D">
      <w:pPr>
        <w:spacing w:line="360" w:lineRule="auto"/>
        <w:ind w:left="284"/>
        <w:jc w:val="both"/>
        <w:rPr>
          <w:sz w:val="22"/>
          <w:szCs w:val="22"/>
        </w:rPr>
      </w:pPr>
      <w:r>
        <w:rPr>
          <w:sz w:val="22"/>
          <w:szCs w:val="22"/>
        </w:rPr>
        <w:t>Município, _______ DE ___________________ DE ___________.</w:t>
      </w:r>
    </w:p>
    <w:p w14:paraId="3CB8425E">
      <w:pPr>
        <w:spacing w:line="360" w:lineRule="auto"/>
        <w:ind w:left="284"/>
        <w:jc w:val="both"/>
        <w:rPr>
          <w:sz w:val="22"/>
          <w:szCs w:val="22"/>
        </w:rPr>
      </w:pPr>
      <w:r>
        <w:rPr>
          <w:sz w:val="22"/>
          <w:szCs w:val="22"/>
        </w:rPr>
        <w:t>__________________________________________</w:t>
      </w:r>
    </w:p>
    <w:p w14:paraId="03D6F634">
      <w:pPr>
        <w:tabs>
          <w:tab w:val="left" w:pos="6681"/>
        </w:tabs>
        <w:spacing w:line="360" w:lineRule="auto"/>
        <w:ind w:left="284"/>
        <w:rPr>
          <w:b/>
          <w:sz w:val="22"/>
          <w:szCs w:val="22"/>
        </w:rPr>
      </w:pPr>
      <w:r>
        <w:rPr>
          <w:b/>
          <w:sz w:val="22"/>
          <w:szCs w:val="22"/>
        </w:rPr>
        <w:t>(ASSINATURA DO RESPONSÁVEL DA EMPRESA E CARIMBO)</w:t>
      </w:r>
      <w:r>
        <w:rPr>
          <w:b/>
          <w:sz w:val="22"/>
          <w:szCs w:val="22"/>
        </w:rPr>
        <w:tab/>
      </w:r>
    </w:p>
    <w:p w14:paraId="68AFEB80">
      <w:pPr>
        <w:tabs>
          <w:tab w:val="left" w:pos="6681"/>
        </w:tabs>
        <w:spacing w:line="360" w:lineRule="auto"/>
        <w:ind w:left="284"/>
        <w:rPr>
          <w:sz w:val="22"/>
          <w:szCs w:val="22"/>
        </w:rPr>
      </w:pPr>
    </w:p>
    <w:p w14:paraId="3FEA79B2">
      <w:pPr>
        <w:tabs>
          <w:tab w:val="left" w:pos="6681"/>
        </w:tabs>
        <w:spacing w:line="360" w:lineRule="auto"/>
        <w:ind w:left="284"/>
        <w:rPr>
          <w:sz w:val="22"/>
          <w:szCs w:val="22"/>
        </w:rPr>
      </w:pPr>
    </w:p>
    <w:p w14:paraId="214B8698">
      <w:pPr>
        <w:tabs>
          <w:tab w:val="left" w:pos="6681"/>
        </w:tabs>
        <w:spacing w:line="360" w:lineRule="auto"/>
        <w:ind w:left="284"/>
        <w:rPr>
          <w:sz w:val="22"/>
          <w:szCs w:val="22"/>
        </w:rPr>
      </w:pPr>
      <w:r>
        <w:rPr>
          <w:sz w:val="22"/>
          <w:szCs w:val="22"/>
        </w:rPr>
        <w:t xml:space="preserve">OBS: </w:t>
      </w:r>
    </w:p>
    <w:p w14:paraId="69774265">
      <w:pPr>
        <w:numPr>
          <w:ilvl w:val="0"/>
          <w:numId w:val="10"/>
        </w:numPr>
        <w:tabs>
          <w:tab w:val="left" w:pos="709"/>
        </w:tabs>
        <w:spacing w:line="360" w:lineRule="auto"/>
        <w:ind w:left="284" w:firstLine="0"/>
        <w:rPr>
          <w:sz w:val="22"/>
          <w:szCs w:val="22"/>
        </w:rPr>
      </w:pPr>
      <w:r>
        <w:rPr>
          <w:sz w:val="22"/>
          <w:szCs w:val="22"/>
        </w:rPr>
        <w:t xml:space="preserve">Preencher com dados do responsável para assinatura do contrato, caso a empresa seja vencedora na licitação. </w:t>
      </w:r>
    </w:p>
    <w:p w14:paraId="1F3AF9FB">
      <w:pPr>
        <w:numPr>
          <w:ilvl w:val="0"/>
          <w:numId w:val="10"/>
        </w:numPr>
        <w:tabs>
          <w:tab w:val="left" w:pos="709"/>
        </w:tabs>
        <w:spacing w:line="360" w:lineRule="auto"/>
        <w:ind w:left="284" w:firstLine="0"/>
        <w:rPr>
          <w:sz w:val="22"/>
          <w:szCs w:val="22"/>
        </w:rPr>
      </w:pPr>
      <w:r>
        <w:rPr>
          <w:sz w:val="22"/>
          <w:szCs w:val="22"/>
        </w:rPr>
        <w:t>Anexar cópia autenticada do contrato social.</w:t>
      </w:r>
    </w:p>
    <w:p w14:paraId="3494CB21">
      <w:pPr>
        <w:numPr>
          <w:ilvl w:val="0"/>
          <w:numId w:val="10"/>
        </w:numPr>
        <w:tabs>
          <w:tab w:val="left" w:pos="709"/>
        </w:tabs>
        <w:spacing w:line="360" w:lineRule="auto"/>
        <w:ind w:left="284" w:firstLine="0"/>
        <w:rPr>
          <w:sz w:val="22"/>
          <w:szCs w:val="22"/>
        </w:rPr>
      </w:pPr>
      <w:r>
        <w:rPr>
          <w:sz w:val="22"/>
          <w:szCs w:val="22"/>
        </w:rPr>
        <w:t>Caso não tenha vínculo empregatício com a empresa anexar procuração.</w:t>
      </w:r>
    </w:p>
    <w:p w14:paraId="4B418CA0">
      <w:pPr>
        <w:numPr>
          <w:ilvl w:val="0"/>
          <w:numId w:val="10"/>
        </w:numPr>
        <w:tabs>
          <w:tab w:val="left" w:pos="709"/>
        </w:tabs>
        <w:spacing w:line="360" w:lineRule="auto"/>
        <w:ind w:left="284" w:firstLine="0"/>
        <w:rPr>
          <w:sz w:val="22"/>
          <w:szCs w:val="22"/>
        </w:rPr>
      </w:pPr>
      <w:r>
        <w:rPr>
          <w:sz w:val="22"/>
          <w:szCs w:val="22"/>
        </w:rPr>
        <w:t xml:space="preserve">Este cadastro deverá ser apresentado dentro do envelope (proposta de preços). </w:t>
      </w:r>
    </w:p>
    <w:p w14:paraId="2CBCB596">
      <w:pPr>
        <w:tabs>
          <w:tab w:val="left" w:pos="709"/>
        </w:tabs>
        <w:spacing w:line="360" w:lineRule="auto"/>
        <w:ind w:left="284"/>
        <w:rPr>
          <w:sz w:val="22"/>
          <w:szCs w:val="22"/>
        </w:rPr>
      </w:pPr>
    </w:p>
    <w:p w14:paraId="5E8EFEB4">
      <w:pPr>
        <w:tabs>
          <w:tab w:val="left" w:pos="709"/>
        </w:tabs>
        <w:spacing w:line="360" w:lineRule="auto"/>
        <w:ind w:left="284"/>
        <w:rPr>
          <w:sz w:val="22"/>
          <w:szCs w:val="22"/>
        </w:rPr>
      </w:pPr>
    </w:p>
    <w:p w14:paraId="2ECE169C">
      <w:pPr>
        <w:numPr>
          <w:ilvl w:val="0"/>
          <w:numId w:val="10"/>
        </w:numPr>
        <w:tabs>
          <w:tab w:val="left" w:pos="709"/>
        </w:tabs>
        <w:spacing w:line="360" w:lineRule="auto"/>
        <w:ind w:left="284" w:right="474" w:firstLine="0"/>
        <w:jc w:val="both"/>
        <w:rPr>
          <w:b/>
          <w:sz w:val="22"/>
          <w:szCs w:val="22"/>
        </w:rPr>
      </w:pPr>
      <w:r>
        <w:rPr>
          <w:b/>
          <w:sz w:val="22"/>
          <w:szCs w:val="22"/>
        </w:rPr>
        <w:t>O ENDEREÇO INFORMADO PARA ASSINATURA DA ATA DE REGISTRO DE PREÇOS SERÁ O EMAIL INSTITUCIONAL DO REPRESENTANTE LEGAL E SERVIRÁ PARA ENVIO DA NOTA DE EMPENHO.</w:t>
      </w:r>
    </w:p>
    <w:sectPr>
      <w:headerReference r:id="rId3" w:type="default"/>
      <w:footerReference r:id="rId4" w:type="default"/>
      <w:pgSz w:w="12240" w:h="15840"/>
      <w:pgMar w:top="2410" w:right="1134" w:bottom="1560" w:left="1134" w:header="709" w:footer="515"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Ecofont_Spranq_eco_Sans">
    <w:altName w:val="Calibri"/>
    <w:panose1 w:val="00000000000000000000"/>
    <w:charset w:val="00"/>
    <w:family w:val="swiss"/>
    <w:pitch w:val="default"/>
    <w:sig w:usb0="00000000" w:usb1="00000000" w:usb2="00000000" w:usb3="00000000" w:csb0="00000001" w:csb1="00000000"/>
  </w:font>
  <w:font w:name="Futura Lt BT">
    <w:altName w:val="Arial"/>
    <w:panose1 w:val="00000000000000000000"/>
    <w:charset w:val="00"/>
    <w:family w:val="swiss"/>
    <w:pitch w:val="default"/>
    <w:sig w:usb0="00000000" w:usb1="00000000" w:usb2="00000000" w:usb3="00000000" w:csb0="0000001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1">
    <w:altName w:val="Cambria"/>
    <w:panose1 w:val="00000000000000000000"/>
    <w:charset w:val="00"/>
    <w:family w:val="roman"/>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5D56">
    <w:pPr>
      <w:pStyle w:val="30"/>
      <w:jc w:val="both"/>
      <w:rPr>
        <w:rFonts w:ascii="Arial" w:hAnsi="Arial" w:cs="Arial"/>
        <w:b/>
        <w:color w:val="808080" w:themeColor="text1" w:themeTint="80"/>
        <w:sz w:val="16"/>
        <w:szCs w:val="16"/>
        <w14:textFill>
          <w14:solidFill>
            <w14:schemeClr w14:val="tx1">
              <w14:lumMod w14:val="50000"/>
              <w14:lumOff w14:val="50000"/>
            </w14:schemeClr>
          </w14:solidFill>
        </w14:textFill>
      </w:rPr>
    </w:pPr>
    <w:r>
      <w:rPr>
        <w:b/>
        <w:sz w:val="16"/>
        <w:szCs w:val="16"/>
      </w:rPr>
      <w:t xml:space="preserve">EDITAL 900132/2024        PROCESSO Nº </w:t>
    </w:r>
    <w:r>
      <w:rPr>
        <w:b/>
        <w:sz w:val="16"/>
        <w:szCs w:val="16"/>
        <w:shd w:val="clear" w:color="auto" w:fill="FFFFFF"/>
      </w:rPr>
      <w:t>23066.070164/2024-11</w:t>
    </w:r>
  </w:p>
  <w:p w14:paraId="03D418C3">
    <w:pPr>
      <w:rPr>
        <w:sz w:val="16"/>
        <w:szCs w:val="16"/>
      </w:rPr>
    </w:pPr>
    <w:r>
      <w:rPr>
        <w:b/>
        <w:sz w:val="16"/>
        <w:szCs w:val="16"/>
      </w:rPr>
      <w:t xml:space="preserve">COMPLEXO HOSPITALAR E DE SAÚDE/UFBA, </w:t>
    </w:r>
    <w:r>
      <w:rPr>
        <w:color w:val="000000"/>
        <w:sz w:val="16"/>
        <w:szCs w:val="16"/>
      </w:rPr>
      <w:t xml:space="preserve">no </w:t>
    </w:r>
    <w:r>
      <w:rPr>
        <w:sz w:val="16"/>
        <w:szCs w:val="16"/>
      </w:rPr>
      <w:t xml:space="preserve">Campus Universitário de Ondina, PAF IV, </w:t>
    </w:r>
    <w:r>
      <w:rPr>
        <w:rStyle w:val="51"/>
        <w:sz w:val="16"/>
        <w:szCs w:val="16"/>
      </w:rPr>
      <w:t>Rua Barão de Jeremoabo</w:t>
    </w:r>
    <w:r>
      <w:rPr>
        <w:sz w:val="16"/>
        <w:szCs w:val="16"/>
      </w:rPr>
      <w:t>,</w:t>
    </w:r>
    <w:r>
      <w:rPr>
        <w:rStyle w:val="50"/>
        <w:sz w:val="16"/>
        <w:szCs w:val="16"/>
      </w:rPr>
      <w:t> </w:t>
    </w:r>
    <w:r>
      <w:rPr>
        <w:rStyle w:val="51"/>
        <w:sz w:val="16"/>
        <w:szCs w:val="16"/>
      </w:rPr>
      <w:t>s/n</w:t>
    </w:r>
    <w:r>
      <w:rPr>
        <w:rStyle w:val="50"/>
        <w:sz w:val="16"/>
        <w:szCs w:val="16"/>
      </w:rPr>
      <w:t>,</w:t>
    </w:r>
    <w:r>
      <w:rPr>
        <w:sz w:val="16"/>
        <w:szCs w:val="16"/>
      </w:rPr>
      <w:t xml:space="preserve"> 1º andar,</w:t>
    </w:r>
    <w:r>
      <w:rPr>
        <w:rStyle w:val="51"/>
        <w:sz w:val="16"/>
        <w:szCs w:val="16"/>
      </w:rPr>
      <w:t xml:space="preserve"> Ondina</w:t>
    </w:r>
    <w:r>
      <w:rPr>
        <w:sz w:val="16"/>
        <w:szCs w:val="16"/>
      </w:rPr>
      <w:t>,</w:t>
    </w:r>
    <w:r>
      <w:rPr>
        <w:rStyle w:val="50"/>
        <w:sz w:val="16"/>
        <w:szCs w:val="16"/>
      </w:rPr>
      <w:t xml:space="preserve"> CEP: </w:t>
    </w:r>
    <w:r>
      <w:rPr>
        <w:rStyle w:val="51"/>
        <w:sz w:val="16"/>
        <w:szCs w:val="16"/>
      </w:rPr>
      <w:t>40170-115</w:t>
    </w:r>
    <w:r>
      <w:rPr>
        <w:sz w:val="16"/>
        <w:szCs w:val="16"/>
      </w:rPr>
      <w:t xml:space="preserve">, Salvador-Ba, telefone 71 3283-5846, e-mail </w:t>
    </w:r>
    <w:r>
      <w:fldChar w:fldCharType="begin"/>
    </w:r>
    <w:r>
      <w:instrText xml:space="preserve"> HYPERLINK "mailto:licitacaosiunis@ufba.br" \h </w:instrText>
    </w:r>
    <w:r>
      <w:fldChar w:fldCharType="separate"/>
    </w:r>
    <w:r>
      <w:rPr>
        <w:rStyle w:val="47"/>
        <w:b/>
        <w:sz w:val="16"/>
        <w:szCs w:val="16"/>
      </w:rPr>
      <w:t>licitacaosiunis@ufba.br</w:t>
    </w:r>
    <w:r>
      <w:rPr>
        <w:rStyle w:val="47"/>
        <w:b/>
        <w:sz w:val="16"/>
        <w:szCs w:val="16"/>
      </w:rPr>
      <w:fldChar w:fldCharType="end"/>
    </w:r>
  </w:p>
  <w:p w14:paraId="50A740CE">
    <w:pPr>
      <w:pStyle w:val="30"/>
      <w:jc w:val="right"/>
      <w:rPr>
        <w:rFonts w:ascii="Arial" w:hAnsi="Arial" w:cs="Arial"/>
        <w:color w:val="595959" w:themeColor="text1" w:themeTint="A6"/>
        <w:spacing w:val="60"/>
        <w:sz w:val="16"/>
        <w:szCs w:val="16"/>
        <w14:textFill>
          <w14:solidFill>
            <w14:schemeClr w14:val="tx1">
              <w14:lumMod w14:val="65000"/>
              <w14:lumOff w14:val="35000"/>
            </w14:schemeClr>
          </w14:solidFill>
        </w14:textFill>
      </w:rPr>
    </w:pPr>
  </w:p>
  <w:p w14:paraId="7AC6AF8D">
    <w:pPr>
      <w:pStyle w:val="30"/>
      <w:tabs>
        <w:tab w:val="clear" w:pos="8640"/>
      </w:tabs>
      <w:ind w:right="49"/>
      <w:jc w:val="right"/>
      <w:rPr>
        <w:b/>
        <w:sz w:val="22"/>
        <w:szCs w:val="22"/>
      </w:rPr>
    </w:pPr>
    <w:r>
      <w:rPr>
        <w:b/>
        <w:color w:val="595959" w:themeColor="text1" w:themeTint="A6"/>
        <w:spacing w:val="60"/>
        <w:sz w:val="22"/>
        <w:szCs w:val="22"/>
        <w14:textFill>
          <w14:solidFill>
            <w14:schemeClr w14:val="tx1">
              <w14:lumMod w14:val="65000"/>
              <w14:lumOff w14:val="35000"/>
            </w14:schemeClr>
          </w14:solidFill>
        </w14:textFill>
      </w:rPr>
      <w:t>Página</w:t>
    </w:r>
    <w:r>
      <w:rPr>
        <w:b/>
        <w:color w:val="595959" w:themeColor="text1" w:themeTint="A6"/>
        <w:sz w:val="22"/>
        <w:szCs w:val="22"/>
        <w14:textFill>
          <w14:solidFill>
            <w14:schemeClr w14:val="tx1">
              <w14:lumMod w14:val="65000"/>
              <w14:lumOff w14:val="35000"/>
            </w14:schemeClr>
          </w14:solidFill>
        </w14:textFill>
      </w:rPr>
      <w:t xml:space="preserve">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PAGE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31</w:t>
    </w:r>
    <w:r>
      <w:rPr>
        <w:b/>
        <w:color w:val="595959" w:themeColor="text1" w:themeTint="A6"/>
        <w:sz w:val="22"/>
        <w:szCs w:val="22"/>
        <w14:textFill>
          <w14:solidFill>
            <w14:schemeClr w14:val="tx1">
              <w14:lumMod w14:val="65000"/>
              <w14:lumOff w14:val="35000"/>
            </w14:schemeClr>
          </w14:solidFill>
        </w14:textFill>
      </w:rPr>
      <w:fldChar w:fldCharType="end"/>
    </w:r>
    <w:r>
      <w:rPr>
        <w:b/>
        <w:color w:val="595959" w:themeColor="text1" w:themeTint="A6"/>
        <w:sz w:val="22"/>
        <w:szCs w:val="22"/>
        <w14:textFill>
          <w14:solidFill>
            <w14:schemeClr w14:val="tx1">
              <w14:lumMod w14:val="65000"/>
              <w14:lumOff w14:val="35000"/>
            </w14:schemeClr>
          </w14:solidFill>
        </w14:textFill>
      </w:rPr>
      <w:t xml:space="preserve"> |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NUMPAGES  \* Arabic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69</w:t>
    </w:r>
    <w:r>
      <w:rPr>
        <w:b/>
        <w:color w:val="595959" w:themeColor="text1" w:themeTint="A6"/>
        <w:sz w:val="22"/>
        <w:szCs w:val="22"/>
        <w14:textFill>
          <w14:solidFill>
            <w14:schemeClr w14:val="tx1">
              <w14:lumMod w14:val="65000"/>
              <w14:lumOff w14:val="35000"/>
            </w14:schemeClr>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70"/>
      <w:suff w:val="space"/>
      <w:lvlText w:val="%1.%2."/>
      <w:lvlJc w:val="left"/>
      <w:pPr>
        <w:ind w:left="0" w:firstLine="0"/>
      </w:pPr>
      <w:rPr>
        <w:rFonts w:hint="default" w:ascii="Times New Roman" w:hAnsi="Times New Roman" w:cs="Times New Roman"/>
        <w:b/>
        <w:i w:val="0"/>
        <w:color w:val="00000A"/>
        <w:sz w:val="22"/>
        <w:szCs w:val="22"/>
      </w:rPr>
    </w:lvl>
    <w:lvl w:ilvl="2" w:tentative="0">
      <w:start w:val="1"/>
      <w:numFmt w:val="decimal"/>
      <w:pStyle w:val="363"/>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3B441A2"/>
    <w:multiLevelType w:val="multilevel"/>
    <w:tmpl w:val="33B441A2"/>
    <w:lvl w:ilvl="0" w:tentative="0">
      <w:start w:val="0"/>
      <w:numFmt w:val="decimal"/>
      <w:lvlText w:val="%1)"/>
      <w:lvlJc w:val="left"/>
      <w:pPr>
        <w:ind w:left="360" w:hanging="360"/>
      </w:pPr>
      <w:rPr>
        <w:rFonts w:ascii="1" w:hAnsi="1"/>
      </w:rPr>
    </w:lvl>
    <w:lvl w:ilvl="1" w:tentative="0">
      <w:start w:val="1"/>
      <w:numFmt w:val="lowerLetter"/>
      <w:pStyle w:val="432"/>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imes New Roman" w:hAnsi="Times New Roman" w:cs="Times New Roman"/>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6"/>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2D89"/>
    <w:rsid w:val="00050573"/>
    <w:rsid w:val="00050B54"/>
    <w:rsid w:val="0006433E"/>
    <w:rsid w:val="0006502A"/>
    <w:rsid w:val="00067E1A"/>
    <w:rsid w:val="0008002B"/>
    <w:rsid w:val="00082126"/>
    <w:rsid w:val="00091FF6"/>
    <w:rsid w:val="00095EC1"/>
    <w:rsid w:val="000A10D7"/>
    <w:rsid w:val="000B0787"/>
    <w:rsid w:val="000C0138"/>
    <w:rsid w:val="000C0320"/>
    <w:rsid w:val="000D5E38"/>
    <w:rsid w:val="000D68E2"/>
    <w:rsid w:val="000E3214"/>
    <w:rsid w:val="000E5B4B"/>
    <w:rsid w:val="000F076E"/>
    <w:rsid w:val="000F23BF"/>
    <w:rsid w:val="00101047"/>
    <w:rsid w:val="00111681"/>
    <w:rsid w:val="00111BF0"/>
    <w:rsid w:val="00114565"/>
    <w:rsid w:val="0011650B"/>
    <w:rsid w:val="00136A3F"/>
    <w:rsid w:val="00140CC9"/>
    <w:rsid w:val="00146630"/>
    <w:rsid w:val="001664AC"/>
    <w:rsid w:val="00167E4B"/>
    <w:rsid w:val="001722AC"/>
    <w:rsid w:val="001733A8"/>
    <w:rsid w:val="0017630B"/>
    <w:rsid w:val="00176741"/>
    <w:rsid w:val="00177EB2"/>
    <w:rsid w:val="001912EC"/>
    <w:rsid w:val="001931D0"/>
    <w:rsid w:val="00196A2C"/>
    <w:rsid w:val="001A466A"/>
    <w:rsid w:val="001B44CF"/>
    <w:rsid w:val="001B5661"/>
    <w:rsid w:val="001B7B4C"/>
    <w:rsid w:val="001C581E"/>
    <w:rsid w:val="001D08CD"/>
    <w:rsid w:val="001D175E"/>
    <w:rsid w:val="001E485A"/>
    <w:rsid w:val="001E624F"/>
    <w:rsid w:val="001F49E2"/>
    <w:rsid w:val="00203F6C"/>
    <w:rsid w:val="00211D74"/>
    <w:rsid w:val="002147F0"/>
    <w:rsid w:val="00214ADB"/>
    <w:rsid w:val="0021595B"/>
    <w:rsid w:val="002201D1"/>
    <w:rsid w:val="0022114A"/>
    <w:rsid w:val="00222011"/>
    <w:rsid w:val="0023382B"/>
    <w:rsid w:val="00237AF7"/>
    <w:rsid w:val="0024149C"/>
    <w:rsid w:val="00245CF2"/>
    <w:rsid w:val="00253B5C"/>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C0113"/>
    <w:rsid w:val="002C471F"/>
    <w:rsid w:val="002C66DA"/>
    <w:rsid w:val="002D16FB"/>
    <w:rsid w:val="002D1DDE"/>
    <w:rsid w:val="002D215A"/>
    <w:rsid w:val="002D49A7"/>
    <w:rsid w:val="002D57FD"/>
    <w:rsid w:val="002E2411"/>
    <w:rsid w:val="002E577B"/>
    <w:rsid w:val="002F4AC7"/>
    <w:rsid w:val="003006F5"/>
    <w:rsid w:val="003009B1"/>
    <w:rsid w:val="00301080"/>
    <w:rsid w:val="00304F5D"/>
    <w:rsid w:val="00305998"/>
    <w:rsid w:val="00305B9F"/>
    <w:rsid w:val="0030649B"/>
    <w:rsid w:val="003179C1"/>
    <w:rsid w:val="003213FE"/>
    <w:rsid w:val="0032767D"/>
    <w:rsid w:val="0032788C"/>
    <w:rsid w:val="00327FD6"/>
    <w:rsid w:val="003300C2"/>
    <w:rsid w:val="0033252F"/>
    <w:rsid w:val="003346D8"/>
    <w:rsid w:val="00336606"/>
    <w:rsid w:val="0034051B"/>
    <w:rsid w:val="003450E9"/>
    <w:rsid w:val="00346AC7"/>
    <w:rsid w:val="00346FE8"/>
    <w:rsid w:val="00347D36"/>
    <w:rsid w:val="0035432C"/>
    <w:rsid w:val="00356A11"/>
    <w:rsid w:val="003610CB"/>
    <w:rsid w:val="00361CFE"/>
    <w:rsid w:val="00361FD1"/>
    <w:rsid w:val="003703C3"/>
    <w:rsid w:val="003A1E7C"/>
    <w:rsid w:val="003A78C6"/>
    <w:rsid w:val="003B7225"/>
    <w:rsid w:val="003C58DC"/>
    <w:rsid w:val="003C5E74"/>
    <w:rsid w:val="003E2B05"/>
    <w:rsid w:val="003E5851"/>
    <w:rsid w:val="003F5FA0"/>
    <w:rsid w:val="003F6FEB"/>
    <w:rsid w:val="004004BA"/>
    <w:rsid w:val="00402231"/>
    <w:rsid w:val="0040587E"/>
    <w:rsid w:val="004101EB"/>
    <w:rsid w:val="004102B2"/>
    <w:rsid w:val="00422E87"/>
    <w:rsid w:val="00423B88"/>
    <w:rsid w:val="004355DC"/>
    <w:rsid w:val="00437422"/>
    <w:rsid w:val="0044137C"/>
    <w:rsid w:val="00442031"/>
    <w:rsid w:val="00445BE5"/>
    <w:rsid w:val="00447141"/>
    <w:rsid w:val="00451AFD"/>
    <w:rsid w:val="004548CB"/>
    <w:rsid w:val="00456EB0"/>
    <w:rsid w:val="00463BCB"/>
    <w:rsid w:val="00466B9B"/>
    <w:rsid w:val="0047062F"/>
    <w:rsid w:val="00485D10"/>
    <w:rsid w:val="00485EC9"/>
    <w:rsid w:val="00491401"/>
    <w:rsid w:val="004A6DF8"/>
    <w:rsid w:val="004B2EF6"/>
    <w:rsid w:val="004C4F37"/>
    <w:rsid w:val="004E3B88"/>
    <w:rsid w:val="004E71A6"/>
    <w:rsid w:val="005030C5"/>
    <w:rsid w:val="00504948"/>
    <w:rsid w:val="005167CF"/>
    <w:rsid w:val="00525CBC"/>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274B"/>
    <w:rsid w:val="005A5927"/>
    <w:rsid w:val="005D62DA"/>
    <w:rsid w:val="005E18D8"/>
    <w:rsid w:val="005F2807"/>
    <w:rsid w:val="005F3CDB"/>
    <w:rsid w:val="005F64D4"/>
    <w:rsid w:val="00620D79"/>
    <w:rsid w:val="00621F7D"/>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D2B0A"/>
    <w:rsid w:val="006E1007"/>
    <w:rsid w:val="006E1804"/>
    <w:rsid w:val="006E3FAB"/>
    <w:rsid w:val="006E5870"/>
    <w:rsid w:val="006E6595"/>
    <w:rsid w:val="006F4FEE"/>
    <w:rsid w:val="00710EAA"/>
    <w:rsid w:val="00721110"/>
    <w:rsid w:val="007226AB"/>
    <w:rsid w:val="00722F5A"/>
    <w:rsid w:val="007243B7"/>
    <w:rsid w:val="007322C0"/>
    <w:rsid w:val="00732F06"/>
    <w:rsid w:val="00733D0C"/>
    <w:rsid w:val="00736488"/>
    <w:rsid w:val="00745009"/>
    <w:rsid w:val="00750DC7"/>
    <w:rsid w:val="00752863"/>
    <w:rsid w:val="007657C4"/>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3D45"/>
    <w:rsid w:val="008B7017"/>
    <w:rsid w:val="008B746B"/>
    <w:rsid w:val="008C182B"/>
    <w:rsid w:val="008C7168"/>
    <w:rsid w:val="008D37CE"/>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550"/>
    <w:rsid w:val="0099052B"/>
    <w:rsid w:val="00994FC8"/>
    <w:rsid w:val="00996B96"/>
    <w:rsid w:val="00997AC0"/>
    <w:rsid w:val="009A1A6C"/>
    <w:rsid w:val="009A6072"/>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3207"/>
    <w:rsid w:val="00B43D4A"/>
    <w:rsid w:val="00B4452D"/>
    <w:rsid w:val="00B45A79"/>
    <w:rsid w:val="00B55751"/>
    <w:rsid w:val="00B72727"/>
    <w:rsid w:val="00B74AD4"/>
    <w:rsid w:val="00B8028D"/>
    <w:rsid w:val="00B81547"/>
    <w:rsid w:val="00B821CE"/>
    <w:rsid w:val="00B824C4"/>
    <w:rsid w:val="00B860F3"/>
    <w:rsid w:val="00B948C6"/>
    <w:rsid w:val="00B960B4"/>
    <w:rsid w:val="00BA6C20"/>
    <w:rsid w:val="00BB2696"/>
    <w:rsid w:val="00BC3D58"/>
    <w:rsid w:val="00BE1D77"/>
    <w:rsid w:val="00BF55DA"/>
    <w:rsid w:val="00BF66C5"/>
    <w:rsid w:val="00BF7E36"/>
    <w:rsid w:val="00C032EA"/>
    <w:rsid w:val="00C063F4"/>
    <w:rsid w:val="00C0785C"/>
    <w:rsid w:val="00C12849"/>
    <w:rsid w:val="00C13992"/>
    <w:rsid w:val="00C200CB"/>
    <w:rsid w:val="00C22BAC"/>
    <w:rsid w:val="00C23C22"/>
    <w:rsid w:val="00C2587A"/>
    <w:rsid w:val="00C270CA"/>
    <w:rsid w:val="00C36421"/>
    <w:rsid w:val="00C37642"/>
    <w:rsid w:val="00C404EF"/>
    <w:rsid w:val="00C466E9"/>
    <w:rsid w:val="00C47041"/>
    <w:rsid w:val="00C50093"/>
    <w:rsid w:val="00C52C11"/>
    <w:rsid w:val="00C54D4A"/>
    <w:rsid w:val="00C5698F"/>
    <w:rsid w:val="00C633E7"/>
    <w:rsid w:val="00C671CF"/>
    <w:rsid w:val="00C800B3"/>
    <w:rsid w:val="00C812E5"/>
    <w:rsid w:val="00C833BC"/>
    <w:rsid w:val="00C83477"/>
    <w:rsid w:val="00C8570B"/>
    <w:rsid w:val="00C87FCB"/>
    <w:rsid w:val="00C9207D"/>
    <w:rsid w:val="00C934D3"/>
    <w:rsid w:val="00C93807"/>
    <w:rsid w:val="00CA284E"/>
    <w:rsid w:val="00CB4707"/>
    <w:rsid w:val="00CB6F33"/>
    <w:rsid w:val="00CC00C8"/>
    <w:rsid w:val="00CC78AE"/>
    <w:rsid w:val="00CD4955"/>
    <w:rsid w:val="00CE0866"/>
    <w:rsid w:val="00CE0B54"/>
    <w:rsid w:val="00CF27CE"/>
    <w:rsid w:val="00CF7D69"/>
    <w:rsid w:val="00D111C2"/>
    <w:rsid w:val="00D12C01"/>
    <w:rsid w:val="00D13D9D"/>
    <w:rsid w:val="00D22E79"/>
    <w:rsid w:val="00D26083"/>
    <w:rsid w:val="00D2680D"/>
    <w:rsid w:val="00D26BE8"/>
    <w:rsid w:val="00D27AE0"/>
    <w:rsid w:val="00D3080C"/>
    <w:rsid w:val="00D356BB"/>
    <w:rsid w:val="00D53886"/>
    <w:rsid w:val="00D53CB2"/>
    <w:rsid w:val="00D6482E"/>
    <w:rsid w:val="00D65664"/>
    <w:rsid w:val="00D715A0"/>
    <w:rsid w:val="00D71F23"/>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F0CD5"/>
    <w:rsid w:val="00E00207"/>
    <w:rsid w:val="00E04A0A"/>
    <w:rsid w:val="00E06D4E"/>
    <w:rsid w:val="00E200B0"/>
    <w:rsid w:val="00E20F85"/>
    <w:rsid w:val="00E2399D"/>
    <w:rsid w:val="00E32737"/>
    <w:rsid w:val="00E37F5F"/>
    <w:rsid w:val="00E4358C"/>
    <w:rsid w:val="00E50AB1"/>
    <w:rsid w:val="00E52079"/>
    <w:rsid w:val="00E55543"/>
    <w:rsid w:val="00E56A95"/>
    <w:rsid w:val="00E622CD"/>
    <w:rsid w:val="00E718EA"/>
    <w:rsid w:val="00E80C73"/>
    <w:rsid w:val="00E81A73"/>
    <w:rsid w:val="00E8544B"/>
    <w:rsid w:val="00E9097D"/>
    <w:rsid w:val="00E917E1"/>
    <w:rsid w:val="00EB1B71"/>
    <w:rsid w:val="00EC109E"/>
    <w:rsid w:val="00EC3188"/>
    <w:rsid w:val="00EC3C3F"/>
    <w:rsid w:val="00EC6DBA"/>
    <w:rsid w:val="00ED07EC"/>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B74F4"/>
    <w:rsid w:val="00FC7712"/>
    <w:rsid w:val="00FC7918"/>
    <w:rsid w:val="00FD2E1A"/>
    <w:rsid w:val="00FD454A"/>
    <w:rsid w:val="00FD4B8F"/>
    <w:rsid w:val="00FD5C5E"/>
    <w:rsid w:val="00FE10F2"/>
    <w:rsid w:val="00FE28A3"/>
    <w:rsid w:val="21CE65AB"/>
    <w:rsid w:val="3DD2164C"/>
    <w:rsid w:val="56FF6FF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iPriority="39" w:semiHidden="0" w:name="toc 1" w:locked="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0"/>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qFormat/>
    <w:locked/>
    <w:uiPriority w:val="39"/>
    <w:pPr>
      <w:spacing w:after="100"/>
      <w:ind w:left="240"/>
    </w:pPr>
  </w:style>
  <w:style w:type="paragraph" w:styleId="18">
    <w:name w:val="List"/>
    <w:basedOn w:val="19"/>
    <w:uiPriority w:val="0"/>
    <w:rPr>
      <w:rFonts w:cs="Arial"/>
    </w:rPr>
  </w:style>
  <w:style w:type="paragraph" w:styleId="19">
    <w:name w:val="Body Text"/>
    <w:basedOn w:val="1"/>
    <w:link w:val="55"/>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qFormat/>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0"/>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34"/>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qFormat/>
    <w:uiPriority w:val="0"/>
    <w:pPr>
      <w:spacing w:before="100" w:beforeAutospacing="1" w:after="100" w:afterAutospacing="1"/>
    </w:pPr>
    <w:rPr>
      <w:rFonts w:eastAsia="Times New Roman"/>
    </w:rPr>
  </w:style>
  <w:style w:type="paragraph" w:customStyle="1" w:styleId="384">
    <w:name w:val="em_0020ementa"/>
    <w:basedOn w:val="1"/>
    <w:qFormat/>
    <w:uiPriority w:val="0"/>
    <w:pPr>
      <w:ind w:left="4160"/>
      <w:jc w:val="both"/>
    </w:pPr>
    <w:rPr>
      <w:rFonts w:eastAsia="Times New Roman"/>
      <w:sz w:val="28"/>
      <w:szCs w:val="28"/>
    </w:rPr>
  </w:style>
  <w:style w:type="character" w:customStyle="1" w:styleId="385">
    <w:name w:val="cp_0020corpodespacho__char1"/>
    <w:qFormat/>
    <w:uiPriority w:val="0"/>
    <w:rPr>
      <w:rFonts w:hint="default" w:ascii="Times New Roman" w:hAnsi="Times New Roman" w:cs="Times New Roman"/>
      <w:sz w:val="26"/>
      <w:szCs w:val="26"/>
      <w:u w:val="none"/>
    </w:rPr>
  </w:style>
  <w:style w:type="character" w:customStyle="1" w:styleId="386">
    <w:name w:val="em_0020ementa__char1"/>
    <w:qFormat/>
    <w:uiPriority w:val="0"/>
    <w:rPr>
      <w:rFonts w:hint="default" w:ascii="Times New Roman" w:hAnsi="Times New Roman" w:cs="Times New Roman"/>
      <w:sz w:val="28"/>
      <w:szCs w:val="28"/>
      <w:u w:val="none"/>
    </w:rPr>
  </w:style>
  <w:style w:type="character" w:customStyle="1" w:styleId="387">
    <w:name w:val="Manoel"/>
    <w:qFormat/>
    <w:uiPriority w:val="0"/>
    <w:rPr>
      <w:rFonts w:ascii="Arial" w:hAnsi="Arial" w:cs="Arial"/>
      <w:color w:val="7030A0"/>
      <w:sz w:val="20"/>
    </w:rPr>
  </w:style>
  <w:style w:type="paragraph" w:customStyle="1" w:styleId="388">
    <w:name w:val="texto1"/>
    <w:basedOn w:val="1"/>
    <w:qFormat/>
    <w:uiPriority w:val="0"/>
    <w:pPr>
      <w:spacing w:before="100" w:beforeAutospacing="1" w:after="100" w:afterAutospacing="1"/>
    </w:pPr>
    <w:rPr>
      <w:rFonts w:eastAsia="Times New Roman"/>
    </w:rPr>
  </w:style>
  <w:style w:type="paragraph" w:customStyle="1" w:styleId="389">
    <w:name w:val="x_western"/>
    <w:basedOn w:val="1"/>
    <w:qFormat/>
    <w:uiPriority w:val="0"/>
    <w:pPr>
      <w:spacing w:before="100" w:beforeAutospacing="1" w:after="100" w:afterAutospacing="1"/>
    </w:pPr>
    <w:rPr>
      <w:rFonts w:eastAsia="Times New Roman"/>
    </w:rPr>
  </w:style>
  <w:style w:type="paragraph" w:customStyle="1" w:styleId="390">
    <w:name w:val="TCU - Ac - item 9 - §§_0"/>
    <w:basedOn w:val="1"/>
    <w:qFormat/>
    <w:uiPriority w:val="0"/>
    <w:pPr>
      <w:ind w:firstLine="1134"/>
      <w:jc w:val="both"/>
    </w:pPr>
    <w:rPr>
      <w:rFonts w:eastAsia="Times New Roman"/>
      <w:szCs w:val="22"/>
      <w:lang w:eastAsia="en-US"/>
    </w:rPr>
  </w:style>
  <w:style w:type="paragraph" w:customStyle="1" w:styleId="391">
    <w:name w:val="Normal_1"/>
    <w:qFormat/>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qFormat/>
    <w:uiPriority w:val="0"/>
    <w:pPr>
      <w:spacing w:before="100" w:beforeAutospacing="1" w:after="100" w:afterAutospacing="1"/>
    </w:pPr>
    <w:rPr>
      <w:rFonts w:eastAsia="Times New Roman"/>
    </w:rPr>
  </w:style>
  <w:style w:type="paragraph" w:customStyle="1" w:styleId="393">
    <w:name w:val="texto_justificado_recuo_primeira_linha"/>
    <w:basedOn w:val="1"/>
    <w:qFormat/>
    <w:uiPriority w:val="0"/>
    <w:pPr>
      <w:spacing w:before="100" w:beforeAutospacing="1" w:after="100" w:afterAutospacing="1"/>
    </w:pPr>
    <w:rPr>
      <w:rFonts w:eastAsia="Times New Roman"/>
    </w:rPr>
  </w:style>
  <w:style w:type="character" w:customStyle="1" w:styleId="394">
    <w:name w:val="highlight"/>
    <w:basedOn w:val="9"/>
    <w:qFormat/>
    <w:uiPriority w:val="0"/>
  </w:style>
  <w:style w:type="paragraph" w:customStyle="1" w:styleId="395">
    <w:name w:val="texto_justificado"/>
    <w:basedOn w:val="1"/>
    <w:qFormat/>
    <w:uiPriority w:val="0"/>
    <w:pPr>
      <w:spacing w:before="100" w:beforeAutospacing="1" w:after="100" w:afterAutospacing="1"/>
    </w:pPr>
    <w:rPr>
      <w:rFonts w:eastAsia="Times New Roman"/>
    </w:rPr>
  </w:style>
  <w:style w:type="character" w:customStyle="1" w:styleId="396">
    <w:name w:val="Menção Pendente1"/>
    <w:basedOn w:val="9"/>
    <w:semiHidden/>
    <w:unhideWhenUsed/>
    <w:qFormat/>
    <w:uiPriority w:val="99"/>
    <w:rPr>
      <w:color w:val="605E5C"/>
      <w:shd w:val="clear" w:color="auto" w:fill="E1DFDD"/>
    </w:rPr>
  </w:style>
  <w:style w:type="character" w:customStyle="1" w:styleId="397">
    <w:name w:val="Menção Pendente2"/>
    <w:basedOn w:val="9"/>
    <w:semiHidden/>
    <w:unhideWhenUsed/>
    <w:qFormat/>
    <w:uiPriority w:val="99"/>
    <w:rPr>
      <w:color w:val="605E5C"/>
      <w:shd w:val="clear" w:color="auto" w:fill="E1DFDD"/>
    </w:rPr>
  </w:style>
  <w:style w:type="paragraph" w:customStyle="1" w:styleId="398">
    <w:name w:val="Nível 2 Opcional"/>
    <w:basedOn w:val="82"/>
    <w:link w:val="400"/>
    <w:qFormat/>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qFormat/>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qFormat/>
    <w:uiPriority w:val="0"/>
    <w:rPr>
      <w:rFonts w:ascii="Arial" w:hAnsi="Arial" w:eastAsia="Times New Roman" w:cs="Arial"/>
      <w:i/>
      <w:color w:val="FF0000"/>
      <w:sz w:val="18"/>
      <w:szCs w:val="18"/>
      <w:lang w:eastAsia="en-US"/>
    </w:rPr>
  </w:style>
  <w:style w:type="character" w:customStyle="1" w:styleId="401">
    <w:name w:val="Nível 3 Opcional Char"/>
    <w:basedOn w:val="9"/>
    <w:link w:val="399"/>
    <w:qFormat/>
    <w:uiPriority w:val="0"/>
    <w:rPr>
      <w:rFonts w:ascii="Arial" w:hAnsi="Arial" w:eastAsia="Times New Roman" w:cs="Arial"/>
      <w:i/>
      <w:iCs/>
      <w:color w:val="FF0000"/>
    </w:rPr>
  </w:style>
  <w:style w:type="character" w:styleId="402">
    <w:name w:val="Placeholder Text"/>
    <w:basedOn w:val="9"/>
    <w:semiHidden/>
    <w:qFormat/>
    <w:uiPriority w:val="67"/>
    <w:rPr>
      <w:color w:val="808080"/>
    </w:rPr>
  </w:style>
  <w:style w:type="paragraph" w:customStyle="1" w:styleId="403">
    <w:name w:val="corpo"/>
    <w:basedOn w:val="1"/>
    <w:qFormat/>
    <w:uiPriority w:val="0"/>
    <w:pPr>
      <w:spacing w:before="100" w:beforeAutospacing="1" w:after="100" w:afterAutospacing="1"/>
    </w:pPr>
    <w:rPr>
      <w:rFonts w:eastAsia="Times New Roman"/>
    </w:rPr>
  </w:style>
  <w:style w:type="paragraph" w:customStyle="1" w:styleId="404">
    <w:name w:val="item_nivel2"/>
    <w:basedOn w:val="1"/>
    <w:qFormat/>
    <w:uiPriority w:val="0"/>
    <w:pPr>
      <w:spacing w:before="100" w:beforeAutospacing="1" w:after="100" w:afterAutospacing="1"/>
    </w:pPr>
    <w:rPr>
      <w:rFonts w:eastAsia="Times New Roman"/>
    </w:rPr>
  </w:style>
  <w:style w:type="paragraph" w:customStyle="1" w:styleId="405">
    <w:name w:val="item_nivel1"/>
    <w:basedOn w:val="1"/>
    <w:qFormat/>
    <w:uiPriority w:val="0"/>
    <w:pPr>
      <w:spacing w:before="100" w:beforeAutospacing="1" w:after="100" w:afterAutospacing="1"/>
    </w:pPr>
    <w:rPr>
      <w:rFonts w:eastAsia="Times New Roman"/>
    </w:rPr>
  </w:style>
  <w:style w:type="paragraph" w:customStyle="1" w:styleId="406">
    <w:name w:val="item_alinea_letra"/>
    <w:basedOn w:val="1"/>
    <w:qFormat/>
    <w:uiPriority w:val="0"/>
    <w:pPr>
      <w:spacing w:before="100" w:beforeAutospacing="1" w:after="100" w:afterAutospacing="1"/>
    </w:pPr>
    <w:rPr>
      <w:rFonts w:eastAsia="Times New Roman"/>
    </w:rPr>
  </w:style>
  <w:style w:type="character" w:customStyle="1" w:styleId="407">
    <w:name w:val="markedcontent"/>
    <w:basedOn w:val="9"/>
    <w:qFormat/>
    <w:uiPriority w:val="0"/>
  </w:style>
  <w:style w:type="paragraph" w:customStyle="1" w:styleId="40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qFormat/>
    <w:uiPriority w:val="0"/>
    <w:pPr>
      <w:spacing w:after="140" w:line="276" w:lineRule="auto"/>
    </w:pPr>
  </w:style>
  <w:style w:type="character" w:customStyle="1" w:styleId="410">
    <w:name w:val="Menção Pendente3"/>
    <w:basedOn w:val="9"/>
    <w:semiHidden/>
    <w:unhideWhenUsed/>
    <w:qFormat/>
    <w:uiPriority w:val="99"/>
    <w:rPr>
      <w:color w:val="605E5C"/>
      <w:shd w:val="clear" w:color="auto" w:fill="E1DFDD"/>
    </w:rPr>
  </w:style>
  <w:style w:type="character" w:customStyle="1" w:styleId="411">
    <w:name w:val="Menção Pendente4"/>
    <w:basedOn w:val="9"/>
    <w:semiHidden/>
    <w:unhideWhenUsed/>
    <w:qFormat/>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qFormat/>
    <w:uiPriority w:val="0"/>
    <w:rPr>
      <w:rFonts w:ascii="Arial" w:hAnsi="Arial" w:cs="Arial" w:eastAsiaTheme="minorHAnsi"/>
      <w:b/>
      <w:bCs/>
      <w:i/>
      <w:iCs/>
      <w:color w:val="FF0000"/>
      <w:sz w:val="24"/>
      <w:szCs w:val="24"/>
      <w:u w:val="single"/>
    </w:rPr>
  </w:style>
  <w:style w:type="paragraph" w:customStyle="1" w:styleId="414">
    <w:name w:val="dou-paragraph"/>
    <w:basedOn w:val="1"/>
    <w:qFormat/>
    <w:uiPriority w:val="0"/>
    <w:pPr>
      <w:spacing w:before="100" w:beforeAutospacing="1" w:after="100" w:afterAutospacing="1"/>
    </w:pPr>
    <w:rPr>
      <w:rFonts w:eastAsia="Times New Roman"/>
    </w:rPr>
  </w:style>
  <w:style w:type="character" w:customStyle="1" w:styleId="415">
    <w:name w:val="Nível 4-R Char"/>
    <w:basedOn w:val="365"/>
    <w:link w:val="376"/>
    <w:qFormat/>
    <w:uiPriority w:val="0"/>
    <w:rPr>
      <w:rFonts w:ascii="Arial" w:hAnsi="Arial" w:cs="Arial" w:eastAsiaTheme="minorEastAsia"/>
      <w:i/>
      <w:iCs/>
      <w:color w:val="FF0000"/>
      <w:sz w:val="24"/>
    </w:rPr>
  </w:style>
  <w:style w:type="paragraph" w:customStyle="1" w:styleId="416">
    <w:name w:val="Preâmbulo"/>
    <w:basedOn w:val="1"/>
    <w:link w:val="417"/>
    <w:qFormat/>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qFormat/>
    <w:uiPriority w:val="0"/>
    <w:rPr>
      <w:rFonts w:ascii="Arial" w:hAnsi="Arial" w:eastAsia="Arial" w:cs="Arial"/>
      <w:bCs/>
    </w:rPr>
  </w:style>
  <w:style w:type="character" w:customStyle="1" w:styleId="418">
    <w:name w:val="Mention non résolue1"/>
    <w:basedOn w:val="9"/>
    <w:semiHidden/>
    <w:unhideWhenUsed/>
    <w:qFormat/>
    <w:uiPriority w:val="99"/>
    <w:rPr>
      <w:color w:val="605E5C"/>
      <w:shd w:val="clear" w:color="auto" w:fill="E1DFDD"/>
    </w:rPr>
  </w:style>
  <w:style w:type="character" w:customStyle="1" w:styleId="419">
    <w:name w:val="findhit"/>
    <w:basedOn w:val="9"/>
    <w:qFormat/>
    <w:uiPriority w:val="0"/>
  </w:style>
  <w:style w:type="paragraph" w:customStyle="1" w:styleId="420">
    <w:name w:val="Nivel 3-erro"/>
    <w:basedOn w:val="332"/>
    <w:link w:val="421"/>
    <w:qFormat/>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qFormat/>
    <w:uiPriority w:val="0"/>
    <w:rPr>
      <w:rFonts w:ascii="Arial" w:hAnsi="Arial" w:cs="Tahoma" w:eastAsiaTheme="minorEastAsia"/>
      <w:szCs w:val="24"/>
    </w:rPr>
  </w:style>
  <w:style w:type="paragraph" w:customStyle="1" w:styleId="422">
    <w:name w:val="Alterações"/>
    <w:basedOn w:val="1"/>
    <w:link w:val="423"/>
    <w:qFormat/>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qFormat/>
    <w:uiPriority w:val="1"/>
    <w:rPr>
      <w:rFonts w:ascii="Arial" w:hAnsi="Arial" w:cs="Arial" w:eastAsiaTheme="minorEastAsia"/>
      <w:i/>
      <w:iCs/>
      <w:color w:val="0000FF"/>
    </w:rPr>
  </w:style>
  <w:style w:type="character" w:customStyle="1" w:styleId="424">
    <w:name w:val="Mention"/>
    <w:basedOn w:val="9"/>
    <w:unhideWhenUsed/>
    <w:qFormat/>
    <w:uiPriority w:val="99"/>
    <w:rPr>
      <w:color w:val="2B579A"/>
      <w:shd w:val="clear" w:color="auto" w:fill="E6E6E6"/>
    </w:rPr>
  </w:style>
  <w:style w:type="character" w:customStyle="1" w:styleId="425">
    <w:name w:val="Unresolved Mention"/>
    <w:basedOn w:val="9"/>
    <w:semiHidden/>
    <w:unhideWhenUsed/>
    <w:qFormat/>
    <w:uiPriority w:val="99"/>
    <w:rPr>
      <w:color w:val="605E5C"/>
      <w:shd w:val="clear" w:color="auto" w:fill="E1DFDD"/>
    </w:rPr>
  </w:style>
  <w:style w:type="paragraph" w:customStyle="1" w:styleId="426">
    <w:name w:val="nivel2"/>
    <w:basedOn w:val="1"/>
    <w:qFormat/>
    <w:uiPriority w:val="0"/>
    <w:pPr>
      <w:spacing w:before="100" w:beforeAutospacing="1" w:after="100" w:afterAutospacing="1"/>
    </w:pPr>
    <w:rPr>
      <w:rFonts w:eastAsia="Times New Roman"/>
    </w:rPr>
  </w:style>
  <w:style w:type="character" w:customStyle="1" w:styleId="427">
    <w:name w:val="linkdainternet"/>
    <w:basedOn w:val="9"/>
    <w:qFormat/>
    <w:uiPriority w:val="0"/>
  </w:style>
  <w:style w:type="paragraph" w:customStyle="1" w:styleId="428">
    <w:name w:val="TOC Heading"/>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 w:type="paragraph" w:customStyle="1" w:styleId="429">
    <w:name w:val="Nivel 2-Opcional"/>
    <w:basedOn w:val="1"/>
    <w:autoRedefine/>
    <w:qFormat/>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paragraph" w:customStyle="1" w:styleId="430">
    <w:name w:val="Nível 1-Sem Numeração"/>
    <w:basedOn w:val="372"/>
    <w:link w:val="431"/>
    <w:autoRedefine/>
    <w:qFormat/>
    <w:uiPriority w:val="0"/>
    <w:pPr>
      <w:keepNext w:val="0"/>
      <w:keepLines w:val="0"/>
      <w:tabs>
        <w:tab w:val="clear" w:pos="567"/>
      </w:tabs>
      <w:spacing w:before="120" w:after="120" w:line="276" w:lineRule="auto"/>
    </w:pPr>
    <w:rPr>
      <w:rFonts w:ascii="Arial" w:hAnsi="Arial" w:eastAsia="Arial" w:cs="Arial"/>
      <w:bCs w:val="0"/>
    </w:rPr>
  </w:style>
  <w:style w:type="character" w:customStyle="1" w:styleId="431">
    <w:name w:val="Nível 1-Sem Numeração Char"/>
    <w:basedOn w:val="373"/>
    <w:link w:val="430"/>
    <w:qFormat/>
    <w:uiPriority w:val="0"/>
    <w:rPr>
      <w:rFonts w:ascii="Arial" w:hAnsi="Arial" w:eastAsia="Arial" w:cs="Arial"/>
      <w:bCs w:val="0"/>
      <w:color w:val="000000"/>
      <w:sz w:val="22"/>
      <w:szCs w:val="22"/>
      <w:u w:val="single"/>
    </w:rPr>
  </w:style>
  <w:style w:type="paragraph" w:customStyle="1" w:styleId="432">
    <w:name w:val="Nível 2-Opcional"/>
    <w:basedOn w:val="1"/>
    <w:link w:val="433"/>
    <w:qFormat/>
    <w:uiPriority w:val="0"/>
    <w:pPr>
      <w:numPr>
        <w:ilvl w:val="1"/>
        <w:numId w:val="3"/>
      </w:numPr>
      <w:spacing w:before="120" w:after="120" w:line="276" w:lineRule="auto"/>
      <w:ind w:left="0" w:firstLine="0"/>
      <w:jc w:val="both"/>
    </w:pPr>
    <w:rPr>
      <w:rFonts w:ascii="Arial" w:hAnsi="Arial" w:eastAsia="Arial" w:cs="Arial"/>
      <w:i/>
      <w:iCs/>
      <w:color w:val="FF0000"/>
      <w:sz w:val="20"/>
      <w:szCs w:val="20"/>
    </w:rPr>
  </w:style>
  <w:style w:type="character" w:customStyle="1" w:styleId="433">
    <w:name w:val="Nível 2-Opcional Char"/>
    <w:basedOn w:val="9"/>
    <w:link w:val="432"/>
    <w:qFormat/>
    <w:uiPriority w:val="0"/>
    <w:rPr>
      <w:rFonts w:ascii="Arial" w:hAnsi="Arial" w:eastAsia="Arial" w:cs="Arial"/>
      <w:i/>
      <w:iCs/>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460E0-29C7-4EC6-B641-03507EA2D5E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70</Pages>
  <Words>22025</Words>
  <Characters>118938</Characters>
  <Lines>991</Lines>
  <Paragraphs>281</Paragraphs>
  <TotalTime>146</TotalTime>
  <ScaleCrop>false</ScaleCrop>
  <LinksUpToDate>false</LinksUpToDate>
  <CharactersWithSpaces>140682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2024-09-10T14:49:00Z</dcterms:created>
  <dc:creator>NAJSP</dc:creator>
  <cp:lastModifiedBy>barbara.lopo</cp:lastModifiedBy>
  <cp:lastPrinted>2024-09-10T15:01:00Z</cp:lastPrinted>
  <dcterms:modified xsi:type="dcterms:W3CDTF">2024-12-02T14:51:16Z</dcterms:modified>
  <dc:title>PROCESSO Nº 23066</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1046-12.2.0.18911</vt:lpwstr>
  </property>
  <property fmtid="{D5CDD505-2E9C-101B-9397-08002B2CF9AE}" pid="10" name="ICV">
    <vt:lpwstr>62A285165F584D40A314CAFD4CD2ECC8_13</vt:lpwstr>
  </property>
</Properties>
</file>