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center" w:pos="4252" w:leader="none"/>
          <w:tab w:val="left" w:pos="5823" w:leader="none"/>
        </w:tabs>
        <w:spacing w:before="0" w:after="0" w:line="240"/>
        <w:ind w:right="0" w:left="0" w:firstLine="0"/>
        <w:jc w:val="center"/>
        <w:rPr>
          <w:rFonts w:ascii="Calibri" w:hAnsi="Calibri" w:cs="Calibri" w:eastAsia="Calibri"/>
          <w:b/>
          <w:color w:val="000000"/>
          <w:spacing w:val="0"/>
          <w:position w:val="0"/>
          <w:sz w:val="28"/>
          <w:shd w:fill="D7E3BC" w:val="clear"/>
        </w:rPr>
      </w:pPr>
      <w:r>
        <w:rPr>
          <w:rFonts w:ascii="Calibri" w:hAnsi="Calibri" w:cs="Calibri" w:eastAsia="Calibri"/>
          <w:b/>
          <w:color w:val="000000"/>
          <w:spacing w:val="0"/>
          <w:position w:val="0"/>
          <w:sz w:val="28"/>
          <w:shd w:fill="D7E3BC" w:val="clear"/>
        </w:rPr>
        <w:t xml:space="preserve">EDITAL </w:t>
      </w:r>
    </w:p>
    <w:p>
      <w:pPr>
        <w:spacing w:before="0" w:after="0" w:line="240"/>
        <w:ind w:right="0" w:left="0" w:firstLine="0"/>
        <w:jc w:val="center"/>
        <w:rPr>
          <w:rFonts w:ascii="Calibri" w:hAnsi="Calibri" w:cs="Calibri" w:eastAsia="Calibri"/>
          <w:b/>
          <w:color w:val="000000"/>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PREGÃO Nº 047FMS/2024</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PROCESSO ADMINISTRATIVO Nº 313/2024</w:t>
      </w: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PREFEITURA MUNICIPAL DE ITABERABA</w:t>
      </w: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O MUNICÍPIO DE ITABERABA</w:t>
      </w:r>
      <w:r>
        <w:rPr>
          <w:rFonts w:ascii="Calibri" w:hAnsi="Calibri" w:cs="Calibri" w:eastAsia="Calibri"/>
          <w:b/>
          <w:color w:val="auto"/>
          <w:spacing w:val="0"/>
          <w:position w:val="0"/>
          <w:sz w:val="22"/>
          <w:shd w:fill="auto" w:val="clear"/>
        </w:rPr>
        <w:t xml:space="preserve"> TORNA</w:t>
      </w:r>
      <w:r>
        <w:rPr>
          <w:rFonts w:ascii="Calibri" w:hAnsi="Calibri" w:cs="Calibri" w:eastAsia="Calibri"/>
          <w:color w:val="000000"/>
          <w:spacing w:val="0"/>
          <w:position w:val="0"/>
          <w:sz w:val="22"/>
          <w:shd w:fill="auto" w:val="clear"/>
        </w:rPr>
        <w:t xml:space="preserve"> PÚBLICO, PARA CONHECIMENTO DOS INTERESSADOS, REALIZARÁ LICITAÇÃO NA MODALIDADE </w:t>
      </w:r>
      <w:r>
        <w:rPr>
          <w:rFonts w:ascii="Calibri" w:hAnsi="Calibri" w:cs="Calibri" w:eastAsia="Calibri"/>
          <w:b/>
          <w:color w:val="auto"/>
          <w:spacing w:val="0"/>
          <w:position w:val="0"/>
          <w:sz w:val="22"/>
          <w:shd w:fill="auto" w:val="clear"/>
        </w:rPr>
        <w:t xml:space="preserve">PREGÃO</w:t>
      </w:r>
      <w:r>
        <w:rPr>
          <w:rFonts w:ascii="Calibri" w:hAnsi="Calibri" w:cs="Calibri" w:eastAsia="Calibri"/>
          <w:color w:val="000000"/>
          <w:spacing w:val="0"/>
          <w:position w:val="0"/>
          <w:sz w:val="22"/>
          <w:shd w:fill="auto" w:val="clear"/>
        </w:rPr>
        <w:t xml:space="preserve">, NA FORMA </w:t>
      </w:r>
      <w:r>
        <w:rPr>
          <w:rFonts w:ascii="Calibri" w:hAnsi="Calibri" w:cs="Calibri" w:eastAsia="Calibri"/>
          <w:b/>
          <w:color w:val="000000"/>
          <w:spacing w:val="0"/>
          <w:position w:val="0"/>
          <w:sz w:val="22"/>
          <w:shd w:fill="auto" w:val="clear"/>
        </w:rPr>
        <w:t xml:space="preserve">ELETRÔNICA</w:t>
      </w:r>
      <w:r>
        <w:rPr>
          <w:rFonts w:ascii="Calibri" w:hAnsi="Calibri" w:cs="Calibri" w:eastAsia="Calibri"/>
          <w:color w:val="000000"/>
          <w:spacing w:val="0"/>
          <w:position w:val="0"/>
          <w:sz w:val="22"/>
          <w:shd w:fill="auto" w:val="clear"/>
        </w:rPr>
        <w:t xml:space="preserve">, NOS TERMOS DA LEI Nº 14.133/2021, DA </w:t>
      </w:r>
      <w:r>
        <w:rPr>
          <w:rFonts w:ascii="Calibri" w:hAnsi="Calibri" w:cs="Calibri" w:eastAsia="Calibri"/>
          <w:color w:val="auto"/>
          <w:spacing w:val="0"/>
          <w:position w:val="0"/>
          <w:sz w:val="22"/>
          <w:shd w:fill="auto" w:val="clear"/>
        </w:rPr>
        <w:t xml:space="preserve">LEI COMPLEMENTAR Nº 123/2006, </w:t>
      </w:r>
      <w:r>
        <w:rPr>
          <w:rFonts w:ascii="Calibri" w:hAnsi="Calibri" w:cs="Calibri" w:eastAsia="Calibri"/>
          <w:color w:val="000000"/>
          <w:spacing w:val="0"/>
          <w:position w:val="0"/>
          <w:sz w:val="22"/>
          <w:shd w:fill="auto" w:val="clear"/>
        </w:rPr>
        <w:t xml:space="preserve">DA LEI Nº 11.488/2007 </w:t>
      </w:r>
      <w:r>
        <w:rPr>
          <w:rFonts w:ascii="Calibri" w:hAnsi="Calibri" w:cs="Calibri" w:eastAsia="Calibri"/>
          <w:color w:val="auto"/>
          <w:spacing w:val="0"/>
          <w:position w:val="0"/>
          <w:sz w:val="22"/>
          <w:shd w:fill="auto" w:val="clear"/>
        </w:rPr>
        <w:t xml:space="preserve">E DAS EXIGÊNCIAS ESTABELECIDAS NESTE EDITAL.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Data da sessão: 20/12/2024</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Horário: 09:00HS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Local: Portal de Compras Públicas – </w:t>
      </w:r>
      <w:hyperlink xmlns:r="http://schemas.openxmlformats.org/officeDocument/2006/relationships" r:id="docRId0">
        <w:r>
          <w:rPr>
            <w:rFonts w:ascii="Calibri" w:hAnsi="Calibri" w:cs="Calibri" w:eastAsia="Calibri"/>
            <w:color w:val="000080"/>
            <w:spacing w:val="0"/>
            <w:position w:val="0"/>
            <w:sz w:val="22"/>
            <w:u w:val="single"/>
            <w:shd w:fill="auto" w:val="clear"/>
          </w:rPr>
          <w:t xml:space="preserve">www.portaldecompraspublicas.com.br</w:t>
        </w:r>
      </w:hyperlink>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Critério de Julgamento: Menor Preço.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Modo de disputa: Aberto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Impugnações e Esclarecimentos até as 23:59 horas do dia 17/12/2024.</w:t>
      </w:r>
    </w:p>
    <w:p>
      <w:pPr>
        <w:tabs>
          <w:tab w:val="left" w:pos="6570" w:leader="none"/>
        </w:tabs>
        <w:spacing w:before="0" w:after="0" w:line="240"/>
        <w:ind w:right="0" w:left="0" w:firstLine="0"/>
        <w:jc w:val="both"/>
        <w:rPr>
          <w:rFonts w:ascii="Calibri" w:hAnsi="Calibri" w:cs="Calibri" w:eastAsia="Calibri"/>
          <w:i/>
          <w:color w:val="FF0000"/>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 OBJETO.</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O objeto da presente licitação é o Registro de Preços para futura e eventual aquisição de soro e medicamentos injetáveis para atender as necessidades do Hospital Geral de Itaberaba – HGI, Unidade de Pronto Atendimento – UPA, Centro de Atenção Psicossocial - CAPS e Unidades de Saúde do município de Itaberaba – BA, por um período de 12 meses.</w:t>
      </w:r>
    </w:p>
    <w:p>
      <w:pPr>
        <w:tabs>
          <w:tab w:val="left" w:pos="426" w:leader="none"/>
        </w:tabs>
        <w:spacing w:before="0" w:after="0" w:line="240"/>
        <w:ind w:right="0" w:left="0" w:firstLine="0"/>
        <w:jc w:val="both"/>
        <w:rPr>
          <w:rFonts w:ascii="Calibri" w:hAnsi="Calibri" w:cs="Calibri" w:eastAsia="Calibri"/>
          <w:b/>
          <w:color w:val="000000"/>
          <w:spacing w:val="0"/>
          <w:position w:val="0"/>
          <w:sz w:val="22"/>
          <w:shd w:fill="auto" w:val="clear"/>
        </w:rPr>
      </w:pPr>
    </w:p>
    <w:p>
      <w:pPr>
        <w:numPr>
          <w:ilvl w:val="0"/>
          <w:numId w:val="12"/>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auto"/>
          <w:spacing w:val="0"/>
          <w:position w:val="0"/>
          <w:sz w:val="22"/>
          <w:shd w:fill="auto" w:val="clear"/>
        </w:rPr>
        <w:t xml:space="preserve">A licitação será em por LOTES</w:t>
      </w:r>
      <w:r>
        <w:rPr>
          <w:rFonts w:ascii="Calibri" w:hAnsi="Calibri" w:cs="Calibri" w:eastAsia="Calibri"/>
          <w:b/>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conforme tabela constante do Termo de Referência, facultando-se ao licitante a participação de seu interesse.</w:t>
      </w:r>
    </w:p>
    <w:p>
      <w:p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14"/>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O critério de julgamento adotado será o </w:t>
      </w:r>
      <w:r>
        <w:rPr>
          <w:rFonts w:ascii="Calibri" w:hAnsi="Calibri" w:cs="Calibri" w:eastAsia="Calibri"/>
          <w:b/>
          <w:color w:val="000000"/>
          <w:spacing w:val="0"/>
          <w:position w:val="0"/>
          <w:sz w:val="22"/>
          <w:shd w:fill="FFFFFF" w:val="clear"/>
        </w:rPr>
        <w:t xml:space="preserve">menor preço </w:t>
      </w:r>
      <w:r>
        <w:rPr>
          <w:rFonts w:ascii="Calibri" w:hAnsi="Calibri" w:cs="Calibri" w:eastAsia="Calibri"/>
          <w:b/>
          <w:color w:val="000000"/>
          <w:spacing w:val="0"/>
          <w:position w:val="0"/>
          <w:sz w:val="22"/>
          <w:shd w:fill="auto" w:val="clear"/>
        </w:rPr>
        <w:t xml:space="preserve">do LOTE</w:t>
      </w:r>
      <w:r>
        <w:rPr>
          <w:rFonts w:ascii="Calibri" w:hAnsi="Calibri" w:cs="Calibri" w:eastAsia="Calibri"/>
          <w:color w:val="000000"/>
          <w:spacing w:val="0"/>
          <w:position w:val="0"/>
          <w:sz w:val="22"/>
          <w:shd w:fill="auto" w:val="clear"/>
        </w:rPr>
        <w:t xml:space="preserve">, considerado o menor dispêndio para a Administração, nos termos do art. 34 da Lei nº 14.133/2021, e observadas às exigências contidas neste Edital e seus Anexos quanto às especificações do objeto. </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DOS RECURSOS ORÇAMENTÁRIOS</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despesas para atender a esta licitação estão programadas em dotação orçamentária própria, prevista no orçamento da União para o exercício de 2024.</w:t>
      </w:r>
    </w:p>
    <w:p>
      <w:pPr>
        <w:tabs>
          <w:tab w:val="left" w:pos="426" w:leader="none"/>
        </w:tabs>
        <w:spacing w:before="0" w:after="0" w:line="240"/>
        <w:ind w:right="0" w:left="1134"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 CREDENCIAMENTO.</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20"/>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 </w:t>
      </w:r>
      <w:r>
        <w:rPr>
          <w:rFonts w:ascii="Calibri" w:hAnsi="Calibri" w:cs="Calibri" w:eastAsia="Calibri"/>
          <w:color w:val="auto"/>
          <w:spacing w:val="0"/>
          <w:position w:val="0"/>
          <w:sz w:val="22"/>
          <w:shd w:fill="auto" w:val="clear"/>
        </w:rPr>
        <w:t xml:space="preserve">Pregão </w:t>
      </w:r>
      <w:r>
        <w:rPr>
          <w:rFonts w:ascii="Calibri" w:hAnsi="Calibri" w:cs="Calibri" w:eastAsia="Calibri"/>
          <w:color w:val="000000"/>
          <w:spacing w:val="0"/>
          <w:position w:val="0"/>
          <w:sz w:val="22"/>
          <w:shd w:fill="auto" w:val="clear"/>
        </w:rPr>
        <w:t xml:space="preserve">é o nível básico do registro cadastral no </w:t>
      </w:r>
      <w:r>
        <w:rPr>
          <w:rFonts w:ascii="Calibri" w:hAnsi="Calibri" w:cs="Calibri" w:eastAsia="Calibri"/>
          <w:b/>
          <w:color w:val="000000"/>
          <w:spacing w:val="0"/>
          <w:position w:val="0"/>
          <w:sz w:val="22"/>
          <w:shd w:fill="auto" w:val="clear"/>
        </w:rPr>
        <w:t xml:space="preserve">PORTAL DE COMPRAS </w:t>
      </w:r>
      <w:r>
        <w:rPr>
          <w:rFonts w:ascii="Calibri" w:hAnsi="Calibri" w:cs="Calibri" w:eastAsia="Calibri"/>
          <w:b/>
          <w:color w:val="auto"/>
          <w:spacing w:val="0"/>
          <w:position w:val="0"/>
          <w:sz w:val="22"/>
          <w:shd w:fill="auto" w:val="clear"/>
        </w:rPr>
        <w:t xml:space="preserve">PÚBLICAS</w:t>
      </w:r>
      <w:r>
        <w:rPr>
          <w:rFonts w:ascii="Calibri" w:hAnsi="Calibri" w:cs="Calibri" w:eastAsia="Calibri"/>
          <w:color w:val="000000"/>
          <w:spacing w:val="0"/>
          <w:position w:val="0"/>
          <w:sz w:val="22"/>
          <w:shd w:fill="auto" w:val="clear"/>
        </w:rPr>
        <w:t xml:space="preserve"> que permite a participação dos interessados na modalidade LICITATÓRIA </w:t>
      </w:r>
      <w:r>
        <w:rPr>
          <w:rFonts w:ascii="Calibri" w:hAnsi="Calibri" w:cs="Calibri" w:eastAsia="Calibri"/>
          <w:color w:val="auto"/>
          <w:spacing w:val="0"/>
          <w:position w:val="0"/>
          <w:sz w:val="22"/>
          <w:shd w:fill="auto" w:val="clear"/>
        </w:rPr>
        <w:t xml:space="preserve">PREGÃO</w:t>
      </w:r>
      <w:r>
        <w:rPr>
          <w:rFonts w:ascii="Calibri" w:hAnsi="Calibri" w:cs="Calibri" w:eastAsia="Calibri"/>
          <w:color w:val="000000"/>
          <w:spacing w:val="0"/>
          <w:position w:val="0"/>
          <w:sz w:val="22"/>
          <w:shd w:fill="auto" w:val="clear"/>
        </w:rPr>
        <w:t xml:space="preserve">, em sua FORMA ELETRÔNICA.</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22"/>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 cadastro deverá ser feito no Portal de Compras Públicas, no sítio </w:t>
      </w:r>
      <w:hyperlink xmlns:r="http://schemas.openxmlformats.org/officeDocument/2006/relationships" r:id="docRId1">
        <w:r>
          <w:rPr>
            <w:rFonts w:ascii="Calibri" w:hAnsi="Calibri" w:cs="Calibri" w:eastAsia="Calibri"/>
            <w:b/>
            <w:color w:val="0066FF"/>
            <w:spacing w:val="0"/>
            <w:position w:val="0"/>
            <w:sz w:val="22"/>
            <w:u w:val="single"/>
            <w:shd w:fill="auto" w:val="clear"/>
          </w:rPr>
          <w:t xml:space="preserve">www.portaldecompraspublicas.com.br</w:t>
        </w:r>
      </w:hyperlink>
      <w:r>
        <w:rPr>
          <w:rFonts w:ascii="Calibri" w:hAnsi="Calibri" w:cs="Calibri" w:eastAsia="Calibri"/>
          <w:b/>
          <w:i/>
          <w:color w:val="000000"/>
          <w:spacing w:val="0"/>
          <w:position w:val="0"/>
          <w:sz w:val="22"/>
          <w:shd w:fill="auto" w:val="clear"/>
        </w:rPr>
        <w:t xml:space="preserve">;</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24"/>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 credenciamento junto ao provedor do sistema implica a responsabilidade do licitante ou de seu representante legal e a presunção de sua capacidade técnica para realização das transações inerentes a esta licitação.</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26"/>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 licitante </w:t>
      </w:r>
      <w:r>
        <w:rPr>
          <w:rFonts w:ascii="Calibri" w:hAnsi="Calibri" w:cs="Calibri" w:eastAsia="Calibri"/>
          <w:color w:val="auto"/>
          <w:spacing w:val="0"/>
          <w:position w:val="0"/>
          <w:sz w:val="22"/>
          <w:shd w:fill="auto" w:val="clear"/>
        </w:rPr>
        <w:t xml:space="preserve">responsabilizar-se</w:t>
      </w:r>
      <w:r>
        <w:rPr>
          <w:rFonts w:ascii="Calibri" w:hAnsi="Calibri" w:cs="Calibri" w:eastAsia="Calibri"/>
          <w:color w:val="000000"/>
          <w:spacing w:val="0"/>
          <w:position w:val="0"/>
          <w:sz w:val="22"/>
          <w:shd w:fill="auto" w:val="clear"/>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28"/>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auto"/>
          <w:spacing w:val="0"/>
          <w:position w:val="0"/>
          <w:sz w:val="22"/>
          <w:shd w:fill="auto" w:val="clear"/>
        </w:rPr>
        <w:t xml:space="preserve">É de responsabilidade de o cadastrado conferir a exatidão dos seus dados cadastrais no </w:t>
      </w:r>
      <w:r>
        <w:rPr>
          <w:rFonts w:ascii="Calibri" w:hAnsi="Calibri" w:cs="Calibri" w:eastAsia="Calibri"/>
          <w:b/>
          <w:color w:val="auto"/>
          <w:spacing w:val="0"/>
          <w:position w:val="0"/>
          <w:sz w:val="22"/>
          <w:shd w:fill="auto" w:val="clear"/>
        </w:rPr>
        <w:t xml:space="preserve">PORTAL DE COMPRAS PÚBLICAS</w:t>
      </w:r>
      <w:r>
        <w:rPr>
          <w:rFonts w:ascii="Calibri" w:hAnsi="Calibri" w:cs="Calibri" w:eastAsia="Calibri"/>
          <w:color w:val="auto"/>
          <w:spacing w:val="0"/>
          <w:position w:val="0"/>
          <w:sz w:val="22"/>
          <w:shd w:fill="auto" w:val="clear"/>
        </w:rPr>
        <w:t xml:space="preserve"> e mantê-los atualizados junto aos órgãos responsáveis pela informação, devendo proceder, imediatamente, à correção ou à alteração dos registros tão logo identifique incorreção ou aqueles se tornem desatualizados.</w:t>
      </w:r>
    </w:p>
    <w:p>
      <w:p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30"/>
        </w:numPr>
        <w:tabs>
          <w:tab w:val="left" w:pos="709" w:leader="none"/>
          <w:tab w:val="left" w:pos="851"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A não observância do disposto no subitem anterior poderá ensejar desclassificação no momento da habilitação.</w:t>
      </w:r>
    </w:p>
    <w:p>
      <w:pPr>
        <w:spacing w:before="0" w:after="0" w:line="240"/>
        <w:ind w:right="0" w:left="1071" w:firstLine="0"/>
        <w:jc w:val="both"/>
        <w:rPr>
          <w:rFonts w:ascii="Calibri" w:hAnsi="Calibri" w:cs="Calibri" w:eastAsia="Calibri"/>
          <w:color w:val="000000"/>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DA PARTICIPAÇÃO N</w:t>
      </w:r>
      <w:r>
        <w:rPr>
          <w:rFonts w:ascii="Calibri" w:hAnsi="Calibri" w:cs="Calibri" w:eastAsia="Calibri"/>
          <w:b/>
          <w:color w:val="auto"/>
          <w:spacing w:val="0"/>
          <w:position w:val="0"/>
          <w:sz w:val="22"/>
          <w:shd w:fill="auto" w:val="clear"/>
        </w:rPr>
        <w:t xml:space="preserve">OPREGÃO</w:t>
      </w:r>
      <w:r>
        <w:rPr>
          <w:rFonts w:ascii="Calibri" w:hAnsi="Calibri" w:cs="Calibri" w:eastAsia="Calibri"/>
          <w:b/>
          <w:color w:val="000000"/>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33"/>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Poderão participar dest</w:t>
      </w:r>
      <w:r>
        <w:rPr>
          <w:rFonts w:ascii="Calibri" w:hAnsi="Calibri" w:cs="Calibri" w:eastAsia="Calibri"/>
          <w:color w:val="auto"/>
          <w:spacing w:val="0"/>
          <w:position w:val="0"/>
          <w:sz w:val="22"/>
          <w:shd w:fill="auto" w:val="clear"/>
        </w:rPr>
        <w:t xml:space="preserve">ePregão </w:t>
      </w:r>
      <w:r>
        <w:rPr>
          <w:rFonts w:ascii="Calibri" w:hAnsi="Calibri" w:cs="Calibri" w:eastAsia="Calibri"/>
          <w:color w:val="000000"/>
          <w:spacing w:val="0"/>
          <w:position w:val="0"/>
          <w:sz w:val="22"/>
          <w:shd w:fill="auto" w:val="clear"/>
        </w:rPr>
        <w:t xml:space="preserve">interessados cujo ramo de atividade seja compatível com o objeto desta licitação, e que estejam com Credenciamento regular no </w:t>
      </w:r>
      <w:r>
        <w:rPr>
          <w:rFonts w:ascii="Calibri" w:hAnsi="Calibri" w:cs="Calibri" w:eastAsia="Calibri"/>
          <w:b/>
          <w:color w:val="000000"/>
          <w:spacing w:val="0"/>
          <w:position w:val="0"/>
          <w:sz w:val="22"/>
          <w:shd w:fill="auto" w:val="clear"/>
        </w:rPr>
        <w:t xml:space="preserve">PORTAL DE COMPRAS </w:t>
      </w:r>
      <w:r>
        <w:rPr>
          <w:rFonts w:ascii="Calibri" w:hAnsi="Calibri" w:cs="Calibri" w:eastAsia="Calibri"/>
          <w:b/>
          <w:color w:val="auto"/>
          <w:spacing w:val="0"/>
          <w:position w:val="0"/>
          <w:sz w:val="22"/>
          <w:shd w:fill="auto" w:val="clear"/>
        </w:rPr>
        <w:t xml:space="preserve">PÚBLICAS.</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35"/>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Será concedido tratamento favorecido para as microempresas e empresas de pequeno porte, para as sociedades cooperativas mencionadas no artigo 34 da Lei nº 11.488/2007, para o microempreendedor individual - MEI, nos limites previstos da Lei Complementar nº 123/2006 e no artigo 4º da Lei nº 14.133/2021. </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37"/>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Não poderão participar desta licitação os interessados:</w:t>
      </w:r>
    </w:p>
    <w:p>
      <w:pPr>
        <w:spacing w:before="0" w:after="0" w:line="240"/>
        <w:ind w:right="0" w:left="720" w:firstLine="0"/>
        <w:jc w:val="left"/>
        <w:rPr>
          <w:rFonts w:ascii="Calibri" w:hAnsi="Calibri" w:cs="Calibri" w:eastAsia="Calibri"/>
          <w:color w:val="000000"/>
          <w:spacing w:val="0"/>
          <w:position w:val="0"/>
          <w:sz w:val="22"/>
          <w:shd w:fill="auto" w:val="clear"/>
        </w:rPr>
      </w:pPr>
    </w:p>
    <w:p>
      <w:pPr>
        <w:numPr>
          <w:ilvl w:val="0"/>
          <w:numId w:val="39"/>
        </w:numPr>
        <w:tabs>
          <w:tab w:val="left" w:pos="851" w:leader="none"/>
          <w:tab w:val="left" w:pos="993" w:leader="none"/>
          <w:tab w:val="left" w:pos="1701"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auto"/>
          <w:spacing w:val="0"/>
          <w:position w:val="0"/>
          <w:sz w:val="22"/>
          <w:shd w:fill="auto" w:val="clear"/>
        </w:rPr>
        <w:t xml:space="preserve">Proibidos de participar de licitações e celebrar contratos administrativos, na forma da legislação vigente;</w:t>
      </w:r>
    </w:p>
    <w:p>
      <w:pPr>
        <w:tabs>
          <w:tab w:val="left" w:pos="851" w:leader="none"/>
          <w:tab w:val="left" w:pos="993" w:leader="none"/>
          <w:tab w:val="left" w:pos="1701" w:leader="none"/>
        </w:tabs>
        <w:spacing w:before="0" w:after="0" w:line="240"/>
        <w:ind w:right="0" w:left="284" w:firstLine="0"/>
        <w:jc w:val="both"/>
        <w:rPr>
          <w:rFonts w:ascii="Calibri" w:hAnsi="Calibri" w:cs="Calibri" w:eastAsia="Calibri"/>
          <w:color w:val="auto"/>
          <w:spacing w:val="0"/>
          <w:position w:val="0"/>
          <w:sz w:val="22"/>
          <w:shd w:fill="auto" w:val="clear"/>
        </w:rPr>
      </w:pPr>
    </w:p>
    <w:p>
      <w:pPr>
        <w:numPr>
          <w:ilvl w:val="0"/>
          <w:numId w:val="41"/>
        </w:numPr>
        <w:tabs>
          <w:tab w:val="left" w:pos="851" w:leader="none"/>
          <w:tab w:val="left" w:pos="993" w:leader="none"/>
          <w:tab w:val="left" w:pos="1701"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auto"/>
          <w:spacing w:val="0"/>
          <w:position w:val="0"/>
          <w:sz w:val="22"/>
          <w:shd w:fill="auto" w:val="clear"/>
        </w:rPr>
        <w:t xml:space="preserve">Que não atendam às condições deste Edital e seu(s) anexo(s);</w:t>
      </w:r>
    </w:p>
    <w:p>
      <w:pPr>
        <w:tabs>
          <w:tab w:val="left" w:pos="851" w:leader="none"/>
          <w:tab w:val="left" w:pos="993" w:leader="none"/>
          <w:tab w:val="left" w:pos="1701" w:leader="none"/>
        </w:tabs>
        <w:spacing w:before="0" w:after="0" w:line="240"/>
        <w:ind w:right="0" w:left="284" w:firstLine="0"/>
        <w:jc w:val="both"/>
        <w:rPr>
          <w:rFonts w:ascii="Calibri" w:hAnsi="Calibri" w:cs="Calibri" w:eastAsia="Calibri"/>
          <w:color w:val="auto"/>
          <w:spacing w:val="0"/>
          <w:position w:val="0"/>
          <w:sz w:val="22"/>
          <w:shd w:fill="auto" w:val="clear"/>
        </w:rPr>
      </w:pPr>
    </w:p>
    <w:p>
      <w:pPr>
        <w:numPr>
          <w:ilvl w:val="0"/>
          <w:numId w:val="43"/>
        </w:numPr>
        <w:tabs>
          <w:tab w:val="left" w:pos="851" w:leader="none"/>
          <w:tab w:val="left" w:pos="993" w:leader="none"/>
          <w:tab w:val="left" w:pos="1701"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Estrangeiros que não tenham representação legal no Brasil com poderes expressos para receber citação e responder administrativa ou judicialmente;</w:t>
      </w:r>
    </w:p>
    <w:p>
      <w:pPr>
        <w:tabs>
          <w:tab w:val="left" w:pos="851" w:leader="none"/>
          <w:tab w:val="left" w:pos="993" w:leader="none"/>
          <w:tab w:val="left" w:pos="1701" w:leader="none"/>
        </w:tabs>
        <w:spacing w:before="0" w:after="0" w:line="240"/>
        <w:ind w:right="0" w:left="284" w:firstLine="0"/>
        <w:jc w:val="both"/>
        <w:rPr>
          <w:rFonts w:ascii="Calibri" w:hAnsi="Calibri" w:cs="Calibri" w:eastAsia="Calibri"/>
          <w:color w:val="000000"/>
          <w:spacing w:val="0"/>
          <w:position w:val="0"/>
          <w:sz w:val="22"/>
          <w:shd w:fill="auto" w:val="clear"/>
        </w:rPr>
      </w:pPr>
    </w:p>
    <w:p>
      <w:pPr>
        <w:numPr>
          <w:ilvl w:val="0"/>
          <w:numId w:val="45"/>
        </w:numPr>
        <w:tabs>
          <w:tab w:val="left" w:pos="851" w:leader="none"/>
          <w:tab w:val="left" w:pos="993" w:leader="none"/>
          <w:tab w:val="left" w:pos="1701"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Que se enquadrem nas vedações previstas nos artigos 9º e 14 da Lei nº 14.133/2021;</w:t>
      </w:r>
    </w:p>
    <w:p>
      <w:pPr>
        <w:tabs>
          <w:tab w:val="left" w:pos="851" w:leader="none"/>
          <w:tab w:val="left" w:pos="993" w:leader="none"/>
          <w:tab w:val="left" w:pos="1701" w:leader="none"/>
        </w:tabs>
        <w:spacing w:before="0" w:after="0" w:line="240"/>
        <w:ind w:right="0" w:left="284" w:firstLine="0"/>
        <w:jc w:val="both"/>
        <w:rPr>
          <w:rFonts w:ascii="Calibri" w:hAnsi="Calibri" w:cs="Calibri" w:eastAsia="Calibri"/>
          <w:color w:val="000000"/>
          <w:spacing w:val="0"/>
          <w:position w:val="0"/>
          <w:sz w:val="22"/>
          <w:shd w:fill="auto" w:val="clear"/>
        </w:rPr>
      </w:pPr>
    </w:p>
    <w:p>
      <w:pPr>
        <w:numPr>
          <w:ilvl w:val="0"/>
          <w:numId w:val="47"/>
        </w:numPr>
        <w:tabs>
          <w:tab w:val="left" w:pos="851" w:leader="none"/>
          <w:tab w:val="left" w:pos="993" w:leader="none"/>
          <w:tab w:val="left" w:pos="1701"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Que estejam sob falência, concurso de credores, </w:t>
      </w:r>
      <w:r>
        <w:rPr>
          <w:rFonts w:ascii="Calibri" w:hAnsi="Calibri" w:cs="Calibri" w:eastAsia="Calibri"/>
          <w:color w:val="auto"/>
          <w:spacing w:val="0"/>
          <w:position w:val="0"/>
          <w:sz w:val="22"/>
          <w:shd w:fill="auto" w:val="clear"/>
        </w:rPr>
        <w:t xml:space="preserve">concordata ou </w:t>
      </w:r>
      <w:r>
        <w:rPr>
          <w:rFonts w:ascii="Calibri" w:hAnsi="Calibri" w:cs="Calibri" w:eastAsia="Calibri"/>
          <w:color w:val="000000"/>
          <w:spacing w:val="0"/>
          <w:position w:val="0"/>
          <w:sz w:val="22"/>
          <w:shd w:fill="auto" w:val="clear"/>
        </w:rPr>
        <w:t xml:space="preserve">em processo de dissolução ou liquidação;</w:t>
      </w:r>
    </w:p>
    <w:p>
      <w:pPr>
        <w:tabs>
          <w:tab w:val="left" w:pos="851" w:leader="none"/>
          <w:tab w:val="left" w:pos="993" w:leader="none"/>
          <w:tab w:val="left" w:pos="1701" w:leader="none"/>
          <w:tab w:val="left" w:pos="2410" w:leader="none"/>
        </w:tabs>
        <w:spacing w:before="0" w:after="0" w:line="240"/>
        <w:ind w:right="0" w:left="0" w:firstLine="0"/>
        <w:jc w:val="both"/>
        <w:rPr>
          <w:rFonts w:ascii="Calibri" w:hAnsi="Calibri" w:cs="Calibri" w:eastAsia="Calibri"/>
          <w:color w:val="0000FF"/>
          <w:spacing w:val="0"/>
          <w:position w:val="0"/>
          <w:sz w:val="22"/>
          <w:shd w:fill="auto" w:val="clear"/>
        </w:rPr>
      </w:pPr>
    </w:p>
    <w:p>
      <w:pPr>
        <w:numPr>
          <w:ilvl w:val="0"/>
          <w:numId w:val="49"/>
        </w:numPr>
        <w:tabs>
          <w:tab w:val="left" w:pos="851" w:leader="none"/>
          <w:tab w:val="left" w:pos="993" w:leader="none"/>
          <w:tab w:val="left" w:pos="1701"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Organizações da Sociedade Civil de Interesse Público - OSCIP, atuando nessa condição (Acórdão nº 746/2014-TCU - Plenário).</w:t>
      </w:r>
    </w:p>
    <w:p>
      <w:pPr>
        <w:tabs>
          <w:tab w:val="left" w:pos="993" w:leader="none"/>
          <w:tab w:val="left" w:pos="1701"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51"/>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A pessoa jurídica poderá participar da licitação em consórcio, observadas as regras do art. 15 da Lei nº 14.133/2021.</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53"/>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Como condição para participação n</w:t>
      </w:r>
      <w:r>
        <w:rPr>
          <w:rFonts w:ascii="Calibri" w:hAnsi="Calibri" w:cs="Calibri" w:eastAsia="Calibri"/>
          <w:color w:val="auto"/>
          <w:spacing w:val="0"/>
          <w:position w:val="0"/>
          <w:sz w:val="22"/>
          <w:shd w:fill="auto" w:val="clear"/>
        </w:rPr>
        <w:t xml:space="preserve">o Pregão</w:t>
      </w:r>
      <w:r>
        <w:rPr>
          <w:rFonts w:ascii="Calibri" w:hAnsi="Calibri" w:cs="Calibri" w:eastAsia="Calibri"/>
          <w:color w:val="000000"/>
          <w:spacing w:val="0"/>
          <w:position w:val="0"/>
          <w:sz w:val="22"/>
          <w:shd w:fill="auto" w:val="clear"/>
        </w:rPr>
        <w:t xml:space="preserve">, a licitante assinalará “sim” ou “não” em campo próprio do sistema eletrônico, relativo às seguintes declarações: </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55"/>
        </w:numPr>
        <w:tabs>
          <w:tab w:val="left" w:pos="851" w:leader="none"/>
          <w:tab w:val="left" w:pos="1276"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Que cumpre os requisitos estabelecidos no artigo 3° da Lei Complementar nº 123/2006, estando apta a usufruir do tratamento favorecido estabelecido em seus arts. 42 a 49 e que não celebrou contratos com a Administração Pública cujos valores </w:t>
      </w:r>
      <w:r>
        <w:rPr>
          <w:rFonts w:ascii="Calibri" w:hAnsi="Calibri" w:cs="Calibri" w:eastAsia="Calibri"/>
          <w:color w:val="auto"/>
          <w:spacing w:val="0"/>
          <w:position w:val="0"/>
          <w:sz w:val="22"/>
          <w:shd w:fill="auto" w:val="clear"/>
        </w:rPr>
        <w:t xml:space="preserve">extrapolam</w:t>
      </w:r>
      <w:r>
        <w:rPr>
          <w:rFonts w:ascii="Calibri" w:hAnsi="Calibri" w:cs="Calibri" w:eastAsia="Calibri"/>
          <w:color w:val="000000"/>
          <w:spacing w:val="0"/>
          <w:position w:val="0"/>
          <w:sz w:val="22"/>
          <w:shd w:fill="auto" w:val="clear"/>
        </w:rPr>
        <w:t xml:space="preserve"> a receita bruta máxima admitida para fins de enquadramento como empresa de pequeno porte;</w:t>
      </w:r>
    </w:p>
    <w:p>
      <w:pPr>
        <w:tabs>
          <w:tab w:val="left" w:pos="851" w:leader="none"/>
          <w:tab w:val="left" w:pos="1701" w:leader="none"/>
        </w:tabs>
        <w:spacing w:before="0" w:after="0" w:line="240"/>
        <w:ind w:right="0" w:left="567" w:firstLine="0"/>
        <w:jc w:val="both"/>
        <w:rPr>
          <w:rFonts w:ascii="Calibri" w:hAnsi="Calibri" w:cs="Calibri" w:eastAsia="Calibri"/>
          <w:color w:val="000000"/>
          <w:spacing w:val="0"/>
          <w:position w:val="0"/>
          <w:sz w:val="22"/>
          <w:shd w:fill="auto" w:val="clear"/>
        </w:rPr>
      </w:pPr>
    </w:p>
    <w:p>
      <w:pPr>
        <w:numPr>
          <w:ilvl w:val="0"/>
          <w:numId w:val="57"/>
        </w:numPr>
        <w:tabs>
          <w:tab w:val="left" w:pos="851" w:leader="none"/>
          <w:tab w:val="left" w:pos="1418" w:leader="none"/>
        </w:tabs>
        <w:spacing w:before="0" w:after="0" w:line="240"/>
        <w:ind w:right="0" w:left="56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Nos itens exclusivos para participação de microempresas e empresas de pequeno porte, a assinalação do campo “não” impedirá o prosseguimento no certame;</w:t>
      </w:r>
    </w:p>
    <w:p>
      <w:pPr>
        <w:tabs>
          <w:tab w:val="left" w:pos="851" w:leader="none"/>
          <w:tab w:val="left" w:pos="1418" w:leader="none"/>
        </w:tabs>
        <w:spacing w:before="0" w:after="0" w:line="240"/>
        <w:ind w:right="0" w:left="567" w:firstLine="0"/>
        <w:jc w:val="both"/>
        <w:rPr>
          <w:rFonts w:ascii="Calibri" w:hAnsi="Calibri" w:cs="Calibri" w:eastAsia="Calibri"/>
          <w:color w:val="000000"/>
          <w:spacing w:val="0"/>
          <w:position w:val="0"/>
          <w:sz w:val="22"/>
          <w:shd w:fill="auto" w:val="clear"/>
        </w:rPr>
      </w:pPr>
    </w:p>
    <w:p>
      <w:pPr>
        <w:numPr>
          <w:ilvl w:val="0"/>
          <w:numId w:val="59"/>
        </w:numPr>
        <w:tabs>
          <w:tab w:val="left" w:pos="851" w:leader="none"/>
          <w:tab w:val="left" w:pos="1418" w:leader="none"/>
        </w:tabs>
        <w:spacing w:before="0" w:after="0" w:line="240"/>
        <w:ind w:right="0" w:left="56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w:t>
      </w:r>
    </w:p>
    <w:p>
      <w:pPr>
        <w:tabs>
          <w:tab w:val="left" w:pos="851" w:leader="none"/>
          <w:tab w:val="left" w:pos="1134"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61"/>
        </w:numPr>
        <w:tabs>
          <w:tab w:val="left" w:pos="851" w:leader="none"/>
          <w:tab w:val="left" w:pos="1134"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Que está ciente e concorda com as condições contidas no Edital e seus anexos;</w:t>
      </w:r>
    </w:p>
    <w:p>
      <w:pPr>
        <w:tabs>
          <w:tab w:val="left" w:pos="851" w:leader="none"/>
          <w:tab w:val="left" w:pos="1134" w:leader="none"/>
        </w:tabs>
        <w:spacing w:before="0" w:after="0" w:line="240"/>
        <w:ind w:right="0" w:left="284" w:firstLine="0"/>
        <w:jc w:val="both"/>
        <w:rPr>
          <w:rFonts w:ascii="Calibri" w:hAnsi="Calibri" w:cs="Calibri" w:eastAsia="Calibri"/>
          <w:color w:val="000000"/>
          <w:spacing w:val="0"/>
          <w:position w:val="0"/>
          <w:sz w:val="22"/>
          <w:shd w:fill="auto" w:val="clear"/>
        </w:rPr>
      </w:pPr>
    </w:p>
    <w:p>
      <w:pPr>
        <w:numPr>
          <w:ilvl w:val="0"/>
          <w:numId w:val="63"/>
        </w:numPr>
        <w:tabs>
          <w:tab w:val="left" w:pos="851" w:leader="none"/>
          <w:tab w:val="left" w:pos="1134" w:leader="none"/>
          <w:tab w:val="left" w:pos="2552"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Que cumpre os requisitos para a habilitação definidos no Edital e que a proposta apresentada está em conformidade com as exigências editalícias;</w:t>
      </w:r>
    </w:p>
    <w:p>
      <w:pPr>
        <w:tabs>
          <w:tab w:val="left" w:pos="851" w:leader="none"/>
          <w:tab w:val="left" w:pos="1134" w:leader="none"/>
          <w:tab w:val="left" w:pos="2552" w:leader="none"/>
        </w:tabs>
        <w:spacing w:before="0" w:after="0" w:line="240"/>
        <w:ind w:right="0" w:left="284" w:firstLine="0"/>
        <w:jc w:val="both"/>
        <w:rPr>
          <w:rFonts w:ascii="Calibri" w:hAnsi="Calibri" w:cs="Calibri" w:eastAsia="Calibri"/>
          <w:color w:val="000000"/>
          <w:spacing w:val="0"/>
          <w:position w:val="0"/>
          <w:sz w:val="22"/>
          <w:shd w:fill="auto" w:val="clear"/>
        </w:rPr>
      </w:pPr>
    </w:p>
    <w:p>
      <w:pPr>
        <w:numPr>
          <w:ilvl w:val="0"/>
          <w:numId w:val="65"/>
        </w:numPr>
        <w:tabs>
          <w:tab w:val="left" w:pos="851" w:leader="none"/>
          <w:tab w:val="left" w:pos="1134" w:leader="none"/>
          <w:tab w:val="left" w:pos="184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Que inexistem fatos impeditivos para sua habilitação no certame, ciente da obrigatoriedade de declarar ocorrências posteriores; </w:t>
      </w:r>
    </w:p>
    <w:p>
      <w:pPr>
        <w:tabs>
          <w:tab w:val="left" w:pos="851" w:leader="none"/>
          <w:tab w:val="left" w:pos="1134" w:leader="none"/>
          <w:tab w:val="left" w:pos="1843" w:leader="none"/>
        </w:tabs>
        <w:spacing w:before="0" w:after="0" w:line="240"/>
        <w:ind w:right="0" w:left="284" w:firstLine="0"/>
        <w:jc w:val="both"/>
        <w:rPr>
          <w:rFonts w:ascii="Calibri" w:hAnsi="Calibri" w:cs="Calibri" w:eastAsia="Calibri"/>
          <w:color w:val="000000"/>
          <w:spacing w:val="0"/>
          <w:position w:val="0"/>
          <w:sz w:val="22"/>
          <w:shd w:fill="auto" w:val="clear"/>
        </w:rPr>
      </w:pPr>
    </w:p>
    <w:p>
      <w:pPr>
        <w:numPr>
          <w:ilvl w:val="0"/>
          <w:numId w:val="67"/>
        </w:numPr>
        <w:tabs>
          <w:tab w:val="left" w:pos="851" w:leader="none"/>
          <w:tab w:val="left" w:pos="1134" w:leader="none"/>
          <w:tab w:val="left" w:pos="184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Que não emprega menor de 18 anos em trabalho noturno, perigoso ou insalubre e não emprega menor de 16 anos, salvo menor, a partir de 14 anos, na condição de aprendiz, nos termos do artigo 7°, XXXIII, da Constituição Federal de 1998; </w:t>
      </w:r>
    </w:p>
    <w:p>
      <w:pPr>
        <w:tabs>
          <w:tab w:val="left" w:pos="851" w:leader="none"/>
          <w:tab w:val="left" w:pos="1134" w:leader="none"/>
          <w:tab w:val="left" w:pos="1843" w:leader="none"/>
        </w:tabs>
        <w:spacing w:before="0" w:after="0" w:line="240"/>
        <w:ind w:right="0" w:left="284" w:firstLine="0"/>
        <w:jc w:val="both"/>
        <w:rPr>
          <w:rFonts w:ascii="Calibri" w:hAnsi="Calibri" w:cs="Calibri" w:eastAsia="Calibri"/>
          <w:color w:val="000000"/>
          <w:spacing w:val="0"/>
          <w:position w:val="0"/>
          <w:sz w:val="22"/>
          <w:shd w:fill="auto" w:val="clear"/>
        </w:rPr>
      </w:pPr>
    </w:p>
    <w:p>
      <w:pPr>
        <w:numPr>
          <w:ilvl w:val="0"/>
          <w:numId w:val="69"/>
        </w:numPr>
        <w:tabs>
          <w:tab w:val="left" w:pos="851" w:leader="none"/>
          <w:tab w:val="left" w:pos="1134" w:leader="none"/>
          <w:tab w:val="left" w:pos="184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Que a proposta foi elaborada de forma independente;</w:t>
      </w:r>
    </w:p>
    <w:p>
      <w:pPr>
        <w:spacing w:before="0" w:after="0" w:line="240"/>
        <w:ind w:right="0" w:left="720" w:firstLine="0"/>
        <w:jc w:val="left"/>
        <w:rPr>
          <w:rFonts w:ascii="Calibri" w:hAnsi="Calibri" w:cs="Calibri" w:eastAsia="Calibri"/>
          <w:color w:val="000000"/>
          <w:spacing w:val="0"/>
          <w:position w:val="0"/>
          <w:sz w:val="22"/>
          <w:shd w:fill="auto" w:val="clear"/>
        </w:rPr>
      </w:pPr>
    </w:p>
    <w:p>
      <w:pPr>
        <w:numPr>
          <w:ilvl w:val="0"/>
          <w:numId w:val="71"/>
        </w:numPr>
        <w:tabs>
          <w:tab w:val="left" w:pos="851" w:leader="none"/>
          <w:tab w:val="left" w:pos="1134" w:leader="none"/>
          <w:tab w:val="left" w:pos="184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Que não possui, em sua cadeia produtiva, empregados executando trabalho degradante ou forçado, observando o disposto nos incisos III e IV do art. 1º e no inciso III do art. 5º da Constituição Federal;</w:t>
      </w:r>
    </w:p>
    <w:p>
      <w:pPr>
        <w:spacing w:before="0" w:after="0" w:line="240"/>
        <w:ind w:right="0" w:left="720" w:firstLine="0"/>
        <w:jc w:val="left"/>
        <w:rPr>
          <w:rFonts w:ascii="Calibri" w:hAnsi="Calibri" w:cs="Calibri" w:eastAsia="Calibri"/>
          <w:color w:val="000000"/>
          <w:spacing w:val="0"/>
          <w:position w:val="0"/>
          <w:sz w:val="22"/>
          <w:shd w:fill="auto" w:val="clear"/>
        </w:rPr>
      </w:pPr>
    </w:p>
    <w:p>
      <w:pPr>
        <w:numPr>
          <w:ilvl w:val="0"/>
          <w:numId w:val="73"/>
        </w:numPr>
        <w:tabs>
          <w:tab w:val="left" w:pos="851" w:leader="none"/>
          <w:tab w:val="left" w:pos="1134" w:leader="none"/>
          <w:tab w:val="left" w:pos="184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Que cumpre com a reserva de cargos prevista em lei para pessoa com deficiência ou para reabilitado da Previdência Social e que atendam às regras de acessibilidade previstas na legislação, conforme disposto no art. 93 da Lei nº 8.213/1991.</w:t>
      </w:r>
    </w:p>
    <w:p>
      <w:pPr>
        <w:tabs>
          <w:tab w:val="left" w:pos="851" w:leader="none"/>
          <w:tab w:val="left" w:pos="1134" w:leader="none"/>
          <w:tab w:val="left" w:pos="1843" w:leader="none"/>
        </w:tabs>
        <w:spacing w:before="0" w:after="0" w:line="240"/>
        <w:ind w:right="0" w:left="284" w:firstLine="0"/>
        <w:jc w:val="both"/>
        <w:rPr>
          <w:rFonts w:ascii="Calibri" w:hAnsi="Calibri" w:cs="Calibri" w:eastAsia="Calibri"/>
          <w:color w:val="000000"/>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A declaração falsa relativa ao cumprimento de qualquer condição sujeitará o licitante às sanções previstas em lei e neste Edital.</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numPr>
          <w:ilvl w:val="0"/>
          <w:numId w:val="76"/>
        </w:numPr>
        <w:tabs>
          <w:tab w:val="left" w:pos="567" w:leader="none"/>
        </w:tabs>
        <w:spacing w:before="0" w:after="0" w:line="240"/>
        <w:ind w:right="0" w:left="284" w:hanging="284"/>
        <w:jc w:val="both"/>
        <w:rPr>
          <w:rFonts w:ascii="Ecofont_Spranq_eco_Sans" w:hAnsi="Ecofont_Spranq_eco_Sans" w:cs="Ecofont_Spranq_eco_Sans" w:eastAsia="Ecofont_Spranq_eco_Sans"/>
          <w:color w:val="000000"/>
          <w:spacing w:val="0"/>
          <w:position w:val="0"/>
          <w:sz w:val="22"/>
          <w:shd w:fill="D7E3BC" w:val="clear"/>
        </w:rPr>
      </w:pPr>
      <w:r>
        <w:rPr>
          <w:rFonts w:ascii="Calibri" w:hAnsi="Calibri" w:cs="Calibri" w:eastAsia="Calibri"/>
          <w:b/>
          <w:color w:val="000000"/>
          <w:spacing w:val="0"/>
          <w:position w:val="0"/>
          <w:sz w:val="22"/>
          <w:shd w:fill="D7E3BC" w:val="clear"/>
        </w:rPr>
        <w:t xml:space="preserve">DA APRESENTAÇÃO DA PROPOSTA E DOS DOCUMENTOS DE HABILITAÇÃO.</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78"/>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80"/>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 envio da proposta, acompanhada dos documentos de habilitação exigidos neste Edital, ocorrerá por meio de chave de acesso e senha.</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82"/>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auto"/>
          <w:spacing w:val="0"/>
          <w:position w:val="0"/>
          <w:sz w:val="22"/>
          <w:shd w:fill="auto" w:val="clear"/>
        </w:rPr>
        <w:t xml:space="preserve">As Microempresas e Empresas de Pequeno Porte deverão encaminhar a documentação de habilitação, ainda que haja alguma restrição de regularidade fiscal e trabalhista, nos termos do art. 43, § 1º da LC nº 123/2006.</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84"/>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Incumbirá ao licitante acompanhar as operações no sistema eletrônico durante a sessão pública d</w:t>
      </w:r>
      <w:r>
        <w:rPr>
          <w:rFonts w:ascii="Calibri" w:hAnsi="Calibri" w:cs="Calibri" w:eastAsia="Calibri"/>
          <w:color w:val="auto"/>
          <w:spacing w:val="0"/>
          <w:position w:val="0"/>
          <w:sz w:val="22"/>
          <w:shd w:fill="auto" w:val="clear"/>
        </w:rPr>
        <w:t xml:space="preserve">o Pregão</w:t>
      </w:r>
      <w:r>
        <w:rPr>
          <w:rFonts w:ascii="Calibri" w:hAnsi="Calibri" w:cs="Calibri" w:eastAsia="Calibri"/>
          <w:color w:val="000000"/>
          <w:spacing w:val="0"/>
          <w:position w:val="0"/>
          <w:sz w:val="22"/>
          <w:shd w:fill="auto" w:val="clear"/>
        </w:rPr>
        <w:t xml:space="preserve">, ficando responsável pelo ônus decorrente da perda de negócios, diante da inobservância de quaisquer mensagens emitidas pelo sistema ou de sua desconexão.</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86"/>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auto"/>
          <w:spacing w:val="0"/>
          <w:position w:val="0"/>
          <w:sz w:val="22"/>
          <w:shd w:fill="auto" w:val="clear"/>
        </w:rPr>
        <w:t xml:space="preserve">Até a abertura da sessão pública, os licitantes poderão retirar ou substituir </w:t>
      </w:r>
      <w:r>
        <w:rPr>
          <w:rFonts w:ascii="Calibri" w:hAnsi="Calibri" w:cs="Calibri" w:eastAsia="Calibri"/>
          <w:color w:val="000000"/>
          <w:spacing w:val="0"/>
          <w:position w:val="0"/>
          <w:sz w:val="22"/>
          <w:shd w:fill="auto" w:val="clear"/>
        </w:rPr>
        <w:t xml:space="preserve">a proposta e os documentos de habilitação anteriormente inseridos no sistema;</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88"/>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Não será estabelecida, </w:t>
      </w:r>
      <w:r>
        <w:rPr>
          <w:rFonts w:ascii="Calibri" w:hAnsi="Calibri" w:cs="Calibri" w:eastAsia="Calibri"/>
          <w:color w:val="auto"/>
          <w:spacing w:val="0"/>
          <w:position w:val="0"/>
          <w:sz w:val="22"/>
          <w:shd w:fill="auto" w:val="clear"/>
        </w:rPr>
        <w:t xml:space="preserve">nesta</w:t>
      </w:r>
      <w:r>
        <w:rPr>
          <w:rFonts w:ascii="Calibri" w:hAnsi="Calibri" w:cs="Calibri" w:eastAsia="Calibri"/>
          <w:color w:val="000000"/>
          <w:spacing w:val="0"/>
          <w:position w:val="0"/>
          <w:sz w:val="22"/>
          <w:shd w:fill="auto" w:val="clear"/>
        </w:rPr>
        <w:t xml:space="preserve"> etapa do certame, ordem de classificação entre as propostas apresentadas, o que somente ocorrerá após a realização dos procedimentos de negociação e julgamento da proposta.</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90"/>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Os documentos que compõem a proposta e a habilitação do licitante melhor classificado somente serão disponibilizados para avaliação do Pregão e para acesso público após o encerramento do envio de lances.</w:t>
      </w:r>
    </w:p>
    <w:p>
      <w:pPr>
        <w:tabs>
          <w:tab w:val="left" w:pos="993" w:leader="none"/>
        </w:tabs>
        <w:spacing w:before="0" w:after="0" w:line="240"/>
        <w:ind w:right="0" w:left="426" w:firstLine="0"/>
        <w:jc w:val="both"/>
        <w:rPr>
          <w:rFonts w:ascii="Calibri" w:hAnsi="Calibri" w:cs="Calibri" w:eastAsia="Calibri"/>
          <w:color w:val="000000"/>
          <w:spacing w:val="0"/>
          <w:position w:val="0"/>
          <w:sz w:val="22"/>
          <w:shd w:fill="auto" w:val="clear"/>
        </w:rPr>
      </w:pPr>
    </w:p>
    <w:p>
      <w:pPr>
        <w:keepNext w:val="true"/>
        <w:keepLines w:val="true"/>
        <w:numPr>
          <w:ilvl w:val="0"/>
          <w:numId w:val="92"/>
        </w:numPr>
        <w:tabs>
          <w:tab w:val="left" w:pos="567" w:leader="none"/>
        </w:tabs>
        <w:spacing w:before="0" w:after="0" w:line="240"/>
        <w:ind w:right="0" w:left="284" w:hanging="284"/>
        <w:jc w:val="both"/>
        <w:rPr>
          <w:rFonts w:ascii="Ecofont_Spranq_eco_Sans" w:hAnsi="Ecofont_Spranq_eco_Sans" w:cs="Ecofont_Spranq_eco_Sans" w:eastAsia="Ecofont_Spranq_eco_Sans"/>
          <w:color w:val="000000"/>
          <w:spacing w:val="0"/>
          <w:position w:val="0"/>
          <w:sz w:val="22"/>
          <w:shd w:fill="D7E3BC" w:val="clear"/>
        </w:rPr>
      </w:pPr>
      <w:r>
        <w:rPr>
          <w:rFonts w:ascii="Calibri" w:hAnsi="Calibri" w:cs="Calibri" w:eastAsia="Calibri"/>
          <w:b/>
          <w:color w:val="000000"/>
          <w:spacing w:val="0"/>
          <w:position w:val="0"/>
          <w:sz w:val="22"/>
          <w:shd w:fill="D7E3BC" w:val="clear"/>
        </w:rPr>
        <w:t xml:space="preserve">DO PREENCHIMENTO DA PROPOSTA.</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94"/>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auto"/>
          <w:spacing w:val="0"/>
          <w:position w:val="0"/>
          <w:sz w:val="22"/>
          <w:shd w:fill="auto" w:val="clear"/>
        </w:rPr>
        <w:t xml:space="preserve">O licitante enviará sua proposta mediante o preenchimento, no sistema eletrônico, dos seguintes campos:</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96"/>
        </w:numPr>
        <w:tabs>
          <w:tab w:val="left" w:pos="851" w:leader="none"/>
        </w:tabs>
        <w:spacing w:before="0" w:after="0" w:line="240"/>
        <w:ind w:right="-568"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auto"/>
          <w:spacing w:val="0"/>
          <w:position w:val="0"/>
          <w:sz w:val="22"/>
          <w:shd w:fill="auto" w:val="clear"/>
        </w:rPr>
        <w:t xml:space="preserve">Valor unitário e total para cada item ou lote de itens, em moeda corrente nacional;</w:t>
      </w:r>
    </w:p>
    <w:p>
      <w:pPr>
        <w:tabs>
          <w:tab w:val="left" w:pos="851" w:leader="none"/>
        </w:tabs>
        <w:spacing w:before="0" w:after="0" w:line="240"/>
        <w:ind w:right="-568" w:left="646" w:firstLine="0"/>
        <w:jc w:val="both"/>
        <w:rPr>
          <w:rFonts w:ascii="Calibri" w:hAnsi="Calibri" w:cs="Calibri" w:eastAsia="Calibri"/>
          <w:color w:val="auto"/>
          <w:spacing w:val="0"/>
          <w:position w:val="0"/>
          <w:sz w:val="22"/>
          <w:shd w:fill="auto" w:val="clear"/>
        </w:rPr>
      </w:pPr>
    </w:p>
    <w:p>
      <w:pPr>
        <w:numPr>
          <w:ilvl w:val="0"/>
          <w:numId w:val="98"/>
        </w:numPr>
        <w:tabs>
          <w:tab w:val="left" w:pos="851" w:leader="none"/>
          <w:tab w:val="left" w:pos="1134" w:leader="none"/>
          <w:tab w:val="left" w:pos="1701"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Marca </w:t>
      </w:r>
      <w:r>
        <w:rPr>
          <w:rFonts w:ascii="Calibri" w:hAnsi="Calibri" w:cs="Calibri" w:eastAsia="Calibri"/>
          <w:color w:val="auto"/>
          <w:spacing w:val="0"/>
          <w:position w:val="0"/>
          <w:sz w:val="22"/>
          <w:shd w:fill="auto" w:val="clear"/>
        </w:rPr>
        <w:t xml:space="preserve">de cada item ofertado;</w:t>
      </w:r>
    </w:p>
    <w:p>
      <w:pPr>
        <w:tabs>
          <w:tab w:val="left" w:pos="851" w:leader="none"/>
          <w:tab w:val="left" w:pos="1134" w:leader="none"/>
          <w:tab w:val="left" w:pos="1701" w:leader="none"/>
        </w:tabs>
        <w:spacing w:before="0" w:after="0" w:line="240"/>
        <w:ind w:right="0" w:left="284" w:firstLine="0"/>
        <w:jc w:val="both"/>
        <w:rPr>
          <w:rFonts w:ascii="Calibri" w:hAnsi="Calibri" w:cs="Calibri" w:eastAsia="Calibri"/>
          <w:color w:val="000000"/>
          <w:spacing w:val="0"/>
          <w:position w:val="0"/>
          <w:sz w:val="22"/>
          <w:shd w:fill="auto" w:val="clear"/>
        </w:rPr>
      </w:pPr>
    </w:p>
    <w:p>
      <w:pPr>
        <w:numPr>
          <w:ilvl w:val="0"/>
          <w:numId w:val="100"/>
        </w:numPr>
        <w:tabs>
          <w:tab w:val="left" w:pos="851" w:leader="none"/>
          <w:tab w:val="left" w:pos="1134" w:leader="none"/>
          <w:tab w:val="left" w:pos="1701"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Fabricante </w:t>
      </w:r>
      <w:r>
        <w:rPr>
          <w:rFonts w:ascii="Calibri" w:hAnsi="Calibri" w:cs="Calibri" w:eastAsia="Calibri"/>
          <w:color w:val="auto"/>
          <w:spacing w:val="0"/>
          <w:position w:val="0"/>
          <w:sz w:val="22"/>
          <w:shd w:fill="auto" w:val="clear"/>
        </w:rPr>
        <w:t xml:space="preserve">de cada item ofertado;</w:t>
      </w:r>
    </w:p>
    <w:p>
      <w:pPr>
        <w:tabs>
          <w:tab w:val="left" w:pos="851" w:leader="none"/>
          <w:tab w:val="left" w:pos="1134" w:leader="none"/>
          <w:tab w:val="left" w:pos="1701"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02"/>
        </w:numPr>
        <w:tabs>
          <w:tab w:val="left" w:pos="851" w:leader="none"/>
          <w:tab w:val="left" w:pos="1134" w:leader="none"/>
          <w:tab w:val="left" w:pos="1701"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Descrição detalhada do objeto, contendo as informações similares à especificação do Termo de Referência: indicando, no que for aplicável, </w:t>
      </w:r>
      <w:r>
        <w:rPr>
          <w:rFonts w:ascii="Calibri" w:hAnsi="Calibri" w:cs="Calibri" w:eastAsia="Calibri"/>
          <w:color w:val="auto"/>
          <w:spacing w:val="0"/>
          <w:position w:val="0"/>
          <w:sz w:val="22"/>
          <w:shd w:fill="auto" w:val="clear"/>
        </w:rPr>
        <w:t xml:space="preserve">o modelo, prazo de validade ou de garantia, número do registro ou inscrição do bem no órgão competente, quando for o caso;</w:t>
      </w:r>
    </w:p>
    <w:p>
      <w:pPr>
        <w:tabs>
          <w:tab w:val="left" w:pos="851" w:leader="none"/>
          <w:tab w:val="left" w:pos="1134" w:leader="none"/>
          <w:tab w:val="left" w:pos="1701" w:leader="none"/>
        </w:tabs>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104"/>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Todas as especificações do objeto contidas na proposta vinculam a Contratada.</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06"/>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Nos valores propostos estarão inclusos todos os custos operacionais, encargos previdenciários, trabalhistas, tributários, comerciais e quaisquer outros que incidam direta ou indiretamente no fornecimento dos bens ou serviços.</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08"/>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Os preços ofertados, tanto na proposta inicial, quanto na etapa de lances, serão de exclusiva responsabilidade do licitante, não lhe assistindo o direito de pleitear qualquer alteração, sob alegação de erro, omissão ou qualquer outro pretexto.</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10"/>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 prazo de validade da proposta não será inferior a </w:t>
      </w:r>
      <w:r>
        <w:rPr>
          <w:rFonts w:ascii="Calibri" w:hAnsi="Calibri" w:cs="Calibri" w:eastAsia="Calibri"/>
          <w:b/>
          <w:color w:val="000000"/>
          <w:spacing w:val="0"/>
          <w:position w:val="0"/>
          <w:sz w:val="22"/>
          <w:shd w:fill="auto" w:val="clear"/>
        </w:rPr>
        <w:t xml:space="preserve">60DIAS,</w:t>
      </w:r>
      <w:r>
        <w:rPr>
          <w:rFonts w:ascii="Calibri" w:hAnsi="Calibri" w:cs="Calibri" w:eastAsia="Calibri"/>
          <w:color w:val="000000"/>
          <w:spacing w:val="0"/>
          <w:position w:val="0"/>
          <w:sz w:val="22"/>
          <w:shd w:fill="auto" w:val="clear"/>
        </w:rPr>
        <w:t xml:space="preserve"> a contar da data de sua apresentação. </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12"/>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Os licitantes devem respeitar os preços máximos estabelecidos nas normas de regência de contratações públicas, quando participarem de licitações públicas;</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DA ABERTURA DA SESSÃO, CLASSIFICAÇÃO DAS PROPOSTAS E FORMULAÇÃO DE LANCES.</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15"/>
        </w:numPr>
        <w:tabs>
          <w:tab w:val="left" w:pos="426" w:leader="none"/>
        </w:tabs>
        <w:spacing w:before="0" w:after="0" w:line="240"/>
        <w:ind w:right="0" w:left="0" w:firstLine="0"/>
        <w:jc w:val="both"/>
        <w:rPr>
          <w:rFonts w:ascii="Ecofont_Spranq_eco_Sans" w:hAnsi="Ecofont_Spranq_eco_Sans" w:cs="Ecofont_Spranq_eco_Sans" w:eastAsia="Ecofont_Spranq_eco_Sans"/>
          <w:color w:val="000000"/>
          <w:spacing w:val="0"/>
          <w:position w:val="0"/>
          <w:sz w:val="24"/>
          <w:shd w:fill="auto" w:val="clear"/>
        </w:rPr>
      </w:pPr>
      <w:r>
        <w:rPr>
          <w:rFonts w:ascii="Calibri" w:hAnsi="Calibri" w:cs="Calibri" w:eastAsia="Calibri"/>
          <w:color w:val="000000"/>
          <w:spacing w:val="0"/>
          <w:position w:val="0"/>
          <w:sz w:val="22"/>
          <w:shd w:fill="auto" w:val="clear"/>
        </w:rPr>
        <w:t xml:space="preserve">A abertura da presente licitação dar-se-á em sessão pública, por meio de sistema eletrônico, na data, horário e local indicados neste Edital.</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17"/>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auto"/>
          <w:spacing w:val="0"/>
          <w:position w:val="0"/>
          <w:sz w:val="22"/>
          <w:shd w:fill="auto" w:val="clear"/>
        </w:rPr>
        <w:t xml:space="preserve">O Pregoeiro</w:t>
      </w:r>
      <w:r>
        <w:rPr>
          <w:rFonts w:ascii="Calibri" w:hAnsi="Calibri" w:cs="Calibri" w:eastAsia="Calibri"/>
          <w:color w:val="000000"/>
          <w:spacing w:val="0"/>
          <w:position w:val="0"/>
          <w:sz w:val="22"/>
          <w:shd w:fill="auto" w:val="clear"/>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19"/>
        </w:numPr>
        <w:tabs>
          <w:tab w:val="left" w:pos="910" w:leader="none"/>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Também será desclassificada a proposta que identifique o licitante.</w:t>
      </w:r>
    </w:p>
    <w:p>
      <w:pPr>
        <w:tabs>
          <w:tab w:val="left" w:pos="910" w:leader="none"/>
          <w:tab w:val="left" w:pos="993" w:leader="none"/>
        </w:tabs>
        <w:spacing w:before="0" w:after="0" w:line="240"/>
        <w:ind w:right="0" w:left="284" w:firstLine="0"/>
        <w:jc w:val="both"/>
        <w:rPr>
          <w:rFonts w:ascii="Calibri" w:hAnsi="Calibri" w:cs="Calibri" w:eastAsia="Calibri"/>
          <w:color w:val="000000"/>
          <w:spacing w:val="0"/>
          <w:position w:val="0"/>
          <w:sz w:val="22"/>
          <w:shd w:fill="auto" w:val="clear"/>
        </w:rPr>
      </w:pPr>
    </w:p>
    <w:p>
      <w:pPr>
        <w:numPr>
          <w:ilvl w:val="0"/>
          <w:numId w:val="121"/>
        </w:numPr>
        <w:tabs>
          <w:tab w:val="left" w:pos="910" w:leader="none"/>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A desclassificação será sempre fundamentada e registrada no sistema, com acompanhamento em tempo real por todos os participantes.</w:t>
      </w:r>
    </w:p>
    <w:p>
      <w:pPr>
        <w:tabs>
          <w:tab w:val="left" w:pos="910" w:leader="none"/>
          <w:tab w:val="left" w:pos="993" w:leader="none"/>
        </w:tabs>
        <w:spacing w:before="0" w:after="0" w:line="240"/>
        <w:ind w:right="0" w:left="284" w:firstLine="0"/>
        <w:jc w:val="both"/>
        <w:rPr>
          <w:rFonts w:ascii="Calibri" w:hAnsi="Calibri" w:cs="Calibri" w:eastAsia="Calibri"/>
          <w:color w:val="000000"/>
          <w:spacing w:val="0"/>
          <w:position w:val="0"/>
          <w:sz w:val="22"/>
          <w:shd w:fill="auto" w:val="clear"/>
        </w:rPr>
      </w:pPr>
    </w:p>
    <w:p>
      <w:pPr>
        <w:numPr>
          <w:ilvl w:val="0"/>
          <w:numId w:val="123"/>
        </w:numPr>
        <w:tabs>
          <w:tab w:val="left" w:pos="910" w:leader="none"/>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A não desclassificação da proposta não impede o seu julgamento definitivo em sentido contrário, levado a efeito na fase de aceitação.</w:t>
      </w:r>
    </w:p>
    <w:p>
      <w:pPr>
        <w:tabs>
          <w:tab w:val="left" w:pos="1440" w:leader="none"/>
          <w:tab w:val="left" w:pos="1701"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25"/>
        </w:numPr>
        <w:tabs>
          <w:tab w:val="left" w:pos="0" w:leader="none"/>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 sistema ordenará automaticamente as propostas classificadas, sendo que somente estas participarão da fase de lances.</w:t>
      </w:r>
    </w:p>
    <w:p>
      <w:pPr>
        <w:tabs>
          <w:tab w:val="left" w:pos="0" w:leader="none"/>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27"/>
        </w:numPr>
        <w:tabs>
          <w:tab w:val="left" w:pos="0" w:leader="none"/>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 sistema disponibilizará campo próprio para troca de mensagens entre 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e os licitantes.</w:t>
      </w:r>
    </w:p>
    <w:p>
      <w:pPr>
        <w:tabs>
          <w:tab w:val="left" w:pos="0" w:leader="none"/>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29"/>
        </w:numPr>
        <w:tabs>
          <w:tab w:val="left" w:pos="0" w:leader="none"/>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 Iniciada a etapa competitiva, os licitantes deverão encaminhar lances exclusivamente por meio do sistema eletrônico, sendo imediatamente informados do seu recebimento e do valor consignado no registro.</w:t>
      </w:r>
    </w:p>
    <w:p>
      <w:pPr>
        <w:tabs>
          <w:tab w:val="left" w:pos="0" w:leader="none"/>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31"/>
        </w:numPr>
        <w:tabs>
          <w:tab w:val="left" w:pos="952" w:leader="none"/>
          <w:tab w:val="left" w:pos="1701"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auto"/>
          <w:spacing w:val="0"/>
          <w:position w:val="0"/>
          <w:sz w:val="22"/>
          <w:shd w:fill="auto" w:val="clear"/>
        </w:rPr>
        <w:t xml:space="preserve">O lance deverá ser ofertado de acordo com o tipo de licitação indicada no preâmbulo deste Edital.</w:t>
      </w:r>
    </w:p>
    <w:p>
      <w:pPr>
        <w:tabs>
          <w:tab w:val="left" w:pos="993" w:leader="none"/>
          <w:tab w:val="left" w:pos="1701" w:leader="none"/>
        </w:tabs>
        <w:spacing w:before="0" w:after="0" w:line="240"/>
        <w:ind w:right="0" w:left="426" w:firstLine="0"/>
        <w:jc w:val="both"/>
        <w:rPr>
          <w:rFonts w:ascii="Calibri" w:hAnsi="Calibri" w:cs="Calibri" w:eastAsia="Calibri"/>
          <w:color w:val="auto"/>
          <w:spacing w:val="0"/>
          <w:position w:val="0"/>
          <w:sz w:val="22"/>
          <w:shd w:fill="auto" w:val="clear"/>
        </w:rPr>
      </w:pPr>
    </w:p>
    <w:p>
      <w:pPr>
        <w:numPr>
          <w:ilvl w:val="0"/>
          <w:numId w:val="133"/>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Os licitantes poderão oferecer lances sucessivos, observando o horário fixado para abertura da sessão e as regras estabelecidas no Edital.</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35"/>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color w:val="000000"/>
          <w:spacing w:val="0"/>
          <w:position w:val="0"/>
          <w:sz w:val="22"/>
          <w:shd w:fill="FFFFFF" w:val="clear"/>
        </w:rPr>
        <w:t xml:space="preserve">O licitante somente poderá oferecer lance </w:t>
      </w:r>
      <w:r>
        <w:rPr>
          <w:rFonts w:ascii="Calibri" w:hAnsi="Calibri" w:cs="Calibri" w:eastAsia="Calibri"/>
          <w:b/>
          <w:color w:val="000000"/>
          <w:spacing w:val="0"/>
          <w:position w:val="0"/>
          <w:sz w:val="22"/>
          <w:shd w:fill="FFFFFF" w:val="clear"/>
        </w:rPr>
        <w:t xml:space="preserve">de valor inferior ou percentual</w:t>
      </w:r>
      <w:r>
        <w:rPr>
          <w:rFonts w:ascii="Calibri" w:hAnsi="Calibri" w:cs="Calibri" w:eastAsia="Calibri"/>
          <w:color w:val="000000"/>
          <w:spacing w:val="0"/>
          <w:position w:val="0"/>
          <w:sz w:val="22"/>
          <w:shd w:fill="FFFFFF" w:val="clear"/>
        </w:rPr>
        <w:t xml:space="preserve"> de desconto superior ao último por ele ofertado e registrado pelo sistema.</w:t>
      </w:r>
    </w:p>
    <w:p>
      <w:pPr>
        <w:spacing w:before="0" w:after="0" w:line="240"/>
        <w:ind w:right="0" w:left="720" w:firstLine="0"/>
        <w:jc w:val="left"/>
        <w:rPr>
          <w:rFonts w:ascii="Calibri" w:hAnsi="Calibri" w:cs="Calibri" w:eastAsia="Calibri"/>
          <w:color w:val="000000"/>
          <w:spacing w:val="0"/>
          <w:position w:val="0"/>
          <w:sz w:val="22"/>
          <w:shd w:fill="auto" w:val="clear"/>
        </w:rPr>
      </w:pPr>
    </w:p>
    <w:p>
      <w:pPr>
        <w:numPr>
          <w:ilvl w:val="0"/>
          <w:numId w:val="137"/>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color w:val="000000"/>
          <w:spacing w:val="0"/>
          <w:position w:val="0"/>
          <w:sz w:val="22"/>
          <w:shd w:fill="FFFFFF" w:val="clear"/>
        </w:rPr>
        <w:t xml:space="preserve">O intervalo mínimo de diferença de valores ou percentuais entre os lances, que incidirá tanto em relação aos lances intermediários quanto em relação à proposta que cobrir a melhor oferta deverá ser de </w:t>
      </w:r>
      <w:r>
        <w:rPr>
          <w:rFonts w:ascii="Calibri" w:hAnsi="Calibri" w:cs="Calibri" w:eastAsia="Calibri"/>
          <w:b/>
          <w:color w:val="000000"/>
          <w:spacing w:val="0"/>
          <w:position w:val="0"/>
          <w:sz w:val="22"/>
          <w:shd w:fill="FFFFFF" w:val="clear"/>
        </w:rPr>
        <w:t xml:space="preserve">R$ 10,00 (DEZ REAIS).</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39"/>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 intervalo entre os lances enviados pelo mesmo licitante não poderá ser inferior a 20 segundos e o intervalo entre lances não poderá ser inferior a vinte segundos, sob pena de serem automaticamente descartados pelo sistema os respectivos lances. </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41"/>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Será adotado para o envio de lances na licitação o modo de disputa aberto</w:t>
      </w:r>
      <w:r>
        <w:rPr>
          <w:rFonts w:ascii="Calibri" w:hAnsi="Calibri" w:cs="Calibri" w:eastAsia="Calibri"/>
          <w:b/>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em que os licitantes apresentarão lances públicos e sucessivos, com prorrogações.</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43"/>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auto"/>
          <w:spacing w:val="0"/>
          <w:position w:val="0"/>
          <w:sz w:val="22"/>
          <w:shd w:fill="auto" w:val="clear"/>
        </w:rPr>
        <w:t xml:space="preserve">A etapa de lances da sessão pública terá duração de dez minutos e, após isso, será prorrogada automaticamente pelo sistema quando houver lance ofertado nos últimos dois minutos do período de duração da sessão pública.</w:t>
      </w:r>
    </w:p>
    <w:p>
      <w:pPr>
        <w:tabs>
          <w:tab w:val="left" w:pos="567" w:leader="none"/>
        </w:tabs>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145"/>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auto"/>
          <w:spacing w:val="0"/>
          <w:position w:val="0"/>
          <w:sz w:val="22"/>
          <w:shd w:fill="auto" w:val="clear"/>
        </w:rPr>
        <w:t xml:space="preserve">A prorrogação automática da etapa de lances, de que trata o item anterior, será de dois minutos e ocorrerá sucessivamente sempre que houver lances enviado neste período de prorrogação, inclusive no caso de lances intermediários.</w:t>
      </w:r>
    </w:p>
    <w:p>
      <w:pPr>
        <w:tabs>
          <w:tab w:val="left" w:pos="567" w:leader="none"/>
        </w:tabs>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147"/>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auto"/>
          <w:spacing w:val="0"/>
          <w:position w:val="0"/>
          <w:sz w:val="22"/>
          <w:shd w:fill="auto" w:val="clear"/>
        </w:rPr>
        <w:t xml:space="preserve">Não havendo novos lances na forma estabelecida nos itens anteriores, a sessão pública encerrar-se-á automaticamente.</w:t>
      </w:r>
    </w:p>
    <w:p>
      <w:pPr>
        <w:tabs>
          <w:tab w:val="left" w:pos="567" w:leader="none"/>
        </w:tabs>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149"/>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color w:val="000000"/>
          <w:spacing w:val="0"/>
          <w:position w:val="0"/>
          <w:sz w:val="22"/>
          <w:shd w:fill="FFFFFF" w:val="clear"/>
        </w:rPr>
        <w:t xml:space="preserve">Encerrada a fase competitiva sem que haja a prorrogação automática pelo sistema, poderá o </w:t>
      </w:r>
      <w:r>
        <w:rPr>
          <w:rFonts w:ascii="Calibri" w:hAnsi="Calibri" w:cs="Calibri" w:eastAsia="Calibri"/>
          <w:color w:val="auto"/>
          <w:spacing w:val="0"/>
          <w:position w:val="0"/>
          <w:sz w:val="22"/>
          <w:shd w:fill="FFFFFF" w:val="clear"/>
        </w:rPr>
        <w:t xml:space="preserve">Pregoeiro</w:t>
      </w:r>
      <w:r>
        <w:rPr>
          <w:rFonts w:ascii="Calibri" w:hAnsi="Calibri" w:cs="Calibri" w:eastAsia="Calibri"/>
          <w:color w:val="000000"/>
          <w:spacing w:val="0"/>
          <w:position w:val="0"/>
          <w:sz w:val="22"/>
          <w:shd w:fill="FFFFFF" w:val="clear"/>
        </w:rPr>
        <w:t xml:space="preserve">, assessorado pela equipe de apoio, justificadamente, admitir o reinício da sessão pública de lances, em prol da consecução do melhor preço.</w:t>
      </w:r>
    </w:p>
    <w:p>
      <w:pPr>
        <w:tabs>
          <w:tab w:val="left" w:pos="567" w:leader="none"/>
        </w:tabs>
        <w:spacing w:before="0" w:after="0" w:line="240"/>
        <w:ind w:right="0" w:left="0" w:firstLine="0"/>
        <w:jc w:val="both"/>
        <w:rPr>
          <w:rFonts w:ascii="Calibri" w:hAnsi="Calibri" w:cs="Calibri" w:eastAsia="Calibri"/>
          <w:b/>
          <w:color w:val="000000"/>
          <w:spacing w:val="0"/>
          <w:position w:val="0"/>
          <w:sz w:val="22"/>
          <w:shd w:fill="FFFFFF" w:val="clear"/>
        </w:rPr>
      </w:pPr>
    </w:p>
    <w:p>
      <w:pPr>
        <w:numPr>
          <w:ilvl w:val="0"/>
          <w:numId w:val="151"/>
        </w:numPr>
        <w:tabs>
          <w:tab w:val="left" w:pos="284" w:leader="none"/>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Em caso de falha no sistema, os lances em desacordo com os subitens anteriores deverão ser desconsiderados pelo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w:t>
      </w:r>
    </w:p>
    <w:p>
      <w:pPr>
        <w:tabs>
          <w:tab w:val="left" w:pos="284" w:leader="none"/>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53"/>
        </w:numPr>
        <w:tabs>
          <w:tab w:val="left" w:pos="284" w:leader="none"/>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Não serão aceitos dois ou mais lances de mesmo valor, prevalecendo aquele que for recebido e registrado primeiro. </w:t>
      </w:r>
    </w:p>
    <w:p>
      <w:pPr>
        <w:tabs>
          <w:tab w:val="left" w:pos="284" w:leader="none"/>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55"/>
        </w:numPr>
        <w:tabs>
          <w:tab w:val="left" w:pos="284" w:leader="none"/>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Durante o transcurso da sessão pública, os licitantes serão informados, em tempo real, do valor do menor lance registrado, vedada a identificação do licitante. </w:t>
      </w:r>
    </w:p>
    <w:p>
      <w:pPr>
        <w:tabs>
          <w:tab w:val="left" w:pos="284" w:leader="none"/>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57"/>
        </w:numPr>
        <w:tabs>
          <w:tab w:val="left" w:pos="284" w:leader="none"/>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No caso de desconexão com o </w:t>
      </w:r>
      <w:r>
        <w:rPr>
          <w:rFonts w:ascii="Calibri" w:hAnsi="Calibri" w:cs="Calibri" w:eastAsia="Calibri"/>
          <w:color w:val="auto"/>
          <w:spacing w:val="0"/>
          <w:position w:val="0"/>
          <w:sz w:val="22"/>
          <w:shd w:fill="auto" w:val="clear"/>
        </w:rPr>
        <w:t xml:space="preserve">Pregoeir</w:t>
      </w:r>
      <w:r>
        <w:rPr>
          <w:rFonts w:ascii="Calibri" w:hAnsi="Calibri" w:cs="Calibri" w:eastAsia="Calibri"/>
          <w:color w:val="000000"/>
          <w:spacing w:val="0"/>
          <w:position w:val="0"/>
          <w:sz w:val="22"/>
          <w:shd w:fill="auto" w:val="clear"/>
        </w:rPr>
        <w:t xml:space="preserve">o, no decorrer da etapa competitiva d</w:t>
      </w:r>
      <w:r>
        <w:rPr>
          <w:rFonts w:ascii="Calibri" w:hAnsi="Calibri" w:cs="Calibri" w:eastAsia="Calibri"/>
          <w:color w:val="auto"/>
          <w:spacing w:val="0"/>
          <w:position w:val="0"/>
          <w:sz w:val="22"/>
          <w:shd w:fill="auto" w:val="clear"/>
        </w:rPr>
        <w:t xml:space="preserve">o Pregão</w:t>
      </w:r>
      <w:r>
        <w:rPr>
          <w:rFonts w:ascii="Calibri" w:hAnsi="Calibri" w:cs="Calibri" w:eastAsia="Calibri"/>
          <w:color w:val="000000"/>
          <w:spacing w:val="0"/>
          <w:position w:val="0"/>
          <w:sz w:val="22"/>
          <w:shd w:fill="auto" w:val="clear"/>
        </w:rPr>
        <w:t xml:space="preserve">, o sistema eletrônico poderá permanecer acessível aos licitantes para a recepção dos lances.</w:t>
      </w:r>
    </w:p>
    <w:p>
      <w:pPr>
        <w:tabs>
          <w:tab w:val="left" w:pos="284" w:leader="none"/>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59"/>
        </w:numPr>
        <w:tabs>
          <w:tab w:val="left" w:pos="284" w:leader="none"/>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Quando a desconexão do sistema eletrônico para 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persistir por tempo superior a dez minutos, a sessão pública será suspensa e terá reinício somente após comunicação expressa do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aos participantes do certame, publicada no </w:t>
      </w:r>
      <w:hyperlink xmlns:r="http://schemas.openxmlformats.org/officeDocument/2006/relationships" r:id="docRId2">
        <w:r>
          <w:rPr>
            <w:rFonts w:ascii="Calibri" w:hAnsi="Calibri" w:cs="Calibri" w:eastAsia="Calibri"/>
            <w:b/>
            <w:color w:val="0000FF"/>
            <w:spacing w:val="0"/>
            <w:position w:val="0"/>
            <w:sz w:val="22"/>
            <w:u w:val="single"/>
            <w:shd w:fill="auto" w:val="clear"/>
          </w:rPr>
          <w:t xml:space="preserve">http://www.portaldecompraspublicas.com.br</w:t>
        </w:r>
      </w:hyperlink>
      <w:r>
        <w:rPr>
          <w:rFonts w:ascii="Calibri" w:hAnsi="Calibri" w:cs="Calibri" w:eastAsia="Calibri"/>
          <w:color w:val="000000"/>
          <w:spacing w:val="0"/>
          <w:position w:val="0"/>
          <w:sz w:val="22"/>
          <w:shd w:fill="auto" w:val="clear"/>
        </w:rPr>
        <w:t xml:space="preserve">, quando serão divulgadas data e hora para a sua reabertura. </w:t>
      </w:r>
    </w:p>
    <w:p>
      <w:pPr>
        <w:spacing w:before="0" w:after="0" w:line="240"/>
        <w:ind w:right="0" w:left="720" w:firstLine="0"/>
        <w:jc w:val="left"/>
        <w:rPr>
          <w:rFonts w:ascii="Calibri" w:hAnsi="Calibri" w:cs="Calibri" w:eastAsia="Calibri"/>
          <w:color w:val="000000"/>
          <w:spacing w:val="0"/>
          <w:position w:val="0"/>
          <w:sz w:val="22"/>
          <w:shd w:fill="auto" w:val="clear"/>
        </w:rPr>
      </w:pPr>
    </w:p>
    <w:p>
      <w:pPr>
        <w:numPr>
          <w:ilvl w:val="0"/>
          <w:numId w:val="161"/>
        </w:numPr>
        <w:tabs>
          <w:tab w:val="left" w:pos="284" w:leader="none"/>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Serão reiniciadas somente depois de decorridas vinte e quatro horas da comunicação do fato pelo</w:t>
      </w:r>
      <w:r>
        <w:rPr>
          <w:rFonts w:ascii="Calibri" w:hAnsi="Calibri" w:cs="Calibri" w:eastAsia="Calibri"/>
          <w:color w:val="auto"/>
          <w:spacing w:val="0"/>
          <w:position w:val="0"/>
          <w:sz w:val="22"/>
          <w:shd w:fill="auto" w:val="clear"/>
        </w:rPr>
        <w:t xml:space="preserve"> Pregoeiro</w:t>
      </w:r>
      <w:r>
        <w:rPr>
          <w:rFonts w:ascii="Calibri" w:hAnsi="Calibri" w:cs="Calibri" w:eastAsia="Calibri"/>
          <w:color w:val="000000"/>
          <w:spacing w:val="0"/>
          <w:position w:val="0"/>
          <w:sz w:val="22"/>
          <w:shd w:fill="auto" w:val="clear"/>
        </w:rPr>
        <w:t xml:space="preserve"> aos participantes, no sítio eletrônico utilizado para divulgação.</w:t>
      </w:r>
    </w:p>
    <w:p>
      <w:pPr>
        <w:tabs>
          <w:tab w:val="left" w:pos="284" w:leader="none"/>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63"/>
        </w:numPr>
        <w:tabs>
          <w:tab w:val="left" w:pos="284" w:leader="none"/>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Caso o licitante não apresente lances, concorrerá com o valor de sua proposta.</w:t>
      </w:r>
    </w:p>
    <w:p>
      <w:pPr>
        <w:tabs>
          <w:tab w:val="left" w:pos="284" w:leader="none"/>
          <w:tab w:val="left" w:pos="567" w:leader="none"/>
        </w:tabs>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165"/>
        </w:numPr>
        <w:tabs>
          <w:tab w:val="left" w:pos="284" w:leader="none"/>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Em relação a itens não exclusivos para participação de microempresas e empresas de pequeno porte, uma vez encerrada a etapa de lances, será efetivada a verificação automática, junto à Receita Federal, do porte da entidade empresarial. O sistema </w:t>
      </w:r>
      <w:r>
        <w:rPr>
          <w:rFonts w:ascii="Calibri" w:hAnsi="Calibri" w:cs="Calibri" w:eastAsia="Calibri"/>
          <w:color w:val="auto"/>
          <w:spacing w:val="0"/>
          <w:position w:val="0"/>
          <w:sz w:val="22"/>
          <w:shd w:fill="auto" w:val="clear"/>
        </w:rPr>
        <w:t xml:space="preserve">identifica</w:t>
      </w:r>
      <w:r>
        <w:rPr>
          <w:rFonts w:ascii="Calibri" w:hAnsi="Calibri" w:cs="Calibri" w:eastAsia="Calibri"/>
          <w:color w:val="000000"/>
          <w:spacing w:val="0"/>
          <w:position w:val="0"/>
          <w:sz w:val="22"/>
          <w:shd w:fill="auto" w:val="clear"/>
        </w:rPr>
        <w:t xml:space="preserve"> em coluna própria as microempresas e empresas de pequeno porte participantes, procedendo à comparação com os valores da primeira colocada, se esta for empresa de maior porte, assim como das demais classificadas, para o fim de aplicar-se o disposto nos art. 44 e 45 da LC nº 123/2006, regulamentada pelo Decreto nº 8.538/2015.</w:t>
      </w:r>
    </w:p>
    <w:p>
      <w:pPr>
        <w:tabs>
          <w:tab w:val="left" w:pos="284" w:leader="none"/>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67"/>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Nessas condições, as propostas de microempresas e empresas de pequeno porte que se encontrarem na faixa de até 5% (cinco por cento) acima da melhor proposta, ou melhor, lance será considerado empatado com a primeira colocada.</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69"/>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71"/>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73"/>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75"/>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77"/>
        </w:numPr>
        <w:tabs>
          <w:tab w:val="left" w:pos="142" w:leader="none"/>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w:t>
      </w:r>
    </w:p>
    <w:p>
      <w:pPr>
        <w:spacing w:before="0" w:after="0" w:line="240"/>
        <w:ind w:right="0" w:left="720" w:firstLine="0"/>
        <w:jc w:val="left"/>
        <w:rPr>
          <w:rFonts w:ascii="Calibri" w:hAnsi="Calibri" w:cs="Calibri" w:eastAsia="Calibri"/>
          <w:color w:val="000000"/>
          <w:spacing w:val="0"/>
          <w:position w:val="0"/>
          <w:sz w:val="22"/>
          <w:shd w:fill="auto" w:val="clear"/>
        </w:rPr>
      </w:pPr>
    </w:p>
    <w:p>
      <w:pPr>
        <w:numPr>
          <w:ilvl w:val="0"/>
          <w:numId w:val="179"/>
        </w:numPr>
        <w:tabs>
          <w:tab w:val="left" w:pos="142" w:leader="none"/>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Em caso de empate entre duas ou mais propostas, serão utilizados os seguintes critérios de desempate, nesta ordem: </w:t>
      </w:r>
    </w:p>
    <w:p>
      <w:pPr>
        <w:tabs>
          <w:tab w:val="left" w:pos="142" w:leader="none"/>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81"/>
        </w:numPr>
        <w:tabs>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Disputa final, hipótese em que os licitantes empatados poderão apresentar nova proposta em ato contínuo à classificação;</w:t>
      </w:r>
    </w:p>
    <w:p>
      <w:pPr>
        <w:tabs>
          <w:tab w:val="left" w:pos="993" w:leader="none"/>
        </w:tabs>
        <w:spacing w:before="0" w:after="0" w:line="240"/>
        <w:ind w:right="0" w:left="284" w:firstLine="0"/>
        <w:jc w:val="both"/>
        <w:rPr>
          <w:rFonts w:ascii="Calibri" w:hAnsi="Calibri" w:cs="Calibri" w:eastAsia="Calibri"/>
          <w:color w:val="000000"/>
          <w:spacing w:val="0"/>
          <w:position w:val="0"/>
          <w:sz w:val="22"/>
          <w:shd w:fill="auto" w:val="clear"/>
        </w:rPr>
      </w:pPr>
    </w:p>
    <w:p>
      <w:pPr>
        <w:numPr>
          <w:ilvl w:val="0"/>
          <w:numId w:val="183"/>
        </w:numPr>
        <w:tabs>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Avaliação do desempenho contratual prévio dos licitantes;</w:t>
      </w:r>
    </w:p>
    <w:p>
      <w:pPr>
        <w:tabs>
          <w:tab w:val="left" w:pos="993" w:leader="none"/>
        </w:tabs>
        <w:spacing w:before="0" w:after="0" w:line="240"/>
        <w:ind w:right="0" w:left="284" w:firstLine="0"/>
        <w:jc w:val="both"/>
        <w:rPr>
          <w:rFonts w:ascii="Calibri" w:hAnsi="Calibri" w:cs="Calibri" w:eastAsia="Calibri"/>
          <w:color w:val="000000"/>
          <w:spacing w:val="0"/>
          <w:position w:val="0"/>
          <w:sz w:val="22"/>
          <w:shd w:fill="auto" w:val="clear"/>
        </w:rPr>
      </w:pPr>
    </w:p>
    <w:p>
      <w:pPr>
        <w:numPr>
          <w:ilvl w:val="0"/>
          <w:numId w:val="185"/>
        </w:numPr>
        <w:tabs>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Desenvolvimento pelo licitante de ações de equidade entre homens e mulheres no ambiente de trabalho, conforme regulamento;</w:t>
      </w:r>
    </w:p>
    <w:p>
      <w:pPr>
        <w:spacing w:before="0" w:after="0" w:line="240"/>
        <w:ind w:right="0" w:left="720" w:firstLine="0"/>
        <w:jc w:val="left"/>
        <w:rPr>
          <w:rFonts w:ascii="Calibri" w:hAnsi="Calibri" w:cs="Calibri" w:eastAsia="Calibri"/>
          <w:color w:val="000000"/>
          <w:spacing w:val="0"/>
          <w:position w:val="0"/>
          <w:sz w:val="22"/>
          <w:shd w:fill="auto" w:val="clear"/>
        </w:rPr>
      </w:pPr>
    </w:p>
    <w:p>
      <w:pPr>
        <w:numPr>
          <w:ilvl w:val="0"/>
          <w:numId w:val="187"/>
        </w:numPr>
        <w:tabs>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Desenvolvimento pelo licitante de programa de integridade, conforme orientações dos órgãos de controle;</w:t>
      </w:r>
    </w:p>
    <w:p>
      <w:pPr>
        <w:tabs>
          <w:tab w:val="left" w:pos="1134"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89"/>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Persistindo o empate, será assegurada preferência, sucessivamente, aos bens e serviços produzidos ou prestados por:</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91"/>
        </w:numPr>
        <w:tabs>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pPr>
        <w:tabs>
          <w:tab w:val="left" w:pos="993" w:leader="none"/>
        </w:tabs>
        <w:spacing w:before="0" w:after="0" w:line="240"/>
        <w:ind w:right="0" w:left="284" w:firstLine="0"/>
        <w:jc w:val="both"/>
        <w:rPr>
          <w:rFonts w:ascii="Calibri" w:hAnsi="Calibri" w:cs="Calibri" w:eastAsia="Calibri"/>
          <w:color w:val="000000"/>
          <w:spacing w:val="0"/>
          <w:position w:val="0"/>
          <w:sz w:val="22"/>
          <w:shd w:fill="auto" w:val="clear"/>
        </w:rPr>
      </w:pPr>
    </w:p>
    <w:p>
      <w:pPr>
        <w:numPr>
          <w:ilvl w:val="0"/>
          <w:numId w:val="193"/>
        </w:numPr>
        <w:tabs>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Empresas brasileiras;</w:t>
      </w:r>
    </w:p>
    <w:p>
      <w:pPr>
        <w:spacing w:before="0" w:after="0" w:line="240"/>
        <w:ind w:right="0" w:left="720" w:firstLine="0"/>
        <w:jc w:val="left"/>
        <w:rPr>
          <w:rFonts w:ascii="Calibri" w:hAnsi="Calibri" w:cs="Calibri" w:eastAsia="Calibri"/>
          <w:color w:val="000000"/>
          <w:spacing w:val="0"/>
          <w:position w:val="0"/>
          <w:sz w:val="22"/>
          <w:shd w:fill="auto" w:val="clear"/>
        </w:rPr>
      </w:pPr>
    </w:p>
    <w:p>
      <w:pPr>
        <w:numPr>
          <w:ilvl w:val="0"/>
          <w:numId w:val="195"/>
        </w:numPr>
        <w:tabs>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Empresas que invistam em pesquisa e no desenvolvimento de tecnologia no País;</w:t>
      </w:r>
    </w:p>
    <w:p>
      <w:pPr>
        <w:spacing w:before="0" w:after="0" w:line="240"/>
        <w:ind w:right="0" w:left="720" w:firstLine="0"/>
        <w:jc w:val="left"/>
        <w:rPr>
          <w:rFonts w:ascii="Calibri" w:hAnsi="Calibri" w:cs="Calibri" w:eastAsia="Calibri"/>
          <w:color w:val="000000"/>
          <w:spacing w:val="0"/>
          <w:position w:val="0"/>
          <w:sz w:val="22"/>
          <w:shd w:fill="auto" w:val="clear"/>
        </w:rPr>
      </w:pPr>
    </w:p>
    <w:p>
      <w:pPr>
        <w:numPr>
          <w:ilvl w:val="0"/>
          <w:numId w:val="197"/>
        </w:numPr>
        <w:tabs>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Empresas que comprovem a prática de mitigação, nos termos da Lei nº 12.187/2009.</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99"/>
        </w:numPr>
        <w:tabs>
          <w:tab w:val="left" w:pos="16777204" w:leader="none"/>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Encerrada a etapa de envio de lances da sessão pública, 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deverá encaminhar, pelo sistema eletrônico, contraproposta ao licitante que tenha apresentado o melhor preço, para que seja obtida melhor proposta, vedada a negociação em condições diferentes das previstas neste Edital.</w:t>
      </w:r>
    </w:p>
    <w:p>
      <w:pPr>
        <w:tabs>
          <w:tab w:val="left" w:pos="16777204" w:leader="none"/>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201"/>
        </w:numPr>
        <w:tabs>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A negociação será realizada por meio do sistema, podendo ser acompanhada pelos demais licitantes.</w:t>
      </w:r>
    </w:p>
    <w:p>
      <w:pPr>
        <w:tabs>
          <w:tab w:val="left" w:pos="993" w:leader="none"/>
        </w:tabs>
        <w:spacing w:before="0" w:after="0" w:line="240"/>
        <w:ind w:right="0" w:left="284" w:firstLine="0"/>
        <w:jc w:val="both"/>
        <w:rPr>
          <w:rFonts w:ascii="Calibri" w:hAnsi="Calibri" w:cs="Calibri" w:eastAsia="Calibri"/>
          <w:color w:val="000000"/>
          <w:spacing w:val="0"/>
          <w:position w:val="0"/>
          <w:sz w:val="22"/>
          <w:shd w:fill="auto" w:val="clear"/>
        </w:rPr>
      </w:pPr>
    </w:p>
    <w:p>
      <w:pPr>
        <w:numPr>
          <w:ilvl w:val="0"/>
          <w:numId w:val="203"/>
        </w:numPr>
        <w:tabs>
          <w:tab w:val="left" w:pos="16777204" w:leader="none"/>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solicitará ao licitante melhor classificado que, no prazo de </w:t>
      </w:r>
      <w:r>
        <w:rPr>
          <w:rFonts w:ascii="Calibri" w:hAnsi="Calibri" w:cs="Calibri" w:eastAsia="Calibri"/>
          <w:b/>
          <w:color w:val="000000"/>
          <w:spacing w:val="0"/>
          <w:position w:val="0"/>
          <w:sz w:val="22"/>
          <w:shd w:fill="auto" w:val="clear"/>
        </w:rPr>
        <w:t xml:space="preserve">2 (duas)</w:t>
      </w:r>
      <w:r>
        <w:rPr>
          <w:rFonts w:ascii="Calibri" w:hAnsi="Calibri" w:cs="Calibri" w:eastAsia="Calibri"/>
          <w:color w:val="000000"/>
          <w:spacing w:val="0"/>
          <w:position w:val="0"/>
          <w:sz w:val="22"/>
          <w:shd w:fill="auto" w:val="clear"/>
        </w:rPr>
        <w:t xml:space="preserve"> horas, envie a proposta adequada ao último lance ofertado após a negociação realizada, acompanhada, se for o caso, dos documentos complementares, quando necessários à confirmação daqueles exigidos neste Edital e já apresentados. </w:t>
      </w:r>
    </w:p>
    <w:p>
      <w:pPr>
        <w:tabs>
          <w:tab w:val="left" w:pos="16777204" w:leader="none"/>
          <w:tab w:val="left" w:pos="1134" w:leader="none"/>
        </w:tabs>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205"/>
        </w:numPr>
        <w:tabs>
          <w:tab w:val="left" w:pos="426" w:leader="none"/>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Após a negociação do preço, 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iniciará a fase de aceitação e julgamento da proposta.</w:t>
      </w:r>
    </w:p>
    <w:p>
      <w:pPr>
        <w:tabs>
          <w:tab w:val="left" w:pos="426" w:leader="none"/>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DA ACEITABILIDADE DA PROPOSTA VENCEDORA.</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8.1.</w:t>
      </w:r>
      <w:r>
        <w:rPr>
          <w:rFonts w:ascii="Calibri" w:hAnsi="Calibri" w:cs="Calibri" w:eastAsia="Calibri"/>
          <w:color w:val="000000"/>
          <w:spacing w:val="0"/>
          <w:position w:val="0"/>
          <w:sz w:val="22"/>
          <w:shd w:fill="auto" w:val="clear"/>
        </w:rPr>
        <w:t xml:space="preserve">Encerrada a etapa de negociação, 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examinará a proposta classificada em primeiro lugar quanto à adequação ao objeto e à compatibilidade do preço em relação ao máximo estipulado para contratação neste Edital e em seus anexos.</w:t>
      </w:r>
    </w:p>
    <w:p>
      <w:pPr>
        <w:tabs>
          <w:tab w:val="left" w:pos="426" w:leader="none"/>
        </w:tabs>
        <w:spacing w:before="0" w:after="0" w:line="240"/>
        <w:ind w:right="0" w:left="0" w:firstLine="0"/>
        <w:jc w:val="both"/>
        <w:rPr>
          <w:rFonts w:ascii="Calibri" w:hAnsi="Calibri" w:cs="Calibri" w:eastAsia="Calibri"/>
          <w:b/>
          <w:color w:val="7030A0"/>
          <w:spacing w:val="0"/>
          <w:position w:val="0"/>
          <w:sz w:val="22"/>
          <w:shd w:fill="auto" w:val="clear"/>
        </w:rPr>
      </w:pPr>
    </w:p>
    <w:p>
      <w:pPr>
        <w:tabs>
          <w:tab w:val="left" w:pos="426"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8.2.</w:t>
      </w:r>
      <w:r>
        <w:rPr>
          <w:rFonts w:ascii="Calibri" w:hAnsi="Calibri" w:cs="Calibri" w:eastAsia="Calibri"/>
          <w:color w:val="000000"/>
          <w:spacing w:val="0"/>
          <w:position w:val="0"/>
          <w:sz w:val="22"/>
          <w:shd w:fill="auto" w:val="clear"/>
        </w:rPr>
        <w:t xml:space="preserve">Será desclassificada a proposta que contiver vício insanável; que não obedecer às especificações técnicas pormenorizadas no edital ou apresentarem desconformidade com exigências do ato convocatório.</w:t>
      </w:r>
    </w:p>
    <w:p>
      <w:pPr>
        <w:spacing w:before="0" w:after="0" w:line="240"/>
        <w:ind w:right="0" w:left="720" w:firstLine="0"/>
        <w:jc w:val="left"/>
        <w:rPr>
          <w:rFonts w:ascii="Calibri" w:hAnsi="Calibri" w:cs="Calibri" w:eastAsia="Calibri"/>
          <w:color w:val="000000"/>
          <w:spacing w:val="0"/>
          <w:position w:val="0"/>
          <w:sz w:val="22"/>
          <w:shd w:fill="auto" w:val="clear"/>
        </w:rPr>
      </w:pPr>
    </w:p>
    <w:p>
      <w:pPr>
        <w:tabs>
          <w:tab w:val="left" w:pos="426"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8.3.</w:t>
      </w:r>
      <w:r>
        <w:rPr>
          <w:rFonts w:ascii="Calibri" w:hAnsi="Calibri" w:cs="Calibri" w:eastAsia="Calibri"/>
          <w:color w:val="000000"/>
          <w:spacing w:val="0"/>
          <w:position w:val="0"/>
          <w:sz w:val="22"/>
          <w:shd w:fill="auto" w:val="clear"/>
        </w:rPr>
        <w:t xml:space="preserve">Será desclassificada a proposta ou o lance vencedor, que apresentar preço final superior ao preço máximo fixado (Acórdão nº 1455/2018 -TCU - Plenário), ou que apresentar preço manifestamente inexeqüível.</w:t>
      </w:r>
    </w:p>
    <w:p>
      <w:pPr>
        <w:tabs>
          <w:tab w:val="left" w:pos="426" w:leader="none"/>
        </w:tabs>
        <w:spacing w:before="0" w:after="0" w:line="240"/>
        <w:ind w:right="0" w:left="0" w:firstLine="0"/>
        <w:jc w:val="both"/>
        <w:rPr>
          <w:rFonts w:ascii="Calibri" w:hAnsi="Calibri" w:cs="Calibri" w:eastAsia="Calibri"/>
          <w:b/>
          <w:color w:val="7030A0"/>
          <w:spacing w:val="0"/>
          <w:position w:val="0"/>
          <w:sz w:val="22"/>
          <w:shd w:fill="auto" w:val="clear"/>
        </w:rPr>
      </w:pPr>
    </w:p>
    <w:p>
      <w:pPr>
        <w:tabs>
          <w:tab w:val="left" w:pos="851" w:leader="none"/>
          <w:tab w:val="left" w:pos="99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8.3.1.</w:t>
      </w:r>
      <w:r>
        <w:rPr>
          <w:rFonts w:ascii="Calibri" w:hAnsi="Calibri" w:cs="Calibri" w:eastAsia="Calibri"/>
          <w:color w:val="000000"/>
          <w:spacing w:val="0"/>
          <w:position w:val="0"/>
          <w:sz w:val="22"/>
          <w:shd w:fill="auto" w:val="clear"/>
        </w:rPr>
        <w:t xml:space="preserve"> Considera-se inexeqüível a proposta que apresente preço global ou unitário simbólicos, irrisório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ascii="Calibri" w:hAnsi="Calibri" w:cs="Calibri" w:eastAsia="Calibri"/>
          <w:color w:val="FF0000"/>
          <w:spacing w:val="0"/>
          <w:position w:val="0"/>
          <w:sz w:val="22"/>
          <w:shd w:fill="auto" w:val="clear"/>
        </w:rPr>
        <w:t xml:space="preserve"> </w:t>
      </w:r>
    </w:p>
    <w:p>
      <w:pPr>
        <w:tabs>
          <w:tab w:val="left" w:pos="426" w:leader="none"/>
          <w:tab w:val="left" w:pos="993" w:leader="none"/>
        </w:tabs>
        <w:spacing w:before="0" w:after="0" w:line="240"/>
        <w:ind w:right="0" w:left="426" w:firstLine="0"/>
        <w:jc w:val="both"/>
        <w:rPr>
          <w:rFonts w:ascii="Calibri" w:hAnsi="Calibri" w:cs="Calibri" w:eastAsia="Calibri"/>
          <w:b/>
          <w:color w:val="7030A0"/>
          <w:spacing w:val="0"/>
          <w:position w:val="0"/>
          <w:sz w:val="22"/>
          <w:shd w:fill="auto" w:val="clear"/>
        </w:rPr>
      </w:pPr>
    </w:p>
    <w:p>
      <w:pPr>
        <w:tabs>
          <w:tab w:val="left" w:pos="426" w:leader="none"/>
        </w:tabs>
        <w:spacing w:before="0" w:after="0" w:line="240"/>
        <w:ind w:right="-15"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8.4.</w:t>
      </w:r>
      <w:r>
        <w:rPr>
          <w:rFonts w:ascii="Calibri" w:hAnsi="Calibri" w:cs="Calibri" w:eastAsia="Calibri"/>
          <w:color w:val="000000"/>
          <w:spacing w:val="0"/>
          <w:position w:val="0"/>
          <w:sz w:val="22"/>
          <w:shd w:fill="auto" w:val="clear"/>
        </w:rPr>
        <w:t xml:space="preserve">Qualquer interessado poderá requerer que se realizem diligências para aferir a exeqüibilidade e a legalidade das propostas, devendo apresentar as provas ou os indícios que fundamentam a suspeita;</w:t>
      </w:r>
    </w:p>
    <w:p>
      <w:pPr>
        <w:tabs>
          <w:tab w:val="left" w:pos="426" w:leader="none"/>
        </w:tabs>
        <w:spacing w:before="0" w:after="0" w:line="240"/>
        <w:ind w:right="-15" w:left="0" w:firstLine="0"/>
        <w:jc w:val="both"/>
        <w:rPr>
          <w:rFonts w:ascii="Calibri" w:hAnsi="Calibri" w:cs="Calibri" w:eastAsia="Calibri"/>
          <w:color w:val="000000"/>
          <w:spacing w:val="0"/>
          <w:position w:val="0"/>
          <w:sz w:val="22"/>
          <w:shd w:fill="auto" w:val="clear"/>
        </w:rPr>
      </w:pPr>
    </w:p>
    <w:p>
      <w:pPr>
        <w:tabs>
          <w:tab w:val="left" w:pos="426" w:leader="none"/>
        </w:tabs>
        <w:spacing w:before="0" w:after="0" w:line="240"/>
        <w:ind w:right="-15"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8.5.</w:t>
      </w:r>
      <w:r>
        <w:rPr>
          <w:rFonts w:ascii="Calibri" w:hAnsi="Calibri" w:cs="Calibri" w:eastAsia="Calibri"/>
          <w:color w:val="000000"/>
          <w:spacing w:val="0"/>
          <w:position w:val="0"/>
          <w:sz w:val="22"/>
          <w:shd w:fill="auto" w:val="clear"/>
        </w:rPr>
        <w:t xml:space="preserve">Se houver indícios de inexequibilidade da proposta de preço, ou em caso da necessidade de esclarecimentos complementares, poderão ser efetuadas diligências para que a licitante comprove a exeqüibilidade da proposta.</w:t>
      </w:r>
    </w:p>
    <w:p>
      <w:pPr>
        <w:tabs>
          <w:tab w:val="left" w:pos="426" w:leader="none"/>
        </w:tabs>
        <w:spacing w:before="0" w:after="0" w:line="240"/>
        <w:ind w:right="-15" w:left="0" w:firstLine="0"/>
        <w:jc w:val="both"/>
        <w:rPr>
          <w:rFonts w:ascii="Calibri" w:hAnsi="Calibri" w:cs="Calibri" w:eastAsia="Calibri"/>
          <w:color w:val="000000"/>
          <w:spacing w:val="0"/>
          <w:position w:val="0"/>
          <w:sz w:val="22"/>
          <w:shd w:fill="auto" w:val="clear"/>
        </w:rPr>
      </w:pPr>
    </w:p>
    <w:p>
      <w:pPr>
        <w:tabs>
          <w:tab w:val="left" w:pos="426" w:leader="none"/>
        </w:tabs>
        <w:spacing w:before="0" w:after="0" w:line="240"/>
        <w:ind w:right="-15"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8.6</w:t>
      </w:r>
      <w:r>
        <w:rPr>
          <w:rFonts w:ascii="Calibri" w:hAnsi="Calibri" w:cs="Calibri" w:eastAsia="Calibri"/>
          <w:color w:val="000000"/>
          <w:spacing w:val="0"/>
          <w:position w:val="0"/>
          <w:sz w:val="22"/>
          <w:shd w:fill="auto" w:val="clear"/>
        </w:rPr>
        <w:t xml:space="preserve">. Na hipótese de necessidade de suspensão da sessão pública para a realização de diligências, com vistas ao saneamento das propostas, a sessão pública somente poderá ser reiniciada mediante aviso prévio no sistema com, no mínimo, </w:t>
      </w:r>
      <w:r>
        <w:rPr>
          <w:rFonts w:ascii="Calibri" w:hAnsi="Calibri" w:cs="Calibri" w:eastAsia="Calibri"/>
          <w:b/>
          <w:color w:val="000000"/>
          <w:spacing w:val="0"/>
          <w:position w:val="0"/>
          <w:sz w:val="22"/>
          <w:shd w:fill="auto" w:val="clear"/>
        </w:rPr>
        <w:t xml:space="preserve">vinte e quatro horas de antecedência</w:t>
      </w:r>
      <w:r>
        <w:rPr>
          <w:rFonts w:ascii="Calibri" w:hAnsi="Calibri" w:cs="Calibri" w:eastAsia="Calibri"/>
          <w:color w:val="000000"/>
          <w:spacing w:val="0"/>
          <w:position w:val="0"/>
          <w:sz w:val="22"/>
          <w:shd w:fill="auto" w:val="clear"/>
        </w:rPr>
        <w:t xml:space="preserve">, e a ocorrência será registrada em ata;</w:t>
      </w:r>
    </w:p>
    <w:p>
      <w:pPr>
        <w:tabs>
          <w:tab w:val="left" w:pos="426" w:leader="none"/>
        </w:tabs>
        <w:spacing w:before="0" w:after="0" w:line="240"/>
        <w:ind w:right="-15" w:left="0" w:firstLine="0"/>
        <w:jc w:val="both"/>
        <w:rPr>
          <w:rFonts w:ascii="Calibri" w:hAnsi="Calibri" w:cs="Calibri" w:eastAsia="Calibri"/>
          <w:color w:val="000000"/>
          <w:spacing w:val="0"/>
          <w:position w:val="0"/>
          <w:sz w:val="22"/>
          <w:shd w:fill="auto" w:val="clear"/>
        </w:rPr>
      </w:pPr>
    </w:p>
    <w:p>
      <w:pPr>
        <w:tabs>
          <w:tab w:val="left" w:pos="426" w:leader="none"/>
        </w:tabs>
        <w:spacing w:before="0" w:after="0" w:line="240"/>
        <w:ind w:right="-15"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8.7.</w:t>
      </w:r>
      <w:r>
        <w:rPr>
          <w:rFonts w:ascii="Calibri" w:hAnsi="Calibri" w:cs="Calibri" w:eastAsia="Calibri"/>
          <w:color w:val="000000"/>
          <w:spacing w:val="0"/>
          <w:position w:val="0"/>
          <w:sz w:val="22"/>
          <w:shd w:fill="auto" w:val="clear"/>
        </w:rPr>
        <w:t xml:space="preserve">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poderá convocar o licitante para enviar documento digital complementar, por meio de funcionalidade disponível no sistema, no prazo de </w:t>
      </w:r>
      <w:r>
        <w:rPr>
          <w:rFonts w:ascii="Calibri" w:hAnsi="Calibri" w:cs="Calibri" w:eastAsia="Calibri"/>
          <w:b/>
          <w:color w:val="000000"/>
          <w:spacing w:val="0"/>
          <w:position w:val="0"/>
          <w:sz w:val="22"/>
          <w:shd w:fill="auto" w:val="clear"/>
        </w:rPr>
        <w:t xml:space="preserve">24 (vinte e quatro) horas, </w:t>
      </w:r>
      <w:r>
        <w:rPr>
          <w:rFonts w:ascii="Calibri" w:hAnsi="Calibri" w:cs="Calibri" w:eastAsia="Calibri"/>
          <w:color w:val="000000"/>
          <w:spacing w:val="0"/>
          <w:position w:val="0"/>
          <w:sz w:val="22"/>
          <w:shd w:fill="auto" w:val="clear"/>
        </w:rPr>
        <w:t xml:space="preserve">sob pena de não aceitação da proposta.</w:t>
      </w:r>
    </w:p>
    <w:p>
      <w:pPr>
        <w:tabs>
          <w:tab w:val="left" w:pos="426" w:leader="none"/>
        </w:tabs>
        <w:spacing w:before="0" w:after="0" w:line="240"/>
        <w:ind w:right="-15" w:left="0" w:firstLine="0"/>
        <w:jc w:val="both"/>
        <w:rPr>
          <w:rFonts w:ascii="Calibri" w:hAnsi="Calibri" w:cs="Calibri" w:eastAsia="Calibri"/>
          <w:color w:val="000000"/>
          <w:spacing w:val="0"/>
          <w:position w:val="0"/>
          <w:sz w:val="22"/>
          <w:shd w:fill="auto" w:val="clear"/>
        </w:rPr>
      </w:pPr>
    </w:p>
    <w:p>
      <w:pPr>
        <w:tabs>
          <w:tab w:val="left" w:pos="851" w:leader="none"/>
          <w:tab w:val="left" w:pos="993" w:leader="none"/>
        </w:tabs>
        <w:spacing w:before="0" w:after="0" w:line="240"/>
        <w:ind w:right="-15"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8.7.1.</w:t>
      </w:r>
      <w:r>
        <w:rPr>
          <w:rFonts w:ascii="Calibri" w:hAnsi="Calibri" w:cs="Calibri" w:eastAsia="Calibri"/>
          <w:color w:val="000000"/>
          <w:spacing w:val="0"/>
          <w:position w:val="0"/>
          <w:sz w:val="22"/>
          <w:shd w:fill="auto" w:val="clear"/>
        </w:rPr>
        <w:t xml:space="preserve"> O prazo estabelecido poderá ser prorrogado pelo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por solicitação escrita e justificada do licitante, formulada antes de findo o prazo, e formalmente aceito pelo Pregoeiro. </w:t>
      </w:r>
    </w:p>
    <w:p>
      <w:pPr>
        <w:tabs>
          <w:tab w:val="left" w:pos="851" w:leader="none"/>
          <w:tab w:val="left" w:pos="993" w:leader="none"/>
        </w:tabs>
        <w:spacing w:before="0" w:after="0" w:line="240"/>
        <w:ind w:right="-15" w:left="284" w:firstLine="0"/>
        <w:jc w:val="both"/>
        <w:rPr>
          <w:rFonts w:ascii="Calibri" w:hAnsi="Calibri" w:cs="Calibri" w:eastAsia="Calibri"/>
          <w:color w:val="000000"/>
          <w:spacing w:val="0"/>
          <w:position w:val="0"/>
          <w:sz w:val="22"/>
          <w:shd w:fill="auto" w:val="clear"/>
        </w:rPr>
      </w:pPr>
    </w:p>
    <w:p>
      <w:pPr>
        <w:tabs>
          <w:tab w:val="left" w:pos="851" w:leader="none"/>
          <w:tab w:val="left" w:pos="99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8.7.2.</w:t>
      </w:r>
      <w:r>
        <w:rPr>
          <w:rFonts w:ascii="Calibri" w:hAnsi="Calibri" w:cs="Calibri" w:eastAsia="Calibri"/>
          <w:color w:val="000000"/>
          <w:spacing w:val="0"/>
          <w:position w:val="0"/>
          <w:sz w:val="22"/>
          <w:shd w:fill="auto" w:val="clear"/>
        </w:rPr>
        <w:t xml:space="preserve"> Dentre os documentos passíveis de solicitação pelo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sem prejuízo do seu ulterior envio pelo sistema eletrônico, sob pena de não aceitação da proposta</w:t>
      </w:r>
      <w:r>
        <w:rPr>
          <w:rFonts w:ascii="Calibri" w:hAnsi="Calibri" w:cs="Calibri" w:eastAsia="Calibri"/>
          <w:strike w:val="true"/>
          <w:color w:val="000000"/>
          <w:spacing w:val="0"/>
          <w:position w:val="0"/>
          <w:sz w:val="22"/>
          <w:shd w:fill="auto" w:val="clear"/>
        </w:rPr>
        <w:t xml:space="preserve">.</w:t>
      </w:r>
    </w:p>
    <w:p>
      <w:pPr>
        <w:tabs>
          <w:tab w:val="left" w:pos="851" w:leader="none"/>
          <w:tab w:val="left" w:pos="993" w:leader="none"/>
        </w:tabs>
        <w:spacing w:before="0" w:after="0" w:line="240"/>
        <w:ind w:right="0" w:left="284" w:firstLine="0"/>
        <w:jc w:val="left"/>
        <w:rPr>
          <w:rFonts w:ascii="Calibri" w:hAnsi="Calibri" w:cs="Calibri" w:eastAsia="Calibri"/>
          <w:strike w:val="true"/>
          <w:color w:val="000000"/>
          <w:spacing w:val="0"/>
          <w:position w:val="0"/>
          <w:sz w:val="22"/>
          <w:shd w:fill="auto" w:val="clear"/>
        </w:rPr>
      </w:pPr>
    </w:p>
    <w:p>
      <w:pPr>
        <w:tabs>
          <w:tab w:val="left" w:pos="0" w:leader="none"/>
          <w:tab w:val="left" w:pos="426" w:leader="none"/>
        </w:tabs>
        <w:spacing w:before="0" w:after="0" w:line="240"/>
        <w:ind w:right="0" w:left="0" w:firstLine="0"/>
        <w:jc w:val="both"/>
        <w:rPr>
          <w:rFonts w:ascii="Calibri" w:hAnsi="Calibri" w:cs="Calibri" w:eastAsia="Calibri"/>
          <w:color w:val="000000"/>
          <w:spacing w:val="0"/>
          <w:position w:val="0"/>
          <w:sz w:val="22"/>
          <w:shd w:fill="FFFFFF" w:val="clear"/>
        </w:rPr>
      </w:pPr>
    </w:p>
    <w:p>
      <w:pPr>
        <w:tabs>
          <w:tab w:val="left" w:pos="0" w:leader="none"/>
          <w:tab w:val="left" w:pos="426"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b/>
          <w:color w:val="000000"/>
          <w:spacing w:val="0"/>
          <w:position w:val="0"/>
          <w:sz w:val="22"/>
          <w:shd w:fill="FFFFFF" w:val="clear"/>
        </w:rPr>
        <w:t xml:space="preserve">8.8.</w:t>
      </w:r>
      <w:r>
        <w:rPr>
          <w:rFonts w:ascii="Calibri" w:hAnsi="Calibri" w:cs="Calibri" w:eastAsia="Calibri"/>
          <w:color w:val="000000"/>
          <w:spacing w:val="0"/>
          <w:position w:val="0"/>
          <w:sz w:val="22"/>
          <w:shd w:fill="FFFFFF" w:val="clear"/>
        </w:rPr>
        <w:t xml:space="preserve">Se a proposta ou lance vencedor for desclassificado, o </w:t>
      </w:r>
      <w:r>
        <w:rPr>
          <w:rFonts w:ascii="Calibri" w:hAnsi="Calibri" w:cs="Calibri" w:eastAsia="Calibri"/>
          <w:color w:val="auto"/>
          <w:spacing w:val="0"/>
          <w:position w:val="0"/>
          <w:sz w:val="22"/>
          <w:shd w:fill="FFFFFF" w:val="clear"/>
        </w:rPr>
        <w:t xml:space="preserve">Pregoeiro</w:t>
      </w:r>
      <w:r>
        <w:rPr>
          <w:rFonts w:ascii="Calibri" w:hAnsi="Calibri" w:cs="Calibri" w:eastAsia="Calibri"/>
          <w:color w:val="000000"/>
          <w:spacing w:val="0"/>
          <w:position w:val="0"/>
          <w:sz w:val="22"/>
          <w:shd w:fill="FFFFFF" w:val="clear"/>
        </w:rPr>
        <w:t xml:space="preserve"> examinará a proposta ou lance subseqüente, e, assim sucessivamente, na ordem de classificação.</w:t>
      </w:r>
    </w:p>
    <w:p>
      <w:pPr>
        <w:tabs>
          <w:tab w:val="left" w:pos="0" w:leader="none"/>
          <w:tab w:val="left" w:pos="426" w:leader="none"/>
        </w:tabs>
        <w:spacing w:before="0" w:after="0" w:line="240"/>
        <w:ind w:right="0" w:left="0" w:firstLine="0"/>
        <w:jc w:val="both"/>
        <w:rPr>
          <w:rFonts w:ascii="Calibri" w:hAnsi="Calibri" w:cs="Calibri" w:eastAsia="Calibri"/>
          <w:color w:val="000000"/>
          <w:spacing w:val="0"/>
          <w:position w:val="0"/>
          <w:sz w:val="22"/>
          <w:shd w:fill="FFFFFF" w:val="clear"/>
        </w:rPr>
      </w:pPr>
    </w:p>
    <w:p>
      <w:pPr>
        <w:tabs>
          <w:tab w:val="left" w:pos="0" w:leader="none"/>
          <w:tab w:val="left" w:pos="426" w:leader="none"/>
          <w:tab w:val="left" w:pos="99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b/>
          <w:color w:val="000000"/>
          <w:spacing w:val="0"/>
          <w:position w:val="0"/>
          <w:sz w:val="22"/>
          <w:shd w:fill="FFFFFF" w:val="clear"/>
        </w:rPr>
        <w:t xml:space="preserve">8.9.</w:t>
      </w:r>
      <w:r>
        <w:rPr>
          <w:rFonts w:ascii="Calibri" w:hAnsi="Calibri" w:cs="Calibri" w:eastAsia="Calibri"/>
          <w:color w:val="000000"/>
          <w:spacing w:val="0"/>
          <w:position w:val="0"/>
          <w:sz w:val="22"/>
          <w:shd w:fill="FFFFFF" w:val="clear"/>
        </w:rPr>
        <w:t xml:space="preserve">Havendo necessidade, o </w:t>
      </w:r>
      <w:r>
        <w:rPr>
          <w:rFonts w:ascii="Calibri" w:hAnsi="Calibri" w:cs="Calibri" w:eastAsia="Calibri"/>
          <w:color w:val="auto"/>
          <w:spacing w:val="0"/>
          <w:position w:val="0"/>
          <w:sz w:val="22"/>
          <w:shd w:fill="FFFFFF" w:val="clear"/>
        </w:rPr>
        <w:t xml:space="preserve">Pregoeiro</w:t>
      </w:r>
      <w:r>
        <w:rPr>
          <w:rFonts w:ascii="Calibri" w:hAnsi="Calibri" w:cs="Calibri" w:eastAsia="Calibri"/>
          <w:color w:val="000000"/>
          <w:spacing w:val="0"/>
          <w:position w:val="0"/>
          <w:sz w:val="22"/>
          <w:shd w:fill="FFFFFF" w:val="clear"/>
        </w:rPr>
        <w:t xml:space="preserve"> suspenderá a sessão, informando no “chat” a nova data e horário para a sua continuidade.</w:t>
      </w:r>
    </w:p>
    <w:p>
      <w:pPr>
        <w:tabs>
          <w:tab w:val="left" w:pos="0" w:leader="none"/>
          <w:tab w:val="left" w:pos="426" w:leader="none"/>
          <w:tab w:val="left" w:pos="993" w:leader="none"/>
        </w:tabs>
        <w:spacing w:before="0" w:after="0" w:line="240"/>
        <w:ind w:right="0" w:left="0" w:firstLine="0"/>
        <w:jc w:val="both"/>
        <w:rPr>
          <w:rFonts w:ascii="Calibri" w:hAnsi="Calibri" w:cs="Calibri" w:eastAsia="Calibri"/>
          <w:color w:val="000000"/>
          <w:spacing w:val="0"/>
          <w:position w:val="0"/>
          <w:sz w:val="22"/>
          <w:shd w:fill="FFFFFF" w:val="clear"/>
        </w:rPr>
      </w:pPr>
    </w:p>
    <w:p>
      <w:pPr>
        <w:tabs>
          <w:tab w:val="left" w:pos="0" w:leader="none"/>
          <w:tab w:val="left" w:pos="426" w:leader="none"/>
          <w:tab w:val="left" w:pos="99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8.10.</w:t>
      </w:r>
      <w:r>
        <w:rPr>
          <w:rFonts w:ascii="Calibri" w:hAnsi="Calibri" w:cs="Calibri" w:eastAsia="Calibri"/>
          <w:color w:val="000000"/>
          <w:spacing w:val="0"/>
          <w:position w:val="0"/>
          <w:sz w:val="22"/>
          <w:shd w:fill="auto" w:val="clear"/>
        </w:rPr>
        <w:t xml:space="preserve">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pPr>
        <w:tabs>
          <w:tab w:val="left" w:pos="0" w:leader="none"/>
          <w:tab w:val="left" w:pos="426" w:leader="none"/>
          <w:tab w:val="left" w:pos="993"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851"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8.10.1</w:t>
      </w:r>
      <w:r>
        <w:rPr>
          <w:rFonts w:ascii="Calibri" w:hAnsi="Calibri" w:cs="Calibri" w:eastAsia="Calibri"/>
          <w:color w:val="auto"/>
          <w:spacing w:val="0"/>
          <w:position w:val="0"/>
          <w:sz w:val="22"/>
          <w:shd w:fill="auto" w:val="clear"/>
        </w:rPr>
        <w:t xml:space="preserve">. Também nas hipóteses em que o Pregoeiro não aceitar a proposta e passar à subseqüente, poderá negociar com o licitante para que seja obtido preço melhor.</w:t>
      </w:r>
    </w:p>
    <w:p>
      <w:pPr>
        <w:tabs>
          <w:tab w:val="left" w:pos="851" w:leader="none"/>
        </w:tabs>
        <w:spacing w:before="0" w:after="0" w:line="240"/>
        <w:ind w:right="0" w:left="284" w:firstLine="0"/>
        <w:jc w:val="both"/>
        <w:rPr>
          <w:rFonts w:ascii="Calibri" w:hAnsi="Calibri" w:cs="Calibri" w:eastAsia="Calibri"/>
          <w:color w:val="auto"/>
          <w:spacing w:val="0"/>
          <w:position w:val="0"/>
          <w:sz w:val="22"/>
          <w:shd w:fill="auto" w:val="clear"/>
        </w:rPr>
      </w:pPr>
    </w:p>
    <w:p>
      <w:pPr>
        <w:tabs>
          <w:tab w:val="left" w:pos="851"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8.10.2</w:t>
      </w:r>
      <w:r>
        <w:rPr>
          <w:rFonts w:ascii="Calibri" w:hAnsi="Calibri" w:cs="Calibri" w:eastAsia="Calibri"/>
          <w:color w:val="000000"/>
          <w:spacing w:val="0"/>
          <w:position w:val="0"/>
          <w:sz w:val="22"/>
          <w:shd w:fill="auto" w:val="clear"/>
        </w:rPr>
        <w:t xml:space="preserve">. A negociação será realizada por meio do sistema, podendo ser acompanhada pelos demais licitantes.</w:t>
      </w:r>
    </w:p>
    <w:p>
      <w:pPr>
        <w:tabs>
          <w:tab w:val="left" w:pos="426" w:leader="none"/>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0" w:leader="none"/>
          <w:tab w:val="left" w:pos="426" w:leader="none"/>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8.11.</w:t>
      </w:r>
      <w:r>
        <w:rPr>
          <w:rFonts w:ascii="Calibri" w:hAnsi="Calibri" w:cs="Calibri" w:eastAsia="Calibri"/>
          <w:color w:val="000000"/>
          <w:spacing w:val="0"/>
          <w:position w:val="0"/>
          <w:sz w:val="22"/>
          <w:shd w:fill="auto" w:val="clear"/>
        </w:rPr>
        <w:t xml:space="preserve">Nos itens não exclusivos para a participação de microempresas e empresas de pequeno porte, sempre que a proposta não for aceita, e antes de 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passar à subseqüente, haverá nova verificação, pelo sistema, da eventual ocorrência do empate ficto, previsto nos artigos 44 e 45 da LC nº 123/ 2006, seguindo-se a disciplina antes estabelecida, se for o caso.</w:t>
      </w:r>
    </w:p>
    <w:p>
      <w:pPr>
        <w:tabs>
          <w:tab w:val="left" w:pos="0" w:leader="none"/>
          <w:tab w:val="left" w:pos="426" w:leader="none"/>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 w:val="left" w:pos="851" w:leader="none"/>
        </w:tabs>
        <w:spacing w:before="0" w:after="0" w:line="240"/>
        <w:ind w:right="-15"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8.12.</w:t>
      </w:r>
      <w:r>
        <w:rPr>
          <w:rFonts w:ascii="Calibri" w:hAnsi="Calibri" w:cs="Calibri" w:eastAsia="Calibri"/>
          <w:color w:val="000000"/>
          <w:spacing w:val="0"/>
          <w:position w:val="0"/>
          <w:sz w:val="22"/>
          <w:shd w:fill="auto" w:val="clear"/>
        </w:rPr>
        <w:t xml:space="preserve">Encerrada a análise quanto à aceitação da proposta, o</w:t>
      </w:r>
      <w:r>
        <w:rPr>
          <w:rFonts w:ascii="Calibri" w:hAnsi="Calibri" w:cs="Calibri" w:eastAsia="Calibri"/>
          <w:color w:val="auto"/>
          <w:spacing w:val="0"/>
          <w:position w:val="0"/>
          <w:sz w:val="22"/>
          <w:shd w:fill="auto" w:val="clear"/>
        </w:rPr>
        <w:t xml:space="preserve"> Pregoeiro</w:t>
      </w:r>
      <w:r>
        <w:rPr>
          <w:rFonts w:ascii="Calibri" w:hAnsi="Calibri" w:cs="Calibri" w:eastAsia="Calibri"/>
          <w:color w:val="000000"/>
          <w:spacing w:val="0"/>
          <w:position w:val="0"/>
          <w:sz w:val="22"/>
          <w:shd w:fill="auto" w:val="clear"/>
        </w:rPr>
        <w:t xml:space="preserve"> verificará a habilitação do licitante, observado o disposto neste Edital.</w:t>
      </w:r>
    </w:p>
    <w:p>
      <w:pPr>
        <w:tabs>
          <w:tab w:val="left" w:pos="567" w:leader="none"/>
          <w:tab w:val="left" w:pos="1134" w:leader="none"/>
        </w:tabs>
        <w:spacing w:before="0" w:after="0" w:line="240"/>
        <w:ind w:right="-15" w:left="432"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DA HABILITAÇÃO.</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COMO CONDIÇÃO PRÉVIA AO EXAME DA DOCUMENTAÇÃO DE HABILITAÇÃO DO LICITANTE DETENTOR DA PROPOSTA CLASSIFICADA EM PRIMEIRO LUGAR, 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VERIFICARÁ O EVENTUAL DESCUMPRIMENTO DAS CONDIÇÕES DE PARTICIPAÇÃO, ESPECIALMENTE QUANTO À EXISTÊNCIA DE SANÇÃO QUE IMPEÇA A PARTICIPAÇÃO NO CERTAME OU A FUTURA CONTRATAÇÃO, MEDIANTE A CONSULTA AOS DOCUMENTOS INSERIDOS NO PORTAL DE COMPRAS PÚBLICAS, E AINDA NOS SEGUINTES CADASTROS:</w:t>
      </w:r>
    </w:p>
    <w:p>
      <w:p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auto"/>
          <w:spacing w:val="0"/>
          <w:position w:val="0"/>
          <w:sz w:val="22"/>
          <w:shd w:fill="auto" w:val="clear"/>
        </w:rPr>
        <w:t xml:space="preserve">Cadastro Nacional de Empresas Inidôneas e Suspensas – CEIS e o e o Cadastro Nacional de Empresas Punidas – CNEP (</w:t>
      </w:r>
      <w:hyperlink xmlns:r="http://schemas.openxmlformats.org/officeDocument/2006/relationships" r:id="docRId3">
        <w:r>
          <w:rPr>
            <w:rFonts w:ascii="Calibri" w:hAnsi="Calibri" w:cs="Calibri" w:eastAsia="Calibri"/>
            <w:color w:val="0070C0"/>
            <w:spacing w:val="0"/>
            <w:position w:val="0"/>
            <w:sz w:val="22"/>
            <w:u w:val="single"/>
            <w:shd w:fill="auto" w:val="clear"/>
          </w:rPr>
          <w:t xml:space="preserve">www.portaldatransparencia.gov.br/</w:t>
        </w:r>
      </w:hyperlink>
      <w:r>
        <w:rPr>
          <w:rFonts w:ascii="Calibri" w:hAnsi="Calibri" w:cs="Calibri" w:eastAsia="Calibri"/>
          <w:color w:val="auto"/>
          <w:spacing w:val="0"/>
          <w:position w:val="0"/>
          <w:sz w:val="22"/>
          <w:shd w:fill="auto" w:val="clear"/>
        </w:rPr>
        <w:t xml:space="preserve"> );</w:t>
      </w:r>
    </w:p>
    <w:p>
      <w:pPr>
        <w:tabs>
          <w:tab w:val="left" w:pos="426" w:leader="none"/>
        </w:tabs>
        <w:spacing w:before="0" w:after="0" w:line="240"/>
        <w:ind w:right="0" w:left="577" w:firstLine="0"/>
        <w:jc w:val="both"/>
        <w:rPr>
          <w:rFonts w:ascii="Ecofont_Spranq_eco_Sans" w:hAnsi="Ecofont_Spranq_eco_Sans" w:cs="Ecofont_Spranq_eco_Sans" w:eastAsia="Ecofont_Spranq_eco_Sans"/>
          <w:color w:val="auto"/>
          <w:spacing w:val="0"/>
          <w:position w:val="0"/>
          <w:sz w:val="24"/>
          <w:shd w:fill="auto" w:val="clear"/>
        </w:rPr>
      </w:pPr>
    </w:p>
    <w:p>
      <w:p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auto"/>
          <w:spacing w:val="0"/>
          <w:position w:val="0"/>
          <w:sz w:val="22"/>
          <w:shd w:fill="auto" w:val="clear"/>
        </w:rPr>
        <w:t xml:space="preserve">Cadastro Nacional de Condenações Cíveis por Atos de Improbidade Administrativa, mantido pelo Conselho Nacional de Justiça </w:t>
      </w:r>
      <w:r>
        <w:rPr>
          <w:rFonts w:ascii="Calibri" w:hAnsi="Calibri" w:cs="Calibri" w:eastAsia="Calibri"/>
          <w:color w:val="0066FF"/>
          <w:spacing w:val="0"/>
          <w:position w:val="0"/>
          <w:sz w:val="22"/>
          <w:shd w:fill="auto" w:val="clear"/>
        </w:rPr>
        <w:t xml:space="preserve">(</w:t>
      </w:r>
      <w:hyperlink xmlns:r="http://schemas.openxmlformats.org/officeDocument/2006/relationships" r:id="docRId4">
        <w:r>
          <w:rPr>
            <w:rFonts w:ascii="Calibri" w:hAnsi="Calibri" w:cs="Calibri" w:eastAsia="Calibri"/>
            <w:color w:val="0070C0"/>
            <w:spacing w:val="0"/>
            <w:position w:val="0"/>
            <w:sz w:val="22"/>
            <w:u w:val="single"/>
            <w:shd w:fill="auto" w:val="clear"/>
          </w:rPr>
          <w:t xml:space="preserve">www.cnj.jus.br/improbidade_adm/consultar_requerido.php</w:t>
        </w:r>
      </w:hyperlink>
      <w:r>
        <w:rPr>
          <w:rFonts w:ascii="Calibri" w:hAnsi="Calibri" w:cs="Calibri" w:eastAsia="Calibri"/>
          <w:color w:val="0066FF"/>
          <w:spacing w:val="0"/>
          <w:position w:val="0"/>
          <w:sz w:val="22"/>
          <w:shd w:fill="auto" w:val="clear"/>
        </w:rPr>
        <w:t xml:space="preserve">).</w:t>
      </w:r>
    </w:p>
    <w:p>
      <w:p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auto"/>
          <w:spacing w:val="0"/>
          <w:position w:val="0"/>
          <w:sz w:val="22"/>
          <w:shd w:fill="auto" w:val="clear"/>
        </w:rPr>
        <w:t xml:space="preserve">Lista de Inidôneos, mantida pelo Tribunal de Contas da União – TCU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https://contas.tcu.gov.br/ords/f?p=1660:3:0</w:t>
        </w:r>
      </w:hyperlink>
    </w:p>
    <w:p>
      <w:p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A consulta aos cadastros será realizada em nome da empresa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pPr>
        <w:tabs>
          <w:tab w:val="left" w:pos="426" w:leader="none"/>
        </w:tabs>
        <w:spacing w:before="0" w:after="0" w:line="240"/>
        <w:ind w:right="0" w:left="577" w:firstLine="0"/>
        <w:jc w:val="both"/>
        <w:rPr>
          <w:rFonts w:ascii="Ecofont_Spranq_eco_Sans" w:hAnsi="Ecofont_Spranq_eco_Sans" w:cs="Ecofont_Spranq_eco_Sans" w:eastAsia="Ecofont_Spranq_eco_Sans"/>
          <w:color w:val="auto"/>
          <w:spacing w:val="0"/>
          <w:position w:val="0"/>
          <w:sz w:val="24"/>
          <w:shd w:fill="auto" w:val="clear"/>
        </w:rPr>
      </w:pPr>
    </w:p>
    <w:p>
      <w:p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Caso conste na Consulta de Situação do Fornecedor a existência de Ocorrências Impeditivas Indiretas, o gestor </w:t>
      </w:r>
      <w:r>
        <w:rPr>
          <w:rFonts w:ascii="Calibri" w:hAnsi="Calibri" w:cs="Calibri" w:eastAsia="Calibri"/>
          <w:color w:val="auto"/>
          <w:spacing w:val="0"/>
          <w:position w:val="0"/>
          <w:sz w:val="22"/>
          <w:shd w:fill="auto" w:val="clear"/>
        </w:rPr>
        <w:t xml:space="preserve">diligencia</w:t>
      </w:r>
      <w:r>
        <w:rPr>
          <w:rFonts w:ascii="Calibri" w:hAnsi="Calibri" w:cs="Calibri" w:eastAsia="Calibri"/>
          <w:color w:val="000000"/>
          <w:spacing w:val="0"/>
          <w:position w:val="0"/>
          <w:sz w:val="22"/>
          <w:shd w:fill="auto" w:val="clear"/>
        </w:rPr>
        <w:t xml:space="preserve"> para verificar se houve fraude por parte das empresas apontadas no Relatório de Ocorrências Impeditivas Indiretas.</w:t>
      </w:r>
    </w:p>
    <w:p>
      <w:pPr>
        <w:tabs>
          <w:tab w:val="left" w:pos="426" w:leader="none"/>
        </w:tabs>
        <w:spacing w:before="0" w:after="0" w:line="240"/>
        <w:ind w:right="0" w:left="577" w:firstLine="0"/>
        <w:jc w:val="both"/>
        <w:rPr>
          <w:rFonts w:ascii="Ecofont_Spranq_eco_Sans" w:hAnsi="Ecofont_Spranq_eco_Sans" w:cs="Ecofont_Spranq_eco_Sans" w:eastAsia="Ecofont_Spranq_eco_Sans"/>
          <w:color w:val="auto"/>
          <w:spacing w:val="0"/>
          <w:position w:val="0"/>
          <w:sz w:val="24"/>
          <w:shd w:fill="auto" w:val="clear"/>
        </w:rPr>
      </w:pPr>
    </w:p>
    <w:p>
      <w:p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A tentativa de burla será verificada por meio dos vínculos societários, linhas de fornecimento similares, dentre outros.</w:t>
      </w:r>
    </w:p>
    <w:p>
      <w:pPr>
        <w:tabs>
          <w:tab w:val="left" w:pos="426" w:leader="none"/>
        </w:tabs>
        <w:spacing w:before="0" w:after="0" w:line="240"/>
        <w:ind w:right="0" w:left="577" w:firstLine="0"/>
        <w:jc w:val="both"/>
        <w:rPr>
          <w:rFonts w:ascii="Ecofont_Spranq_eco_Sans" w:hAnsi="Ecofont_Spranq_eco_Sans" w:cs="Ecofont_Spranq_eco_Sans" w:eastAsia="Ecofont_Spranq_eco_Sans"/>
          <w:color w:val="auto"/>
          <w:spacing w:val="0"/>
          <w:position w:val="0"/>
          <w:sz w:val="24"/>
          <w:shd w:fill="auto" w:val="clear"/>
        </w:rPr>
      </w:pPr>
    </w:p>
    <w:p>
      <w:p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 licitante será convocado para manifestação previamente à sua desclassificação.</w:t>
      </w:r>
    </w:p>
    <w:p>
      <w:pPr>
        <w:tabs>
          <w:tab w:val="left" w:pos="426" w:leader="none"/>
        </w:tabs>
        <w:spacing w:before="0" w:after="0" w:line="240"/>
        <w:ind w:right="0" w:left="577" w:firstLine="0"/>
        <w:jc w:val="both"/>
        <w:rPr>
          <w:rFonts w:ascii="Ecofont_Spranq_eco_Sans" w:hAnsi="Ecofont_Spranq_eco_Sans" w:cs="Ecofont_Spranq_eco_Sans" w:eastAsia="Ecofont_Spranq_eco_Sans"/>
          <w:color w:val="auto"/>
          <w:spacing w:val="0"/>
          <w:position w:val="0"/>
          <w:sz w:val="24"/>
          <w:shd w:fill="auto" w:val="clear"/>
        </w:rPr>
      </w:pPr>
    </w:p>
    <w:p>
      <w:p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Constatada a existência de sanção, o</w:t>
      </w:r>
      <w:r>
        <w:rPr>
          <w:rFonts w:ascii="Calibri" w:hAnsi="Calibri" w:cs="Calibri" w:eastAsia="Calibri"/>
          <w:color w:val="auto"/>
          <w:spacing w:val="0"/>
          <w:position w:val="0"/>
          <w:sz w:val="22"/>
          <w:shd w:fill="auto" w:val="clear"/>
        </w:rPr>
        <w:t xml:space="preserve"> Pregoeiro</w:t>
      </w:r>
      <w:r>
        <w:rPr>
          <w:rFonts w:ascii="Calibri" w:hAnsi="Calibri" w:cs="Calibri" w:eastAsia="Calibri"/>
          <w:color w:val="000000"/>
          <w:spacing w:val="0"/>
          <w:position w:val="0"/>
          <w:sz w:val="22"/>
          <w:shd w:fill="auto" w:val="clear"/>
        </w:rPr>
        <w:t xml:space="preserve"> reputará o licitante inabilitado, por falta de condição de participação.</w:t>
      </w:r>
    </w:p>
    <w:p>
      <w:pPr>
        <w:tabs>
          <w:tab w:val="left" w:pos="426" w:leader="none"/>
        </w:tabs>
        <w:spacing w:before="0" w:after="0" w:line="240"/>
        <w:ind w:right="0" w:left="577" w:firstLine="0"/>
        <w:jc w:val="both"/>
        <w:rPr>
          <w:rFonts w:ascii="Ecofont_Spranq_eco_Sans" w:hAnsi="Ecofont_Spranq_eco_Sans" w:cs="Ecofont_Spranq_eco_Sans" w:eastAsia="Ecofont_Spranq_eco_Sans"/>
          <w:color w:val="auto"/>
          <w:spacing w:val="0"/>
          <w:position w:val="0"/>
          <w:sz w:val="24"/>
          <w:shd w:fill="auto" w:val="clear"/>
        </w:rPr>
      </w:pPr>
    </w:p>
    <w:p>
      <w:pPr>
        <w:tabs>
          <w:tab w:val="left" w:pos="426" w:leader="none"/>
        </w:tabs>
        <w:spacing w:before="0" w:after="0" w:line="240"/>
        <w:ind w:right="0" w:left="142"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9.9.1</w:t>
      </w:r>
      <w:r>
        <w:rPr>
          <w:rFonts w:ascii="Calibri" w:hAnsi="Calibri" w:cs="Calibri" w:eastAsia="Calibri"/>
          <w:color w:val="000000"/>
          <w:spacing w:val="0"/>
          <w:position w:val="0"/>
          <w:sz w:val="22"/>
          <w:shd w:fill="auto" w:val="clear"/>
        </w:rPr>
        <w:t xml:space="preserve">No caso de inabilitação, haverá nova verificação, pelo sistema, da eventual ocorrência do empate ficto, previsto nos arts. 44 e 45 da Lei Complementar nº 123/ 2006, seguindo-se a disciplina antes estabelecida para aceitação da proposta subseqüente.</w:t>
      </w:r>
    </w:p>
    <w:p>
      <w:pPr>
        <w:tabs>
          <w:tab w:val="left" w:pos="426"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p>
    <w:p>
      <w:pPr>
        <w:tabs>
          <w:tab w:val="left" w:pos="426"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Ecofont_Spranq_eco_Sans" w:hAnsi="Ecofont_Spranq_eco_Sans" w:cs="Ecofont_Spranq_eco_Sans" w:eastAsia="Ecofont_Spranq_eco_Sans"/>
          <w:b/>
          <w:color w:val="auto"/>
          <w:spacing w:val="0"/>
          <w:position w:val="0"/>
          <w:sz w:val="24"/>
          <w:shd w:fill="auto" w:val="clear"/>
        </w:rPr>
        <w:t xml:space="preserve">9.10</w:t>
      </w:r>
      <w:r>
        <w:rPr>
          <w:rFonts w:ascii="Ecofont_Spranq_eco_Sans" w:hAnsi="Ecofont_Spranq_eco_Sans" w:cs="Ecofont_Spranq_eco_Sans" w:eastAsia="Ecofont_Spranq_eco_Sans"/>
          <w:color w:val="auto"/>
          <w:spacing w:val="0"/>
          <w:position w:val="0"/>
          <w:sz w:val="24"/>
          <w:shd w:fill="auto" w:val="clear"/>
        </w:rPr>
        <w:t xml:space="preserve">. </w:t>
      </w:r>
      <w:r>
        <w:rPr>
          <w:rFonts w:ascii="Calibri" w:hAnsi="Calibri" w:cs="Calibri" w:eastAsia="Calibri"/>
          <w:color w:val="000000"/>
          <w:spacing w:val="0"/>
          <w:position w:val="0"/>
          <w:sz w:val="22"/>
          <w:shd w:fill="auto" w:val="clear"/>
        </w:rPr>
        <w:t xml:space="preserve">Caso atendidas as condições de participação, a habilitação dos licitantes será verificada por meio do </w:t>
      </w:r>
      <w:r>
        <w:rPr>
          <w:rFonts w:ascii="Calibri" w:hAnsi="Calibri" w:cs="Calibri" w:eastAsia="Calibri"/>
          <w:b/>
          <w:color w:val="000000"/>
          <w:spacing w:val="0"/>
          <w:position w:val="0"/>
          <w:sz w:val="22"/>
          <w:shd w:fill="auto" w:val="clear"/>
        </w:rPr>
        <w:t xml:space="preserve">PORTAL DE COMPRAS </w:t>
      </w:r>
      <w:r>
        <w:rPr>
          <w:rFonts w:ascii="Calibri" w:hAnsi="Calibri" w:cs="Calibri" w:eastAsia="Calibri"/>
          <w:b/>
          <w:color w:val="auto"/>
          <w:spacing w:val="0"/>
          <w:position w:val="0"/>
          <w:sz w:val="22"/>
          <w:shd w:fill="auto" w:val="clear"/>
        </w:rPr>
        <w:t xml:space="preserve">PÚBLICAS,</w:t>
      </w:r>
      <w:r>
        <w:rPr>
          <w:rFonts w:ascii="Calibri" w:hAnsi="Calibri" w:cs="Calibri" w:eastAsia="Calibri"/>
          <w:color w:val="000000"/>
          <w:spacing w:val="0"/>
          <w:position w:val="0"/>
          <w:sz w:val="22"/>
          <w:shd w:fill="auto" w:val="clear"/>
        </w:rPr>
        <w:t xml:space="preserve"> em relação à habilitação jurídica, à regularidade fiscal e trabalhista, à qualificação econômica financeira </w:t>
      </w:r>
      <w:r>
        <w:rPr>
          <w:rFonts w:ascii="Calibri" w:hAnsi="Calibri" w:cs="Calibri" w:eastAsia="Calibri"/>
          <w:color w:val="auto"/>
          <w:spacing w:val="0"/>
          <w:position w:val="0"/>
          <w:sz w:val="22"/>
          <w:shd w:fill="auto" w:val="clear"/>
        </w:rPr>
        <w:t xml:space="preserve">e à habilitação</w:t>
      </w:r>
      <w:r>
        <w:rPr>
          <w:rFonts w:ascii="Calibri" w:hAnsi="Calibri" w:cs="Calibri" w:eastAsia="Calibri"/>
          <w:color w:val="000000"/>
          <w:spacing w:val="0"/>
          <w:position w:val="0"/>
          <w:sz w:val="22"/>
          <w:shd w:fill="auto" w:val="clear"/>
        </w:rPr>
        <w:t xml:space="preserve"> técnica.</w:t>
      </w:r>
    </w:p>
    <w:p>
      <w:pPr>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993" w:leader="none"/>
        </w:tabs>
        <w:spacing w:before="0" w:after="0" w:line="240"/>
        <w:ind w:right="0" w:left="72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9.10.1</w:t>
      </w:r>
      <w:r>
        <w:rPr>
          <w:rFonts w:ascii="Calibri" w:hAnsi="Calibri" w:cs="Calibri" w:eastAsia="Calibri"/>
          <w:color w:val="000000"/>
          <w:spacing w:val="0"/>
          <w:position w:val="0"/>
          <w:sz w:val="22"/>
          <w:shd w:fill="auto" w:val="clear"/>
        </w:rPr>
        <w:t xml:space="preserve">É dever de o licitante atualizar previamente as comprovações constantes do </w:t>
      </w:r>
      <w:r>
        <w:rPr>
          <w:rFonts w:ascii="Calibri" w:hAnsi="Calibri" w:cs="Calibri" w:eastAsia="Calibri"/>
          <w:b/>
          <w:color w:val="000000"/>
          <w:spacing w:val="0"/>
          <w:position w:val="0"/>
          <w:sz w:val="22"/>
          <w:shd w:fill="auto" w:val="clear"/>
        </w:rPr>
        <w:t xml:space="preserve">PORTAL DE COMPRAS </w:t>
      </w:r>
      <w:r>
        <w:rPr>
          <w:rFonts w:ascii="Calibri" w:hAnsi="Calibri" w:cs="Calibri" w:eastAsia="Calibri"/>
          <w:b/>
          <w:color w:val="auto"/>
          <w:spacing w:val="0"/>
          <w:position w:val="0"/>
          <w:sz w:val="22"/>
          <w:shd w:fill="auto" w:val="clear"/>
        </w:rPr>
        <w:t xml:space="preserve">PÚBLICAS, </w:t>
      </w:r>
      <w:r>
        <w:rPr>
          <w:rFonts w:ascii="Calibri" w:hAnsi="Calibri" w:cs="Calibri" w:eastAsia="Calibri"/>
          <w:color w:val="000000"/>
          <w:spacing w:val="0"/>
          <w:position w:val="0"/>
          <w:sz w:val="22"/>
          <w:shd w:fill="auto" w:val="clear"/>
        </w:rPr>
        <w:t xml:space="preserve">para que estejam vigentes na data da abertura da sessão pública, ou encaminhar, em conjunto com a apresentação da proposta, a respectiva documentação atualizada.</w:t>
      </w:r>
    </w:p>
    <w:p>
      <w:pPr>
        <w:tabs>
          <w:tab w:val="left" w:pos="993" w:leader="none"/>
        </w:tabs>
        <w:spacing w:before="0" w:after="0" w:line="240"/>
        <w:ind w:right="0" w:left="284" w:firstLine="0"/>
        <w:jc w:val="both"/>
        <w:rPr>
          <w:rFonts w:ascii="Calibri" w:hAnsi="Calibri" w:cs="Calibri" w:eastAsia="Calibri"/>
          <w:color w:val="000000"/>
          <w:spacing w:val="0"/>
          <w:position w:val="0"/>
          <w:sz w:val="22"/>
          <w:shd w:fill="auto" w:val="clear"/>
        </w:rPr>
      </w:pPr>
    </w:p>
    <w:p>
      <w:pPr>
        <w:tabs>
          <w:tab w:val="left" w:pos="993" w:leader="none"/>
        </w:tabs>
        <w:spacing w:before="0" w:after="0" w:line="240"/>
        <w:ind w:right="0" w:left="72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9.10.2.</w:t>
      </w:r>
      <w:r>
        <w:rPr>
          <w:rFonts w:ascii="Calibri" w:hAnsi="Calibri" w:cs="Calibri" w:eastAsia="Calibri"/>
          <w:color w:val="000000"/>
          <w:spacing w:val="0"/>
          <w:position w:val="0"/>
          <w:sz w:val="22"/>
          <w:shd w:fill="auto" w:val="clear"/>
        </w:rPr>
        <w:t xml:space="preserve">O descumprimento do subitem acima implicará a inabilitação do licitante, exceto se a consulta aos sítios eletrônicos oficiais emissores de certidões feitas pelo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lograr êxito em encontrar a(s) certidão (ões) válida(s).</w:t>
      </w:r>
    </w:p>
    <w:p>
      <w:pPr>
        <w:tabs>
          <w:tab w:val="left" w:pos="1843" w:leader="none"/>
        </w:tabs>
        <w:spacing w:before="0" w:after="0" w:line="240"/>
        <w:ind w:right="0" w:left="1134" w:firstLine="0"/>
        <w:jc w:val="both"/>
        <w:rPr>
          <w:rFonts w:ascii="Calibri" w:hAnsi="Calibri" w:cs="Calibri" w:eastAsia="Calibri"/>
          <w:color w:val="000000"/>
          <w:spacing w:val="0"/>
          <w:position w:val="0"/>
          <w:sz w:val="22"/>
          <w:shd w:fill="auto" w:val="clear"/>
        </w:rPr>
      </w:pPr>
    </w:p>
    <w:p>
      <w:pPr>
        <w:tabs>
          <w:tab w:val="left" w:pos="426" w:leader="none"/>
        </w:tabs>
        <w:spacing w:before="0" w:after="0" w:line="240"/>
        <w:ind w:right="0" w:left="720"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b/>
          <w:color w:val="000000"/>
          <w:spacing w:val="0"/>
          <w:position w:val="0"/>
          <w:sz w:val="22"/>
          <w:shd w:fill="FFFFFF" w:val="clear"/>
        </w:rPr>
        <w:t xml:space="preserve">9.10.3.</w:t>
      </w:r>
      <w:r>
        <w:rPr>
          <w:rFonts w:ascii="Calibri" w:hAnsi="Calibri" w:cs="Calibri" w:eastAsia="Calibri"/>
          <w:color w:val="000000"/>
          <w:spacing w:val="0"/>
          <w:position w:val="0"/>
          <w:sz w:val="22"/>
          <w:shd w:fill="FFFFFF" w:val="clear"/>
        </w:rPr>
        <w:t xml:space="preserve">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FFFFFF" w:val="clear"/>
        </w:rPr>
      </w:pPr>
    </w:p>
    <w:p>
      <w:pPr>
        <w:tabs>
          <w:tab w:val="left" w:pos="426" w:leader="none"/>
        </w:tabs>
        <w:spacing w:before="0" w:after="0" w:line="240"/>
        <w:ind w:right="0" w:left="0" w:firstLine="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Calibri" w:hAnsi="Calibri" w:cs="Calibri" w:eastAsia="Calibri"/>
          <w:b/>
          <w:color w:val="000000"/>
          <w:spacing w:val="0"/>
          <w:position w:val="0"/>
          <w:sz w:val="22"/>
          <w:shd w:fill="FFFFFF" w:val="clear"/>
        </w:rPr>
        <w:t xml:space="preserve">4 (quatro)</w:t>
      </w:r>
      <w:r>
        <w:rPr>
          <w:rFonts w:ascii="Calibri" w:hAnsi="Calibri" w:cs="Calibri" w:eastAsia="Calibri"/>
          <w:color w:val="000000"/>
          <w:spacing w:val="0"/>
          <w:position w:val="0"/>
          <w:sz w:val="22"/>
          <w:shd w:fill="FFFFFF" w:val="clear"/>
        </w:rPr>
        <w:t xml:space="preserve"> horas sob pena de inabilitação.</w:t>
      </w:r>
    </w:p>
    <w:p>
      <w:pPr>
        <w:tabs>
          <w:tab w:val="left" w:pos="426" w:leader="none"/>
        </w:tabs>
        <w:spacing w:before="0" w:after="0" w:line="240"/>
        <w:ind w:right="0" w:left="360" w:firstLine="0"/>
        <w:jc w:val="both"/>
        <w:rPr>
          <w:rFonts w:ascii="Ecofont_Spranq_eco_Sans" w:hAnsi="Ecofont_Spranq_eco_Sans" w:cs="Ecofont_Spranq_eco_Sans" w:eastAsia="Ecofont_Spranq_eco_Sans"/>
          <w:color w:val="auto"/>
          <w:spacing w:val="0"/>
          <w:position w:val="0"/>
          <w:sz w:val="24"/>
          <w:shd w:fill="FFFFFF" w:val="clear"/>
        </w:rPr>
      </w:pPr>
    </w:p>
    <w:p>
      <w:pPr>
        <w:tabs>
          <w:tab w:val="left" w:pos="426" w:leader="none"/>
        </w:tabs>
        <w:spacing w:before="0" w:after="0" w:line="240"/>
        <w:ind w:right="0" w:left="360"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b/>
          <w:color w:val="auto"/>
          <w:spacing w:val="0"/>
          <w:position w:val="0"/>
          <w:sz w:val="22"/>
          <w:shd w:fill="FFFFFF" w:val="clear"/>
        </w:rPr>
        <w:t xml:space="preserve">9.11.1</w:t>
      </w:r>
      <w:r>
        <w:rPr>
          <w:rFonts w:ascii="Calibri" w:hAnsi="Calibri" w:cs="Calibri" w:eastAsia="Calibri"/>
          <w:color w:val="auto"/>
          <w:spacing w:val="0"/>
          <w:position w:val="0"/>
          <w:sz w:val="22"/>
          <w:shd w:fill="FFFFFF" w:val="clear"/>
        </w:rPr>
        <w:t xml:space="preserve">. Somente haverá a necessidade de comprovação do preenchimento de requisitos mediante apresentação dos documentos originais não-digitais quando houver dúvida em relação à integridade do documento digita</w:t>
      </w:r>
    </w:p>
    <w:p>
      <w:pPr>
        <w:tabs>
          <w:tab w:val="left" w:pos="426" w:leader="none"/>
        </w:tabs>
        <w:spacing w:before="0" w:after="0" w:line="240"/>
        <w:ind w:right="0" w:left="360" w:firstLine="0"/>
        <w:jc w:val="both"/>
        <w:rPr>
          <w:rFonts w:ascii="Calibri" w:hAnsi="Calibri" w:cs="Calibri" w:eastAsia="Calibri"/>
          <w:color w:val="auto"/>
          <w:spacing w:val="0"/>
          <w:position w:val="0"/>
          <w:sz w:val="22"/>
          <w:shd w:fill="auto" w:val="clear"/>
        </w:rPr>
      </w:pPr>
    </w:p>
    <w:p>
      <w:pPr>
        <w:numPr>
          <w:ilvl w:val="0"/>
          <w:numId w:val="265"/>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Não serão aceitos documentos de habilitação com indicação de CNPJ/CPF diferentes, salvo aqueles legalmente permitidos.</w:t>
      </w:r>
    </w:p>
    <w:p>
      <w:p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p>
    <w:p>
      <w:p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9.12.1.</w:t>
      </w:r>
      <w:r>
        <w:rPr>
          <w:rFonts w:ascii="Calibri" w:hAnsi="Calibri" w:cs="Calibri" w:eastAsia="Calibri"/>
          <w:color w:val="000000"/>
          <w:spacing w:val="0"/>
          <w:position w:val="0"/>
          <w:sz w:val="22"/>
          <w:shd w:fill="auto" w:val="clear"/>
        </w:rPr>
        <w:t xml:space="preserve">Se o licitante for à matriz, todos os documentos deverão estar em nome da matriz, e se o licitante for à filial, todos os documentos deverão estar em nome da filial, exceto aqueles documentos que, pela própria natureza, comprovadamente, forem emitidos somente em nome da matriz.</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99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9.12.2.</w:t>
      </w:r>
      <w:r>
        <w:rPr>
          <w:rFonts w:ascii="Calibri" w:hAnsi="Calibri" w:cs="Calibri" w:eastAsia="Calibri"/>
          <w:color w:val="000000"/>
          <w:spacing w:val="0"/>
          <w:position w:val="0"/>
          <w:sz w:val="22"/>
          <w:shd w:fill="auto" w:val="clear"/>
        </w:rPr>
        <w:t xml:space="preserve">Serão aceitos registros de CNPJ de licitante matriz e filial com diferenças de números de documentos pertinentes ao CND e ao CRF/FGTS, quando for comprovada a centralização do recolhimento dessas contribuições.</w:t>
      </w:r>
    </w:p>
    <w:p>
      <w:pPr>
        <w:tabs>
          <w:tab w:val="left" w:pos="993" w:leader="none"/>
        </w:tabs>
        <w:spacing w:before="0" w:after="0" w:line="240"/>
        <w:ind w:right="0" w:left="142" w:firstLine="0"/>
        <w:jc w:val="both"/>
        <w:rPr>
          <w:rFonts w:ascii="Calibri" w:hAnsi="Calibri" w:cs="Calibri" w:eastAsia="Calibri"/>
          <w:color w:val="000000"/>
          <w:spacing w:val="0"/>
          <w:position w:val="0"/>
          <w:sz w:val="22"/>
          <w:shd w:fill="auto" w:val="clear"/>
        </w:rPr>
      </w:pPr>
    </w:p>
    <w:p>
      <w:pPr>
        <w:tabs>
          <w:tab w:val="left" w:pos="993" w:leader="none"/>
        </w:tabs>
        <w:spacing w:before="0" w:after="0" w:line="240"/>
        <w:ind w:right="0" w:left="142"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9.13.</w:t>
      </w:r>
      <w:r>
        <w:rPr>
          <w:rFonts w:ascii="Calibri" w:hAnsi="Calibri" w:cs="Calibri" w:eastAsia="Calibri"/>
          <w:color w:val="000000"/>
          <w:spacing w:val="0"/>
          <w:position w:val="0"/>
          <w:sz w:val="22"/>
          <w:shd w:fill="auto" w:val="clear"/>
        </w:rPr>
        <w:t xml:space="preserve">Os licitantes deverão encaminhar, nos termos deste Edital, a documentação relacionada nos itens a seguir, para fins de habilitação:</w:t>
      </w:r>
    </w:p>
    <w:p>
      <w:pPr>
        <w:spacing w:before="0" w:after="0" w:line="240"/>
        <w:ind w:right="0" w:left="0" w:firstLine="0"/>
        <w:jc w:val="both"/>
        <w:rPr>
          <w:rFonts w:ascii="Calibri" w:hAnsi="Calibri" w:cs="Calibri" w:eastAsia="Calibri"/>
          <w:color w:val="000000"/>
          <w:spacing w:val="0"/>
          <w:position w:val="0"/>
          <w:sz w:val="22"/>
          <w:shd w:fill="FFFF00" w:val="clear"/>
        </w:rPr>
      </w:pPr>
    </w:p>
    <w:p>
      <w:pPr>
        <w:tabs>
          <w:tab w:val="left" w:pos="426" w:leader="none"/>
          <w:tab w:val="left" w:pos="1134"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9.14. HABILITAÇÃO JURÍDICA: </w:t>
      </w:r>
    </w:p>
    <w:p>
      <w:pPr>
        <w:tabs>
          <w:tab w:val="left" w:pos="426" w:leader="none"/>
          <w:tab w:val="left" w:pos="1134" w:leader="none"/>
        </w:tabs>
        <w:spacing w:before="0" w:after="0" w:line="240"/>
        <w:ind w:right="0" w:left="0" w:firstLine="0"/>
        <w:jc w:val="both"/>
        <w:rPr>
          <w:rFonts w:ascii="Calibri" w:hAnsi="Calibri" w:cs="Calibri" w:eastAsia="Calibri"/>
          <w:b/>
          <w:color w:val="000000"/>
          <w:spacing w:val="0"/>
          <w:position w:val="0"/>
          <w:sz w:val="22"/>
          <w:shd w:fill="auto" w:val="clear"/>
        </w:rPr>
      </w:pPr>
    </w:p>
    <w:p>
      <w:pPr>
        <w:tabs>
          <w:tab w:val="left" w:pos="851" w:leader="none"/>
          <w:tab w:val="left" w:pos="1134" w:leader="none"/>
          <w:tab w:val="left" w:pos="1701"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9.14.1.</w:t>
      </w:r>
      <w:r>
        <w:rPr>
          <w:rFonts w:ascii="Calibri" w:hAnsi="Calibri" w:cs="Calibri" w:eastAsia="Calibri"/>
          <w:color w:val="000000"/>
          <w:spacing w:val="0"/>
          <w:position w:val="0"/>
          <w:sz w:val="22"/>
          <w:shd w:fill="auto" w:val="clear"/>
        </w:rPr>
        <w:t xml:space="preserve">No caso de empresário individual: inscrição no Registro Público de Empresas Mercantis, a cargo da Junta Comercial da respectiva sede;</w:t>
      </w:r>
    </w:p>
    <w:p>
      <w:pPr>
        <w:tabs>
          <w:tab w:val="left" w:pos="851" w:leader="none"/>
          <w:tab w:val="left" w:pos="1134" w:leader="none"/>
          <w:tab w:val="left" w:pos="1701" w:leader="none"/>
        </w:tabs>
        <w:spacing w:before="0" w:after="0" w:line="240"/>
        <w:ind w:right="0" w:left="284" w:firstLine="0"/>
        <w:jc w:val="both"/>
        <w:rPr>
          <w:rFonts w:ascii="Calibri" w:hAnsi="Calibri" w:cs="Calibri" w:eastAsia="Calibri"/>
          <w:color w:val="000000"/>
          <w:spacing w:val="0"/>
          <w:position w:val="0"/>
          <w:sz w:val="22"/>
          <w:shd w:fill="auto" w:val="clear"/>
        </w:rPr>
      </w:pPr>
    </w:p>
    <w:p>
      <w:pPr>
        <w:tabs>
          <w:tab w:val="left" w:pos="851" w:leader="none"/>
          <w:tab w:val="left" w:pos="1134" w:leader="none"/>
          <w:tab w:val="left" w:pos="1701"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9.14.2.</w:t>
      </w:r>
      <w:r>
        <w:rPr>
          <w:rFonts w:ascii="Calibri" w:hAnsi="Calibri" w:cs="Calibri" w:eastAsia="Calibri"/>
          <w:color w:val="000000"/>
          <w:spacing w:val="0"/>
          <w:position w:val="0"/>
          <w:sz w:val="22"/>
          <w:shd w:fill="auto" w:val="clear"/>
        </w:rPr>
        <w:t xml:space="preserve">Em se tratando de micro empreendedor individual – MEI: Certificado da Condição de Micro empreendedor Individual - CCMEI, cuja aceitação ficará condicionada à verificação da autenticidade no sítio </w:t>
      </w:r>
      <w:hyperlink xmlns:r="http://schemas.openxmlformats.org/officeDocument/2006/relationships" r:id="docRId6">
        <w:r>
          <w:rPr>
            <w:rFonts w:ascii="Calibri" w:hAnsi="Calibri" w:cs="Calibri" w:eastAsia="Calibri"/>
            <w:color w:val="0066FF"/>
            <w:spacing w:val="0"/>
            <w:position w:val="0"/>
            <w:sz w:val="22"/>
            <w:u w:val="single"/>
            <w:shd w:fill="auto" w:val="clear"/>
          </w:rPr>
          <w:t xml:space="preserve">www.portaldoempreendedor.gov.br</w:t>
        </w:r>
      </w:hyperlink>
      <w:r>
        <w:rPr>
          <w:rFonts w:ascii="Calibri" w:hAnsi="Calibri" w:cs="Calibri" w:eastAsia="Calibri"/>
          <w:color w:val="0066FF"/>
          <w:spacing w:val="0"/>
          <w:position w:val="0"/>
          <w:sz w:val="22"/>
          <w:shd w:fill="auto" w:val="clear"/>
        </w:rPr>
        <w:t xml:space="preserve">;</w:t>
      </w:r>
    </w:p>
    <w:p>
      <w:pPr>
        <w:tabs>
          <w:tab w:val="left" w:pos="851" w:leader="none"/>
          <w:tab w:val="left" w:pos="1134" w:leader="none"/>
          <w:tab w:val="left" w:pos="1701" w:leader="none"/>
        </w:tabs>
        <w:spacing w:before="0" w:after="0" w:line="240"/>
        <w:ind w:right="0" w:left="142" w:firstLine="0"/>
        <w:jc w:val="both"/>
        <w:rPr>
          <w:rFonts w:ascii="Calibri" w:hAnsi="Calibri" w:cs="Calibri" w:eastAsia="Calibri"/>
          <w:color w:val="000000"/>
          <w:spacing w:val="0"/>
          <w:position w:val="0"/>
          <w:sz w:val="22"/>
          <w:shd w:fill="auto" w:val="clear"/>
        </w:rPr>
      </w:pPr>
    </w:p>
    <w:p>
      <w:pPr>
        <w:tabs>
          <w:tab w:val="left" w:pos="851" w:leader="none"/>
          <w:tab w:val="left" w:pos="1134" w:leader="none"/>
          <w:tab w:val="left" w:pos="1701"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9.14.3.</w:t>
      </w:r>
      <w:r>
        <w:rPr>
          <w:rFonts w:ascii="Calibri" w:hAnsi="Calibri" w:cs="Calibri" w:eastAsia="Calibri"/>
          <w:color w:val="000000"/>
          <w:spacing w:val="0"/>
          <w:position w:val="0"/>
          <w:sz w:val="22"/>
          <w:shd w:fill="auto" w:val="clear"/>
        </w:rP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tabs>
          <w:tab w:val="left" w:pos="851" w:leader="none"/>
          <w:tab w:val="left" w:pos="1134" w:leader="none"/>
          <w:tab w:val="left" w:pos="1701" w:leader="none"/>
        </w:tabs>
        <w:spacing w:before="0" w:after="0" w:line="240"/>
        <w:ind w:right="0" w:left="284" w:firstLine="0"/>
        <w:jc w:val="both"/>
        <w:rPr>
          <w:rFonts w:ascii="Calibri" w:hAnsi="Calibri" w:cs="Calibri" w:eastAsia="Calibri"/>
          <w:color w:val="000000"/>
          <w:spacing w:val="0"/>
          <w:position w:val="0"/>
          <w:sz w:val="22"/>
          <w:shd w:fill="auto" w:val="clear"/>
        </w:rPr>
      </w:pPr>
    </w:p>
    <w:p>
      <w:pPr>
        <w:tabs>
          <w:tab w:val="left" w:pos="851" w:leader="none"/>
          <w:tab w:val="left" w:pos="1134" w:leader="none"/>
          <w:tab w:val="left" w:pos="1701"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9.14.4.</w:t>
      </w:r>
      <w:r>
        <w:rPr>
          <w:rFonts w:ascii="Calibri" w:hAnsi="Calibri" w:cs="Calibri" w:eastAsia="Calibri"/>
          <w:color w:val="000000"/>
          <w:spacing w:val="0"/>
          <w:position w:val="0"/>
          <w:sz w:val="22"/>
          <w:shd w:fill="auto" w:val="clear"/>
        </w:rPr>
        <w:t xml:space="preserve">Inscrição no Registro Público de Empresas Mercantis onde opera com averbação no Registro onde tem sede a matriz, no caso de ser o participante sucursal, filial ou agência;</w:t>
      </w:r>
    </w:p>
    <w:p>
      <w:pPr>
        <w:tabs>
          <w:tab w:val="left" w:pos="851" w:leader="none"/>
          <w:tab w:val="left" w:pos="1134" w:leader="none"/>
          <w:tab w:val="left" w:pos="1701" w:leader="none"/>
        </w:tabs>
        <w:spacing w:before="0" w:after="0" w:line="240"/>
        <w:ind w:right="0" w:left="284" w:firstLine="0"/>
        <w:jc w:val="both"/>
        <w:rPr>
          <w:rFonts w:ascii="Calibri" w:hAnsi="Calibri" w:cs="Calibri" w:eastAsia="Calibri"/>
          <w:color w:val="000000"/>
          <w:spacing w:val="0"/>
          <w:position w:val="0"/>
          <w:sz w:val="22"/>
          <w:shd w:fill="auto" w:val="clear"/>
        </w:rPr>
      </w:pPr>
    </w:p>
    <w:p>
      <w:pPr>
        <w:tabs>
          <w:tab w:val="left" w:pos="851" w:leader="none"/>
          <w:tab w:val="left" w:pos="1134" w:leader="none"/>
          <w:tab w:val="left" w:pos="1701"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9.14.5.</w:t>
      </w:r>
      <w:r>
        <w:rPr>
          <w:rFonts w:ascii="Calibri" w:hAnsi="Calibri" w:cs="Calibri" w:eastAsia="Calibri"/>
          <w:color w:val="000000"/>
          <w:spacing w:val="0"/>
          <w:position w:val="0"/>
          <w:sz w:val="22"/>
          <w:shd w:fill="auto" w:val="clear"/>
        </w:rPr>
        <w:t xml:space="preserve">No caso de sociedade simples: inscrição do ato constitutivo no Registro Civil das Pessoas Jurídicas do local de sua sede, acompanhada de prova da indicação dos seus administradores;</w:t>
      </w:r>
    </w:p>
    <w:p>
      <w:pPr>
        <w:tabs>
          <w:tab w:val="left" w:pos="851" w:leader="none"/>
          <w:tab w:val="left" w:pos="1134" w:leader="none"/>
          <w:tab w:val="left" w:pos="1701" w:leader="none"/>
        </w:tabs>
        <w:spacing w:before="0" w:after="0" w:line="240"/>
        <w:ind w:right="0" w:left="284" w:firstLine="0"/>
        <w:jc w:val="both"/>
        <w:rPr>
          <w:rFonts w:ascii="Calibri" w:hAnsi="Calibri" w:cs="Calibri" w:eastAsia="Calibri"/>
          <w:color w:val="000000"/>
          <w:spacing w:val="0"/>
          <w:position w:val="0"/>
          <w:sz w:val="22"/>
          <w:shd w:fill="auto" w:val="clear"/>
        </w:rPr>
      </w:pPr>
    </w:p>
    <w:p>
      <w:pPr>
        <w:tabs>
          <w:tab w:val="left" w:pos="851" w:leader="none"/>
          <w:tab w:val="left" w:pos="1134" w:leader="none"/>
          <w:tab w:val="left" w:pos="1701"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9.14.6.</w:t>
      </w:r>
      <w:r>
        <w:rPr>
          <w:rFonts w:ascii="Calibri" w:hAnsi="Calibri" w:cs="Calibri" w:eastAsia="Calibri"/>
          <w:color w:val="000000"/>
          <w:spacing w:val="0"/>
          <w:position w:val="0"/>
          <w:sz w:val="22"/>
          <w:shd w:fill="auto" w:val="clear"/>
        </w:rPr>
        <w:t xml:space="preserve">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tabs>
          <w:tab w:val="left" w:pos="851" w:leader="none"/>
          <w:tab w:val="left" w:pos="1134" w:leader="none"/>
          <w:tab w:val="left" w:pos="1701" w:leader="none"/>
        </w:tabs>
        <w:spacing w:before="0" w:after="0" w:line="240"/>
        <w:ind w:right="0" w:left="284" w:firstLine="0"/>
        <w:jc w:val="both"/>
        <w:rPr>
          <w:rFonts w:ascii="Calibri" w:hAnsi="Calibri" w:cs="Calibri" w:eastAsia="Calibri"/>
          <w:color w:val="000000"/>
          <w:spacing w:val="0"/>
          <w:position w:val="0"/>
          <w:sz w:val="22"/>
          <w:shd w:fill="auto" w:val="clear"/>
        </w:rPr>
      </w:pPr>
    </w:p>
    <w:p>
      <w:pPr>
        <w:tabs>
          <w:tab w:val="left" w:pos="567" w:leader="none"/>
          <w:tab w:val="left" w:pos="851" w:leader="none"/>
          <w:tab w:val="left" w:pos="1134"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9.14.7. </w:t>
      </w:r>
      <w:r>
        <w:rPr>
          <w:rFonts w:ascii="Calibri" w:hAnsi="Calibri" w:cs="Calibri" w:eastAsia="Calibri"/>
          <w:color w:val="000000"/>
          <w:spacing w:val="0"/>
          <w:position w:val="0"/>
          <w:sz w:val="22"/>
          <w:shd w:fill="auto" w:val="clear"/>
        </w:rPr>
        <w:t xml:space="preserve">No caso de empresa ou sociedade estrangeira em funcionamento no País: decreto de autorização;</w:t>
      </w:r>
    </w:p>
    <w:p>
      <w:pPr>
        <w:tabs>
          <w:tab w:val="left" w:pos="567" w:leader="none"/>
          <w:tab w:val="left" w:pos="851" w:leader="none"/>
          <w:tab w:val="left" w:pos="1134" w:leader="none"/>
        </w:tabs>
        <w:spacing w:before="0" w:after="0" w:line="240"/>
        <w:ind w:right="0" w:left="284" w:firstLine="0"/>
        <w:jc w:val="both"/>
        <w:rPr>
          <w:rFonts w:ascii="Calibri" w:hAnsi="Calibri" w:cs="Calibri" w:eastAsia="Calibri"/>
          <w:color w:val="000000"/>
          <w:spacing w:val="0"/>
          <w:position w:val="0"/>
          <w:sz w:val="22"/>
          <w:shd w:fill="auto" w:val="clear"/>
        </w:rPr>
      </w:pPr>
    </w:p>
    <w:p>
      <w:pPr>
        <w:tabs>
          <w:tab w:val="left" w:pos="851" w:leader="none"/>
          <w:tab w:val="left" w:pos="184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9.14.8.</w:t>
      </w:r>
      <w:r>
        <w:rPr>
          <w:rFonts w:ascii="Calibri" w:hAnsi="Calibri" w:cs="Calibri" w:eastAsia="Calibri"/>
          <w:color w:val="000000"/>
          <w:spacing w:val="0"/>
          <w:position w:val="0"/>
          <w:sz w:val="22"/>
          <w:shd w:fill="auto" w:val="clear"/>
        </w:rPr>
        <w:t xml:space="preserve">Os documentos acima deverão estar acompanhados de todas as alterações ou da consolidação respectiva;</w:t>
      </w:r>
    </w:p>
    <w:p>
      <w:pPr>
        <w:tabs>
          <w:tab w:val="left" w:pos="1843"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426" w:leader="none"/>
          <w:tab w:val="left" w:pos="99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9.15. HABILITAÇÃO FISCAL, SOCIAL E TRABALHISTA</w:t>
      </w:r>
      <w:r>
        <w:rPr>
          <w:rFonts w:ascii="Calibri" w:hAnsi="Calibri" w:cs="Calibri" w:eastAsia="Calibri"/>
          <w:b/>
          <w:color w:val="0000FF"/>
          <w:spacing w:val="0"/>
          <w:position w:val="0"/>
          <w:sz w:val="22"/>
          <w:shd w:fill="auto" w:val="clear"/>
        </w:rPr>
        <w:t xml:space="preserve">:</w:t>
      </w:r>
    </w:p>
    <w:p>
      <w:pPr>
        <w:tabs>
          <w:tab w:val="left" w:pos="426" w:leader="none"/>
          <w:tab w:val="left" w:pos="993" w:leader="none"/>
        </w:tabs>
        <w:spacing w:before="0" w:after="0" w:line="240"/>
        <w:ind w:right="0" w:left="142" w:firstLine="0"/>
        <w:jc w:val="both"/>
        <w:rPr>
          <w:rFonts w:ascii="Calibri" w:hAnsi="Calibri" w:cs="Calibri" w:eastAsia="Calibri"/>
          <w:color w:val="auto"/>
          <w:spacing w:val="0"/>
          <w:position w:val="0"/>
          <w:sz w:val="22"/>
          <w:shd w:fill="auto" w:val="clear"/>
        </w:rPr>
      </w:pPr>
    </w:p>
    <w:p>
      <w:pPr>
        <w:tabs>
          <w:tab w:val="left" w:pos="426" w:leader="none"/>
          <w:tab w:val="left" w:pos="99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9.15.1.</w:t>
      </w:r>
      <w:r>
        <w:rPr>
          <w:rFonts w:ascii="Calibri" w:hAnsi="Calibri" w:cs="Calibri" w:eastAsia="Calibri"/>
          <w:color w:val="auto"/>
          <w:spacing w:val="0"/>
          <w:position w:val="0"/>
          <w:sz w:val="22"/>
          <w:shd w:fill="auto" w:val="clear"/>
        </w:rPr>
        <w:t xml:space="preserve">Prova de inscrição no Cadastro Nacional de Pessoas Jurídicas (CNPJ) ou no Cadastro de Pessoas Físicas (CPF), conforme o caso;</w:t>
      </w:r>
    </w:p>
    <w:p>
      <w:pPr>
        <w:tabs>
          <w:tab w:val="left" w:pos="851" w:leader="none"/>
        </w:tabs>
        <w:spacing w:before="0" w:after="0" w:line="240"/>
        <w:ind w:right="0" w:left="284" w:firstLine="0"/>
        <w:jc w:val="both"/>
        <w:rPr>
          <w:rFonts w:ascii="Calibri" w:hAnsi="Calibri" w:cs="Calibri" w:eastAsia="Calibri"/>
          <w:color w:val="auto"/>
          <w:spacing w:val="0"/>
          <w:position w:val="0"/>
          <w:sz w:val="22"/>
          <w:shd w:fill="auto" w:val="clear"/>
        </w:rPr>
      </w:pPr>
    </w:p>
    <w:p>
      <w:pPr>
        <w:tabs>
          <w:tab w:val="left" w:pos="851"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9.15.2.</w:t>
      </w:r>
      <w:r>
        <w:rPr>
          <w:rFonts w:ascii="Calibri" w:hAnsi="Calibri" w:cs="Calibri" w:eastAsia="Calibri"/>
          <w:color w:val="auto"/>
          <w:spacing w:val="0"/>
          <w:position w:val="0"/>
          <w:sz w:val="22"/>
          <w:shd w:fill="auto" w:val="clear"/>
        </w:rPr>
        <w:t xml:space="preserve">Prova de inscrição no cadastro de contribuintes estadual e/ou municipal, se houver relativo ao domicílio ou sede do licitante, pertinente ao seu ramo de atividade e compatível com o objeto contratual;</w:t>
      </w:r>
    </w:p>
    <w:p>
      <w:pPr>
        <w:tabs>
          <w:tab w:val="left" w:pos="851" w:leader="none"/>
        </w:tabs>
        <w:spacing w:before="0" w:after="0" w:line="240"/>
        <w:ind w:right="0" w:left="284" w:firstLine="0"/>
        <w:jc w:val="both"/>
        <w:rPr>
          <w:rFonts w:ascii="Calibri" w:hAnsi="Calibri" w:cs="Calibri" w:eastAsia="Calibri"/>
          <w:color w:val="auto"/>
          <w:spacing w:val="0"/>
          <w:position w:val="0"/>
          <w:sz w:val="22"/>
          <w:shd w:fill="auto" w:val="clear"/>
        </w:rPr>
      </w:pPr>
    </w:p>
    <w:p>
      <w:pPr>
        <w:tabs>
          <w:tab w:val="left" w:pos="851"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9.15.3.</w:t>
      </w:r>
      <w:r>
        <w:rPr>
          <w:rFonts w:ascii="Calibri" w:hAnsi="Calibri" w:cs="Calibri" w:eastAsia="Calibri"/>
          <w:color w:val="auto"/>
          <w:spacing w:val="0"/>
          <w:position w:val="0"/>
          <w:sz w:val="22"/>
          <w:shd w:fill="auto" w:val="clear"/>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tabs>
          <w:tab w:val="left" w:pos="851" w:leader="none"/>
        </w:tabs>
        <w:spacing w:before="0" w:after="0" w:line="240"/>
        <w:ind w:right="0" w:left="284" w:firstLine="0"/>
        <w:jc w:val="both"/>
        <w:rPr>
          <w:rFonts w:ascii="Calibri" w:hAnsi="Calibri" w:cs="Calibri" w:eastAsia="Calibri"/>
          <w:color w:val="auto"/>
          <w:spacing w:val="0"/>
          <w:position w:val="0"/>
          <w:sz w:val="22"/>
          <w:shd w:fill="auto" w:val="clear"/>
        </w:rPr>
      </w:pPr>
    </w:p>
    <w:p>
      <w:pPr>
        <w:tabs>
          <w:tab w:val="left" w:pos="851"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9.15.4.</w:t>
      </w:r>
      <w:r>
        <w:rPr>
          <w:rFonts w:ascii="Calibri" w:hAnsi="Calibri" w:cs="Calibri" w:eastAsia="Calibri"/>
          <w:color w:val="000000"/>
          <w:spacing w:val="0"/>
          <w:position w:val="0"/>
          <w:sz w:val="22"/>
          <w:shd w:fill="auto" w:val="clear"/>
        </w:rPr>
        <w:t xml:space="preserve">Prova de regularidade com o Fundo de Garantia do Tempo de Serviço (FGTS);</w:t>
      </w:r>
    </w:p>
    <w:p>
      <w:pPr>
        <w:spacing w:before="0" w:after="0" w:line="240"/>
        <w:ind w:right="0" w:left="720" w:firstLine="0"/>
        <w:jc w:val="left"/>
        <w:rPr>
          <w:rFonts w:ascii="Calibri" w:hAnsi="Calibri" w:cs="Calibri" w:eastAsia="Calibri"/>
          <w:color w:val="000000"/>
          <w:spacing w:val="0"/>
          <w:position w:val="0"/>
          <w:sz w:val="22"/>
          <w:shd w:fill="auto" w:val="clear"/>
        </w:rPr>
      </w:pPr>
    </w:p>
    <w:p>
      <w:pPr>
        <w:tabs>
          <w:tab w:val="left" w:pos="851"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9.15.5.</w:t>
      </w:r>
      <w:r>
        <w:rPr>
          <w:rFonts w:ascii="Calibri" w:hAnsi="Calibri" w:cs="Calibri" w:eastAsia="Calibri"/>
          <w:color w:val="auto"/>
          <w:spacing w:val="0"/>
          <w:position w:val="0"/>
          <w:sz w:val="22"/>
          <w:shd w:fill="auto" w:val="clear"/>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5.452/1943;</w:t>
      </w:r>
    </w:p>
    <w:p>
      <w:pPr>
        <w:tabs>
          <w:tab w:val="left" w:pos="851" w:leader="none"/>
        </w:tabs>
        <w:spacing w:before="0" w:after="0" w:line="240"/>
        <w:ind w:right="0" w:left="284" w:firstLine="0"/>
        <w:jc w:val="both"/>
        <w:rPr>
          <w:rFonts w:ascii="Calibri" w:hAnsi="Calibri" w:cs="Calibri" w:eastAsia="Calibri"/>
          <w:color w:val="auto"/>
          <w:spacing w:val="0"/>
          <w:position w:val="0"/>
          <w:sz w:val="22"/>
          <w:shd w:fill="auto" w:val="clear"/>
        </w:rPr>
      </w:pPr>
    </w:p>
    <w:p>
      <w:pPr>
        <w:tabs>
          <w:tab w:val="left" w:pos="851"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9.15.6.</w:t>
      </w:r>
      <w:r>
        <w:rPr>
          <w:rFonts w:ascii="Calibri" w:hAnsi="Calibri" w:cs="Calibri" w:eastAsia="Calibri"/>
          <w:color w:val="000000"/>
          <w:spacing w:val="0"/>
          <w:position w:val="0"/>
          <w:sz w:val="22"/>
          <w:shd w:fill="auto" w:val="clear"/>
        </w:rPr>
        <w:t xml:space="preserve">Prova de regularidade junto à Fazenda Estadual, através da Certidão Negativa conjunta junto aos Tributos Estaduais, emitida pela Secretaria da Fazenda Estadual onde a empresa for sediada;</w:t>
      </w:r>
    </w:p>
    <w:p>
      <w:pPr>
        <w:tabs>
          <w:tab w:val="left" w:pos="851" w:leader="none"/>
        </w:tabs>
        <w:spacing w:before="0" w:after="0" w:line="240"/>
        <w:ind w:right="0" w:left="284" w:firstLine="0"/>
        <w:jc w:val="both"/>
        <w:rPr>
          <w:rFonts w:ascii="Calibri" w:hAnsi="Calibri" w:cs="Calibri" w:eastAsia="Calibri"/>
          <w:color w:val="auto"/>
          <w:spacing w:val="0"/>
          <w:position w:val="0"/>
          <w:sz w:val="22"/>
          <w:shd w:fill="auto" w:val="clear"/>
        </w:rPr>
      </w:pPr>
    </w:p>
    <w:p>
      <w:pPr>
        <w:tabs>
          <w:tab w:val="left" w:pos="851"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9.15.6.</w:t>
      </w:r>
      <w:r>
        <w:rPr>
          <w:rFonts w:ascii="Calibri" w:hAnsi="Calibri" w:cs="Calibri" w:eastAsia="Calibri"/>
          <w:color w:val="auto"/>
          <w:spacing w:val="0"/>
          <w:position w:val="0"/>
          <w:sz w:val="22"/>
          <w:shd w:fill="auto" w:val="clear"/>
        </w:rPr>
        <w:t xml:space="preserve">Prova de regularidade junto à Fazenda Municipal, através da Certidão Negativa junto aos Tributos Municipais, emitida pela Secretaria da Fazenda Municipal onde a empresa for sediada;</w:t>
      </w:r>
    </w:p>
    <w:p>
      <w:pPr>
        <w:spacing w:before="0" w:after="0" w:line="240"/>
        <w:ind w:right="0" w:left="720" w:firstLine="0"/>
        <w:jc w:val="left"/>
        <w:rPr>
          <w:rFonts w:ascii="Calibri" w:hAnsi="Calibri" w:cs="Calibri" w:eastAsia="Calibri"/>
          <w:color w:val="000000"/>
          <w:spacing w:val="0"/>
          <w:position w:val="0"/>
          <w:sz w:val="22"/>
          <w:shd w:fill="auto" w:val="clear"/>
        </w:rPr>
      </w:pPr>
    </w:p>
    <w:p>
      <w:pPr>
        <w:tabs>
          <w:tab w:val="left" w:pos="709" w:leader="none"/>
          <w:tab w:val="left" w:pos="851" w:leader="none"/>
          <w:tab w:val="left" w:pos="1440" w:leader="none"/>
          <w:tab w:val="left" w:pos="1701" w:leader="none"/>
        </w:tabs>
        <w:spacing w:before="0" w:after="0" w:line="240"/>
        <w:ind w:right="0" w:left="142"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9.15.7.</w:t>
      </w:r>
      <w:r>
        <w:rPr>
          <w:rFonts w:ascii="Calibri" w:hAnsi="Calibri" w:cs="Calibri" w:eastAsia="Calibri"/>
          <w:color w:val="000000"/>
          <w:spacing w:val="0"/>
          <w:position w:val="0"/>
          <w:sz w:val="22"/>
          <w:shd w:fill="auto" w:val="clear"/>
        </w:rPr>
        <w:t xml:space="preserve">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pPr>
        <w:tabs>
          <w:tab w:val="left" w:pos="709" w:leader="none"/>
          <w:tab w:val="left" w:pos="1440" w:leader="none"/>
          <w:tab w:val="left" w:pos="1701" w:leader="none"/>
        </w:tabs>
        <w:spacing w:before="0" w:after="0" w:line="240"/>
        <w:ind w:right="0" w:left="0" w:firstLine="0"/>
        <w:jc w:val="both"/>
        <w:rPr>
          <w:rFonts w:ascii="Calibri" w:hAnsi="Calibri" w:cs="Calibri" w:eastAsia="Calibri"/>
          <w:b/>
          <w:color w:val="7030A0"/>
          <w:spacing w:val="0"/>
          <w:position w:val="0"/>
          <w:sz w:val="22"/>
          <w:u w:val="single"/>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9.16. HABILITAÇÃO ECONÔMICO-FINANCEIRA</w:t>
      </w:r>
      <w:r>
        <w:rPr>
          <w:rFonts w:ascii="Calibri" w:hAnsi="Calibri" w:cs="Calibri" w:eastAsia="Calibri"/>
          <w:color w:val="000000"/>
          <w:spacing w:val="0"/>
          <w:position w:val="0"/>
          <w:sz w:val="22"/>
          <w:shd w:fill="auto" w:val="clear"/>
        </w:rPr>
        <w:t xml:space="preserve">.</w:t>
      </w:r>
    </w:p>
    <w:p>
      <w:pPr>
        <w:tabs>
          <w:tab w:val="left" w:pos="567" w:leader="none"/>
        </w:tabs>
        <w:spacing w:before="0" w:after="0" w:line="240"/>
        <w:ind w:right="0" w:left="0" w:firstLine="0"/>
        <w:jc w:val="both"/>
        <w:rPr>
          <w:rFonts w:ascii="Calibri" w:hAnsi="Calibri" w:cs="Calibri" w:eastAsia="Calibri"/>
          <w:b/>
          <w:color w:val="000000"/>
          <w:spacing w:val="0"/>
          <w:position w:val="0"/>
          <w:sz w:val="22"/>
          <w:shd w:fill="auto" w:val="clear"/>
        </w:rPr>
      </w:pPr>
    </w:p>
    <w:p>
      <w:pPr>
        <w:tabs>
          <w:tab w:val="left" w:pos="993" w:leader="none"/>
          <w:tab w:val="left" w:pos="184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9.16.1.</w:t>
      </w:r>
      <w:r>
        <w:rPr>
          <w:rFonts w:ascii="Calibri" w:hAnsi="Calibri" w:cs="Calibri" w:eastAsia="Calibri"/>
          <w:color w:val="auto"/>
          <w:spacing w:val="0"/>
          <w:position w:val="0"/>
          <w:sz w:val="22"/>
          <w:shd w:fill="auto" w:val="clear"/>
        </w:rPr>
        <w:t xml:space="preserve">Certidão Negativa de falência, de concordata, de recuperação judicial ou extrajudicial (Lei nº 11.101/2005), expedida pelo distribuidor da sede da empresa, datado dos últimos 30 (trinta) dias, ou que esteja dentro do prazo de validade expresso na própria Certidão</w:t>
      </w:r>
      <w:r>
        <w:rPr>
          <w:rFonts w:ascii="Calibri" w:hAnsi="Calibri" w:cs="Calibri" w:eastAsia="Calibri"/>
          <w:color w:val="000000"/>
          <w:spacing w:val="0"/>
          <w:position w:val="0"/>
          <w:sz w:val="22"/>
          <w:shd w:fill="auto" w:val="clear"/>
        </w:rPr>
        <w:t xml:space="preserve">;</w:t>
      </w:r>
    </w:p>
    <w:p>
      <w:pPr>
        <w:tabs>
          <w:tab w:val="left" w:pos="993" w:leader="none"/>
          <w:tab w:val="left" w:pos="1843" w:leader="none"/>
        </w:tabs>
        <w:spacing w:before="0" w:after="0" w:line="240"/>
        <w:ind w:right="0" w:left="284" w:firstLine="0"/>
        <w:jc w:val="both"/>
        <w:rPr>
          <w:rFonts w:ascii="Calibri" w:hAnsi="Calibri" w:cs="Calibri" w:eastAsia="Calibri"/>
          <w:color w:val="000000"/>
          <w:spacing w:val="0"/>
          <w:position w:val="0"/>
          <w:sz w:val="22"/>
          <w:shd w:fill="auto" w:val="clear"/>
        </w:rPr>
      </w:pPr>
    </w:p>
    <w:p>
      <w:pPr>
        <w:tabs>
          <w:tab w:val="left" w:pos="993" w:leader="none"/>
          <w:tab w:val="left" w:pos="184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9.16.2.</w:t>
      </w:r>
      <w:r>
        <w:rPr>
          <w:rFonts w:ascii="Calibri" w:hAnsi="Calibri" w:cs="Calibri" w:eastAsia="Calibri"/>
          <w:color w:val="000000"/>
          <w:spacing w:val="0"/>
          <w:position w:val="0"/>
          <w:sz w:val="22"/>
          <w:shd w:fill="auto" w:val="clear"/>
        </w:rPr>
        <w:t xml:space="preserve">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pPr>
        <w:tabs>
          <w:tab w:val="left" w:pos="993" w:leader="none"/>
          <w:tab w:val="left" w:pos="1843" w:leader="none"/>
        </w:tabs>
        <w:spacing w:before="0" w:after="0" w:line="240"/>
        <w:ind w:right="0" w:left="284" w:firstLine="0"/>
        <w:jc w:val="both"/>
        <w:rPr>
          <w:rFonts w:ascii="Calibri" w:hAnsi="Calibri" w:cs="Calibri" w:eastAsia="Calibri"/>
          <w:color w:val="000000"/>
          <w:spacing w:val="0"/>
          <w:position w:val="0"/>
          <w:sz w:val="22"/>
          <w:shd w:fill="auto" w:val="clear"/>
        </w:rPr>
      </w:pPr>
    </w:p>
    <w:p>
      <w:pPr>
        <w:tabs>
          <w:tab w:val="left" w:pos="993" w:leader="none"/>
          <w:tab w:val="left" w:pos="184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9.16.3.</w:t>
      </w:r>
      <w:r>
        <w:rPr>
          <w:rFonts w:ascii="Calibri" w:hAnsi="Calibri" w:cs="Calibri" w:eastAsia="Calibri"/>
          <w:color w:val="000000"/>
          <w:spacing w:val="0"/>
          <w:position w:val="0"/>
          <w:sz w:val="22"/>
          <w:shd w:fill="auto" w:val="clear"/>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tabs>
          <w:tab w:val="left" w:pos="993" w:leader="none"/>
          <w:tab w:val="left" w:pos="1843" w:leader="none"/>
        </w:tabs>
        <w:spacing w:before="0" w:after="0" w:line="240"/>
        <w:ind w:right="0" w:left="284" w:firstLine="0"/>
        <w:jc w:val="both"/>
        <w:rPr>
          <w:rFonts w:ascii="Calibri" w:hAnsi="Calibri" w:cs="Calibri" w:eastAsia="Calibri"/>
          <w:color w:val="000000"/>
          <w:spacing w:val="0"/>
          <w:position w:val="0"/>
          <w:sz w:val="22"/>
          <w:shd w:fill="auto" w:val="clear"/>
        </w:rPr>
      </w:pPr>
    </w:p>
    <w:p>
      <w:pPr>
        <w:spacing w:before="0" w:after="0" w:line="240"/>
        <w:ind w:right="0" w:left="156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9.16.3.1.</w:t>
      </w:r>
      <w:r>
        <w:rPr>
          <w:rFonts w:ascii="Calibri" w:hAnsi="Calibri" w:cs="Calibri" w:eastAsia="Calibri"/>
          <w:color w:val="000000"/>
          <w:spacing w:val="0"/>
          <w:position w:val="0"/>
          <w:sz w:val="22"/>
          <w:shd w:fill="auto" w:val="clear"/>
        </w:rPr>
        <w:t xml:space="preserve">No caso de fornecimento de bens para pronta entrega, não será exigido da licitante qualificada como microempresa ou empresa de pequeno porte, a apresentação de balanço patrimonial do último exercício financeiro. (Art. 3º do Decreto nº 8.538/2015);</w:t>
      </w:r>
    </w:p>
    <w:p>
      <w:pPr>
        <w:spacing w:before="0" w:after="0" w:line="240"/>
        <w:ind w:right="0" w:left="567" w:firstLine="0"/>
        <w:jc w:val="both"/>
        <w:rPr>
          <w:rFonts w:ascii="Calibri" w:hAnsi="Calibri" w:cs="Calibri" w:eastAsia="Calibri"/>
          <w:color w:val="000000"/>
          <w:spacing w:val="0"/>
          <w:position w:val="0"/>
          <w:sz w:val="22"/>
          <w:shd w:fill="auto" w:val="clear"/>
        </w:rPr>
      </w:pPr>
    </w:p>
    <w:p>
      <w:pPr>
        <w:spacing w:before="0" w:after="0" w:line="240"/>
        <w:ind w:right="0" w:left="156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9.16.3.2</w:t>
      </w:r>
      <w:r>
        <w:rPr>
          <w:rFonts w:ascii="Calibri" w:hAnsi="Calibri" w:cs="Calibri" w:eastAsia="Calibri"/>
          <w:color w:val="000000"/>
          <w:spacing w:val="0"/>
          <w:position w:val="0"/>
          <w:sz w:val="22"/>
          <w:shd w:fill="auto" w:val="clear"/>
        </w:rPr>
        <w:t xml:space="preserve">. No caso de empresa constituída no exercício social vigente, admite-se a apresentação de balanço patrimonial e demonstrações contábeis referentes ao período de existência da sociedade;</w:t>
      </w:r>
    </w:p>
    <w:p>
      <w:pPr>
        <w:spacing w:before="0" w:after="0" w:line="240"/>
        <w:ind w:right="0" w:left="567" w:firstLine="0"/>
        <w:jc w:val="both"/>
        <w:rPr>
          <w:rFonts w:ascii="Calibri" w:hAnsi="Calibri" w:cs="Calibri" w:eastAsia="Calibri"/>
          <w:color w:val="000000"/>
          <w:spacing w:val="0"/>
          <w:position w:val="0"/>
          <w:sz w:val="22"/>
          <w:shd w:fill="auto" w:val="clear"/>
        </w:rPr>
      </w:pPr>
    </w:p>
    <w:p>
      <w:pPr>
        <w:spacing w:before="0" w:after="0" w:line="240"/>
        <w:ind w:right="0" w:left="156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9.16.3.3.</w:t>
      </w:r>
      <w:r>
        <w:rPr>
          <w:rFonts w:ascii="Calibri" w:hAnsi="Calibri" w:cs="Calibri" w:eastAsia="Calibri"/>
          <w:color w:val="000000"/>
          <w:spacing w:val="0"/>
          <w:position w:val="0"/>
          <w:sz w:val="22"/>
          <w:shd w:fill="auto" w:val="clear"/>
        </w:rPr>
        <w:t xml:space="preserve">É admissível o balanço intermediário, se decorrer de lei ou contrato social/estatuto social.</w:t>
      </w:r>
    </w:p>
    <w:p>
      <w:pPr>
        <w:spacing w:before="0" w:after="0" w:line="240"/>
        <w:ind w:right="0" w:left="567" w:firstLine="0"/>
        <w:jc w:val="both"/>
        <w:rPr>
          <w:rFonts w:ascii="Calibri" w:hAnsi="Calibri" w:cs="Calibri" w:eastAsia="Calibri"/>
          <w:color w:val="000000"/>
          <w:spacing w:val="0"/>
          <w:position w:val="0"/>
          <w:sz w:val="22"/>
          <w:shd w:fill="auto" w:val="clear"/>
        </w:rPr>
      </w:pPr>
    </w:p>
    <w:p>
      <w:pPr>
        <w:spacing w:before="0" w:after="0" w:line="240"/>
        <w:ind w:right="0" w:left="156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9.16.3.4</w:t>
      </w:r>
      <w:r>
        <w:rPr>
          <w:rFonts w:ascii="Calibri" w:hAnsi="Calibri" w:cs="Calibri" w:eastAsia="Calibri"/>
          <w:color w:val="000000"/>
          <w:spacing w:val="0"/>
          <w:position w:val="0"/>
          <w:sz w:val="22"/>
          <w:shd w:fill="auto" w:val="clear"/>
        </w:rPr>
        <w:t xml:space="preserve">.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spacing w:before="0" w:after="0" w:line="240"/>
        <w:ind w:right="0" w:left="720" w:firstLine="0"/>
        <w:jc w:val="left"/>
        <w:rPr>
          <w:rFonts w:ascii="Calibri" w:hAnsi="Calibri" w:cs="Calibri" w:eastAsia="Calibri"/>
          <w:color w:val="FF0000"/>
          <w:spacing w:val="0"/>
          <w:position w:val="0"/>
          <w:sz w:val="22"/>
          <w:shd w:fill="auto" w:val="clear"/>
        </w:rPr>
      </w:pPr>
    </w:p>
    <w:p>
      <w:pPr>
        <w:tabs>
          <w:tab w:val="left" w:pos="993" w:leader="none"/>
          <w:tab w:val="left" w:pos="1843" w:leader="none"/>
        </w:tabs>
        <w:spacing w:before="0" w:after="0" w:line="240"/>
        <w:ind w:right="0" w:left="284" w:firstLine="0"/>
        <w:jc w:val="both"/>
        <w:rPr>
          <w:rFonts w:ascii="Calibri" w:hAnsi="Calibri" w:cs="Calibri" w:eastAsia="Calibri"/>
          <w:color w:val="FF0000"/>
          <w:spacing w:val="0"/>
          <w:position w:val="0"/>
          <w:sz w:val="22"/>
          <w:shd w:fill="auto" w:val="clear"/>
        </w:rPr>
      </w:pPr>
    </w:p>
    <w:p>
      <w:pPr>
        <w:tabs>
          <w:tab w:val="left" w:pos="567" w:leader="none"/>
          <w:tab w:val="left" w:pos="1134"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9.17. QUALIFICAÇÃO TÉCNICA.</w:t>
      </w:r>
    </w:p>
    <w:p>
      <w:pPr>
        <w:tabs>
          <w:tab w:val="left" w:pos="851" w:leader="none"/>
          <w:tab w:val="left" w:pos="1134" w:leader="none"/>
        </w:tabs>
        <w:spacing w:before="0" w:after="0" w:line="240"/>
        <w:ind w:right="0" w:left="567" w:firstLine="0"/>
        <w:jc w:val="both"/>
        <w:rPr>
          <w:rFonts w:ascii="Calibri" w:hAnsi="Calibri" w:cs="Calibri" w:eastAsia="Calibri"/>
          <w:b/>
          <w:color w:val="000000"/>
          <w:spacing w:val="0"/>
          <w:position w:val="0"/>
          <w:sz w:val="22"/>
          <w:shd w:fill="auto" w:val="clear"/>
        </w:rPr>
      </w:pPr>
    </w:p>
    <w:p>
      <w:pPr>
        <w:tabs>
          <w:tab w:val="left" w:pos="993" w:leader="none"/>
          <w:tab w:val="left" w:pos="1843" w:leader="none"/>
        </w:tabs>
        <w:spacing w:before="0" w:after="0" w:line="240"/>
        <w:ind w:right="0" w:left="142"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FFFFFF" w:val="clear"/>
        </w:rPr>
        <w:t xml:space="preserve">9.17.1.</w:t>
      </w:r>
      <w:r>
        <w:rPr>
          <w:rFonts w:ascii="Calibri" w:hAnsi="Calibri" w:cs="Calibri" w:eastAsia="Calibri"/>
          <w:color w:val="000000"/>
          <w:spacing w:val="0"/>
          <w:position w:val="0"/>
          <w:sz w:val="22"/>
          <w:shd w:fill="FFFFFF" w:val="clear"/>
        </w:rPr>
        <w:t xml:space="preserve">Comprovação de aptidão no desempenho de atividade pertinente e compatível em características, quantidades e prazos com o objeto da licitação </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Atestado(s) de Capacidade Técnica</w:t>
      </w:r>
      <w:r>
        <w:rPr>
          <w:rFonts w:ascii="Calibri" w:hAnsi="Calibri" w:cs="Calibri" w:eastAsia="Calibri"/>
          <w:color w:val="000000"/>
          <w:spacing w:val="0"/>
          <w:position w:val="0"/>
          <w:sz w:val="22"/>
          <w:shd w:fill="auto" w:val="clear"/>
        </w:rPr>
        <w:t xml:space="preserve">, fornecido(s) por pessoa jurídica de direito público ou privado, quando for emitido por ente privado deverá este ser com firma reconhecida de quem o subscreveu.</w:t>
      </w:r>
    </w:p>
    <w:p>
      <w:pPr>
        <w:tabs>
          <w:tab w:val="left" w:pos="2268" w:leader="none"/>
        </w:tabs>
        <w:spacing w:before="33" w:after="0" w:line="240"/>
        <w:ind w:right="-2" w:left="0" w:firstLine="0"/>
        <w:jc w:val="left"/>
        <w:rPr>
          <w:rFonts w:ascii="Calibri" w:hAnsi="Calibri" w:cs="Calibri" w:eastAsia="Calibri"/>
          <w:color w:val="000000"/>
          <w:spacing w:val="0"/>
          <w:position w:val="0"/>
          <w:sz w:val="22"/>
          <w:shd w:fill="auto" w:val="clear"/>
        </w:rPr>
      </w:pPr>
      <w:r>
        <w:rPr>
          <w:rFonts w:ascii="Ecofont_Spranq_eco_Sans" w:hAnsi="Ecofont_Spranq_eco_Sans" w:cs="Ecofont_Spranq_eco_Sans" w:eastAsia="Ecofont_Spranq_eco_Sans"/>
          <w:b/>
          <w:color w:val="000000"/>
          <w:spacing w:val="0"/>
          <w:position w:val="0"/>
          <w:sz w:val="20"/>
          <w:shd w:fill="auto" w:val="clear"/>
        </w:rPr>
        <w:t xml:space="preserve">9.17.2.</w:t>
      </w:r>
      <w:r>
        <w:rPr>
          <w:rFonts w:ascii="Calibri" w:hAnsi="Calibri" w:cs="Calibri" w:eastAsia="Calibri"/>
          <w:color w:val="000000"/>
          <w:spacing w:val="0"/>
          <w:position w:val="0"/>
          <w:sz w:val="22"/>
          <w:shd w:fill="auto" w:val="clear"/>
        </w:rPr>
        <w:t xml:space="preserve">ALVARÁ permitindo o regular funcionamento, emitido por órgão público da VIGILÂNCIA SANITÁRIA, com prazo de validade vigente, ou documento oficial emitido por órgão público competente dispensando o licitante dessa exigência;</w:t>
      </w:r>
    </w:p>
    <w:p>
      <w:pPr>
        <w:tabs>
          <w:tab w:val="left" w:pos="2268" w:leader="none"/>
        </w:tabs>
        <w:spacing w:before="33" w:after="0" w:line="276"/>
        <w:ind w:right="-2" w:left="0" w:firstLine="0"/>
        <w:jc w:val="left"/>
        <w:rPr>
          <w:rFonts w:ascii="Calibri" w:hAnsi="Calibri" w:cs="Calibri" w:eastAsia="Calibri"/>
          <w:color w:val="000000"/>
          <w:spacing w:val="0"/>
          <w:position w:val="0"/>
          <w:sz w:val="22"/>
          <w:shd w:fill="auto" w:val="clear"/>
        </w:rPr>
      </w:pPr>
    </w:p>
    <w:p>
      <w:pPr>
        <w:numPr>
          <w:ilvl w:val="0"/>
          <w:numId w:val="323"/>
        </w:numPr>
        <w:spacing w:before="0" w:after="0" w:line="240"/>
        <w:ind w:right="0" w:left="720" w:hanging="72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Licença Ambiental;</w:t>
      </w:r>
    </w:p>
    <w:p>
      <w:pPr>
        <w:spacing w:before="0" w:after="0" w:line="240"/>
        <w:ind w:right="0" w:left="1080" w:firstLine="0"/>
        <w:jc w:val="left"/>
        <w:rPr>
          <w:rFonts w:ascii="Calibri" w:hAnsi="Calibri" w:cs="Calibri" w:eastAsia="Calibri"/>
          <w:color w:val="000000"/>
          <w:spacing w:val="0"/>
          <w:position w:val="0"/>
          <w:sz w:val="22"/>
          <w:shd w:fill="auto" w:val="clear"/>
        </w:rPr>
      </w:pPr>
    </w:p>
    <w:p>
      <w:pPr>
        <w:numPr>
          <w:ilvl w:val="0"/>
          <w:numId w:val="325"/>
        </w:numPr>
        <w:tabs>
          <w:tab w:val="left" w:pos="0" w:leader="none"/>
        </w:tabs>
        <w:spacing w:before="0" w:after="0" w:line="240"/>
        <w:ind w:right="0" w:left="720" w:hanging="72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Autorização de Funcionamento - AFE do Fabricante - Emitido pela Agência Nacional de Vigilância Sanitária do Ministério da Saúde (ANVISA) em plena validade.</w:t>
      </w:r>
    </w:p>
    <w:p>
      <w:pPr>
        <w:tabs>
          <w:tab w:val="left" w:pos="0" w:leader="none"/>
        </w:tabs>
        <w:spacing w:before="0" w:after="0" w:line="240"/>
        <w:ind w:right="0" w:left="1080" w:firstLine="0"/>
        <w:jc w:val="left"/>
        <w:rPr>
          <w:rFonts w:ascii="Calibri" w:hAnsi="Calibri" w:cs="Calibri" w:eastAsia="Calibri"/>
          <w:color w:val="000000"/>
          <w:spacing w:val="0"/>
          <w:position w:val="0"/>
          <w:sz w:val="22"/>
          <w:shd w:fill="auto" w:val="clear"/>
        </w:rPr>
      </w:pPr>
    </w:p>
    <w:p>
      <w:pPr>
        <w:numPr>
          <w:ilvl w:val="0"/>
          <w:numId w:val="327"/>
        </w:numPr>
        <w:tabs>
          <w:tab w:val="left" w:pos="0" w:leader="none"/>
        </w:tabs>
        <w:spacing w:before="0" w:after="0" w:line="240"/>
        <w:ind w:right="0" w:left="720" w:hanging="72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Revendedor e distribuidor apresentar contrato com fornecedor autorizado.</w:t>
      </w:r>
    </w:p>
    <w:p>
      <w:pPr>
        <w:tabs>
          <w:tab w:val="left" w:pos="0" w:leader="none"/>
          <w:tab w:val="left" w:pos="142" w:leader="none"/>
        </w:tabs>
        <w:spacing w:before="0" w:after="0" w:line="240"/>
        <w:ind w:right="0" w:left="0" w:firstLine="0"/>
        <w:jc w:val="left"/>
        <w:rPr>
          <w:rFonts w:ascii="Calibri" w:hAnsi="Calibri" w:cs="Calibri" w:eastAsia="Calibri"/>
          <w:color w:val="FF0000"/>
          <w:spacing w:val="0"/>
          <w:position w:val="0"/>
          <w:sz w:val="22"/>
          <w:shd w:fill="auto" w:val="clear"/>
        </w:rPr>
      </w:pPr>
    </w:p>
    <w:p>
      <w:pPr>
        <w:tabs>
          <w:tab w:val="left" w:pos="0" w:leader="none"/>
        </w:tabs>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9.17.6</w:t>
      </w:r>
      <w:r>
        <w:rPr>
          <w:rFonts w:ascii="Calibri" w:hAnsi="Calibri" w:cs="Calibri" w:eastAsia="Calibri"/>
          <w:color w:val="000000"/>
          <w:spacing w:val="0"/>
          <w:position w:val="0"/>
          <w:sz w:val="22"/>
          <w:shd w:fill="auto" w:val="clear"/>
        </w:rPr>
        <w:t xml:space="preserve">   Documento declarando que, se vencedor do certame em algum lote, os produtos terão prazo de validade de no mínimo 01 (um) ano, a partir do mês de entrega do material.</w:t>
      </w:r>
    </w:p>
    <w:p>
      <w:pPr>
        <w:spacing w:before="0" w:after="0" w:line="240"/>
        <w:ind w:right="0" w:left="0" w:firstLine="0"/>
        <w:jc w:val="left"/>
        <w:rPr>
          <w:rFonts w:ascii="Calibri" w:hAnsi="Calibri" w:cs="Calibri" w:eastAsia="Calibri"/>
          <w:color w:val="FF0000"/>
          <w:spacing w:val="0"/>
          <w:position w:val="0"/>
          <w:sz w:val="22"/>
          <w:shd w:fill="auto" w:val="clear"/>
        </w:rPr>
      </w:pPr>
    </w:p>
    <w:p>
      <w:pPr>
        <w:spacing w:before="0" w:after="36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9.17.7 </w:t>
      </w:r>
      <w:r>
        <w:rPr>
          <w:rFonts w:ascii="Calibri" w:hAnsi="Calibri" w:cs="Calibri" w:eastAsia="Calibri"/>
          <w:color w:val="000000"/>
          <w:spacing w:val="0"/>
          <w:position w:val="0"/>
          <w:sz w:val="22"/>
          <w:shd w:fill="auto" w:val="clear"/>
        </w:rPr>
        <w:t xml:space="preserve">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000000"/>
          <w:spacing w:val="0"/>
          <w:position w:val="0"/>
          <w:sz w:val="24"/>
          <w:shd w:fill="auto" w:val="clear"/>
        </w:rPr>
      </w:pPr>
      <w:r>
        <w:rPr>
          <w:rFonts w:ascii="Calibri" w:hAnsi="Calibri" w:cs="Calibri" w:eastAsia="Calibri"/>
          <w:b/>
          <w:color w:val="000000"/>
          <w:spacing w:val="0"/>
          <w:position w:val="0"/>
          <w:sz w:val="22"/>
          <w:shd w:fill="auto" w:val="clear"/>
        </w:rPr>
        <w:t xml:space="preserve">9.17.8.</w:t>
      </w:r>
      <w:r>
        <w:rPr>
          <w:rFonts w:ascii="Calibri" w:hAnsi="Calibri" w:cs="Calibri" w:eastAsia="Calibri"/>
          <w:color w:val="000000"/>
          <w:spacing w:val="0"/>
          <w:position w:val="0"/>
          <w:sz w:val="22"/>
          <w:shd w:fill="auto" w:val="clear"/>
        </w:rPr>
        <w:t xml:space="preserve">A existência de restrição relativamente à regularidade fiscal e trabalhista não impede que a licitante qualificada como microempresa ou empresa de pequeno porte seja declarada vencedora, uma vez que atenda a todas as demais exigências do edital.</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993" w:leader="none"/>
          <w:tab w:val="left" w:pos="1843" w:leader="none"/>
        </w:tabs>
        <w:spacing w:before="0" w:after="0" w:line="240"/>
        <w:ind w:right="0" w:left="142"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9.17.9. </w:t>
      </w:r>
      <w:r>
        <w:rPr>
          <w:rFonts w:ascii="Calibri" w:hAnsi="Calibri" w:cs="Calibri" w:eastAsia="Calibri"/>
          <w:color w:val="000000"/>
          <w:spacing w:val="0"/>
          <w:position w:val="0"/>
          <w:sz w:val="22"/>
          <w:shd w:fill="auto" w:val="clear"/>
        </w:rPr>
        <w:t xml:space="preserve">A declaração do vencedor acontecerá no momento imediatamente posterior à fase de habilitação.</w:t>
      </w:r>
    </w:p>
    <w:p>
      <w:pPr>
        <w:tabs>
          <w:tab w:val="left" w:pos="993" w:leader="none"/>
          <w:tab w:val="left" w:pos="184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9.18.</w:t>
      </w:r>
      <w:r>
        <w:rPr>
          <w:rFonts w:ascii="Calibri" w:hAnsi="Calibri" w:cs="Calibri" w:eastAsia="Calibri"/>
          <w:color w:val="000000"/>
          <w:spacing w:val="0"/>
          <w:position w:val="0"/>
          <w:sz w:val="22"/>
          <w:shd w:fill="auto" w:val="clear"/>
        </w:rPr>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0" w:leader="none"/>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9.19.</w:t>
      </w:r>
      <w:r>
        <w:rPr>
          <w:rFonts w:ascii="Calibri" w:hAnsi="Calibri" w:cs="Calibri" w:eastAsia="Calibri"/>
          <w:color w:val="000000"/>
          <w:spacing w:val="0"/>
          <w:position w:val="0"/>
          <w:sz w:val="22"/>
          <w:shd w:fill="auto" w:val="clear"/>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spacing w:before="0" w:after="0" w:line="240"/>
        <w:ind w:right="0" w:left="720" w:firstLine="0"/>
        <w:jc w:val="left"/>
        <w:rPr>
          <w:rFonts w:ascii="Calibri" w:hAnsi="Calibri" w:cs="Calibri" w:eastAsia="Calibri"/>
          <w:color w:val="000000"/>
          <w:spacing w:val="0"/>
          <w:position w:val="0"/>
          <w:sz w:val="22"/>
          <w:shd w:fill="auto" w:val="clear"/>
        </w:rPr>
      </w:pPr>
    </w:p>
    <w:p>
      <w:pPr>
        <w:tabs>
          <w:tab w:val="left" w:pos="284" w:leader="none"/>
          <w:tab w:val="left" w:pos="426" w:leader="none"/>
          <w:tab w:val="left" w:pos="567" w:leader="none"/>
        </w:tabs>
        <w:spacing w:before="0" w:after="0" w:line="240"/>
        <w:ind w:right="0" w:left="142"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9.20.</w:t>
      </w:r>
      <w:r>
        <w:rPr>
          <w:rFonts w:ascii="Calibri" w:hAnsi="Calibri" w:cs="Calibri" w:eastAsia="Calibri"/>
          <w:color w:val="000000"/>
          <w:spacing w:val="0"/>
          <w:position w:val="0"/>
          <w:sz w:val="22"/>
          <w:shd w:fill="auto" w:val="clear"/>
        </w:rPr>
        <w:t xml:space="preserve">Havendo necessidade de analisar minuciosamente os documentos exigidos, o Pregoeirosuspenderá a sessão, informando no “chat” a nova data e horário para a continuidade da mesma.</w:t>
      </w:r>
    </w:p>
    <w:p>
      <w:pPr>
        <w:tabs>
          <w:tab w:val="left" w:pos="284" w:leader="none"/>
          <w:tab w:val="left" w:pos="426" w:leader="none"/>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p>
    <w:p>
      <w:pPr>
        <w:tabs>
          <w:tab w:val="left" w:pos="284" w:leader="none"/>
          <w:tab w:val="left" w:pos="426" w:leader="none"/>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9.21.</w:t>
      </w:r>
      <w:r>
        <w:rPr>
          <w:rFonts w:ascii="Calibri" w:hAnsi="Calibri" w:cs="Calibri" w:eastAsia="Calibri"/>
          <w:color w:val="000000"/>
          <w:spacing w:val="0"/>
          <w:position w:val="0"/>
          <w:sz w:val="22"/>
          <w:shd w:fill="auto" w:val="clear"/>
        </w:rPr>
        <w:t xml:space="preserve">Será inabilitado o licitante que não comprovar sua habilitação, seja por não apresentar quaisquer dos documentos exigidos, ou apresentá-los em desacordo com o estabelecido neste Edital.</w:t>
      </w:r>
    </w:p>
    <w:p>
      <w:pPr>
        <w:tabs>
          <w:tab w:val="left" w:pos="284" w:leader="none"/>
          <w:tab w:val="left" w:pos="426" w:leader="none"/>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84" w:leader="none"/>
          <w:tab w:val="left" w:pos="426" w:leader="none"/>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9.22.</w:t>
      </w:r>
      <w:r>
        <w:rPr>
          <w:rFonts w:ascii="Calibri" w:hAnsi="Calibri" w:cs="Calibri" w:eastAsia="Calibri"/>
          <w:color w:val="000000"/>
          <w:spacing w:val="0"/>
          <w:position w:val="0"/>
          <w:sz w:val="22"/>
          <w:shd w:fill="auto" w:val="clear"/>
        </w:rPr>
        <w:t xml:space="preserve">Nos itens não exclusivos a microempresas e empresas de pequeno porte, em havendo inabilitação, haverá nova verificação, pelo sistema, da eventual ocorrência do empate ficto, previsto nos artigos 44 e 45 da LC nº 123/2006, seguindo-se a disciplina antes estabelecida para aceitação da proposta subseqüente.</w:t>
      </w:r>
    </w:p>
    <w:p>
      <w:pPr>
        <w:spacing w:before="0" w:after="0" w:line="240"/>
        <w:ind w:right="0" w:left="720" w:firstLine="0"/>
        <w:jc w:val="left"/>
        <w:rPr>
          <w:rFonts w:ascii="Calibri" w:hAnsi="Calibri" w:cs="Calibri" w:eastAsia="Calibri"/>
          <w:color w:val="000000"/>
          <w:spacing w:val="0"/>
          <w:position w:val="0"/>
          <w:sz w:val="22"/>
          <w:shd w:fill="auto" w:val="clear"/>
        </w:rPr>
      </w:pPr>
    </w:p>
    <w:p>
      <w:pPr>
        <w:tabs>
          <w:tab w:val="left" w:pos="284" w:leader="none"/>
          <w:tab w:val="left" w:pos="426" w:leader="none"/>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9.23.</w:t>
      </w:r>
      <w:r>
        <w:rPr>
          <w:rFonts w:ascii="Calibri" w:hAnsi="Calibri" w:cs="Calibri" w:eastAsia="Calibri"/>
          <w:color w:val="000000"/>
          <w:spacing w:val="0"/>
          <w:position w:val="0"/>
          <w:sz w:val="22"/>
          <w:shd w:fill="auto" w:val="clear"/>
        </w:rPr>
        <w:t xml:space="preserve">Constatado o atendimento às exigências de habilitação fixadas no Edital, o licitante será declarado vencedor.</w:t>
      </w:r>
    </w:p>
    <w:p>
      <w:pPr>
        <w:tabs>
          <w:tab w:val="left" w:pos="284" w:leader="none"/>
          <w:tab w:val="left" w:pos="426" w:leader="none"/>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10. DO ENCAMINHAMENTO DA PROPOSTA VENCEDORA.</w:t>
      </w:r>
    </w:p>
    <w:p>
      <w:pPr>
        <w:spacing w:before="0" w:after="0" w:line="240"/>
        <w:ind w:right="0" w:left="0" w:firstLine="0"/>
        <w:jc w:val="left"/>
        <w:rPr>
          <w:rFonts w:ascii="Calibri" w:hAnsi="Calibri" w:cs="Calibri" w:eastAsia="Calibri"/>
          <w:color w:val="FF0000"/>
          <w:spacing w:val="0"/>
          <w:position w:val="0"/>
          <w:sz w:val="22"/>
          <w:shd w:fill="auto" w:val="clear"/>
        </w:rPr>
      </w:pPr>
    </w:p>
    <w:p>
      <w:pPr>
        <w:tabs>
          <w:tab w:val="left" w:pos="0" w:leader="none"/>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10.1.</w:t>
      </w:r>
      <w:r>
        <w:rPr>
          <w:rFonts w:ascii="Calibri" w:hAnsi="Calibri" w:cs="Calibri" w:eastAsia="Calibri"/>
          <w:color w:val="auto"/>
          <w:spacing w:val="0"/>
          <w:position w:val="0"/>
          <w:sz w:val="22"/>
          <w:shd w:fill="auto" w:val="clear"/>
        </w:rPr>
        <w:t xml:space="preserve">A proposta final do licitante declarado vencedor deverá ser encaminhada no </w:t>
      </w:r>
      <w:r>
        <w:rPr>
          <w:rFonts w:ascii="Calibri" w:hAnsi="Calibri" w:cs="Calibri" w:eastAsia="Calibri"/>
          <w:color w:val="auto"/>
          <w:spacing w:val="0"/>
          <w:position w:val="0"/>
          <w:sz w:val="22"/>
          <w:shd w:fill="FFFFFF" w:val="clear"/>
        </w:rPr>
        <w:t xml:space="preserve">prazo de</w:t>
      </w:r>
      <w:r>
        <w:rPr>
          <w:rFonts w:ascii="Calibri" w:hAnsi="Calibri" w:cs="Calibri" w:eastAsia="Calibri"/>
          <w:b/>
          <w:color w:val="auto"/>
          <w:spacing w:val="0"/>
          <w:position w:val="0"/>
          <w:sz w:val="22"/>
          <w:shd w:fill="auto" w:val="clear"/>
        </w:rPr>
        <w:t xml:space="preserve">02 (DUAS) HORAS</w:t>
      </w:r>
      <w:r>
        <w:rPr>
          <w:rFonts w:ascii="Calibri" w:hAnsi="Calibri" w:cs="Calibri" w:eastAsia="Calibri"/>
          <w:color w:val="auto"/>
          <w:spacing w:val="0"/>
          <w:position w:val="0"/>
          <w:sz w:val="22"/>
          <w:shd w:fill="auto" w:val="clear"/>
        </w:rPr>
        <w:t xml:space="preserve"> a contar da solicitação do Pregoeiro no sistema eletrônico e deverá:</w:t>
      </w:r>
    </w:p>
    <w:p>
      <w:pPr>
        <w:tabs>
          <w:tab w:val="left" w:pos="0" w:leader="none"/>
          <w:tab w:val="left" w:pos="709"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84" w:leader="none"/>
          <w:tab w:val="left" w:pos="709" w:leader="none"/>
          <w:tab w:val="left" w:pos="99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Ser redigida em língua portuguesa, digitada, em uma via, sem emendas, rasuras, entrelinhas ou ressalvas, devendo a última folha ser assinada e as demais rubricadas pelo licitante ou seu representante legal.</w:t>
      </w:r>
    </w:p>
    <w:p>
      <w:pPr>
        <w:tabs>
          <w:tab w:val="left" w:pos="284" w:leader="none"/>
          <w:tab w:val="left" w:pos="709" w:leader="none"/>
          <w:tab w:val="left" w:pos="993" w:leader="none"/>
        </w:tabs>
        <w:spacing w:before="0" w:after="0" w:line="240"/>
        <w:ind w:right="0" w:left="284" w:firstLine="0"/>
        <w:jc w:val="both"/>
        <w:rPr>
          <w:rFonts w:ascii="Calibri" w:hAnsi="Calibri" w:cs="Calibri" w:eastAsia="Calibri"/>
          <w:color w:val="auto"/>
          <w:spacing w:val="0"/>
          <w:position w:val="0"/>
          <w:sz w:val="22"/>
          <w:shd w:fill="auto" w:val="clear"/>
        </w:rPr>
      </w:pPr>
    </w:p>
    <w:p>
      <w:pPr>
        <w:tabs>
          <w:tab w:val="left" w:pos="284" w:leader="none"/>
          <w:tab w:val="left" w:pos="709" w:leader="none"/>
          <w:tab w:val="left" w:pos="99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Conter a indicação do banco, número da conta e agência do licitante vencedor, para fins de pagamento.</w:t>
      </w:r>
    </w:p>
    <w:p>
      <w:pPr>
        <w:tabs>
          <w:tab w:val="left" w:pos="0" w:leader="none"/>
          <w:tab w:val="left" w:pos="709" w:leader="none"/>
          <w:tab w:val="left" w:pos="1843" w:leader="none"/>
        </w:tabs>
        <w:spacing w:before="0" w:after="0" w:line="240"/>
        <w:ind w:right="0" w:left="0" w:firstLine="0"/>
        <w:jc w:val="both"/>
        <w:rPr>
          <w:rFonts w:ascii="Calibri" w:hAnsi="Calibri" w:cs="Calibri" w:eastAsia="Calibri"/>
          <w:color w:val="auto"/>
          <w:spacing w:val="0"/>
          <w:position w:val="0"/>
          <w:sz w:val="22"/>
          <w:shd w:fill="auto" w:val="clear"/>
        </w:rPr>
      </w:pPr>
    </w:p>
    <w:p>
      <w:pPr>
        <w:tabs>
          <w:tab w:val="left" w:pos="0" w:leader="none"/>
          <w:tab w:val="left" w:pos="567" w:leader="none"/>
          <w:tab w:val="left" w:pos="709"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10.4. </w:t>
      </w:r>
      <w:r>
        <w:rPr>
          <w:rFonts w:ascii="Calibri" w:hAnsi="Calibri" w:cs="Calibri" w:eastAsia="Calibri"/>
          <w:color w:val="000000"/>
          <w:spacing w:val="0"/>
          <w:position w:val="0"/>
          <w:sz w:val="22"/>
          <w:shd w:fill="auto" w:val="clear"/>
        </w:rPr>
        <w:t xml:space="preserve">A proposta final deverá ser documentada nos autos e será levada em consideração no decorrer da execução do contrato e aplicação de eventual sanção à Contratada, se for o caso.</w:t>
      </w:r>
    </w:p>
    <w:p>
      <w:pPr>
        <w:tabs>
          <w:tab w:val="left" w:pos="0" w:leader="none"/>
          <w:tab w:val="left" w:pos="709" w:leader="none"/>
          <w:tab w:val="left" w:pos="1134"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0" w:leader="none"/>
          <w:tab w:val="left" w:pos="709" w:leader="none"/>
          <w:tab w:val="left" w:pos="99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10.4.1.</w:t>
      </w:r>
      <w:r>
        <w:rPr>
          <w:rFonts w:ascii="Calibri" w:hAnsi="Calibri" w:cs="Calibri" w:eastAsia="Calibri"/>
          <w:color w:val="auto"/>
          <w:spacing w:val="0"/>
          <w:position w:val="0"/>
          <w:sz w:val="22"/>
          <w:shd w:fill="auto" w:val="clear"/>
        </w:rPr>
        <w:t xml:space="preserve">Todas as especificações do objeto contidas na proposta, tais como marca, modelo, tipo, fabricante e procedência, vinculam a Contratada.</w:t>
      </w:r>
    </w:p>
    <w:p>
      <w:pPr>
        <w:tabs>
          <w:tab w:val="left" w:pos="0" w:leader="none"/>
          <w:tab w:val="left" w:pos="709" w:leader="none"/>
        </w:tabs>
        <w:spacing w:before="0" w:after="0" w:line="240"/>
        <w:ind w:right="0" w:left="0" w:firstLine="0"/>
        <w:jc w:val="both"/>
        <w:rPr>
          <w:rFonts w:ascii="Calibri" w:hAnsi="Calibri" w:cs="Calibri" w:eastAsia="Calibri"/>
          <w:color w:val="auto"/>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10.5.</w:t>
      </w:r>
      <w:r>
        <w:rPr>
          <w:rFonts w:ascii="Calibri" w:hAnsi="Calibri" w:cs="Calibri" w:eastAsia="Calibri"/>
          <w:color w:val="000000"/>
          <w:spacing w:val="0"/>
          <w:position w:val="0"/>
          <w:sz w:val="22"/>
          <w:shd w:fill="auto" w:val="clear"/>
        </w:rPr>
        <w:t xml:space="preserve">Os preços </w:t>
      </w:r>
      <w:r>
        <w:rPr>
          <w:rFonts w:ascii="Calibri" w:hAnsi="Calibri" w:cs="Calibri" w:eastAsia="Calibri"/>
          <w:color w:val="auto"/>
          <w:spacing w:val="0"/>
          <w:position w:val="0"/>
          <w:sz w:val="22"/>
          <w:shd w:fill="auto" w:val="clear"/>
        </w:rPr>
        <w:t xml:space="preserve">devem</w:t>
      </w:r>
      <w:r>
        <w:rPr>
          <w:rFonts w:ascii="Calibri" w:hAnsi="Calibri" w:cs="Calibri" w:eastAsia="Calibri"/>
          <w:color w:val="000000"/>
          <w:spacing w:val="0"/>
          <w:position w:val="0"/>
          <w:sz w:val="22"/>
          <w:shd w:fill="auto" w:val="clear"/>
        </w:rPr>
        <w:t xml:space="preserve"> ser expressos em moeda corrente nacional, o valor unitário em algarismos e o valor global em algarismos e por extenso.</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99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10.5.1.</w:t>
      </w:r>
      <w:r>
        <w:rPr>
          <w:rFonts w:ascii="Calibri" w:hAnsi="Calibri" w:cs="Calibri" w:eastAsia="Calibri"/>
          <w:color w:val="auto"/>
          <w:spacing w:val="0"/>
          <w:position w:val="0"/>
          <w:sz w:val="22"/>
          <w:shd w:fill="auto" w:val="clear"/>
        </w:rPr>
        <w:t xml:space="preserve">Ocorrendo divergência entre os preços unitários e o preço global, prevalecerão os primeiros; no caso de divergência entre os valores numéricos e os valores expressos por extenso, prevalecerão estes últimos.</w:t>
      </w:r>
    </w:p>
    <w:p>
      <w:pPr>
        <w:tabs>
          <w:tab w:val="left" w:pos="1276" w:leader="none"/>
        </w:tabs>
        <w:spacing w:before="0" w:after="0" w:line="240"/>
        <w:ind w:right="0" w:left="567" w:firstLine="0"/>
        <w:jc w:val="both"/>
        <w:rPr>
          <w:rFonts w:ascii="Calibri" w:hAnsi="Calibri" w:cs="Calibri" w:eastAsia="Calibri"/>
          <w:color w:val="auto"/>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10.6.</w:t>
      </w:r>
      <w:r>
        <w:rPr>
          <w:rFonts w:ascii="Calibri" w:hAnsi="Calibri" w:cs="Calibri" w:eastAsia="Calibri"/>
          <w:color w:val="000000"/>
          <w:spacing w:val="0"/>
          <w:position w:val="0"/>
          <w:sz w:val="22"/>
          <w:shd w:fill="auto" w:val="clear"/>
        </w:rPr>
        <w:t xml:space="preserve">A oferta deverá ser firme e precisa limitada, rigorosamente, ao objeto deste Edital, sem conter alternativas de preço ou de qualquer outra condição que induza o julgamento a mais de um resultado, sob pena de desclassificação.</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10.7.</w:t>
      </w:r>
      <w:r>
        <w:rPr>
          <w:rFonts w:ascii="Calibri" w:hAnsi="Calibri" w:cs="Calibri" w:eastAsia="Calibri"/>
          <w:color w:val="000000"/>
          <w:spacing w:val="0"/>
          <w:position w:val="0"/>
          <w:sz w:val="22"/>
          <w:shd w:fill="auto" w:val="clear"/>
        </w:rPr>
        <w:t xml:space="preserve">A proposta deverá obedecer aos termos deste Edital e seus Anexos, não sendo considerada aquela que não corresponda às especificações ali contidas ou que estabeleça vínculo à proposta de outro licitante.</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10.8.</w:t>
      </w:r>
      <w:r>
        <w:rPr>
          <w:rFonts w:ascii="Calibri" w:hAnsi="Calibri" w:cs="Calibri" w:eastAsia="Calibri"/>
          <w:color w:val="000000"/>
          <w:spacing w:val="0"/>
          <w:position w:val="0"/>
          <w:sz w:val="22"/>
          <w:shd w:fill="auto" w:val="clear"/>
        </w:rPr>
        <w:t xml:space="preserve">As propostas que contenham a descrição do objeto, o valor e os documentos complementares estarão disponíveis na internet, após a homologação.</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11. DOS RECURSOS.</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11.1.</w:t>
      </w:r>
      <w:r>
        <w:rPr>
          <w:rFonts w:ascii="Calibri" w:hAnsi="Calibri" w:cs="Calibri" w:eastAsia="Calibri"/>
          <w:color w:val="000000"/>
          <w:spacing w:val="0"/>
          <w:position w:val="0"/>
          <w:sz w:val="22"/>
          <w:shd w:fill="auto" w:val="clear"/>
        </w:rPr>
        <w:t xml:space="preserve">Declarado o vencedor e decorrida a fase de regularização fiscal e trabalhista da licitante qualificada como microempresa ou empresa de pequeno porte, se for o caso, deverá o licitante interessado manifestar, imediatamente, a sua intenção de recorrer, em campo próprio do sistema. </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11.2.</w:t>
      </w:r>
      <w:r>
        <w:rPr>
          <w:rFonts w:ascii="Calibri" w:hAnsi="Calibri" w:cs="Calibri" w:eastAsia="Calibri"/>
          <w:color w:val="000000"/>
          <w:spacing w:val="0"/>
          <w:position w:val="0"/>
          <w:sz w:val="22"/>
          <w:shd w:fill="auto" w:val="clear"/>
        </w:rPr>
        <w:t xml:space="preserve">O recorrente terá, a partir de então, o prazo 3 (três) dias úteis para apresentar as razões, pelo sistema eletrônico, ficando os demais licitantes, desde logo, intimados para, querendo, apresentarem contra razões também pelo sistema eletrônico, em outros 3 (três) dias úteis, que começarão a contar do término do prazo do recorrente, sendo-lhes assegurada vista imediata dos elementos indispensáveis à defesa de seus interesses</w:t>
      </w:r>
    </w:p>
    <w:p>
      <w:pPr>
        <w:tabs>
          <w:tab w:val="left" w:pos="993"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11.3.</w:t>
      </w:r>
      <w:r>
        <w:rPr>
          <w:rFonts w:ascii="Calibri" w:hAnsi="Calibri" w:cs="Calibri" w:eastAsia="Calibri"/>
          <w:color w:val="000000"/>
          <w:spacing w:val="0"/>
          <w:position w:val="0"/>
          <w:sz w:val="22"/>
          <w:shd w:fill="auto" w:val="clear"/>
        </w:rPr>
        <w:t xml:space="preserve">O acolhimento do recurso invalida tão somente os atos insuscetíveis de aproveitamento. </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11.4.</w:t>
      </w:r>
      <w:r>
        <w:rPr>
          <w:rFonts w:ascii="Calibri" w:hAnsi="Calibri" w:cs="Calibri" w:eastAsia="Calibri"/>
          <w:color w:val="000000"/>
          <w:spacing w:val="0"/>
          <w:position w:val="0"/>
          <w:sz w:val="22"/>
          <w:shd w:fill="auto" w:val="clear"/>
        </w:rPr>
        <w:t xml:space="preserve">Os autos do processo permanecerão com vista franqueada aos interessados, no endereço constante neste Edital.</w:t>
      </w:r>
    </w:p>
    <w:p>
      <w:pPr>
        <w:tabs>
          <w:tab w:val="left" w:pos="993" w:leader="none"/>
        </w:tabs>
        <w:spacing w:before="0" w:after="0" w:line="240"/>
        <w:ind w:right="0" w:left="425" w:firstLine="0"/>
        <w:jc w:val="both"/>
        <w:rPr>
          <w:rFonts w:ascii="Calibri" w:hAnsi="Calibri" w:cs="Calibri" w:eastAsia="Calibri"/>
          <w:color w:val="000000"/>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12. DA REABERTURA DA SESSÃO PÚBLICA.</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567" w:leader="none"/>
          <w:tab w:val="left" w:pos="99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A sessão pública poderá ser reaberta:</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567" w:leader="none"/>
          <w:tab w:val="left" w:pos="993" w:leader="none"/>
          <w:tab w:val="left" w:pos="184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12.1.1.</w:t>
      </w:r>
      <w:r>
        <w:rPr>
          <w:rFonts w:ascii="Calibri" w:hAnsi="Calibri" w:cs="Calibri" w:eastAsia="Calibri"/>
          <w:color w:val="000000"/>
          <w:spacing w:val="0"/>
          <w:position w:val="0"/>
          <w:sz w:val="22"/>
          <w:shd w:fill="auto" w:val="clear"/>
        </w:rPr>
        <w:t xml:space="preserve">Nas hipóteses de provimento de recurso que leve à anulação de atos anteriores à realização da sessão pública precedente ou em que seja anulada a própria sessão pública, situação em que serão repetidos os atos anulados e os que dele dependam.</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380"/>
        </w:numPr>
        <w:tabs>
          <w:tab w:val="left" w:pos="567" w:leader="none"/>
          <w:tab w:val="left" w:pos="993" w:leader="none"/>
          <w:tab w:val="left" w:pos="184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567" w:leader="none"/>
          <w:tab w:val="left" w:pos="709"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12.2.</w:t>
      </w:r>
      <w:r>
        <w:rPr>
          <w:rFonts w:ascii="Calibri" w:hAnsi="Calibri" w:cs="Calibri" w:eastAsia="Calibri"/>
          <w:color w:val="000000"/>
          <w:spacing w:val="0"/>
          <w:position w:val="0"/>
          <w:sz w:val="22"/>
          <w:shd w:fill="auto" w:val="clear"/>
        </w:rPr>
        <w:t xml:space="preserve">Todos os licitantes remanescentes deverão ser convocados para acompanhar a sessão reaberta.</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567" w:leader="none"/>
          <w:tab w:val="left" w:pos="993" w:leader="none"/>
          <w:tab w:val="left" w:pos="184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12.2.1.</w:t>
      </w:r>
      <w:r>
        <w:rPr>
          <w:rFonts w:ascii="Calibri" w:hAnsi="Calibri" w:cs="Calibri" w:eastAsia="Calibri"/>
          <w:color w:val="000000"/>
          <w:spacing w:val="0"/>
          <w:position w:val="0"/>
          <w:sz w:val="22"/>
          <w:shd w:fill="auto" w:val="clear"/>
        </w:rPr>
        <w:t xml:space="preserve">A convocação se dará por meio do sistema eletrônico (“chat”), ou e-mail, ou de acordo com a fase do procedimento licitatório.</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567" w:leader="none"/>
          <w:tab w:val="left" w:pos="993" w:leader="none"/>
          <w:tab w:val="left" w:pos="184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12.2.2.</w:t>
      </w:r>
      <w:r>
        <w:rPr>
          <w:rFonts w:ascii="Calibri" w:hAnsi="Calibri" w:cs="Calibri" w:eastAsia="Calibri"/>
          <w:color w:val="000000"/>
          <w:spacing w:val="0"/>
          <w:position w:val="0"/>
          <w:sz w:val="22"/>
          <w:shd w:fill="auto" w:val="clear"/>
        </w:rPr>
        <w:t xml:space="preserve">A convocação feita por e-mail dar-se-á de acordo com os dados contidos no </w:t>
      </w:r>
      <w:r>
        <w:rPr>
          <w:rFonts w:ascii="Calibri" w:hAnsi="Calibri" w:cs="Calibri" w:eastAsia="Calibri"/>
          <w:b/>
          <w:color w:val="000000"/>
          <w:spacing w:val="0"/>
          <w:position w:val="0"/>
          <w:sz w:val="22"/>
          <w:shd w:fill="auto" w:val="clear"/>
        </w:rPr>
        <w:t xml:space="preserve">CADASTRO DO PORTAL DE COMPRAS </w:t>
      </w:r>
      <w:r>
        <w:rPr>
          <w:rFonts w:ascii="Calibri" w:hAnsi="Calibri" w:cs="Calibri" w:eastAsia="Calibri"/>
          <w:b/>
          <w:color w:val="auto"/>
          <w:spacing w:val="0"/>
          <w:position w:val="0"/>
          <w:sz w:val="22"/>
          <w:shd w:fill="auto" w:val="clear"/>
        </w:rPr>
        <w:t xml:space="preserve">PÚBLICAS,</w:t>
      </w:r>
      <w:r>
        <w:rPr>
          <w:rFonts w:ascii="Calibri" w:hAnsi="Calibri" w:cs="Calibri" w:eastAsia="Calibri"/>
          <w:color w:val="000000"/>
          <w:spacing w:val="0"/>
          <w:position w:val="0"/>
          <w:sz w:val="22"/>
          <w:shd w:fill="auto" w:val="clear"/>
        </w:rPr>
        <w:t xml:space="preserve"> sendo responsabilidade de o licitante manter seus dados cadastrais atualizados.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13. DA ADJUDICAÇÃO E HOMOLOGAÇÃO.</w:t>
      </w:r>
    </w:p>
    <w:p>
      <w:pPr>
        <w:tabs>
          <w:tab w:val="left" w:pos="284" w:leader="none"/>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84" w:leader="none"/>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13.1.</w:t>
      </w:r>
      <w:r>
        <w:rPr>
          <w:rFonts w:ascii="Calibri" w:hAnsi="Calibri" w:cs="Calibri" w:eastAsia="Calibri"/>
          <w:color w:val="000000"/>
          <w:spacing w:val="0"/>
          <w:position w:val="0"/>
          <w:sz w:val="22"/>
          <w:shd w:fill="auto" w:val="clear"/>
        </w:rPr>
        <w:t xml:space="preserve">Julgados os recursos, constatada a regularidade dos atos praticados, a Autoridade </w:t>
      </w:r>
      <w:r>
        <w:rPr>
          <w:rFonts w:ascii="Calibri" w:hAnsi="Calibri" w:cs="Calibri" w:eastAsia="Calibri"/>
          <w:color w:val="auto"/>
          <w:spacing w:val="0"/>
          <w:position w:val="0"/>
          <w:sz w:val="22"/>
          <w:shd w:fill="auto" w:val="clear"/>
        </w:rPr>
        <w:t xml:space="preserve">Competente adjudicou</w:t>
      </w:r>
      <w:r>
        <w:rPr>
          <w:rFonts w:ascii="Calibri" w:hAnsi="Calibri" w:cs="Calibri" w:eastAsia="Calibri"/>
          <w:color w:val="000000"/>
          <w:spacing w:val="0"/>
          <w:position w:val="0"/>
          <w:sz w:val="22"/>
          <w:shd w:fill="auto" w:val="clear"/>
        </w:rPr>
        <w:t xml:space="preserve"> e </w:t>
      </w:r>
      <w:r>
        <w:rPr>
          <w:rFonts w:ascii="Calibri" w:hAnsi="Calibri" w:cs="Calibri" w:eastAsia="Calibri"/>
          <w:color w:val="auto"/>
          <w:spacing w:val="0"/>
          <w:position w:val="0"/>
          <w:sz w:val="22"/>
          <w:shd w:fill="auto" w:val="clear"/>
        </w:rPr>
        <w:t xml:space="preserve">homologou</w:t>
      </w:r>
      <w:r>
        <w:rPr>
          <w:rFonts w:ascii="Calibri" w:hAnsi="Calibri" w:cs="Calibri" w:eastAsia="Calibri"/>
          <w:color w:val="000000"/>
          <w:spacing w:val="0"/>
          <w:position w:val="0"/>
          <w:sz w:val="22"/>
          <w:shd w:fill="auto" w:val="clear"/>
        </w:rPr>
        <w:t xml:space="preserve"> a licitação. </w:t>
      </w:r>
    </w:p>
    <w:p>
      <w:pPr>
        <w:tabs>
          <w:tab w:val="left" w:pos="993" w:leader="none"/>
        </w:tabs>
        <w:spacing w:before="0" w:after="0" w:line="240"/>
        <w:ind w:right="0" w:left="425" w:firstLine="0"/>
        <w:jc w:val="both"/>
        <w:rPr>
          <w:rFonts w:ascii="Calibri" w:hAnsi="Calibri" w:cs="Calibri" w:eastAsia="Calibri"/>
          <w:color w:val="000000"/>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14. DA GARANTIA DE EXECUÇÃO.</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0" w:leader="none"/>
          <w:tab w:val="left" w:pos="567"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14.1.</w:t>
      </w:r>
      <w:r>
        <w:rPr>
          <w:rFonts w:ascii="Calibri" w:hAnsi="Calibri" w:cs="Calibri" w:eastAsia="Calibri"/>
          <w:color w:val="000000"/>
          <w:spacing w:val="0"/>
          <w:position w:val="0"/>
          <w:sz w:val="22"/>
          <w:shd w:fill="auto" w:val="clear"/>
        </w:rPr>
        <w:t xml:space="preserve">Não haverá exigência de garantia de execução para a presente contratação</w:t>
      </w:r>
      <w:r>
        <w:rPr>
          <w:rFonts w:ascii="Calibri" w:hAnsi="Calibri" w:cs="Calibri" w:eastAsia="Calibri"/>
          <w:color w:val="FF0000"/>
          <w:spacing w:val="0"/>
          <w:position w:val="0"/>
          <w:sz w:val="22"/>
          <w:shd w:fill="auto" w:val="clear"/>
        </w:rPr>
        <w:t xml:space="preserve">.</w:t>
      </w:r>
    </w:p>
    <w:p>
      <w:pPr>
        <w:tabs>
          <w:tab w:val="left" w:pos="0" w:leader="none"/>
          <w:tab w:val="left" w:pos="567" w:leader="none"/>
        </w:tabs>
        <w:spacing w:before="0" w:after="0" w:line="240"/>
        <w:ind w:right="0" w:left="0" w:firstLine="0"/>
        <w:jc w:val="both"/>
        <w:rPr>
          <w:rFonts w:ascii="Calibri" w:hAnsi="Calibri" w:cs="Calibri" w:eastAsia="Calibri"/>
          <w:color w:val="FF0000"/>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15. DO TERMO DE CONTRATO OU INSTRUMENTO EQUIVALENTE</w:t>
      </w:r>
    </w:p>
    <w:p>
      <w:pPr>
        <w:spacing w:before="0" w:after="0" w:line="240"/>
        <w:ind w:right="0" w:left="0" w:firstLine="0"/>
        <w:jc w:val="left"/>
        <w:rPr>
          <w:rFonts w:ascii="Calibri" w:hAnsi="Calibri" w:cs="Calibri" w:eastAsia="Calibri"/>
          <w:color w:val="auto"/>
          <w:spacing w:val="0"/>
          <w:position w:val="0"/>
          <w:sz w:val="22"/>
          <w:shd w:fill="00FFFF" w:val="clear"/>
        </w:rPr>
      </w:pPr>
    </w:p>
    <w:p>
      <w:pPr>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15.1.</w:t>
      </w:r>
      <w:r>
        <w:rPr>
          <w:rFonts w:ascii="Calibri" w:hAnsi="Calibri" w:cs="Calibri" w:eastAsia="Calibri"/>
          <w:color w:val="000000"/>
          <w:spacing w:val="0"/>
          <w:position w:val="0"/>
          <w:sz w:val="22"/>
          <w:shd w:fill="auto" w:val="clear"/>
        </w:rPr>
        <w:t xml:space="preserve">Após a homologação da licitação, em sendo realizada a contratação, será firmada Termo de Contrato ou emitido instrumento equivalente.</w:t>
      </w:r>
    </w:p>
    <w:p>
      <w:pPr>
        <w:spacing w:before="0" w:after="0" w:line="240"/>
        <w:ind w:right="0" w:left="0" w:firstLine="0"/>
        <w:jc w:val="both"/>
        <w:rPr>
          <w:rFonts w:ascii="Calibri" w:hAnsi="Calibri" w:cs="Calibri" w:eastAsia="Calibri"/>
          <w:color w:val="000000"/>
          <w:spacing w:val="0"/>
          <w:position w:val="0"/>
          <w:sz w:val="22"/>
          <w:shd w:fill="auto" w:val="clear"/>
        </w:rPr>
      </w:pPr>
    </w:p>
    <w:p>
      <w:pPr>
        <w:keepNext w:val="true"/>
        <w:keepLines w:val="true"/>
        <w:tabs>
          <w:tab w:val="left" w:pos="567"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15.2.</w:t>
      </w:r>
      <w:r>
        <w:rPr>
          <w:rFonts w:ascii="Calibri" w:hAnsi="Calibri" w:cs="Calibri" w:eastAsia="Calibri"/>
          <w:color w:val="000000"/>
          <w:spacing w:val="0"/>
          <w:position w:val="0"/>
          <w:sz w:val="22"/>
          <w:shd w:fill="auto" w:val="clear"/>
        </w:rPr>
        <w:t xml:space="preserve">O adjudicatário terá o prazo de 03 (três) dias </w:t>
      </w:r>
      <w:r>
        <w:rPr>
          <w:rFonts w:ascii="Calibri" w:hAnsi="Calibri" w:cs="Calibri" w:eastAsia="Calibri"/>
          <w:b/>
          <w:color w:val="000000"/>
          <w:spacing w:val="0"/>
          <w:position w:val="0"/>
          <w:sz w:val="22"/>
          <w:shd w:fill="auto" w:val="clear"/>
        </w:rPr>
        <w:t xml:space="preserve">úteis</w:t>
      </w:r>
      <w:r>
        <w:rPr>
          <w:rFonts w:ascii="Calibri" w:hAnsi="Calibri" w:cs="Calibri" w:eastAsia="Calibri"/>
          <w:color w:val="000000"/>
          <w:spacing w:val="0"/>
          <w:position w:val="0"/>
          <w:sz w:val="22"/>
          <w:shd w:fill="auto" w:val="clear"/>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pPr>
        <w:keepNext w:val="true"/>
        <w:keepLines w:val="true"/>
        <w:tabs>
          <w:tab w:val="left" w:pos="567" w:leader="none"/>
        </w:tabs>
        <w:spacing w:before="0" w:after="0" w:line="240"/>
        <w:ind w:right="0" w:left="360" w:hanging="360"/>
        <w:jc w:val="both"/>
        <w:rPr>
          <w:rFonts w:ascii="Calibri" w:hAnsi="Calibri" w:cs="Calibri" w:eastAsia="Calibri"/>
          <w:color w:val="000000"/>
          <w:spacing w:val="0"/>
          <w:position w:val="0"/>
          <w:sz w:val="22"/>
          <w:shd w:fill="auto" w:val="clear"/>
        </w:rPr>
      </w:pPr>
    </w:p>
    <w:p>
      <w:pPr>
        <w:spacing w:before="0" w:after="0" w:line="240"/>
        <w:ind w:right="0" w:left="567"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15.2.1.</w:t>
      </w:r>
      <w:r>
        <w:rPr>
          <w:rFonts w:ascii="Calibri" w:hAnsi="Calibri" w:cs="Calibri" w:eastAsia="Calibri"/>
          <w:color w:val="auto"/>
          <w:spacing w:val="0"/>
          <w:position w:val="0"/>
          <w:sz w:val="22"/>
          <w:shd w:fill="auto" w:val="clear"/>
        </w:rPr>
        <w:tab/>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03 (três) dias, a contar da data de seu recebimento.</w:t>
      </w:r>
    </w:p>
    <w:p>
      <w:pPr>
        <w:spacing w:before="0" w:after="0" w:line="240"/>
        <w:ind w:right="0" w:left="567" w:firstLine="0"/>
        <w:jc w:val="both"/>
        <w:rPr>
          <w:rFonts w:ascii="Calibri" w:hAnsi="Calibri" w:cs="Calibri" w:eastAsia="Calibri"/>
          <w:color w:val="auto"/>
          <w:spacing w:val="0"/>
          <w:position w:val="0"/>
          <w:sz w:val="22"/>
          <w:shd w:fill="auto" w:val="clear"/>
        </w:rPr>
      </w:pPr>
    </w:p>
    <w:p>
      <w:pPr>
        <w:spacing w:before="0" w:after="0" w:line="240"/>
        <w:ind w:right="0" w:left="567"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15.2.2.</w:t>
      </w:r>
      <w:r>
        <w:rPr>
          <w:rFonts w:ascii="Calibri" w:hAnsi="Calibri" w:cs="Calibri" w:eastAsia="Calibri"/>
          <w:color w:val="auto"/>
          <w:spacing w:val="0"/>
          <w:position w:val="0"/>
          <w:sz w:val="22"/>
          <w:shd w:fill="auto" w:val="clear"/>
        </w:rPr>
        <w:tab/>
        <w:t xml:space="preserve">O prazo previsto no subitem anterior poderá ser prorrogado, por igual período, por solicitação justificada do adjudicatário e aceita pela Administração</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15.3.</w:t>
      </w:r>
      <w:r>
        <w:rPr>
          <w:rFonts w:ascii="Calibri" w:hAnsi="Calibri" w:cs="Calibri" w:eastAsia="Calibri"/>
          <w:color w:val="000000"/>
          <w:spacing w:val="0"/>
          <w:position w:val="0"/>
          <w:sz w:val="22"/>
          <w:shd w:fill="auto" w:val="clear"/>
        </w:rPr>
        <w:t xml:space="preserve">O Aceite da Nota de Empenho ou do instrumento equivalente, emitida à empresa adjudicada, implica no reconhecimento de que: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15.3.1</w:t>
      </w:r>
      <w:r>
        <w:rPr>
          <w:rFonts w:ascii="Calibri" w:hAnsi="Calibri" w:cs="Calibri" w:eastAsia="Calibri"/>
          <w:color w:val="auto"/>
          <w:spacing w:val="0"/>
          <w:position w:val="0"/>
          <w:sz w:val="22"/>
          <w:shd w:fill="auto" w:val="clear"/>
        </w:rPr>
        <w:t xml:space="preserve">. Referida Nota está substituindo o contrato, aplicando-se à relação de negócios ali estabelecida as disposições da Lei nº 14.133/2021;</w:t>
      </w:r>
    </w:p>
    <w:p>
      <w:pPr>
        <w:spacing w:before="0" w:after="0" w:line="240"/>
        <w:ind w:right="0" w:left="709" w:firstLine="0"/>
        <w:jc w:val="left"/>
        <w:rPr>
          <w:rFonts w:ascii="Calibri" w:hAnsi="Calibri" w:cs="Calibri" w:eastAsia="Calibri"/>
          <w:color w:val="auto"/>
          <w:spacing w:val="0"/>
          <w:position w:val="0"/>
          <w:sz w:val="22"/>
          <w:shd w:fill="auto" w:val="clear"/>
        </w:rPr>
      </w:pP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15.3.2</w:t>
      </w:r>
      <w:r>
        <w:rPr>
          <w:rFonts w:ascii="Calibri" w:hAnsi="Calibri" w:cs="Calibri" w:eastAsia="Calibri"/>
          <w:color w:val="auto"/>
          <w:spacing w:val="0"/>
          <w:position w:val="0"/>
          <w:sz w:val="22"/>
          <w:shd w:fill="auto" w:val="clear"/>
        </w:rPr>
        <w:t xml:space="preserve">. A contratada se vincula à sua proposta e às previsões contidas no edital e seus anexos;</w:t>
      </w:r>
    </w:p>
    <w:p>
      <w:pPr>
        <w:spacing w:before="0" w:after="0" w:line="240"/>
        <w:ind w:right="0" w:left="709" w:firstLine="0"/>
        <w:jc w:val="both"/>
        <w:rPr>
          <w:rFonts w:ascii="Calibri" w:hAnsi="Calibri" w:cs="Calibri" w:eastAsia="Calibri"/>
          <w:color w:val="auto"/>
          <w:spacing w:val="0"/>
          <w:position w:val="0"/>
          <w:sz w:val="22"/>
          <w:shd w:fill="auto" w:val="clear"/>
        </w:rPr>
      </w:pP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15.3.3.</w:t>
      </w:r>
      <w:r>
        <w:rPr>
          <w:rFonts w:ascii="Calibri" w:hAnsi="Calibri" w:cs="Calibri" w:eastAsia="Calibri"/>
          <w:color w:val="auto"/>
          <w:spacing w:val="0"/>
          <w:position w:val="0"/>
          <w:sz w:val="22"/>
          <w:shd w:fill="auto" w:val="clear"/>
        </w:rPr>
        <w:t xml:space="preserve"> A contratada reconhece que as hipóteses de rescisão são aquelas previstas no artigo 137 da Lei nº 14.133/2021 e reconhece os direitos da Administração previstos nos artigos 138 e 139 da mesma Lei.</w:t>
      </w:r>
    </w:p>
    <w:p>
      <w:pPr>
        <w:spacing w:before="0" w:after="0" w:line="240"/>
        <w:ind w:right="0" w:left="709"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15.4</w:t>
      </w:r>
      <w:r>
        <w:rPr>
          <w:rFonts w:ascii="Calibri" w:hAnsi="Calibri" w:cs="Calibri" w:eastAsia="Calibri"/>
          <w:color w:val="auto"/>
          <w:spacing w:val="0"/>
          <w:position w:val="0"/>
          <w:sz w:val="22"/>
          <w:shd w:fill="auto" w:val="clear"/>
        </w:rPr>
        <w:t xml:space="preserve">.</w:t>
        <w:tab/>
        <w:t xml:space="preserve">O prazo de vigência da contratação é o estabelecido no Termo de Referência.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15.5.</w:t>
      </w:r>
      <w:r>
        <w:rPr>
          <w:rFonts w:ascii="Calibri" w:hAnsi="Calibri" w:cs="Calibri" w:eastAsia="Calibri"/>
          <w:color w:val="auto"/>
          <w:spacing w:val="0"/>
          <w:position w:val="0"/>
          <w:sz w:val="22"/>
          <w:shd w:fill="auto" w:val="clear"/>
        </w:rPr>
        <w:tab/>
        <w:t xml:space="preserve">Previamente à contratação a Administração realizará consultas para identificar possível suspensão temporária de participação em licitação, no âmbito do órgão ou entidade, proibição de contratar com o Poder Público, bem como ocorrências impeditivas indiretas, observado o disposto no art. 29, da Instrução Normativa nº 03/2018, e nos termos do art. 6º, III, da Lei nº 10.522/2002, consulta prévia ao CADIN.</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15.6.</w:t>
      </w:r>
      <w:r>
        <w:rPr>
          <w:rFonts w:ascii="Calibri" w:hAnsi="Calibri" w:cs="Calibri" w:eastAsia="Calibri"/>
          <w:color w:val="auto"/>
          <w:spacing w:val="0"/>
          <w:position w:val="0"/>
          <w:sz w:val="22"/>
          <w:shd w:fill="auto" w:val="clear"/>
        </w:rPr>
        <w:tab/>
        <w:t xml:space="preserve">Na assinatura do contrato, será exigida a comprovação das condições de habilitação consignadas neste Edital, as quais deverão ser mantidas pelo licitante durante a vigência do contrato.</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567"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15.6.1.</w:t>
      </w:r>
      <w:r>
        <w:rPr>
          <w:rFonts w:ascii="Calibri" w:hAnsi="Calibri" w:cs="Calibri" w:eastAsia="Calibri"/>
          <w:color w:val="auto"/>
          <w:spacing w:val="0"/>
          <w:position w:val="0"/>
          <w:sz w:val="22"/>
          <w:shd w:fill="auto" w:val="clear"/>
        </w:rPr>
        <w:tab/>
        <w:t xml:space="preserve">Na hipótese de irregularidade, o contratado deverá regularizar a sua situação perante o cadastro no prazo de até 05 (cinco) dias úteis, sob pena de aplicação das penalidades previstas no edital e anexo.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15.7</w:t>
      </w:r>
      <w:r>
        <w:rPr>
          <w:rFonts w:ascii="Calibri" w:hAnsi="Calibri" w:cs="Calibri" w:eastAsia="Calibri"/>
          <w:color w:val="auto"/>
          <w:spacing w:val="0"/>
          <w:position w:val="0"/>
          <w:sz w:val="22"/>
          <w:shd w:fill="auto" w:val="clear"/>
        </w:rPr>
        <w:t xml:space="preserve">.</w:t>
        <w:tab/>
        <w:t xml:space="preserve">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16. DO REAJUSTAMENTO EM SENTIDO GERAL.</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567"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16.1.</w:t>
      </w:r>
      <w:r>
        <w:rPr>
          <w:rFonts w:ascii="Calibri" w:hAnsi="Calibri" w:cs="Calibri" w:eastAsia="Calibri"/>
          <w:color w:val="000000"/>
          <w:spacing w:val="0"/>
          <w:position w:val="0"/>
          <w:sz w:val="22"/>
          <w:shd w:fill="auto" w:val="clear"/>
        </w:rPr>
        <w:t xml:space="preserve">As regras acerca do reajustamento em sentido geral do valor contratual são as estabelecidas no Termo de Referência, anexo a este Edital.</w:t>
      </w:r>
    </w:p>
    <w:p>
      <w:pPr>
        <w:spacing w:before="0" w:after="0" w:line="240"/>
        <w:ind w:right="0" w:left="432" w:firstLine="0"/>
        <w:jc w:val="both"/>
        <w:rPr>
          <w:rFonts w:ascii="Calibri" w:hAnsi="Calibri" w:cs="Calibri" w:eastAsia="Calibri"/>
          <w:color w:val="000000"/>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 RECEBIMENTO DO OBJETO E DA FISCALIZAÇÃO.</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415"/>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Os critérios de aceitação do objeto e de fiscalização estão previstos no Termo de Referência.</w:t>
      </w:r>
    </w:p>
    <w:p>
      <w:pPr>
        <w:spacing w:before="0" w:after="0" w:line="240"/>
        <w:ind w:right="0" w:left="432" w:firstLine="0"/>
        <w:jc w:val="both"/>
        <w:rPr>
          <w:rFonts w:ascii="Calibri" w:hAnsi="Calibri" w:cs="Calibri" w:eastAsia="Calibri"/>
          <w:color w:val="000000"/>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DAS OBRIGAÇÕES DA CONTRATANTE E DA CONTRATADA.</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418"/>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As obrigações da Contratante e da Contratada são as estabelecidas no Termo de Referência.</w:t>
      </w:r>
    </w:p>
    <w:p>
      <w:pPr>
        <w:spacing w:before="0" w:after="0" w:line="240"/>
        <w:ind w:right="0" w:left="0" w:firstLine="0"/>
        <w:jc w:val="both"/>
        <w:rPr>
          <w:rFonts w:ascii="Calibri" w:hAnsi="Calibri" w:cs="Calibri" w:eastAsia="Calibri"/>
          <w:b/>
          <w:color w:val="000000"/>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 PAGAMENTO.</w:t>
      </w:r>
    </w:p>
    <w:tbl>
      <w:tblPr>
        <w:tblInd w:w="425" w:type="dxa"/>
      </w:tblPr>
      <w:tblGrid>
        <w:gridCol w:w="2214"/>
        <w:gridCol w:w="588"/>
      </w:tblGrid>
      <w:tr>
        <w:trPr>
          <w:trHeight w:val="1" w:hRule="atLeast"/>
          <w:jc w:val="left"/>
        </w:trPr>
        <w:tc>
          <w:tcPr>
            <w:tcW w:w="22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8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701" w:leader="none"/>
              </w:tabs>
              <w:spacing w:before="0" w:after="0" w:line="240"/>
              <w:ind w:right="0" w:left="0" w:firstLine="0"/>
              <w:jc w:val="both"/>
              <w:rPr>
                <w:rFonts w:ascii="Calibri" w:hAnsi="Calibri" w:cs="Calibri" w:eastAsia="Calibri"/>
                <w:color w:val="auto"/>
                <w:spacing w:val="0"/>
                <w:position w:val="0"/>
                <w:sz w:val="22"/>
                <w:shd w:fill="auto" w:val="clear"/>
              </w:rPr>
            </w:pPr>
          </w:p>
        </w:tc>
      </w:tr>
    </w:tbl>
    <w:p>
      <w:pPr>
        <w:numPr>
          <w:ilvl w:val="0"/>
          <w:numId w:val="425"/>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As regras acerca do pagamento são as estabelecidas no Termo de Referência, anexo a este Edital.</w:t>
      </w:r>
    </w:p>
    <w:p>
      <w:pPr>
        <w:spacing w:before="0" w:after="0" w:line="240"/>
        <w:ind w:right="0" w:left="432" w:firstLine="0"/>
        <w:jc w:val="both"/>
        <w:rPr>
          <w:rFonts w:ascii="Calibri" w:hAnsi="Calibri" w:cs="Calibri" w:eastAsia="Calibri"/>
          <w:color w:val="000000"/>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DAS SANÇÕES ADMINISTRATIVAS.</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428"/>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color w:val="000000"/>
          <w:spacing w:val="0"/>
          <w:position w:val="0"/>
          <w:sz w:val="22"/>
          <w:shd w:fill="FFFFFF" w:val="clear"/>
        </w:rPr>
        <w:t xml:space="preserve">Comete infração administrativa, nos termos da Lei nº 14.133/2021, o licitante/adjudicatário que:</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FFFFFF" w:val="clear"/>
        </w:rPr>
      </w:pPr>
    </w:p>
    <w:p>
      <w:pPr>
        <w:numPr>
          <w:ilvl w:val="0"/>
          <w:numId w:val="430"/>
        </w:numPr>
        <w:tabs>
          <w:tab w:val="left" w:pos="709" w:leader="none"/>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color w:val="auto"/>
          <w:spacing w:val="0"/>
          <w:position w:val="0"/>
          <w:sz w:val="22"/>
          <w:shd w:fill="FFFFFF" w:val="clear"/>
        </w:rPr>
        <w:t xml:space="preserve">Der causa à inexecução parcial ou total do contrato;</w:t>
      </w:r>
    </w:p>
    <w:p>
      <w:pPr>
        <w:tabs>
          <w:tab w:val="left" w:pos="709" w:leader="none"/>
          <w:tab w:val="left" w:pos="993" w:leader="none"/>
        </w:tabs>
        <w:spacing w:before="0" w:after="0" w:line="240"/>
        <w:ind w:right="0" w:left="284" w:firstLine="0"/>
        <w:jc w:val="both"/>
        <w:rPr>
          <w:rFonts w:ascii="Calibri" w:hAnsi="Calibri" w:cs="Calibri" w:eastAsia="Calibri"/>
          <w:color w:val="auto"/>
          <w:spacing w:val="0"/>
          <w:position w:val="0"/>
          <w:sz w:val="22"/>
          <w:shd w:fill="FFFFFF" w:val="clear"/>
        </w:rPr>
      </w:pPr>
    </w:p>
    <w:p>
      <w:pPr>
        <w:numPr>
          <w:ilvl w:val="0"/>
          <w:numId w:val="432"/>
        </w:numPr>
        <w:tabs>
          <w:tab w:val="left" w:pos="709" w:leader="none"/>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color w:val="auto"/>
          <w:spacing w:val="0"/>
          <w:position w:val="0"/>
          <w:sz w:val="22"/>
          <w:shd w:fill="FFFFFF" w:val="clear"/>
        </w:rPr>
        <w:t xml:space="preserve">Deixar de entregar os documentos exigidos no certame;</w:t>
      </w:r>
    </w:p>
    <w:p>
      <w:pPr>
        <w:tabs>
          <w:tab w:val="left" w:pos="709" w:leader="none"/>
          <w:tab w:val="left" w:pos="993" w:leader="none"/>
        </w:tabs>
        <w:spacing w:before="0" w:after="0" w:line="240"/>
        <w:ind w:right="0" w:left="0" w:firstLine="0"/>
        <w:jc w:val="both"/>
        <w:rPr>
          <w:rFonts w:ascii="Calibri" w:hAnsi="Calibri" w:cs="Calibri" w:eastAsia="Calibri"/>
          <w:color w:val="auto"/>
          <w:spacing w:val="0"/>
          <w:position w:val="0"/>
          <w:sz w:val="22"/>
          <w:shd w:fill="FFFFFF" w:val="clear"/>
        </w:rPr>
      </w:pPr>
    </w:p>
    <w:p>
      <w:pPr>
        <w:numPr>
          <w:ilvl w:val="0"/>
          <w:numId w:val="434"/>
        </w:numPr>
        <w:tabs>
          <w:tab w:val="left" w:pos="709" w:leader="none"/>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color w:val="auto"/>
          <w:spacing w:val="0"/>
          <w:position w:val="0"/>
          <w:sz w:val="22"/>
          <w:shd w:fill="FFFFFF" w:val="clear"/>
        </w:rPr>
        <w:t xml:space="preserve">Não mantiver a proposta, salvo em decorrência de fato superveniente devidamente justificado;</w:t>
      </w:r>
    </w:p>
    <w:p>
      <w:pPr>
        <w:tabs>
          <w:tab w:val="left" w:pos="709" w:leader="none"/>
          <w:tab w:val="left" w:pos="993" w:leader="none"/>
        </w:tabs>
        <w:spacing w:before="0" w:after="0" w:line="240"/>
        <w:ind w:right="0" w:left="0" w:firstLine="0"/>
        <w:jc w:val="both"/>
        <w:rPr>
          <w:rFonts w:ascii="Calibri" w:hAnsi="Calibri" w:cs="Calibri" w:eastAsia="Calibri"/>
          <w:color w:val="auto"/>
          <w:spacing w:val="0"/>
          <w:position w:val="0"/>
          <w:sz w:val="22"/>
          <w:shd w:fill="FFFFFF" w:val="clear"/>
        </w:rPr>
      </w:pPr>
    </w:p>
    <w:p>
      <w:pPr>
        <w:numPr>
          <w:ilvl w:val="0"/>
          <w:numId w:val="436"/>
        </w:numPr>
        <w:tabs>
          <w:tab w:val="left" w:pos="709" w:leader="none"/>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color w:val="auto"/>
          <w:spacing w:val="0"/>
          <w:position w:val="0"/>
          <w:sz w:val="22"/>
          <w:shd w:fill="FFFFFF" w:val="clear"/>
        </w:rPr>
        <w:t xml:space="preserve">Não assinar o termo de contrato ou aceitar/retirar o instrumento equivalente, quando convocado dentro do prazo de validade da proposta;</w:t>
      </w:r>
    </w:p>
    <w:p>
      <w:pPr>
        <w:tabs>
          <w:tab w:val="left" w:pos="709" w:leader="none"/>
          <w:tab w:val="left" w:pos="993" w:leader="none"/>
        </w:tabs>
        <w:spacing w:before="0" w:after="0" w:line="240"/>
        <w:ind w:right="0" w:left="284" w:firstLine="0"/>
        <w:jc w:val="both"/>
        <w:rPr>
          <w:rFonts w:ascii="Calibri" w:hAnsi="Calibri" w:cs="Calibri" w:eastAsia="Calibri"/>
          <w:color w:val="auto"/>
          <w:spacing w:val="0"/>
          <w:position w:val="0"/>
          <w:sz w:val="22"/>
          <w:shd w:fill="FFFFFF" w:val="clear"/>
        </w:rPr>
      </w:pPr>
    </w:p>
    <w:p>
      <w:pPr>
        <w:numPr>
          <w:ilvl w:val="0"/>
          <w:numId w:val="438"/>
        </w:numPr>
        <w:tabs>
          <w:tab w:val="left" w:pos="709" w:leader="none"/>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color w:val="auto"/>
          <w:spacing w:val="0"/>
          <w:position w:val="0"/>
          <w:sz w:val="22"/>
          <w:shd w:fill="FFFFFF" w:val="clear"/>
        </w:rPr>
        <w:t xml:space="preserve">Ensejar o </w:t>
      </w:r>
      <w:r>
        <w:rPr>
          <w:rFonts w:ascii="Calibri" w:hAnsi="Calibri" w:cs="Calibri" w:eastAsia="Calibri"/>
          <w:color w:val="auto"/>
          <w:spacing w:val="0"/>
          <w:position w:val="0"/>
          <w:sz w:val="22"/>
          <w:shd w:fill="auto" w:val="clear"/>
        </w:rPr>
        <w:t xml:space="preserve">retardamento da execução ou entrega do objeto da licitação sem motivo justificado;</w:t>
      </w:r>
    </w:p>
    <w:p>
      <w:pPr>
        <w:tabs>
          <w:tab w:val="left" w:pos="709" w:leader="none"/>
          <w:tab w:val="left" w:pos="993" w:leader="none"/>
        </w:tabs>
        <w:spacing w:before="0" w:after="0" w:line="240"/>
        <w:ind w:right="0" w:left="0" w:firstLine="0"/>
        <w:jc w:val="left"/>
        <w:rPr>
          <w:rFonts w:ascii="Calibri" w:hAnsi="Calibri" w:cs="Calibri" w:eastAsia="Calibri"/>
          <w:color w:val="auto"/>
          <w:spacing w:val="0"/>
          <w:position w:val="0"/>
          <w:sz w:val="22"/>
          <w:shd w:fill="FFFFFF" w:val="clear"/>
        </w:rPr>
      </w:pPr>
    </w:p>
    <w:p>
      <w:pPr>
        <w:numPr>
          <w:ilvl w:val="0"/>
          <w:numId w:val="440"/>
        </w:numPr>
        <w:tabs>
          <w:tab w:val="left" w:pos="709" w:leader="none"/>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color w:val="auto"/>
          <w:spacing w:val="0"/>
          <w:position w:val="0"/>
          <w:sz w:val="22"/>
          <w:shd w:fill="FFFFFF" w:val="clear"/>
        </w:rPr>
        <w:t xml:space="preserve">Apresentar declaração ou documentação falsa;</w:t>
      </w:r>
    </w:p>
    <w:p>
      <w:pPr>
        <w:tabs>
          <w:tab w:val="left" w:pos="709" w:leader="none"/>
          <w:tab w:val="left" w:pos="993" w:leader="none"/>
        </w:tabs>
        <w:spacing w:before="0" w:after="0" w:line="240"/>
        <w:ind w:right="0" w:left="284" w:firstLine="0"/>
        <w:jc w:val="both"/>
        <w:rPr>
          <w:rFonts w:ascii="Calibri" w:hAnsi="Calibri" w:cs="Calibri" w:eastAsia="Calibri"/>
          <w:color w:val="auto"/>
          <w:spacing w:val="0"/>
          <w:position w:val="0"/>
          <w:sz w:val="22"/>
          <w:shd w:fill="FFFFFF" w:val="clear"/>
        </w:rPr>
      </w:pPr>
    </w:p>
    <w:p>
      <w:pPr>
        <w:numPr>
          <w:ilvl w:val="0"/>
          <w:numId w:val="442"/>
        </w:numPr>
        <w:tabs>
          <w:tab w:val="left" w:pos="709" w:leader="none"/>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color w:val="auto"/>
          <w:spacing w:val="0"/>
          <w:position w:val="0"/>
          <w:sz w:val="22"/>
          <w:shd w:fill="FFFFFF" w:val="clear"/>
        </w:rPr>
        <w:t xml:space="preserve">Fraudar a licitação ou praticar ato fraudulento na execução do contrato;</w:t>
      </w:r>
    </w:p>
    <w:p>
      <w:pPr>
        <w:tabs>
          <w:tab w:val="left" w:pos="709" w:leader="none"/>
          <w:tab w:val="left" w:pos="993" w:leader="none"/>
        </w:tabs>
        <w:spacing w:before="0" w:after="0" w:line="240"/>
        <w:ind w:right="0" w:left="284" w:firstLine="0"/>
        <w:jc w:val="both"/>
        <w:rPr>
          <w:rFonts w:ascii="Calibri" w:hAnsi="Calibri" w:cs="Calibri" w:eastAsia="Calibri"/>
          <w:color w:val="auto"/>
          <w:spacing w:val="0"/>
          <w:position w:val="0"/>
          <w:sz w:val="22"/>
          <w:shd w:fill="FFFFFF" w:val="clear"/>
        </w:rPr>
      </w:pPr>
    </w:p>
    <w:p>
      <w:pPr>
        <w:numPr>
          <w:ilvl w:val="0"/>
          <w:numId w:val="444"/>
        </w:numPr>
        <w:tabs>
          <w:tab w:val="left" w:pos="709" w:leader="none"/>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color w:val="auto"/>
          <w:spacing w:val="0"/>
          <w:position w:val="0"/>
          <w:sz w:val="22"/>
          <w:shd w:fill="auto" w:val="clear"/>
        </w:rPr>
        <w:t xml:space="preserve">Comportar-se de modo inidôneo ou cometer fraude de qualquer natureza;</w:t>
      </w:r>
    </w:p>
    <w:p>
      <w:pPr>
        <w:tabs>
          <w:tab w:val="left" w:pos="709" w:leader="none"/>
          <w:tab w:val="left" w:pos="993" w:leader="none"/>
        </w:tabs>
        <w:spacing w:before="0" w:after="0" w:line="240"/>
        <w:ind w:right="0" w:left="284" w:firstLine="0"/>
        <w:jc w:val="both"/>
        <w:rPr>
          <w:rFonts w:ascii="Calibri" w:hAnsi="Calibri" w:cs="Calibri" w:eastAsia="Calibri"/>
          <w:color w:val="auto"/>
          <w:spacing w:val="0"/>
          <w:position w:val="0"/>
          <w:sz w:val="22"/>
          <w:shd w:fill="FFFFFF" w:val="clear"/>
        </w:rPr>
      </w:pPr>
    </w:p>
    <w:p>
      <w:pPr>
        <w:numPr>
          <w:ilvl w:val="0"/>
          <w:numId w:val="446"/>
        </w:numPr>
        <w:tabs>
          <w:tab w:val="left" w:pos="709" w:leader="none"/>
          <w:tab w:val="left" w:pos="993"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color w:val="auto"/>
          <w:spacing w:val="0"/>
          <w:position w:val="0"/>
          <w:sz w:val="22"/>
          <w:shd w:fill="FFFFFF" w:val="clear"/>
        </w:rPr>
        <w:t xml:space="preserve">Praticar atos ilícitos com vistas a frustrar os objetivos da licitação;</w:t>
      </w:r>
    </w:p>
    <w:p>
      <w:pPr>
        <w:tabs>
          <w:tab w:val="left" w:pos="709" w:leader="none"/>
          <w:tab w:val="left" w:pos="993" w:leader="none"/>
        </w:tabs>
        <w:spacing w:before="0" w:after="0" w:line="240"/>
        <w:ind w:right="0" w:left="0" w:firstLine="0"/>
        <w:jc w:val="both"/>
        <w:rPr>
          <w:rFonts w:ascii="Calibri" w:hAnsi="Calibri" w:cs="Calibri" w:eastAsia="Calibri"/>
          <w:color w:val="auto"/>
          <w:spacing w:val="0"/>
          <w:position w:val="0"/>
          <w:sz w:val="22"/>
          <w:shd w:fill="FFFFFF" w:val="clear"/>
        </w:rPr>
      </w:pPr>
    </w:p>
    <w:p>
      <w:pPr>
        <w:numPr>
          <w:ilvl w:val="0"/>
          <w:numId w:val="448"/>
        </w:numPr>
        <w:tabs>
          <w:tab w:val="left" w:pos="709" w:leader="none"/>
          <w:tab w:val="left" w:pos="1134" w:leader="none"/>
        </w:tabs>
        <w:spacing w:before="0" w:after="0" w:line="240"/>
        <w:ind w:right="0" w:left="284"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color w:val="auto"/>
          <w:spacing w:val="0"/>
          <w:position w:val="0"/>
          <w:sz w:val="22"/>
          <w:shd w:fill="FFFFFF" w:val="clear"/>
        </w:rPr>
        <w:t xml:space="preserve">Praticar ato lesivo previsto no art. 5º da Lei nº 12.846/2013.</w:t>
      </w:r>
    </w:p>
    <w:p>
      <w:pPr>
        <w:tabs>
          <w:tab w:val="left" w:pos="1440" w:leader="none"/>
        </w:tabs>
        <w:spacing w:before="0" w:after="0" w:line="240"/>
        <w:ind w:right="0" w:left="0" w:firstLine="0"/>
        <w:jc w:val="both"/>
        <w:rPr>
          <w:rFonts w:ascii="Calibri" w:hAnsi="Calibri" w:cs="Calibri" w:eastAsia="Calibri"/>
          <w:color w:val="auto"/>
          <w:spacing w:val="0"/>
          <w:position w:val="0"/>
          <w:sz w:val="22"/>
          <w:shd w:fill="FFFFFF"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FFFFFF" w:val="clear"/>
        </w:rPr>
        <w:t xml:space="preserve">20.2.</w:t>
      </w:r>
      <w:r>
        <w:rPr>
          <w:rFonts w:ascii="Calibri" w:hAnsi="Calibri" w:cs="Calibri" w:eastAsia="Calibri"/>
          <w:color w:val="auto"/>
          <w:spacing w:val="0"/>
          <w:position w:val="0"/>
          <w:sz w:val="22"/>
          <w:shd w:fill="auto" w:val="clear"/>
        </w:rPr>
        <w:t xml:space="preserve"> O licitante/adjudicatário que cometer qualquer das infrações discriminadas nos subitens anteriores ficará sujeito, sem prejuízo da responsabilidade civil e criminal, às seguintes sanções:</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451"/>
        </w:numPr>
        <w:tabs>
          <w:tab w:val="left" w:pos="16777074" w:leader="none"/>
          <w:tab w:val="left" w:pos="284" w:leader="none"/>
          <w:tab w:val="left" w:pos="426" w:leader="none"/>
          <w:tab w:val="left" w:pos="709" w:leader="none"/>
        </w:tabs>
        <w:spacing w:before="0" w:after="0" w:line="240"/>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Advertência por escrito;</w:t>
      </w:r>
    </w:p>
    <w:p>
      <w:pPr>
        <w:tabs>
          <w:tab w:val="left" w:pos="16777074" w:leader="none"/>
          <w:tab w:val="left" w:pos="284" w:leader="none"/>
          <w:tab w:val="left" w:pos="426" w:leader="none"/>
          <w:tab w:val="left" w:pos="709" w:leader="none"/>
        </w:tabs>
        <w:spacing w:before="0" w:after="0" w:line="240"/>
        <w:ind w:right="0" w:left="284" w:firstLine="0"/>
        <w:jc w:val="both"/>
        <w:rPr>
          <w:rFonts w:ascii="Calibri" w:hAnsi="Calibri" w:cs="Calibri" w:eastAsia="Calibri"/>
          <w:color w:val="auto"/>
          <w:spacing w:val="0"/>
          <w:position w:val="0"/>
          <w:sz w:val="22"/>
          <w:shd w:fill="auto" w:val="clear"/>
        </w:rPr>
      </w:pPr>
    </w:p>
    <w:p>
      <w:pPr>
        <w:numPr>
          <w:ilvl w:val="0"/>
          <w:numId w:val="453"/>
        </w:numPr>
        <w:tabs>
          <w:tab w:val="left" w:pos="16777074" w:leader="none"/>
          <w:tab w:val="left" w:pos="284" w:leader="none"/>
          <w:tab w:val="left" w:pos="426" w:leader="none"/>
          <w:tab w:val="left" w:pos="709" w:leader="none"/>
        </w:tabs>
        <w:spacing w:before="0" w:after="0" w:line="240"/>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Multa;</w:t>
      </w:r>
    </w:p>
    <w:p>
      <w:pPr>
        <w:tabs>
          <w:tab w:val="left" w:pos="16777074" w:leader="none"/>
          <w:tab w:val="left" w:pos="284" w:leader="none"/>
          <w:tab w:val="left" w:pos="426" w:leader="none"/>
          <w:tab w:val="left" w:pos="709" w:leader="none"/>
        </w:tabs>
        <w:spacing w:before="0" w:after="0" w:line="240"/>
        <w:ind w:right="0" w:left="284" w:firstLine="0"/>
        <w:jc w:val="both"/>
        <w:rPr>
          <w:rFonts w:ascii="Calibri" w:hAnsi="Calibri" w:cs="Calibri" w:eastAsia="Calibri"/>
          <w:color w:val="auto"/>
          <w:spacing w:val="0"/>
          <w:position w:val="0"/>
          <w:sz w:val="22"/>
          <w:shd w:fill="auto" w:val="clear"/>
        </w:rPr>
      </w:pPr>
    </w:p>
    <w:p>
      <w:pPr>
        <w:numPr>
          <w:ilvl w:val="0"/>
          <w:numId w:val="455"/>
        </w:numPr>
        <w:tabs>
          <w:tab w:val="left" w:pos="16777074" w:leader="none"/>
          <w:tab w:val="left" w:pos="284" w:leader="none"/>
          <w:tab w:val="left" w:pos="426" w:leader="none"/>
          <w:tab w:val="left" w:pos="709" w:leader="none"/>
        </w:tabs>
        <w:spacing w:before="0" w:after="0" w:line="240"/>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Impedimento de licitar e contratar;</w:t>
      </w:r>
    </w:p>
    <w:p>
      <w:pPr>
        <w:tabs>
          <w:tab w:val="left" w:pos="16777074" w:leader="none"/>
          <w:tab w:val="left" w:pos="284" w:leader="none"/>
          <w:tab w:val="left" w:pos="709" w:leader="none"/>
          <w:tab w:val="left" w:pos="851" w:leader="none"/>
        </w:tabs>
        <w:spacing w:before="0" w:after="0" w:line="240"/>
        <w:ind w:right="0" w:left="284" w:firstLine="0"/>
        <w:jc w:val="both"/>
        <w:rPr>
          <w:rFonts w:ascii="Calibri" w:hAnsi="Calibri" w:cs="Calibri" w:eastAsia="Calibri"/>
          <w:color w:val="auto"/>
          <w:spacing w:val="0"/>
          <w:position w:val="0"/>
          <w:sz w:val="22"/>
          <w:shd w:fill="auto" w:val="clear"/>
        </w:rPr>
      </w:pPr>
    </w:p>
    <w:p>
      <w:pPr>
        <w:numPr>
          <w:ilvl w:val="0"/>
          <w:numId w:val="457"/>
        </w:numPr>
        <w:tabs>
          <w:tab w:val="left" w:pos="16777074" w:leader="none"/>
          <w:tab w:val="left" w:pos="284" w:leader="none"/>
          <w:tab w:val="left" w:pos="567" w:leader="none"/>
          <w:tab w:val="left" w:pos="709" w:leader="none"/>
          <w:tab w:val="left" w:pos="851" w:leader="none"/>
        </w:tabs>
        <w:spacing w:before="0" w:after="0" w:line="240"/>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Declaração de inidoneidade para licitar ou contratar.</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20.3.</w:t>
      </w:r>
      <w:r>
        <w:rPr>
          <w:rFonts w:ascii="Calibri" w:hAnsi="Calibri" w:cs="Calibri" w:eastAsia="Calibri"/>
          <w:color w:val="auto"/>
          <w:spacing w:val="0"/>
          <w:position w:val="0"/>
          <w:sz w:val="22"/>
          <w:shd w:fill="auto" w:val="clear"/>
        </w:rPr>
        <w:t xml:space="preserve"> A penalidade de multa pode ser aplicada cumulativamente com as demais sanções.</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20.4.</w:t>
      </w:r>
      <w:r>
        <w:rPr>
          <w:rFonts w:ascii="Calibri" w:hAnsi="Calibri" w:cs="Calibri" w:eastAsia="Calibri"/>
          <w:color w:val="auto"/>
          <w:spacing w:val="0"/>
          <w:position w:val="0"/>
          <w:sz w:val="22"/>
          <w:shd w:fill="auto" w:val="clear"/>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20.5.</w:t>
      </w:r>
      <w:r>
        <w:rPr>
          <w:rFonts w:ascii="Calibri" w:hAnsi="Calibri" w:cs="Calibri" w:eastAsia="Calibri"/>
          <w:color w:val="auto"/>
          <w:spacing w:val="0"/>
          <w:position w:val="0"/>
          <w:sz w:val="22"/>
          <w:shd w:fill="auto" w:val="clear"/>
        </w:rPr>
        <w:t xml:space="preserve"> Serão publicadas na Imprensa Oficial doMunicípio de Itaberaba, as sanções administrativas previstas no ITEM 17.2, c, d, deste edital, inclusive a reabilitação perante a Administração Pública.</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20.6.DA FRAUDE E DA CORRUPÇÃO -</w:t>
      </w:r>
      <w:r>
        <w:rPr>
          <w:rFonts w:ascii="Calibri" w:hAnsi="Calibri" w:cs="Calibri" w:eastAsia="Calibri"/>
          <w:color w:val="auto"/>
          <w:spacing w:val="0"/>
          <w:position w:val="0"/>
          <w:sz w:val="22"/>
          <w:shd w:fill="auto" w:val="clear"/>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284"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20.6.1. PARA OS PROPÓSITOS DESTA CLÁUSULA, DEFINEM-SE AS SEGUINTES PRÁTICAS:</w:t>
      </w:r>
    </w:p>
    <w:p>
      <w:pPr>
        <w:spacing w:before="0" w:after="0" w:line="240"/>
        <w:ind w:right="0" w:left="284" w:firstLine="0"/>
        <w:jc w:val="both"/>
        <w:rPr>
          <w:rFonts w:ascii="Calibri" w:hAnsi="Calibri" w:cs="Calibri" w:eastAsia="Calibri"/>
          <w:b/>
          <w:color w:val="auto"/>
          <w:spacing w:val="0"/>
          <w:position w:val="0"/>
          <w:sz w:val="22"/>
          <w:shd w:fill="auto" w:val="clear"/>
        </w:rPr>
      </w:pPr>
    </w:p>
    <w:p>
      <w:pPr>
        <w:numPr>
          <w:ilvl w:val="0"/>
          <w:numId w:val="460"/>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PRÁTICA CORRUPTA:</w:t>
      </w:r>
      <w:r>
        <w:rPr>
          <w:rFonts w:ascii="Calibri" w:hAnsi="Calibri" w:cs="Calibri" w:eastAsia="Calibri"/>
          <w:color w:val="auto"/>
          <w:spacing w:val="0"/>
          <w:position w:val="0"/>
          <w:sz w:val="22"/>
          <w:shd w:fill="auto" w:val="clear"/>
        </w:rPr>
        <w:t xml:space="preserve"> Oferecer, dar, receber ou solicitar, direta ou indiretamente, qualquer vantagem com o objetivo de influenciar a ação de servidor público no processo de licitação ou na execução do contrato;</w:t>
      </w:r>
    </w:p>
    <w:p>
      <w:pPr>
        <w:spacing w:before="0" w:after="0" w:line="240"/>
        <w:ind w:right="0" w:left="284" w:firstLine="0"/>
        <w:jc w:val="both"/>
        <w:rPr>
          <w:rFonts w:ascii="Calibri" w:hAnsi="Calibri" w:cs="Calibri" w:eastAsia="Calibri"/>
          <w:color w:val="auto"/>
          <w:spacing w:val="0"/>
          <w:position w:val="0"/>
          <w:sz w:val="22"/>
          <w:shd w:fill="auto" w:val="clear"/>
        </w:rPr>
      </w:pPr>
    </w:p>
    <w:p>
      <w:pPr>
        <w:numPr>
          <w:ilvl w:val="0"/>
          <w:numId w:val="462"/>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PRÁTICA FRAUDULENTA:</w:t>
      </w:r>
      <w:r>
        <w:rPr>
          <w:rFonts w:ascii="Calibri" w:hAnsi="Calibri" w:cs="Calibri" w:eastAsia="Calibri"/>
          <w:color w:val="auto"/>
          <w:spacing w:val="0"/>
          <w:position w:val="0"/>
          <w:sz w:val="22"/>
          <w:shd w:fill="auto" w:val="clear"/>
        </w:rPr>
        <w:t xml:space="preserve"> A falsificação ou omissão dos fatos, com o objetivo de influenciar o processo de licitação ou de execução do contrato;</w:t>
      </w:r>
    </w:p>
    <w:p>
      <w:pPr>
        <w:spacing w:before="0" w:after="0" w:line="240"/>
        <w:ind w:right="0" w:left="284" w:firstLine="0"/>
        <w:jc w:val="both"/>
        <w:rPr>
          <w:rFonts w:ascii="Calibri" w:hAnsi="Calibri" w:cs="Calibri" w:eastAsia="Calibri"/>
          <w:color w:val="auto"/>
          <w:spacing w:val="0"/>
          <w:position w:val="0"/>
          <w:sz w:val="22"/>
          <w:shd w:fill="auto" w:val="clear"/>
        </w:rPr>
      </w:pPr>
    </w:p>
    <w:p>
      <w:pPr>
        <w:numPr>
          <w:ilvl w:val="0"/>
          <w:numId w:val="464"/>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PRÁTICA CONCERTADA:</w:t>
      </w:r>
      <w:r>
        <w:rPr>
          <w:rFonts w:ascii="Calibri" w:hAnsi="Calibri" w:cs="Calibri" w:eastAsia="Calibri"/>
          <w:color w:val="auto"/>
          <w:spacing w:val="0"/>
          <w:position w:val="0"/>
          <w:sz w:val="22"/>
          <w:shd w:fill="auto" w:val="clear"/>
        </w:rPr>
        <w:t xml:space="preserve"> Esquematizar ou estabelecer um acordo entre dois ou mais licitantes, com ou sem o conhecimento de representantes ou prepostos do órgão licitador, visando estabelecer preços em níveis artificiais e não-competitivos; </w:t>
      </w:r>
    </w:p>
    <w:p>
      <w:pPr>
        <w:spacing w:before="0" w:after="0" w:line="240"/>
        <w:ind w:right="0" w:left="284" w:firstLine="0"/>
        <w:jc w:val="both"/>
        <w:rPr>
          <w:rFonts w:ascii="Calibri" w:hAnsi="Calibri" w:cs="Calibri" w:eastAsia="Calibri"/>
          <w:color w:val="auto"/>
          <w:spacing w:val="0"/>
          <w:position w:val="0"/>
          <w:sz w:val="22"/>
          <w:shd w:fill="auto" w:val="clear"/>
        </w:rPr>
      </w:pPr>
    </w:p>
    <w:p>
      <w:pPr>
        <w:numPr>
          <w:ilvl w:val="0"/>
          <w:numId w:val="466"/>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PRÁTICA COERCITIVA:</w:t>
      </w:r>
      <w:r>
        <w:rPr>
          <w:rFonts w:ascii="Calibri" w:hAnsi="Calibri" w:cs="Calibri" w:eastAsia="Calibri"/>
          <w:color w:val="auto"/>
          <w:spacing w:val="0"/>
          <w:position w:val="0"/>
          <w:sz w:val="22"/>
          <w:shd w:fill="auto" w:val="clear"/>
        </w:rPr>
        <w:t xml:space="preserve"> Causar danos ou ameaçar causar dano, direta ou indiretamente, às pessoas ou sua propriedade, visando influenciar sua participação em um processo licitatório ou afetar a execução do contrato. </w:t>
      </w:r>
    </w:p>
    <w:p>
      <w:pPr>
        <w:spacing w:before="0" w:after="0" w:line="240"/>
        <w:ind w:right="0" w:left="284" w:firstLine="0"/>
        <w:jc w:val="both"/>
        <w:rPr>
          <w:rFonts w:ascii="Calibri" w:hAnsi="Calibri" w:cs="Calibri" w:eastAsia="Calibri"/>
          <w:color w:val="auto"/>
          <w:spacing w:val="0"/>
          <w:position w:val="0"/>
          <w:sz w:val="22"/>
          <w:shd w:fill="auto" w:val="clear"/>
        </w:rPr>
      </w:pPr>
    </w:p>
    <w:p>
      <w:pPr>
        <w:numPr>
          <w:ilvl w:val="0"/>
          <w:numId w:val="468"/>
        </w:numPr>
        <w:spacing w:before="0" w:after="0" w:line="240"/>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PRÁTICA OBSTRUTIVA:</w:t>
      </w:r>
      <w:r>
        <w:rPr>
          <w:rFonts w:ascii="Calibri" w:hAnsi="Calibri" w:cs="Calibri" w:eastAsia="Calibri"/>
          <w:color w:val="auto"/>
          <w:spacing w:val="0"/>
          <w:position w:val="0"/>
          <w:sz w:val="22"/>
          <w:shd w:fill="auto" w:val="clear"/>
        </w:rPr>
        <w:t xml:space="preserve">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DA IMPUGNAÇÃO AO EDITAL E DO PEDIDO DE ESCLARECIMENTO.</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21.1.</w:t>
      </w:r>
      <w:r>
        <w:rPr>
          <w:rFonts w:ascii="Calibri" w:hAnsi="Calibri" w:cs="Calibri" w:eastAsia="Calibri"/>
          <w:color w:val="000000"/>
          <w:spacing w:val="0"/>
          <w:position w:val="0"/>
          <w:sz w:val="22"/>
          <w:shd w:fill="auto" w:val="clear"/>
        </w:rPr>
        <w:t xml:space="preserve">Até 03 (três) dias úteis antes da data designada para a abertura da sessão pública, qualquer pessoa poderá impugnar este Edital e/ou apresentar pedido de esclarecimento.</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21.2.</w:t>
      </w:r>
      <w:r>
        <w:rPr>
          <w:rFonts w:ascii="Calibri" w:hAnsi="Calibri" w:cs="Calibri" w:eastAsia="Calibri"/>
          <w:color w:val="000000"/>
          <w:spacing w:val="0"/>
          <w:position w:val="0"/>
          <w:sz w:val="22"/>
          <w:shd w:fill="auto" w:val="clear"/>
        </w:rPr>
        <w:t xml:space="preserve">A </w:t>
      </w:r>
      <w:r>
        <w:rPr>
          <w:rFonts w:ascii="Calibri" w:hAnsi="Calibri" w:cs="Calibri" w:eastAsia="Calibri"/>
          <w:b/>
          <w:color w:val="000000"/>
          <w:spacing w:val="0"/>
          <w:position w:val="0"/>
          <w:sz w:val="22"/>
          <w:shd w:fill="auto" w:val="clear"/>
        </w:rPr>
        <w:t xml:space="preserve">IMPUGNAÇÃO e/ou PEDIDO DE ESCLARECIMENTO DEVERÃO ser feitos EXCLUSIVAMENTE por FORMA ELETRÔNICA no sistema </w:t>
      </w:r>
      <w:hyperlink xmlns:r="http://schemas.openxmlformats.org/officeDocument/2006/relationships" r:id="docRId7">
        <w:r>
          <w:rPr>
            <w:rFonts w:ascii="Calibri" w:hAnsi="Calibri" w:cs="Calibri" w:eastAsia="Calibri"/>
            <w:b/>
            <w:color w:val="0066FF"/>
            <w:spacing w:val="0"/>
            <w:position w:val="0"/>
            <w:sz w:val="22"/>
            <w:u w:val="single"/>
            <w:shd w:fill="auto" w:val="clear"/>
          </w:rPr>
          <w:t xml:space="preserve">www.portaldecompraspublicas.com.br</w:t>
        </w:r>
      </w:hyperlink>
      <w:r>
        <w:rPr>
          <w:rFonts w:ascii="Calibri" w:hAnsi="Calibri" w:cs="Calibri" w:eastAsia="Calibri"/>
          <w:b/>
          <w:color w:val="0066FF"/>
          <w:spacing w:val="0"/>
          <w:position w:val="0"/>
          <w:sz w:val="22"/>
          <w:shd w:fill="auto" w:val="clear"/>
        </w:rPr>
        <w:t xml:space="preserve">.</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21.3.</w:t>
      </w:r>
      <w:r>
        <w:rPr>
          <w:rFonts w:ascii="Calibri" w:hAnsi="Calibri" w:cs="Calibri" w:eastAsia="Calibri"/>
          <w:color w:val="000000"/>
          <w:spacing w:val="0"/>
          <w:position w:val="0"/>
          <w:sz w:val="22"/>
          <w:shd w:fill="auto" w:val="clear"/>
        </w:rPr>
        <w:t xml:space="preserve">A resposta à impugnação ou ao pedido de esclarecimento será divulgada no Portal de Compras Públicas no prazo de até 3 (três) dias úteis, limitado ao último dia útil anterior à data da abertura do certame.</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21.4.</w:t>
      </w:r>
      <w:r>
        <w:rPr>
          <w:rFonts w:ascii="Calibri" w:hAnsi="Calibri" w:cs="Calibri" w:eastAsia="Calibri"/>
          <w:color w:val="000000"/>
          <w:spacing w:val="0"/>
          <w:position w:val="0"/>
          <w:sz w:val="22"/>
          <w:shd w:fill="auto" w:val="clear"/>
        </w:rPr>
        <w:t xml:space="preserve">Acolhida a impugnação, será definida e publicada nova data para a realização do certame.</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21.5. </w:t>
      </w:r>
      <w:r>
        <w:rPr>
          <w:rFonts w:ascii="Calibri" w:hAnsi="Calibri" w:cs="Calibri" w:eastAsia="Calibri"/>
          <w:color w:val="000000"/>
          <w:spacing w:val="0"/>
          <w:position w:val="0"/>
          <w:sz w:val="22"/>
          <w:shd w:fill="auto" w:val="clear"/>
        </w:rPr>
        <w:t xml:space="preserve">As impugnações e pedidos de esclarecimentos não suspendem os prazos previstos no certame, salvo quando se </w:t>
      </w:r>
      <w:r>
        <w:rPr>
          <w:rFonts w:ascii="Calibri" w:hAnsi="Calibri" w:cs="Calibri" w:eastAsia="Calibri"/>
          <w:color w:val="auto"/>
          <w:spacing w:val="0"/>
          <w:position w:val="0"/>
          <w:sz w:val="22"/>
          <w:shd w:fill="auto" w:val="clear"/>
        </w:rPr>
        <w:t xml:space="preserve">amolda</w:t>
      </w:r>
      <w:r>
        <w:rPr>
          <w:rFonts w:ascii="Calibri" w:hAnsi="Calibri" w:cs="Calibri" w:eastAsia="Calibri"/>
          <w:color w:val="000000"/>
          <w:spacing w:val="0"/>
          <w:position w:val="0"/>
          <w:sz w:val="22"/>
          <w:shd w:fill="auto" w:val="clear"/>
        </w:rPr>
        <w:t xml:space="preserve"> ao art. 55 parágrafo 1º, da Lei nº 14.133/2021.</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993"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21.6.</w:t>
      </w:r>
      <w:r>
        <w:rPr>
          <w:rFonts w:ascii="Calibri" w:hAnsi="Calibri" w:cs="Calibri" w:eastAsia="Calibri"/>
          <w:color w:val="000000"/>
          <w:spacing w:val="0"/>
          <w:position w:val="0"/>
          <w:sz w:val="22"/>
          <w:shd w:fill="auto" w:val="clear"/>
        </w:rPr>
        <w:t xml:space="preserve">A concessão de efeito suspensivo à impugnação é medida excepcional e deverá ser motivada pelo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nos autos do processo de licitação.</w:t>
      </w:r>
    </w:p>
    <w:p>
      <w:pPr>
        <w:tabs>
          <w:tab w:val="left" w:pos="426" w:leader="none"/>
        </w:tabs>
        <w:spacing w:before="0" w:after="0" w:line="240"/>
        <w:ind w:right="0" w:left="567"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21.7.</w:t>
      </w:r>
      <w:r>
        <w:rPr>
          <w:rFonts w:ascii="Calibri" w:hAnsi="Calibri" w:cs="Calibri" w:eastAsia="Calibri"/>
          <w:color w:val="000000"/>
          <w:spacing w:val="0"/>
          <w:position w:val="0"/>
          <w:sz w:val="22"/>
          <w:shd w:fill="auto" w:val="clear"/>
        </w:rPr>
        <w:t xml:space="preserve">As respostas aos pedidos de esclarecimentos serão divulgadas pelo sistema e vincularão os participantes e a administração.</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2"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21.8.</w:t>
      </w:r>
      <w:r>
        <w:rPr>
          <w:rFonts w:ascii="Calibri" w:hAnsi="Calibri" w:cs="Calibri" w:eastAsia="Calibri"/>
          <w:color w:val="000000"/>
          <w:spacing w:val="0"/>
          <w:position w:val="0"/>
          <w:sz w:val="22"/>
          <w:shd w:fill="auto" w:val="clear"/>
        </w:rPr>
        <w:t xml:space="preserve">As respostas às impugnações e aos esclarecimentos solicitados, bem como outros avisos de ordem geral, serão cadastradas no sítio </w:t>
      </w:r>
      <w:hyperlink xmlns:r="http://schemas.openxmlformats.org/officeDocument/2006/relationships" r:id="docRId8">
        <w:r>
          <w:rPr>
            <w:rFonts w:ascii="Calibri" w:hAnsi="Calibri" w:cs="Calibri" w:eastAsia="Calibri"/>
            <w:b/>
            <w:color w:val="0000FF"/>
            <w:spacing w:val="0"/>
            <w:position w:val="0"/>
            <w:sz w:val="22"/>
            <w:u w:val="single"/>
            <w:shd w:fill="auto" w:val="clear"/>
          </w:rPr>
          <w:t xml:space="preserve">www.portaldecompraspublicas.com.br</w:t>
        </w:r>
      </w:hyperlink>
      <w:r>
        <w:rPr>
          <w:rFonts w:ascii="Calibri" w:hAnsi="Calibri" w:cs="Calibri" w:eastAsia="Calibri"/>
          <w:color w:val="000000"/>
          <w:spacing w:val="0"/>
          <w:position w:val="0"/>
          <w:sz w:val="22"/>
          <w:shd w:fill="auto" w:val="clear"/>
        </w:rPr>
        <w:t xml:space="preserve">, sendo de responsabilidade dos licitantes, seu acompanhamento.</w:t>
      </w:r>
    </w:p>
    <w:p>
      <w:pPr>
        <w:spacing w:before="0" w:after="0" w:line="240"/>
        <w:ind w:right="-2" w:left="0" w:firstLine="0"/>
        <w:jc w:val="both"/>
        <w:rPr>
          <w:rFonts w:ascii="Calibri" w:hAnsi="Calibri" w:cs="Calibri" w:eastAsia="Calibri"/>
          <w:color w:val="000000"/>
          <w:spacing w:val="0"/>
          <w:position w:val="0"/>
          <w:sz w:val="22"/>
          <w:shd w:fill="auto" w:val="clear"/>
        </w:rPr>
      </w:pPr>
    </w:p>
    <w:p>
      <w:pPr>
        <w:spacing w:before="0" w:after="0" w:line="240"/>
        <w:ind w:right="-2"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21.9.</w:t>
      </w:r>
      <w:r>
        <w:rPr>
          <w:rFonts w:ascii="Calibri" w:hAnsi="Calibri" w:cs="Calibri" w:eastAsia="Calibri"/>
          <w:color w:val="000000"/>
          <w:spacing w:val="0"/>
          <w:position w:val="0"/>
          <w:sz w:val="22"/>
          <w:shd w:fill="auto" w:val="clear"/>
        </w:rPr>
        <w:t xml:space="preserve">A petição de impugnação apresentada por empresa deve ser firmada por sócio, pessoa designada para a administração da sociedade empresária, ou procuradora, e vir acompanhada, conforme o caso, de estatuto ou contrato social e suas posteriores alterações, se houver do ato de designação do administrador, ou de procuração pública ou particular (instrumento de mandato com poderes para impugnar o Edital).</w:t>
      </w: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left"/>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DAS DISPOSIÇÕES GERAIS.</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22.1</w:t>
      </w:r>
      <w:r>
        <w:rPr>
          <w:rFonts w:ascii="Calibri" w:hAnsi="Calibri" w:cs="Calibri" w:eastAsia="Calibri"/>
          <w:color w:val="000000"/>
          <w:spacing w:val="0"/>
          <w:position w:val="0"/>
          <w:sz w:val="22"/>
          <w:shd w:fill="auto" w:val="clear"/>
        </w:rPr>
        <w:t xml:space="preserve">. Da sessão pública d</w:t>
      </w:r>
      <w:r>
        <w:rPr>
          <w:rFonts w:ascii="Calibri" w:hAnsi="Calibri" w:cs="Calibri" w:eastAsia="Calibri"/>
          <w:color w:val="auto"/>
          <w:spacing w:val="0"/>
          <w:position w:val="0"/>
          <w:sz w:val="22"/>
          <w:shd w:fill="auto" w:val="clear"/>
        </w:rPr>
        <w:t xml:space="preserve">o Pregão</w:t>
      </w:r>
      <w:r>
        <w:rPr>
          <w:rFonts w:ascii="Calibri" w:hAnsi="Calibri" w:cs="Calibri" w:eastAsia="Calibri"/>
          <w:color w:val="000000"/>
          <w:spacing w:val="0"/>
          <w:position w:val="0"/>
          <w:sz w:val="22"/>
          <w:shd w:fill="auto" w:val="clear"/>
        </w:rPr>
        <w:t xml:space="preserve"> divulgar-se-á Ata no sistema eletrônico.</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22.2.</w:t>
      </w:r>
      <w:r>
        <w:rPr>
          <w:rFonts w:ascii="Calibri" w:hAnsi="Calibri" w:cs="Calibri" w:eastAsia="Calibri"/>
          <w:color w:val="000000"/>
          <w:spacing w:val="0"/>
          <w:position w:val="0"/>
          <w:sz w:val="22"/>
          <w:shd w:fill="auto" w:val="clear"/>
        </w:rPr>
        <w:t xml:space="preserve">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em contrário, pelo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22.3.</w:t>
      </w:r>
      <w:r>
        <w:rPr>
          <w:rFonts w:ascii="Calibri" w:hAnsi="Calibri" w:cs="Calibri" w:eastAsia="Calibri"/>
          <w:color w:val="auto"/>
          <w:spacing w:val="0"/>
          <w:position w:val="0"/>
          <w:sz w:val="22"/>
          <w:shd w:fill="auto" w:val="clear"/>
        </w:rPr>
        <w:t xml:space="preserve">Todas as referências de tempo no Edital, no aviso e durante a sessão pública observarão o horário de Brasília – DF.</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22.4.</w:t>
      </w:r>
      <w:r>
        <w:rPr>
          <w:rFonts w:ascii="Calibri" w:hAnsi="Calibri" w:cs="Calibri" w:eastAsia="Calibri"/>
          <w:color w:val="000000"/>
          <w:spacing w:val="0"/>
          <w:position w:val="0"/>
          <w:sz w:val="22"/>
          <w:shd w:fill="auto" w:val="clear"/>
        </w:rPr>
        <w:t xml:space="preserve">No julgamento das propostas e da habilitação, o</w:t>
      </w:r>
      <w:r>
        <w:rPr>
          <w:rFonts w:ascii="Calibri" w:hAnsi="Calibri" w:cs="Calibri" w:eastAsia="Calibri"/>
          <w:color w:val="auto"/>
          <w:spacing w:val="0"/>
          <w:position w:val="0"/>
          <w:sz w:val="22"/>
          <w:shd w:fill="auto" w:val="clear"/>
        </w:rPr>
        <w:t xml:space="preserve"> Pregoeiro</w:t>
      </w:r>
      <w:r>
        <w:rPr>
          <w:rFonts w:ascii="Calibri" w:hAnsi="Calibri" w:cs="Calibri" w:eastAsia="Calibri"/>
          <w:color w:val="000000"/>
          <w:spacing w:val="0"/>
          <w:position w:val="0"/>
          <w:sz w:val="22"/>
          <w:shd w:fill="auto" w:val="clear"/>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22.5.</w:t>
      </w:r>
      <w:r>
        <w:rPr>
          <w:rFonts w:ascii="Calibri" w:hAnsi="Calibri" w:cs="Calibri" w:eastAsia="Calibri"/>
          <w:color w:val="000000"/>
          <w:spacing w:val="0"/>
          <w:position w:val="0"/>
          <w:sz w:val="22"/>
          <w:shd w:fill="auto" w:val="clear"/>
        </w:rPr>
        <w:t xml:space="preserve">A homologação do resultado desta licitação não implicará direito à contratação.</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22.6.</w:t>
      </w:r>
      <w:r>
        <w:rPr>
          <w:rFonts w:ascii="Calibri" w:hAnsi="Calibri" w:cs="Calibri" w:eastAsia="Calibri"/>
          <w:color w:val="000000"/>
          <w:spacing w:val="0"/>
          <w:position w:val="0"/>
          <w:sz w:val="22"/>
          <w:shd w:fill="auto" w:val="clear"/>
        </w:rPr>
        <w:t xml:space="preserve">As normas disciplinadoras da licitação serão sempre interpretadas em favor da ampliação da disputa entre os interessados, desde que não comprometam o interesse da Administração, o princípio da isonomia, a finalidade e a segurança da contratação.</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22.7.</w:t>
      </w:r>
      <w:r>
        <w:rPr>
          <w:rFonts w:ascii="Calibri" w:hAnsi="Calibri" w:cs="Calibri" w:eastAsia="Calibri"/>
          <w:color w:val="000000"/>
          <w:spacing w:val="0"/>
          <w:position w:val="0"/>
          <w:sz w:val="22"/>
          <w:shd w:fill="auto" w:val="clear"/>
        </w:rPr>
        <w:t xml:space="preserve">Os licitantes assumem todos os custos de preparação e apresentação de suas propostas e a Administração não será, em nenhum caso, responsável por esses custos, independentemente da condução ou do resultado do processo licitatório.</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22.8.</w:t>
      </w:r>
      <w:r>
        <w:rPr>
          <w:rFonts w:ascii="Calibri" w:hAnsi="Calibri" w:cs="Calibri" w:eastAsia="Calibri"/>
          <w:color w:val="000000"/>
          <w:spacing w:val="0"/>
          <w:position w:val="0"/>
          <w:sz w:val="22"/>
          <w:shd w:fill="auto" w:val="clear"/>
        </w:rPr>
        <w:t xml:space="preserve">Na contagem dos prazos estabelecidos neste Edital e seus Anexos, excluir-se-á o dia do início e incluir-se-á o do vencimento. Só se iniciam e vencem os prazos em dias de expediente na Administração.</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22.9</w:t>
      </w:r>
      <w:r>
        <w:rPr>
          <w:rFonts w:ascii="Calibri" w:hAnsi="Calibri" w:cs="Calibri" w:eastAsia="Calibri"/>
          <w:color w:val="000000"/>
          <w:spacing w:val="0"/>
          <w:position w:val="0"/>
          <w:sz w:val="22"/>
          <w:shd w:fill="auto" w:val="clear"/>
        </w:rPr>
        <w:t xml:space="preserve">. O desatendimento de exigências formais não essenciais não importará o afastamento do licitante, desde que seja possível o aproveitamento do ato, observado os princípios da isonomia e do interesse público.</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2" w:left="142"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22.10.</w:t>
      </w:r>
      <w:r>
        <w:rPr>
          <w:rFonts w:ascii="Calibri" w:hAnsi="Calibri" w:cs="Calibri" w:eastAsia="Calibri"/>
          <w:color w:val="auto"/>
          <w:spacing w:val="0"/>
          <w:position w:val="0"/>
          <w:sz w:val="22"/>
          <w:shd w:fill="auto" w:val="clear"/>
        </w:rPr>
        <w:t xml:space="preserve">O licitante é o responsável pela fidelidade e legitimidade das informações prestadas e dos documentos apresentados em qualquer fase da licitação.</w:t>
      </w:r>
    </w:p>
    <w:p>
      <w:pPr>
        <w:spacing w:before="0" w:after="0" w:line="240"/>
        <w:ind w:right="-2" w:left="142" w:firstLine="0"/>
        <w:jc w:val="both"/>
        <w:rPr>
          <w:rFonts w:ascii="Ecofont_Spranq_eco_Sans" w:hAnsi="Ecofont_Spranq_eco_Sans" w:cs="Ecofont_Spranq_eco_Sans" w:eastAsia="Ecofont_Spranq_eco_Sans"/>
          <w:color w:val="auto"/>
          <w:spacing w:val="0"/>
          <w:position w:val="0"/>
          <w:sz w:val="24"/>
          <w:shd w:fill="auto" w:val="clear"/>
        </w:rPr>
      </w:pPr>
    </w:p>
    <w:p>
      <w:pPr>
        <w:spacing w:before="0" w:after="0" w:line="240"/>
        <w:ind w:right="-2"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22.10.1</w:t>
      </w:r>
      <w:r>
        <w:rPr>
          <w:rFonts w:ascii="Calibri" w:hAnsi="Calibri" w:cs="Calibri" w:eastAsia="Calibri"/>
          <w:color w:val="auto"/>
          <w:spacing w:val="0"/>
          <w:position w:val="0"/>
          <w:sz w:val="22"/>
          <w:shd w:fill="auto" w:val="clear"/>
        </w:rPr>
        <w:t xml:space="preserve">. 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pPr>
        <w:spacing w:before="0" w:after="0" w:line="240"/>
        <w:ind w:right="-2" w:left="567" w:firstLine="0"/>
        <w:jc w:val="both"/>
        <w:rPr>
          <w:rFonts w:ascii="Calibri" w:hAnsi="Calibri" w:cs="Calibri" w:eastAsia="Calibri"/>
          <w:color w:val="auto"/>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22.11</w:t>
      </w:r>
      <w:r>
        <w:rPr>
          <w:rFonts w:ascii="Calibri" w:hAnsi="Calibri" w:cs="Calibri" w:eastAsia="Calibri"/>
          <w:color w:val="000000"/>
          <w:spacing w:val="0"/>
          <w:position w:val="0"/>
          <w:sz w:val="22"/>
          <w:shd w:fill="auto" w:val="clear"/>
        </w:rPr>
        <w:t xml:space="preserve">. Em caso de divergência entre disposições deste Edital e de seus anexos ou demais peças que compõem o processo, prevalecerão as deste Edital.</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22.12</w:t>
      </w:r>
      <w:r>
        <w:rPr>
          <w:rFonts w:ascii="Calibri" w:hAnsi="Calibri" w:cs="Calibri" w:eastAsia="Calibri"/>
          <w:color w:val="auto"/>
          <w:spacing w:val="0"/>
          <w:position w:val="0"/>
          <w:sz w:val="22"/>
          <w:shd w:fill="auto" w:val="clear"/>
        </w:rPr>
        <w:t xml:space="preserve">. A Prefeitura Municipal de Itaberaba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contraditória.</w:t>
      </w:r>
    </w:p>
    <w:p>
      <w:pPr>
        <w:tabs>
          <w:tab w:val="left" w:pos="567" w:leader="none"/>
        </w:tabs>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514"/>
        </w:numPr>
        <w:spacing w:before="0" w:after="0" w:line="240"/>
        <w:ind w:right="-2" w:left="567"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color w:val="000000"/>
          <w:spacing w:val="0"/>
          <w:position w:val="0"/>
          <w:sz w:val="22"/>
          <w:shd w:fill="auto" w:val="clear"/>
        </w:rPr>
        <w:t xml:space="preserve">A anulação d</w:t>
      </w:r>
      <w:r>
        <w:rPr>
          <w:rFonts w:ascii="Calibri" w:hAnsi="Calibri" w:cs="Calibri" w:eastAsia="Calibri"/>
          <w:color w:val="auto"/>
          <w:spacing w:val="0"/>
          <w:position w:val="0"/>
          <w:sz w:val="22"/>
          <w:shd w:fill="auto" w:val="clear"/>
        </w:rPr>
        <w:t xml:space="preserve">o Pregão</w:t>
      </w:r>
      <w:r>
        <w:rPr>
          <w:rFonts w:ascii="Calibri" w:hAnsi="Calibri" w:cs="Calibri" w:eastAsia="Calibri"/>
          <w:color w:val="000000"/>
          <w:spacing w:val="0"/>
          <w:position w:val="0"/>
          <w:sz w:val="22"/>
          <w:shd w:fill="auto" w:val="clear"/>
        </w:rPr>
        <w:t xml:space="preserve"> induz </w:t>
      </w:r>
      <w:r>
        <w:rPr>
          <w:rFonts w:ascii="Calibri" w:hAnsi="Calibri" w:cs="Calibri" w:eastAsia="Calibri"/>
          <w:color w:val="auto"/>
          <w:spacing w:val="0"/>
          <w:position w:val="0"/>
          <w:sz w:val="22"/>
          <w:shd w:fill="auto" w:val="clear"/>
        </w:rPr>
        <w:t xml:space="preserve">à extinção do contrato.</w:t>
      </w:r>
    </w:p>
    <w:p>
      <w:pPr>
        <w:spacing w:before="0" w:after="0" w:line="240"/>
        <w:ind w:right="-2" w:left="142" w:firstLine="0"/>
        <w:jc w:val="both"/>
        <w:rPr>
          <w:rFonts w:ascii="Calibri" w:hAnsi="Calibri" w:cs="Calibri" w:eastAsia="Calibri"/>
          <w:color w:val="auto"/>
          <w:spacing w:val="0"/>
          <w:position w:val="0"/>
          <w:sz w:val="22"/>
          <w:shd w:fill="auto" w:val="clear"/>
        </w:rPr>
      </w:pPr>
    </w:p>
    <w:p>
      <w:pPr>
        <w:spacing w:before="0" w:after="0" w:line="240"/>
        <w:ind w:right="-2" w:left="567"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22.12.2</w:t>
      </w:r>
      <w:r>
        <w:rPr>
          <w:rFonts w:ascii="Calibri" w:hAnsi="Calibri" w:cs="Calibri" w:eastAsia="Calibri"/>
          <w:color w:val="auto"/>
          <w:spacing w:val="0"/>
          <w:position w:val="0"/>
          <w:sz w:val="22"/>
          <w:shd w:fill="auto" w:val="clear"/>
        </w:rPr>
        <w:t xml:space="preserve">. A anulação da licitação por motivo de ilegalidade não gera obrigação de indenizar.</w:t>
      </w:r>
    </w:p>
    <w:p>
      <w:pPr>
        <w:spacing w:before="0" w:after="0" w:line="240"/>
        <w:ind w:right="-2" w:left="567" w:firstLine="0"/>
        <w:jc w:val="both"/>
        <w:rPr>
          <w:rFonts w:ascii="Calibri" w:hAnsi="Calibri" w:cs="Calibri" w:eastAsia="Calibri"/>
          <w:color w:val="auto"/>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auto"/>
          <w:spacing w:val="0"/>
          <w:position w:val="0"/>
          <w:sz w:val="22"/>
          <w:shd w:fill="auto" w:val="clear"/>
        </w:rPr>
        <w:t xml:space="preserve">22.13.</w:t>
      </w:r>
      <w:r>
        <w:rPr>
          <w:rFonts w:ascii="Calibri" w:hAnsi="Calibri" w:cs="Calibri" w:eastAsia="Calibri"/>
          <w:color w:val="auto"/>
          <w:spacing w:val="0"/>
          <w:position w:val="0"/>
          <w:sz w:val="22"/>
          <w:shd w:fill="auto" w:val="clear"/>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auto" w:val="clear"/>
        </w:rPr>
      </w:pPr>
      <w:r>
        <w:rPr>
          <w:rFonts w:ascii="Calibri" w:hAnsi="Calibri" w:cs="Calibri" w:eastAsia="Calibri"/>
          <w:b/>
          <w:color w:val="000000"/>
          <w:spacing w:val="0"/>
          <w:position w:val="0"/>
          <w:sz w:val="22"/>
          <w:shd w:fill="auto" w:val="clear"/>
        </w:rPr>
        <w:t xml:space="preserve">22.14.</w:t>
      </w:r>
      <w:r>
        <w:rPr>
          <w:rFonts w:ascii="Calibri" w:hAnsi="Calibri" w:cs="Calibri" w:eastAsia="Calibri"/>
          <w:color w:val="000000"/>
          <w:spacing w:val="0"/>
          <w:position w:val="0"/>
          <w:sz w:val="22"/>
          <w:shd w:fill="auto" w:val="clear"/>
        </w:rPr>
        <w:t xml:space="preserve"> O Edital está disponibilizado, na íntegra, no endereço eletrônico: </w:t>
      </w:r>
      <w:hyperlink xmlns:r="http://schemas.openxmlformats.org/officeDocument/2006/relationships" r:id="docRId9">
        <w:r>
          <w:rPr>
            <w:rFonts w:ascii="Calibri" w:hAnsi="Calibri" w:cs="Calibri" w:eastAsia="Calibri"/>
            <w:b/>
            <w:color w:val="000080"/>
            <w:spacing w:val="0"/>
            <w:position w:val="0"/>
            <w:sz w:val="22"/>
            <w:u w:val="single"/>
            <w:shd w:fill="auto" w:val="clear"/>
          </w:rPr>
          <w:t xml:space="preserve">www.portaldecompraspublicas.com.br</w:t>
        </w:r>
      </w:hyperlink>
      <w:r>
        <w:rPr>
          <w:rFonts w:ascii="Calibri" w:hAnsi="Calibri" w:cs="Calibri" w:eastAsia="Calibri"/>
          <w:color w:val="000000"/>
          <w:spacing w:val="0"/>
          <w:position w:val="0"/>
          <w:sz w:val="22"/>
          <w:shd w:fill="auto" w:val="clear"/>
        </w:rPr>
        <w:t xml:space="preserve">, e também poderão ser lidos e/ou obtidos na Rua Zulmira Silvany, s/n, Caititu, (CIA – Feira Nova), nos dias úteis, no horário das 08:30 às 11:30, no mesmo endereço e período em que os autos do processo administrativo permanecerão com acesso e vista franqueada aos interessados.</w:t>
      </w:r>
    </w:p>
    <w:p>
      <w:pPr>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567" w:leader="none"/>
        </w:tabs>
        <w:spacing w:before="0" w:after="0" w:line="240"/>
        <w:ind w:right="0" w:left="142" w:firstLine="0"/>
        <w:jc w:val="both"/>
        <w:rPr>
          <w:rFonts w:ascii="Ecofont_Spranq_eco_Sans" w:hAnsi="Ecofont_Spranq_eco_Sans" w:cs="Ecofont_Spranq_eco_Sans" w:eastAsia="Ecofont_Spranq_eco_Sans"/>
          <w:color w:val="auto"/>
          <w:spacing w:val="0"/>
          <w:position w:val="0"/>
          <w:sz w:val="24"/>
          <w:shd w:fill="FFFFFF" w:val="clear"/>
        </w:rPr>
      </w:pPr>
      <w:r>
        <w:rPr>
          <w:rFonts w:ascii="Calibri" w:hAnsi="Calibri" w:cs="Calibri" w:eastAsia="Calibri"/>
          <w:b/>
          <w:color w:val="000000"/>
          <w:spacing w:val="0"/>
          <w:position w:val="0"/>
          <w:sz w:val="22"/>
          <w:shd w:fill="FFFFFF" w:val="clear"/>
        </w:rPr>
        <w:t xml:space="preserve">22.15.</w:t>
      </w:r>
      <w:r>
        <w:rPr>
          <w:rFonts w:ascii="Calibri" w:hAnsi="Calibri" w:cs="Calibri" w:eastAsia="Calibri"/>
          <w:color w:val="000000"/>
          <w:spacing w:val="0"/>
          <w:position w:val="0"/>
          <w:sz w:val="22"/>
          <w:shd w:fill="FFFFFF" w:val="clear"/>
        </w:rPr>
        <w:t xml:space="preserve">Integram este Edital, para todos os fins e efeitos, os seguintes anexos: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ANEXO I – </w:t>
      </w:r>
      <w:r>
        <w:rPr>
          <w:rFonts w:ascii="Calibri" w:hAnsi="Calibri" w:cs="Calibri" w:eastAsia="Calibri"/>
          <w:color w:val="auto"/>
          <w:spacing w:val="0"/>
          <w:position w:val="0"/>
          <w:sz w:val="22"/>
          <w:shd w:fill="auto" w:val="clear"/>
        </w:rPr>
        <w:t xml:space="preserve">TERMO DE REFERÊNCIA</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ANEXO II - </w:t>
      </w:r>
      <w:r>
        <w:rPr>
          <w:rFonts w:ascii="Calibri" w:hAnsi="Calibri" w:cs="Calibri" w:eastAsia="Calibri"/>
          <w:color w:val="auto"/>
          <w:spacing w:val="0"/>
          <w:position w:val="0"/>
          <w:sz w:val="22"/>
          <w:shd w:fill="auto" w:val="clear"/>
        </w:rPr>
        <w:t xml:space="preserve">MODELO DE PROPOSTA DE PREÇOS;</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ANEXO III – </w:t>
      </w:r>
      <w:r>
        <w:rPr>
          <w:rFonts w:ascii="Calibri" w:hAnsi="Calibri" w:cs="Calibri" w:eastAsia="Calibri"/>
          <w:color w:val="auto"/>
          <w:spacing w:val="0"/>
          <w:position w:val="0"/>
          <w:sz w:val="22"/>
          <w:shd w:fill="auto" w:val="clear"/>
        </w:rPr>
        <w:t xml:space="preserve">MODELO DE DECLARAÇÃO DE SUJEIÇÃO ÀS CONDIÇÕES ESTABELECIDAS NO EDITAL E DE INEXISTÊNCIA DE FATOS SUPERVENIENTES IMPEDITIVOS DA HABILITAÇÃO;</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ANEXO IV – </w:t>
      </w:r>
      <w:r>
        <w:rPr>
          <w:rFonts w:ascii="Calibri" w:hAnsi="Calibri" w:cs="Calibri" w:eastAsia="Calibri"/>
          <w:color w:val="auto"/>
          <w:spacing w:val="0"/>
          <w:position w:val="0"/>
          <w:sz w:val="22"/>
          <w:shd w:fill="auto" w:val="clear"/>
        </w:rPr>
        <w:t xml:space="preserve">MODELO DE DECLARAÇÃO NOS TERMOS DO INCISO XXXIII, ART. 7º DA CONSTITUIÇÃO FEDERAL;</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ANEXO V – </w:t>
      </w:r>
      <w:r>
        <w:rPr>
          <w:rFonts w:ascii="Calibri" w:hAnsi="Calibri" w:cs="Calibri" w:eastAsia="Calibri"/>
          <w:color w:val="auto"/>
          <w:spacing w:val="0"/>
          <w:position w:val="0"/>
          <w:sz w:val="22"/>
          <w:shd w:fill="auto" w:val="clear"/>
        </w:rPr>
        <w:t xml:space="preserve">MODELO DE DECLARAÇÃO DE ELABORAÇÃO INDEPENDENTE DE PROPOSTA;</w:t>
      </w:r>
    </w:p>
    <w:p>
      <w:pPr>
        <w:spacing w:before="120" w:after="12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ANEXO VI – </w:t>
      </w:r>
      <w:r>
        <w:rPr>
          <w:rFonts w:ascii="Calibri" w:hAnsi="Calibri" w:cs="Calibri" w:eastAsia="Calibri"/>
          <w:color w:val="auto"/>
          <w:spacing w:val="0"/>
          <w:position w:val="0"/>
          <w:sz w:val="22"/>
          <w:shd w:fill="auto" w:val="clear"/>
        </w:rPr>
        <w:t xml:space="preserve">MODELO DE DECLARAÇÃO DO PORTE DA EMPRESA;</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ANEXO VII – </w:t>
      </w:r>
      <w:r>
        <w:rPr>
          <w:rFonts w:ascii="Calibri" w:hAnsi="Calibri" w:cs="Calibri" w:eastAsia="Calibri"/>
          <w:color w:val="auto"/>
          <w:spacing w:val="0"/>
          <w:position w:val="0"/>
          <w:sz w:val="22"/>
          <w:shd w:fill="auto" w:val="clear"/>
        </w:rPr>
        <w:t xml:space="preserve">MODELO DE DECLARAÇÃO DE IDONEIDADE;</w:t>
      </w:r>
    </w:p>
    <w:p>
      <w:pPr>
        <w:spacing w:before="120" w:after="12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ANEXO VIII – </w:t>
      </w:r>
      <w:r>
        <w:rPr>
          <w:rFonts w:ascii="Calibri" w:hAnsi="Calibri" w:cs="Calibri" w:eastAsia="Calibri"/>
          <w:color w:val="auto"/>
          <w:spacing w:val="0"/>
          <w:position w:val="0"/>
          <w:sz w:val="22"/>
          <w:shd w:fill="auto" w:val="clear"/>
        </w:rPr>
        <w:t xml:space="preserve">DECLARAÇÃO DE CUMPRIMENTO DOS REQUISITOS DE HABILITAÇÃO</w:t>
      </w:r>
      <w:r>
        <w:rPr>
          <w:rFonts w:ascii="Calibri" w:hAnsi="Calibri" w:cs="Calibri" w:eastAsia="Calibri"/>
          <w:b/>
          <w:color w:val="auto"/>
          <w:spacing w:val="0"/>
          <w:position w:val="0"/>
          <w:sz w:val="22"/>
          <w:shd w:fill="auto" w:val="clear"/>
        </w:rPr>
        <w:t xml:space="preserve">;</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ANEXO IX – </w:t>
      </w:r>
      <w:r>
        <w:rPr>
          <w:rFonts w:ascii="Calibri" w:hAnsi="Calibri" w:cs="Calibri" w:eastAsia="Calibri"/>
          <w:color w:val="auto"/>
          <w:spacing w:val="0"/>
          <w:position w:val="0"/>
          <w:sz w:val="22"/>
          <w:shd w:fill="auto" w:val="clear"/>
        </w:rPr>
        <w:t xml:space="preserve">MINUTA DO CONTRATO;</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ANEXO X</w:t>
      </w:r>
      <w:r>
        <w:rPr>
          <w:rFonts w:ascii="Calibri" w:hAnsi="Calibri" w:cs="Calibri" w:eastAsia="Calibri"/>
          <w:color w:val="auto"/>
          <w:spacing w:val="0"/>
          <w:position w:val="0"/>
          <w:sz w:val="22"/>
          <w:shd w:fill="auto" w:val="clear"/>
        </w:rPr>
        <w:t xml:space="preserve"> – ATA DE REGISTRO DE PREÇO</w:t>
      </w:r>
    </w:p>
    <w:p>
      <w:pPr>
        <w:spacing w:before="0" w:after="0" w:line="240"/>
        <w:ind w:right="0" w:left="0" w:firstLine="0"/>
        <w:jc w:val="center"/>
        <w:rPr>
          <w:rFonts w:ascii="Calibri" w:hAnsi="Calibri" w:cs="Calibri" w:eastAsia="Calibri"/>
          <w:color w:val="auto"/>
          <w:spacing w:val="0"/>
          <w:position w:val="0"/>
          <w:sz w:val="22"/>
          <w:shd w:fill="FFFFFF" w:val="clear"/>
        </w:rPr>
      </w:pPr>
    </w:p>
    <w:p>
      <w:pPr>
        <w:spacing w:before="0" w:after="0" w:line="240"/>
        <w:ind w:right="0" w:left="0" w:firstLine="0"/>
        <w:jc w:val="center"/>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Itaberaba, 03 de Dezembro de 2024</w:t>
      </w:r>
    </w:p>
    <w:p>
      <w:pPr>
        <w:spacing w:before="0" w:after="0" w:line="240"/>
        <w:ind w:right="0" w:left="0" w:firstLine="0"/>
        <w:jc w:val="right"/>
        <w:rPr>
          <w:rFonts w:ascii="Calibri" w:hAnsi="Calibri" w:cs="Calibri" w:eastAsia="Calibri"/>
          <w:color w:val="auto"/>
          <w:spacing w:val="0"/>
          <w:position w:val="0"/>
          <w:sz w:val="22"/>
          <w:shd w:fill="FFFFFF"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Marcos Vinicius Oliveira Gomes</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Agente de Contratação</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Decreto nº 187/2023</w:t>
      </w: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360" w:line="36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TERMO DE REFERÊNCIA</w:t>
      </w:r>
    </w:p>
    <w:p>
      <w:pPr>
        <w:numPr>
          <w:ilvl w:val="0"/>
          <w:numId w:val="531"/>
        </w:numPr>
        <w:suppressAutoHyphens w:val="true"/>
        <w:spacing w:before="0" w:after="36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DO OBJETO</w:t>
      </w:r>
    </w:p>
    <w:p>
      <w:pPr>
        <w:spacing w:before="0" w:after="36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1. 1</w:t>
      </w:r>
      <w:r>
        <w:rPr>
          <w:rFonts w:ascii="Calibri" w:hAnsi="Calibri" w:cs="Calibri" w:eastAsia="Calibri"/>
          <w:color w:val="000000"/>
          <w:spacing w:val="0"/>
          <w:position w:val="0"/>
          <w:sz w:val="22"/>
          <w:shd w:fill="auto" w:val="clear"/>
        </w:rPr>
        <w:t xml:space="preserve">Registro de Preços para futura e eventual aquisição de soro e medicamentos injetáveis para atender as necessidades do Hospital Geral de Itaberaba – HGI, Unidade de Pronto Atendimento – UPA, Centro de Atenção Psicossocial - CAPS e Unidades de Saúde do município de Itaberaba – BA</w:t>
      </w:r>
      <w:r>
        <w:rPr>
          <w:rFonts w:ascii="Calibri" w:hAnsi="Calibri" w:cs="Calibri" w:eastAsia="Calibri"/>
          <w:color w:val="auto"/>
          <w:spacing w:val="0"/>
          <w:position w:val="0"/>
          <w:sz w:val="22"/>
          <w:shd w:fill="auto" w:val="clear"/>
        </w:rPr>
        <w:t xml:space="preserve">, nos termos da tabela abaixo, conforme condições e exigências estabelecidas neste TR:</w:t>
      </w:r>
    </w:p>
    <w:p>
      <w:pPr>
        <w:tabs>
          <w:tab w:val="left" w:pos="1134" w:leader="none"/>
        </w:tabs>
        <w:spacing w:before="0" w:after="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Considerando as características do objeto a ser licitado, os itens foram agrupados em lotes, a fim de buscar economia de escala e facilidade na gestão do contrato e nas entregas, visto que os itens que compõe o mesmo lote são semelhantes e fornecidos em sua integralidade pelas empresas do ramo comercial (inexistindo limitação de competitividade). Desta forma, a Administração busca atrair mais interessados em participar, tendo em vista, que os itens de forma isolada podem não atrair interessados face aos valores individuais serem ínfimos.</w:t>
      </w:r>
    </w:p>
    <w:p>
      <w:pPr>
        <w:tabs>
          <w:tab w:val="left" w:pos="1134"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1134" w:leader="none"/>
        </w:tabs>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1.2 JUSTIFICATIVA E OBJETIVO DA CONTRATAÇÃO: </w:t>
      </w:r>
    </w:p>
    <w:p>
      <w:pPr>
        <w:tabs>
          <w:tab w:val="left" w:pos="405" w:leader="none"/>
        </w:tabs>
        <w:spacing w:before="240" w:after="60" w:line="36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 presente aquisição se faz necessário para atender as demandas do Centro de Atenção Psicossocial, Unidades de Saúde, Hospital Geral de Itaberaba – HGI, Unidade de Pronto Atendimento - UPA no atendimento de urgência e emergência, no tratamento dos pacientes internados para assistência médica, são considerados insumos estratégicos de suporte às ações de saúde. Registra-se que os produtos/medicamentos referendados neste expediente são de extrema importância e necessidade, pois a falta dos mesmos acarretará graves prejuízos, prejudicando os atendimentos na rede básica de saúde e aos usuários que necessitam de medicamentos para continuidade do tratamento de doença que necessite de medicação de uso continuo. Visando suprir as demandas do município para o ano e 2025, está administração conforme as Leis, busca adquirir os materiais/medicamentos necessário para o desenvolvimento das atividades dos serviços públicos. Por fim, registra que a estimativa de consumo utilizada no planejamento desta demanda utilizou como parâmetro o levantamento realizado pela assistência farmacêutica, a imprevisibilidade dos serviços de saúde que surgirão durante a vigência da contratação e o histórico de consumo dos últimos meses. </w:t>
      </w:r>
    </w:p>
    <w:p>
      <w:pPr>
        <w:tabs>
          <w:tab w:val="left" w:pos="405" w:leader="none"/>
        </w:tabs>
        <w:spacing w:before="0" w:after="0" w:line="240"/>
        <w:ind w:right="0" w:left="0" w:firstLine="0"/>
        <w:jc w:val="left"/>
        <w:rPr>
          <w:rFonts w:ascii="Ecofont_Spranq_eco_Sans" w:hAnsi="Ecofont_Spranq_eco_Sans" w:cs="Ecofont_Spranq_eco_Sans" w:eastAsia="Ecofont_Spranq_eco_Sans"/>
          <w:b/>
          <w:color w:val="000000"/>
          <w:spacing w:val="0"/>
          <w:position w:val="0"/>
          <w:sz w:val="20"/>
          <w:shd w:fill="auto" w:val="clear"/>
        </w:rPr>
      </w:pPr>
    </w:p>
    <w:p>
      <w:pPr>
        <w:numPr>
          <w:ilvl w:val="0"/>
          <w:numId w:val="537"/>
        </w:numPr>
        <w:spacing w:before="0" w:after="120" w:line="240"/>
        <w:ind w:right="962" w:left="360" w:hanging="360"/>
        <w:jc w:val="both"/>
        <w:rPr>
          <w:rFonts w:ascii="Cambria" w:hAnsi="Cambria" w:cs="Cambria" w:eastAsia="Cambria"/>
          <w:color w:val="auto"/>
          <w:spacing w:val="0"/>
          <w:position w:val="0"/>
          <w:sz w:val="22"/>
          <w:shd w:fill="FFFFFF" w:val="clear"/>
        </w:rPr>
      </w:pPr>
      <w:r>
        <w:rPr>
          <w:rFonts w:ascii="Cambria" w:hAnsi="Cambria" w:cs="Cambria" w:eastAsia="Cambria"/>
          <w:b/>
          <w:color w:val="auto"/>
          <w:spacing w:val="0"/>
          <w:position w:val="0"/>
          <w:sz w:val="22"/>
          <w:shd w:fill="FFFFFF" w:val="clear"/>
        </w:rPr>
        <w:t xml:space="preserve">ESPECIFICAÇÕES DO OBJETO, QUANTIDADES ESTIMADAS:</w:t>
      </w:r>
    </w:p>
    <w:p>
      <w:pPr>
        <w:tabs>
          <w:tab w:val="left" w:pos="2268" w:leader="none"/>
        </w:tabs>
        <w:spacing w:before="0" w:after="0" w:line="240"/>
        <w:ind w:right="0" w:left="0" w:firstLine="0"/>
        <w:jc w:val="both"/>
        <w:rPr>
          <w:rFonts w:ascii="Cambria" w:hAnsi="Cambria" w:cs="Cambria" w:eastAsia="Cambria"/>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LOTE 1-   </w:t>
      </w:r>
      <w:r>
        <w:rPr>
          <w:rFonts w:ascii="Cambria" w:hAnsi="Cambria" w:cs="Cambria" w:eastAsia="Cambria"/>
          <w:b/>
          <w:color w:val="auto"/>
          <w:spacing w:val="0"/>
          <w:position w:val="0"/>
          <w:sz w:val="22"/>
          <w:shd w:fill="auto" w:val="clear"/>
        </w:rPr>
        <w:t xml:space="preserve">MEDICAMENTO HOSPITALAR/INJETAVÉIS</w:t>
      </w:r>
    </w:p>
    <w:tbl>
      <w:tblPr/>
      <w:tblGrid>
        <w:gridCol w:w="681"/>
        <w:gridCol w:w="5244"/>
        <w:gridCol w:w="851"/>
        <w:gridCol w:w="850"/>
        <w:gridCol w:w="993"/>
        <w:gridCol w:w="1417"/>
      </w:tblGrid>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Item</w:t>
            </w: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Especificação</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Unid.</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Quant.</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V. Unit.</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Total</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42"/>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Aminofilina Solução Injetável 24Mg/Ml Ampola 10Ml Para Uso Intramuscular/Intravenoso (Im/Iv)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3.000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R$ 9,08</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R$ 27.240,00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45"/>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Amiodarona Solução Injetável 50Mg/Ml Ampola 3Ml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900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R$ 3,40</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R$ 3.060,00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48"/>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Ampicilina 1G + Sulbactam 0,5G Frasco-Ampola Pó Para Solução Injetável (Im/Iv)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500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R$ 8,04</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R$ 4.020,00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51"/>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Ampicilina 2G + Sulbactam 1,0G Frasco-Ampola Pó Para Solução Injetável (Im/Iv)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500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R$ 11,60</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R$ 5.800,00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54"/>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Ampicilina Sódica Pó Para Solução Injetável 1G Frasco/Ampola Para Uso Intramuscular/Intravenoso (Im/Iv) + Diluente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2.500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R$ 6,86</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R$ 17.150,00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57"/>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Ampicilina Sódica Pó Para Solução Injetável 500Mg Frasco/Ampola Para Uso Intramuscular/Intravenoso (Im/Iv) + Diluente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2.500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R$ 4,96</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R$ 12.400,00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60"/>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Benzilpenicilina Benzatina Pó Para Suspenção Injetável 1.200.000Ui Frasco/Ampola Para Uso Intramuscular (Im) + Diluente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12.500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R$ 8,92</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R$ 111.500,00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63"/>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Benzilpenicilina Benzatina Pó Para Suspenção Injetável 600.000Ui Frasco/Ampola Para Uso Intramuscular (Im) + Diluente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8.000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R$ 9,12</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R$ 72.960,00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66"/>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Benzilpenicilina Potássica Cristalina Pó Para Solução Injetável 5.000.000Ui Frasco/Ampola Para Uso Intramuscular/Intravenoso (Im/Iv) + Diluente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1500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R$ 10,97</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R$ 16.455,00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69"/>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Benzilpenicilina Procaína + Benzilpenicilina Potássica Pó Para Suspensão Injetável Frasco/Ampola 300.000Ui + 100.000Ui Para Uso Intramuscular (Im) + Diluente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1200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R$ 7,91</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R$ 9.492,00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72"/>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CeftazidimaPentahidratada, Pó Para Solução Injetável 1G Iv / Im + Diluente (R). A Embalagem Do Produto Deverá Conter A Seguinte Impressão: " Venda Proibida Pelo Comercio. " Apresentar Registro Dos Produtos Na Anvisa E Certificado De Boas Práticas, Fabricação E Controle - Cbpfc Do Fabricante Conforme Resolução Anvisa Nº 460/99.</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400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R$ 14,48</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R$ 5.792,00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75"/>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Ceftriaxona Pó Para Solução Injetável 1G Frasco/Ampola Para Uso Intramuscular/Intravenoso (Im/Iv) + Diluente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9.000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R$ 9,02</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R$ 81.180,00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78"/>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Ceftriaxona Pó Para Solução Injetável 500Mg Fasco/Ampola Para Uso Intramuscular (Im/Iv) + Diluente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1.200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R$ 8,86</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R$ 10.632,00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81"/>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Cetoprofeno Pó Para Solução Injetável 100Mg Frasco/Ampola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10.000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R$ 6,43</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R$ 64.300,00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84"/>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Cetoprofeno Solução Injetável 50Mg/Ml Ampola 2Ml Para Uso Intramuscular (Im)</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5.000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R$ 3,29</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R$ 16.450,00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87"/>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Cimetidina, 150Mh/Ml, Saolução Injetável, Ampola Contendo 2Ml.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6.000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R$ 2,04</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R$ 12.240,00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90"/>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Cloridrato De Dopamina Solução Injetável 5Mg/Ml Ampola 10Ml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R$ 7,40</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R$ 7.400,00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93"/>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Cloridrato De Epinefrina Solução Injetável 1Mg/Ml Ampola 1Ml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R$ 1,75</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R$ 3.500,00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96"/>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Cloridrato De Etilefrina Solução Injetável 10Mg/Ml Ampola 1Ml Para Uso Intramuscular/Intravenoso/Subcutâneo (Im/Iv/Sc)</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R$ 2,78</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R$ 5.560,00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599"/>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Cloridrato De Hidralazina Solução Injetável 20Mg/Ml Ampola 1Ml Para Uso Intramuscular/Intravenoso (Im/Iv)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2.500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R$ 8,17</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R$ 20.425,00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02"/>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Cloridrato De Lidocaína + Glicose Solução Injetável 5% + 7,5% Ampola 2Ml Sem Conservantes (Hiperbárica) Para Uso Intratecal (It) Raquianestesia Hiperbárica</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400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R$ 5,45</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R$ 2.180,00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05"/>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Cloridrato De Lidocaína 2%+Epinefrina, Solução Injetável 20Mg/Ml+1:200.000, A Embalagem Deverá Conter A Impressão "Venda Proibida Pelo Comercio".</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R$ 10,66</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R$ 1.066,00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08"/>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Cloridrato De Lidocaína Solução Injetável 2% Frasco/Ampola 20Ml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2.400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R$ 7,77</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R$ 18.648,00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11"/>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Diclofenaco De Sódio Solução Injetável 25Mg/Ml Ampola 3Ml Para Uso Intramuscular (Im)</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9.000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R$ 1,38</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R$ 12.420,00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14"/>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Difenidramina 50Mg/Ml Injetavel 1Ml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6.000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R$ 20,79</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R$ 124.740,00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17"/>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Dimenidrinato + Cloridrato De Piridoxina + Glicose + Frutose Solução Injetável 3+5+100+100Mg/Ml Ampola 10Ml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2.400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R$ 10,56</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R$ 25.344,00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20"/>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Dimenidrinato 50Mg/Ml + Cloridrato De Piridoxina 50Mg/Ml Ampola 1Ml (Im)</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R$ 7,18</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R$ 14.360,00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23"/>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Dipirona Sódica Solução Injetável 500Mg/Ml Ampola 2Ml Para Uso Intramuscular/Intravenoso (Im/Iv)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25.000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R$ 1,80</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R$ 45.000,00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26"/>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Dipropionato De Betametasona+ Fosfato Dissódico De Betametasona Solução Injetável 5Mg + 2Mg/Ml Ampola 1Ml Para Uso Intramuscular (Im)</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25</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R$ 9,70</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R$ 242,50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29"/>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Dobutamina Solução Injetável 12,5Mg/Ml Ampola 20Ml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R$ 8,75</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R$ 1.750,00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32"/>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Enoxaparina, Solução Injetável 20Mg, Seringa Preenchida (R, Conforme Nr 32. A Embalagem Deverá Conter A Impressão "Venda Proibida Pelo Comercio". Apresentar Registro Dos Produtos Na Anvisa E Certificado De Boas Práticas, Fabricação E Controle - Cbpfc Do Fabricante Conforme Resolução Anvisa Nº 460/99. Em Caso De Fabricante Fora Do Mercosul, Apresentar Documento Do País De Origem Traduzido Por Tradutor Oficial.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2.400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R$ 24,88</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R$ 59.712,00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35"/>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Enoxaparina, Solução Injetável 40Mg, Seringa Preenchida (R, Conforme Nr 32. A Embalagem Deverá Conter A Impressão "Venda Proibida Pelo Comercio". Apresentar Registro Dos Produtos Na Anvisa E Certificado De Boas Práticas, Fabricação E Controle - Cbpfc Do Fabricante Conforme Resolução Anvisa Nº 460/99. Em Caso De Fabricante Fora Do Mercosul, Apresentar Documento Do País De Origem Traduzido Por Tradutor Oficial.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2.500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R$ 39,03</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R$ 97.575,00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38"/>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Enoxaparina, Solução Injetável 60Mg, Seringa Preenchida (R, Conforme Nr 32. A Embalagem Deverá Conter A Impressão "Venda Proibida Pelo Comercio". Apresentar Registro Dos Produtos Na Anvisa E Certificado De Boas Práticas, Fabricação E Controle - Cbpfc Do Fabricante Conforme Resolução Anvisa Nº 460/99. Em Caso De Fabricante Fora Do Mercosul, Apresentar Documento Do País De Origem Traduzido Por Tradutor Oficial.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3.200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R$ 30,04</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R$ 96.128,00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41"/>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Enoxaparina, Solução Injetável 80Mg, Seringa Preenchida (R, Conforme Nr 32. A Embalagem Deverá Conter A Impressão "Venda Proibida Pelo Comercio". Apresentar Registro Dos Produtos Na Anvisa E Certificado De Boas Práticas, Fabricação E Controle - Cbpfc Do Fabricante Conforme Resolução Anvisa Nº 460/99. Em Caso De Fabricante Fora Do Mercosul, Apresentar Documento Do País De Origem Traduzido Por Tradutor Oficial.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2800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R$ 54,28</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R$ 151.984,00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44"/>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Eritropoetina, Humana, Recombinante 4.000Ui, Solução Injetável Fa Ou Pó Liofilizado + Diluente. A Embalagem Deverá Conter A Impressão Venda Proibida Pelo Comercio. Apresentar Registro Dos Produtos Na Anvisa E Certificado De Boas Práticas, Fabricação E Controle - Cbpfc Do Fabricante Conforme Resolução Anvisa Nº 460/99. Em Caso De Fabricante Fora Do Mercosul, Apresentar Documento Do País De Origem Traduzido Por Tradutor Oficial.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2.300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R$ 17,19</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R$ 39.537,00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47"/>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Fitomenadiona Solução Injetável 10Mg/Ml Ampola 1Ml Para Uso Intramuscular/Subcutâneo (Im/Sc)</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1.800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R$ 3,18</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R$ 5.724,00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50"/>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Fluconazol Solução Injetável 2Mg/Ml 100 Ml, Frasco Ampola Ou Bolsa Em Sistema Fechado. A Embalagem Do Produto Deverá Conter A Seguinte Impressão: Venda Proibida Pelo Comercio. Apresentar Registro Dos Produtos Na Anvisa E Certificado De Boas Práticas, Fabricação E Controle - Cbpfc Do Fabricante Conforme Resolução Anvisa Nº 460/99.</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260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R$ 13,99</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R$ 3.637,40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53"/>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Imunoglobulina Anti-Rho (D) Solução Injetável 300Mcg Ampola 1,5Ml Para Uso Intramuscular (Im)</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120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R$ 303,75</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R$ 36.450,00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56"/>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Levobupivacaína Cloridrato De,5Mg/Ml Solução Injetável Ampola De 20Ml. A Embalagem Deve Conter " Venda Proibida Pelo Comercio ". Apresentar Registro Dos Produtos Na Anvisa E Certificado De Boas Práticas, Fabricação E Controle - Cbpfc Do Fabricante Conforme Resolução Anvisa Nº 460/99. Em Caso De Fabricante Fora Do Mercosul, Apresentar Documento Do País De Origem Traduzido Por Tradutor Oficial.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R$ 29,89</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R$ 5.978,00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59"/>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Levofloxacino  5Mg/Ml Solução Injetável 100Ml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BOLSA</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R$ 15,97</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R$ 3.194,00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62"/>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Maleato De Metilergometrina Solução Injetável 0,2Mg/Ml Ampola 1Ml Para Uso Intramuscular/Intravenoso/Subcutâneo (Im/Iv/Sc)</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R$ 4,61</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R$ 4.610,00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65"/>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Meropenem 1G, Pó Para Solução Injetável (Acompanhado De Diluente Bolsa De Nacl 0,9% C/ 100Ml)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400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R$ 24,98</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R$ 9.992,00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68"/>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Meropenem 500 Mg, Pó Para Solução Injetável (Acompanhado De Diluente Bolsa De Nacl 0,9% C/ 100Ml)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400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R$ 15,25</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R$ 6.100,00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71"/>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Metilergometrina 0,2Mg/Ml Ampola 1Ml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25.000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R$ 5,12</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R$ 128.000,00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74"/>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Metilsulfato De Neostigmina Solução Injetável 0,5Mg/Ml Ampola 1Ml Para Uso Intramuscular/Intravenoso/Subcutâneo (Im/Iv/Sc)</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230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R$ 4,14</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R$ 952,20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77"/>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Metoprolol 5 Mg Tartarato, Ampola 5Ml. A Embalagem Devera Conter A Expressao " Venda Proibida Pelo Comercio ". Apresentar Registro Dos Produtos Na Anvisa E Certificado De Boas Praticas, Fabricacao E Controle - Cbpfc Do Fabricante Conforme Resolucao Anvisa Nº 460/99</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400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R$ 20,93</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R$ 8.372,00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80"/>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Metronidazol Solução Injetável 5Mg/Ml Ampola 100Ml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2.500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R$ 6,57</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R$ 16.425,00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83"/>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N-AcetilcisteinaSolucaoInjetavel, Ampola 300 Mcg/3 Ml, Ampola De 3 Ml. A Embalagem Deve Conter Venda Proibida Pelo Comercio. Apresentar Registro Dos Produtos Na Anvisa E Certificado De Boas Praticas, Fabricacao E Controle - Cbpfc Do Fabricante Conforme Resolucao Anvisa Nº 460/99.</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800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R$ 6,91</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R$ 5.528,00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86"/>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N-Butilbrometo De Escopolamina + Dipirona Sódica Solução Injetável 4Mg+500Mg/Ml Ampola 5Ml Para Uso Intramuscular/Intravenoso/Subcutâneo (Im/Iv/Sc)</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10.000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R$ 2,82</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R$ 28.200,00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89"/>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N-Butilbrometo De Escopolamina Solução Injetável 20Mg/Ml Ampola 1Ml Para Uso Imtramuscular/Intravenoso/Subcutâneo (Im/Iv/Sc)</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2.500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R$ 1,56</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R$ 3.900,00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92"/>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Nitroglicerina 5Mg/Ml, SolucaoInjetavel 10Ml,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400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R$ 35,26</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R$ 14.104,00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95"/>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Nitroprusseto De Sódio Pó Para Solução Injetável 50Mg Frasco/Ampola Para Uso Intravenoso (Iv) Com Embalagem Plástica Escura Para Proteção Da Ampola À Luz No Momento Do Uso</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50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R$ 25,96</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R$ 1.298,00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698"/>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Omeprazol Pó Para Solução Injetável 40Mg + Diluente Próprio Ampola 10Ml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3.000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R$ 11,10</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R$ 33.300,00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01"/>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Pantoprazol Pó LiófiloInjetavel 40Mg Com Diluente Ampola 10Ml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R$ 6,23</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R$ 12.460,00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04"/>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Succinato De Hidrocortisona Para Solução Injetável 100Mg Frasco/Ampola Para Uso Intramuscular/Intravenoso (Im/Iv) + Diluente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4.800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R$ 4,48</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R$ 21.504,00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07"/>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Succinato De Hidrocortisona Pó Para Solução Injetável 500Mg Frasco/Ampola Para Uso Intramuscular/Intravenoso (Im/Iv) + Diluente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4.800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R$ 7,66</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R$ 36.768,00</w:t>
            </w:r>
          </w:p>
        </w:tc>
      </w:tr>
      <w:tr>
        <w:trPr>
          <w:trHeight w:val="1" w:hRule="atLeast"/>
          <w:jc w:val="left"/>
        </w:trPr>
        <w:tc>
          <w:tcPr>
            <w:tcW w:w="8619"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VALOR TOTAL ESTIMADO</w:t>
            </w:r>
          </w:p>
        </w:tc>
        <w:tc>
          <w:tcPr>
            <w:tcW w:w="141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spacing w:val="0"/>
                <w:position w:val="0"/>
                <w:shd w:fill="auto" w:val="clear"/>
              </w:rPr>
            </w:pPr>
            <w:r>
              <w:rPr>
                <w:rFonts w:ascii="Cambria" w:hAnsi="Cambria" w:cs="Cambria" w:eastAsia="Cambria"/>
                <w:b/>
                <w:color w:val="000000"/>
                <w:spacing w:val="0"/>
                <w:position w:val="0"/>
                <w:sz w:val="18"/>
                <w:shd w:fill="auto" w:val="clear"/>
              </w:rPr>
              <w:t xml:space="preserve">R$ 1.584.739,10</w:t>
            </w:r>
          </w:p>
        </w:tc>
      </w:tr>
    </w:tbl>
    <w:p>
      <w:pPr>
        <w:spacing w:before="0" w:after="0" w:line="240"/>
        <w:ind w:right="0" w:left="0" w:firstLine="0"/>
        <w:jc w:val="both"/>
        <w:rPr>
          <w:rFonts w:ascii="Cambria" w:hAnsi="Cambria" w:cs="Cambria" w:eastAsia="Cambria"/>
          <w:b/>
          <w:color w:val="auto"/>
          <w:spacing w:val="0"/>
          <w:position w:val="0"/>
          <w:sz w:val="22"/>
          <w:shd w:fill="auto" w:val="clear"/>
        </w:rPr>
      </w:pPr>
    </w:p>
    <w:p>
      <w:pPr>
        <w:spacing w:before="0" w:after="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LOTE 2- MEDICAMENTO HOSPITALAR/INJETAVÉIS</w:t>
      </w:r>
    </w:p>
    <w:tbl>
      <w:tblPr/>
      <w:tblGrid>
        <w:gridCol w:w="714"/>
        <w:gridCol w:w="5244"/>
        <w:gridCol w:w="874"/>
        <w:gridCol w:w="850"/>
        <w:gridCol w:w="993"/>
        <w:gridCol w:w="1275"/>
      </w:tblGrid>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Item</w:t>
            </w: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Especificação</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Unid.</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Quant.</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V. Unit.</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Total</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18"/>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Ácido Ascórbico Solução Injetável 100Mg/Ml Ampola 5Ml Para Uso Intravenoso (Iv)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7.000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R$ 1,53</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R$ 10.710,00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21"/>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Ácido Tranexâmico Solução Injetável 50Mg/Ml Ampola 5Ml Para Uso Intravenoso (Iv)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2.800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R$ 5,36</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R$ 15.008,00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24"/>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Adenosina Solução Injetável 3 Mg/Ml-2Ml</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R$ 19,57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R$ 3.914,00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27"/>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Albumina Humana Solução Injetável 20% Frasco/Ampola Ou Bolsa 50Ml Para Uso Intravenoso (Iv)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50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R$ 248,96</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R$ 12.448,00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30"/>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Besilato De Atracúrio Solução Injetável 10Mg/Ml Ampola 5Ml Para Uso Intravenoso (Iv)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250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R$ 16,43</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R$ 4.107,50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33"/>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Betametasona, Acetato 3Mg/Ml + Betametasona, Fosfato Dissodico 3Mg/Ml- Suspensão Injetável- 1Ml</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240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R$ 9,13</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R$ 2.191,20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36"/>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Brometo De Pancurônio Solução Injetável 2Mg/Ml Ampola 2Ml Para Uso Intravenoso (Iv)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150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R$ 9,44</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R$ 1.416,00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39"/>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Brometo De Rocurônio Solução Injetável 10Mg/Ml Ampola 5Ml Para Uso Intravenoso (Iv)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3000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R$ 11,24</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R$ 33.720,00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42"/>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Bromoprida, Solução Injetável 5Mg/Ml Ampola 2 Ml. A Embalagem Do Produto Deverá Conter A Seguinte Impressa: " Venda Proibida Pelo Comercio. " Apresentar Registro Dos Produtos Na Anvisa E Certificado De Boas Práticas, Fabricação E Controle - Cbpfc Do Fabricante Conforme Resolução Anvisa Nº 460/99. Em Caso De Fabricante Fora Do Mercosul, Apresentar Documento Do País De Origem Traduzido Por Tradutor Oficial</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5.000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R$ 2,24</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R$ 11.200,00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45"/>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Cefalotina Sódica Pó Para Solução Injetável 1G Frasco/Ampola Para Uso Intramuscular/Intravenoso (Im/Iv) + Diluente</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7.000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R$ 6,27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R$ 43.890,00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48"/>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Cefazolina, Pó, Para Solução Injetável 1 G Im /Iv. A Embalagem Deverá Conter A Impressão Venda Proibida Pelo Comercio. Apresentar Registro Dos Produtos Na Anvisa E Certificado De Boas Práticas, Fabricação E Controle - Cbpfc Do Fabricante Conforme Resolução Anvisa Nº 460/99.</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3.000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R$ 5,94</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R$ 17.820,00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51"/>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Cefotaxima Pó Para Solução Injetável 1G Frasco/Ampola Para Uso Intramuscular/Intravenoso (Im/Iv) + Diluente</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400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R$ 9,67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R$ 3.868,00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54"/>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Claritromicina 500Mg Pó Liofilizado Para Uso Intravenoso/Intramuscular.</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R$ 29,43</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R$ 5.886,00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57"/>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Clindamicina 150Mg/Ml Solução Injetável Ampola Com 4Ml</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2.500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R$ 5,54</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R$ 13.850,00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60"/>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Clonidina  Solução Injetável 150Mcg/Ml Ampola 1Ml Para Uso Intramuscular/Intravenoso/Espinhal (Im/Iv/Espinhal)</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1.200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R$ 12,17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R$ 14.604,00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63"/>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Cloreto De Suxametônio Pó Para Solução Injetável 100Mg Frasco/Ampola Para Uso Intramuscular/Intravenoso (Im/Iv)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R$ 23,18</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R$ 4.636,00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66"/>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Cloreto De Suxametônio Pó Para Solução Injetável 500Mg Frasco/Ampola Para Uso Intramuscular/Intravenoso (Im/Iv)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R$ 36,88</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R$ 73.760,00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69"/>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Cloridrato De Bupivacaína + Epinefrina Solução Injetável 0,5%+1:200.000Ui Frasco/Ampola 20Ml</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70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R$ 18,21</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R$ 1.274,70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72"/>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Cloridrato De Bupivacaína + Glicose Solução Injetável 0,5% + 8% Ampola 4Ml Sem Conservantes (Hiperbárica) Para Uso Intratecal (It) Raquianestesia Hiperbárica</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2.300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R$ 8,75</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R$ 20.125,00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75"/>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Cloridrato De Bupivacaína Solução Injetável 0,5% Frasco/Ampola 20Ml Para Uso Em Infiltração Local, Perineural De Nervos Periféricos E Epidural</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150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R$ 16,87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R$ 2.530,50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78"/>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Cloridrato De Cefepime 1G, Pó Liofilizado Para Uso Intramuscular/Intravenoso (Im/Iv)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3.200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R$ 8,20</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R$ 26.240,00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81"/>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Cloridrato De Cefepime 2G, Pó Liofilizado Para Uso Intramuscular/Intravenoso (Im/Iv)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5.200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R$ 12,46</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R$ 64.792,00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84"/>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Cloridrato De Metoclopramida Solução Injetável 5Mg/Ml Ampola 2Ml Para Uso Intramuscular/Intravenoso (Im/Iv)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8.000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R$ 1,10</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R$ 8.800,00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87"/>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Cloridrato De Prometazina Injetável 25Mg/Ml Ampola 2Ml Para Uso Intramuscular (Im)</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9.500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R$ 4,20</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R$ 39.900,00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90"/>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Cloridrato De Protamina Solução Injetável 10Mg/Ml Ampola 5Ml Para Uso Intravenoso (Iv)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60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R$ 6,11</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R$ 366,60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93"/>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Cloridrato De Vancomicina Pó Para Solução Injetável 500Mg Frasco/Ampola Para Uso Intravenoso (Iv) + Diluente</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R$ 5,50</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R$ 5.500,00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96"/>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Complexo B Solução Injetável Ampola 2Ml Para Uso Intravenoso (Iv)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7.500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R$ 2,02</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R$ 15.150,00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799"/>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Deslanosídeo Solução Injetável 0,2Mg/Ml Ampola 2Ml Para Uso Intramuscular/Intravenoso (Im/Iv)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R$ 3,13</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R$ 3.130,00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02"/>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Fosfato De Dexametasona Solução Injetável 4Mg/Ml Ampola 2,5Ml Para Uso Intramuscular/Intravenoso (Im/Iv)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13.000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R$ 2,69</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R$ 34.970,00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05"/>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Fosfato Dissódico De Betametasona Solução Injetável 4Mg/Ml Ampola 1Ml Para Uso Intramuscular/Intravenoso/Intra-Articular/Intralesional E Em Tecidos Moles</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40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R$ 6,62</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R$ 264,80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08"/>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Furosemida Solução Injetável 10Mg/Ml Ampola 2Ml Para Uso Intramuscular/Intravenoso (Im/Iv)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12.000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R$ 1,66</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R$ 19.920,00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11"/>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Hemitartarato De Norepinefrina Solução Injetável 2Mg/Ml Ampola 1Ml Para Uso Intravenoso (Iv)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1.400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R$ 12,33</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R$ 17.262,00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14"/>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Heparina Sódica Solução Injetável 5.000Ui/0,25 Ml Ampola 0,25Ml Para Uso Subcutâneo (Sc)</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2.400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R$ 10,54</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R$ 25.296,00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17"/>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Hidroxietilamido 6% + Cloreto De Sódio 0,9% Solução Injetável Ampola 500Ml Para Uso Intravenoso (Iv)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300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R$ 21,23</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R$ 6.369,00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20"/>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Imipenem 500Mg + Cilastatina 500Mg + Bolsa De Solução De Cloreto De Sódio 0,9% Em Sistema Fechado De Transferência. A Embalagem Deve Conter Venda Proibida Pelo Comercio. Apresentar Registro Do Produto Na Anvisa E Certificado De Boas Práticas, Fabricação E Controle - Cbpfc Do Fabricante Conforme Resolução Anvisa N°460/99.Em Caso Do Fabricante Fora Do Mercosul, Apresentar Documento Do Pais De Origem Traduzido Por Tradutor Oficial.</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300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R$ 12,86</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R$ 3.858,00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23"/>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Ocitocina Solução Injetável 5Ul/Ml Ampola 1Ml Uso Intramuscular/Intravenoso (Im/Iv)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7.000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R$ 5,03</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R$ 35.210,00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26"/>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OndansentronaSolucaoInjetavel 8 Mg Ampola 4 Ml. A Embalagem Deve Conter "Venda Proibida Pelo Comercio.". Apresentar Registro Dos Produtos Na Anvisa E Certificado De Boas Praticas, Fabricacao E Controle - Cbpfc Do Fabricante Conforme Resolucao Anvisa Nº 460/99. Em Caso De Fabricante Fora Do Mercosul, Apresentar Documento Do Pais De Origem Traduzido Por Tradutor Oficial.</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6.000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R$ 2,37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R$ 14.220,00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29"/>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Oxacilina Pó Para Solução Injetável 500Mg Frasco/Ampola Para Uso Intramuscular/Intravenoso (Im/Iv) + Diluente</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8.000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R$ 3,95</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R$ 31.600,00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32"/>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Pentoxifilina Solução Injetável 20Mg/Ml Ampola 5Ml Para Uso Intravenoso (Iv)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4000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R$ 4,99</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R$ 19.960,00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35"/>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Piracetam Solução Injetável 200Mg/Ml Ampola 5Ml Para Uso Intravenoso (Iv)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1.800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R$ 6,66</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R$ 11.988,00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38"/>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Sacarato De Hidróxido De Férrico Solução Injetável 100Mg De Fe3+/5Ml Ampola 5Ml Para Uso Intravenoso (Iv)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1.200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R$ 13,68</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R$ 16.416,00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41"/>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Succinato Sódico De Cloranfenicol Pó Para Solução Injetável 1G Frasco/Ampola Para Uso Intravenoso (Iv) + Diluente</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400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R$ 3,88</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R$ 1.552,00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44"/>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Sucinto De Sódio De Metilprednisolona 125 Mg - Po Para Solução Injetável Com Diluente. Uso Adulto E Pediátrico.</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300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R$ 7,68</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R$ 2.304,00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47"/>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Sulfametoxazol+Trimetoprima Solução Injetável 80Mg + 16Mg/Ml Ampola 5Ml Para Uso Intravenoso (Iv)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2300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R$ 15,48</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R$ 35.604,00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50"/>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Sulfato De Amicacina Solução Injetável 250Mg/Ml Ampola 2Ml Para Uso Intramuscular/Intravenoso (Im/Iv)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800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R$ 9,59</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R$ 7.672,00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53"/>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Sulfato De Amicacina Solução Injetável 50Mg/Ml Ampola 2Ml Para Uso Intramuscular/Intravenoso (Im/Iv)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5000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R$ 8,71</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R$ 43.550,00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56"/>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Sulfato De Atropina Solução Injetável 0,25Mg/Ml Ampola 1Ml Para Uso Intramuscular/Intravenoso (Im/Iv)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3.600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R$ 1,37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R$ 4.932,00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59"/>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Sulfato De Gentamicina Solução Injetável 20Mg Ampola 2Ml Para Uso Intramuscular/Intravenoso (Im/Iv)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900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R$ 2,38</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R$ 2.142,00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62"/>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Sulfato De Gentamicina Solução Injetável 40Mg Ampola 1Ml Para Uso Intramuscular/Intravenoso (Im/Iv)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3.000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R$ 2,97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R$ 8.910,00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65"/>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Sulfato De Gentamicina Solução Injetável 80Mg Ampola 2Ml Para Uso Intramuscular/Intravenoso (Im/Iv)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9.400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R$ 2,73</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R$ 25.662,00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68"/>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Sulfato De Magnésio Solução Injetável 10% Ampola 10Ml Para Uso Intravenoso (Iv)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600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R$ 1,82</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R$ 1.092,00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71"/>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Sulfato De Magnésio Solução Injetável 50% Ampola 10 Ml Para Uso Intravenoso (Iv)</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600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R$ 9,56</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R$ 5.736,00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74"/>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Tenoxicam Pó Para Solução Injetável 40Mg Frasco/Ampola Uso Intramuscular/Intravenoso (Im/Iv) + Diluente</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3.600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R$ 6,50</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R$ 23.400,00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77"/>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Terbutalina Solução Injetável 0,5Mg/Ml Ampola 1Ml Uso Intravenoso/Subcutâneo (Iv/Sc)</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15.800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R$ 2,28</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R$ 36.024,00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80"/>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Verapamil Cloridrato De Solução Injetável 2,5Mg/Ml Ampola 2 Ml A Embalagem Do Produto Deverá Conter A Seguinte Impressão" Venda Proibida Pelo Comercio. Apresentar Registro Dos Produtos Na Anvisa E Certificado De Boas Práticas, Fabricação E Controle - Cbpfc Do Fabricante Conforme Resolução Anvisa Nº 460/99. Em Caso De Fabricante Fora Do Mercosul, Apresentar Documento Do País De Origem Traduzido Por Tradutor Oficial.</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50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R$ 11,22</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R$ 561,00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83"/>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Vasopressina 20 U/Ml - Uso Adulto E Pediátrico.</w:t>
            </w:r>
          </w:p>
        </w:tc>
        <w:tc>
          <w:tcPr>
            <w:tcW w:w="8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R$ 28,94</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R$ 2.894,00</w:t>
            </w:r>
          </w:p>
        </w:tc>
      </w:tr>
      <w:tr>
        <w:trPr>
          <w:trHeight w:val="1" w:hRule="atLeast"/>
          <w:jc w:val="left"/>
        </w:trPr>
        <w:tc>
          <w:tcPr>
            <w:tcW w:w="8675"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VALOR TOTAL ESTIMADO</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spacing w:val="0"/>
                <w:position w:val="0"/>
                <w:shd w:fill="auto" w:val="clear"/>
              </w:rPr>
            </w:pPr>
            <w:r>
              <w:rPr>
                <w:rFonts w:ascii="Cambria" w:hAnsi="Cambria" w:cs="Cambria" w:eastAsia="Cambria"/>
                <w:b/>
                <w:color w:val="000000"/>
                <w:spacing w:val="0"/>
                <w:position w:val="0"/>
                <w:sz w:val="18"/>
                <w:shd w:fill="auto" w:val="clear"/>
              </w:rPr>
              <w:t xml:space="preserve">R$ 900.206,30     </w:t>
            </w:r>
          </w:p>
        </w:tc>
      </w:tr>
    </w:tbl>
    <w:p>
      <w:pPr>
        <w:spacing w:before="0" w:after="0" w:line="240"/>
        <w:ind w:right="0" w:left="0" w:firstLine="0"/>
        <w:jc w:val="both"/>
        <w:rPr>
          <w:rFonts w:ascii="Cambria" w:hAnsi="Cambria" w:cs="Cambria" w:eastAsia="Cambria"/>
          <w:b/>
          <w:color w:val="000000"/>
          <w:spacing w:val="0"/>
          <w:position w:val="0"/>
          <w:sz w:val="18"/>
          <w:shd w:fill="auto" w:val="clear"/>
        </w:rPr>
      </w:pPr>
    </w:p>
    <w:p>
      <w:pPr>
        <w:spacing w:before="0" w:after="0" w:line="240"/>
        <w:ind w:right="0" w:left="0" w:firstLine="0"/>
        <w:jc w:val="both"/>
        <w:rPr>
          <w:rFonts w:ascii="Cambria" w:hAnsi="Cambria" w:cs="Cambria" w:eastAsia="Cambria"/>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LOTE 03 - SORO E SOLUÇÕES</w:t>
      </w:r>
    </w:p>
    <w:tbl>
      <w:tblPr/>
      <w:tblGrid>
        <w:gridCol w:w="714"/>
        <w:gridCol w:w="5244"/>
        <w:gridCol w:w="851"/>
        <w:gridCol w:w="867"/>
        <w:gridCol w:w="993"/>
        <w:gridCol w:w="1267"/>
      </w:tblGrid>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Item</w:t>
            </w: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Especificação</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Unid.</w:t>
            </w:r>
          </w:p>
        </w:tc>
        <w:tc>
          <w:tcPr>
            <w:tcW w:w="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Quant.</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V. Unit.</w:t>
            </w:r>
          </w:p>
        </w:tc>
        <w:tc>
          <w:tcPr>
            <w:tcW w:w="12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Total</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94"/>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Água Destilada Para Autoclave Galão Com 5Litros</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GL</w:t>
            </w:r>
          </w:p>
        </w:tc>
        <w:tc>
          <w:tcPr>
            <w:tcW w:w="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180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R$ 12,49</w:t>
            </w:r>
          </w:p>
        </w:tc>
        <w:tc>
          <w:tcPr>
            <w:tcW w:w="12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R$ 2.248,20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897"/>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Água Destilada Para Injeção Ampola 10 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60.000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R$ 0,38</w:t>
            </w:r>
          </w:p>
        </w:tc>
        <w:tc>
          <w:tcPr>
            <w:tcW w:w="12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R$ 22.800,00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00"/>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Água Destilada Para Injeção Ampola 100Ml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10.000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R$ 4,61</w:t>
            </w:r>
          </w:p>
        </w:tc>
        <w:tc>
          <w:tcPr>
            <w:tcW w:w="12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R$ 46.100,00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03"/>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Glicose Solução Injetável 50% Ampola 10Ml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5.000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R$ 0,64</w:t>
            </w:r>
          </w:p>
        </w:tc>
        <w:tc>
          <w:tcPr>
            <w:tcW w:w="12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R$ 3.200,00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06"/>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Gluconato De Cálcio Solução Injetável 10% Ampola 10 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800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R$ 1,93</w:t>
            </w:r>
          </w:p>
        </w:tc>
        <w:tc>
          <w:tcPr>
            <w:tcW w:w="12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R$ 1.544,00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09"/>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Soro Fisiológico 0,9% Solução Injetável Ampola 500Ml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27.000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R$ 5,91</w:t>
            </w:r>
          </w:p>
        </w:tc>
        <w:tc>
          <w:tcPr>
            <w:tcW w:w="12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R$ 159.570,00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12"/>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Soro Glico-Fisiológico, Solução Injetável Ampola 500Ml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4.000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R$ 6,66</w:t>
            </w:r>
          </w:p>
        </w:tc>
        <w:tc>
          <w:tcPr>
            <w:tcW w:w="12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R$ 26.640,00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15"/>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Soro Glicosado 5% Solução Injetável Ampola 100Ml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1.800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R$ 4,24</w:t>
            </w:r>
          </w:p>
        </w:tc>
        <w:tc>
          <w:tcPr>
            <w:tcW w:w="12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R$ 7.632,00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18"/>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Soro Glicosado 5% Solução Injetável Ampola 250Ml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1.800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R$ 4,28</w:t>
            </w:r>
          </w:p>
        </w:tc>
        <w:tc>
          <w:tcPr>
            <w:tcW w:w="12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R$ 7.704,00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21"/>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Soro Glicosado 5% Solução Injetável Ampola 500Ml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10.000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R$ 5,60</w:t>
            </w:r>
          </w:p>
        </w:tc>
        <w:tc>
          <w:tcPr>
            <w:tcW w:w="12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R$ 56.000,00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24"/>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Soro Ringer Lactato Solução Injetável Ampola 1.000Ml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12.000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R$ 9,87</w:t>
            </w:r>
          </w:p>
        </w:tc>
        <w:tc>
          <w:tcPr>
            <w:tcW w:w="12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R$ 118.440,00</w:t>
            </w:r>
          </w:p>
        </w:tc>
      </w:tr>
      <w:tr>
        <w:trPr>
          <w:trHeight w:val="257" w:hRule="auto"/>
          <w:jc w:val="left"/>
        </w:trPr>
        <w:tc>
          <w:tcPr>
            <w:tcW w:w="7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27"/>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Soro Ringer Lactato Solução Injetável Ampola 500Ml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25.000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R$ 6,73</w:t>
            </w:r>
          </w:p>
        </w:tc>
        <w:tc>
          <w:tcPr>
            <w:tcW w:w="12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R$ 168.250,00</w:t>
            </w:r>
          </w:p>
        </w:tc>
      </w:tr>
      <w:tr>
        <w:trPr>
          <w:trHeight w:val="1" w:hRule="atLeast"/>
          <w:jc w:val="left"/>
        </w:trPr>
        <w:tc>
          <w:tcPr>
            <w:tcW w:w="8669"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VALOR TOTAL ESTIMADO</w:t>
            </w:r>
          </w:p>
        </w:tc>
        <w:tc>
          <w:tcPr>
            <w:tcW w:w="12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spacing w:val="0"/>
                <w:position w:val="0"/>
                <w:shd w:fill="auto" w:val="clear"/>
              </w:rPr>
            </w:pPr>
            <w:r>
              <w:rPr>
                <w:rFonts w:ascii="Cambria" w:hAnsi="Cambria" w:cs="Cambria" w:eastAsia="Cambria"/>
                <w:b/>
                <w:color w:val="000000"/>
                <w:spacing w:val="0"/>
                <w:position w:val="0"/>
                <w:sz w:val="18"/>
                <w:shd w:fill="auto" w:val="clear"/>
              </w:rPr>
              <w:t xml:space="preserve">R$ 620.128,20</w:t>
            </w:r>
          </w:p>
        </w:tc>
      </w:tr>
    </w:tbl>
    <w:p>
      <w:pPr>
        <w:spacing w:before="0" w:after="0" w:line="240"/>
        <w:ind w:right="0" w:left="0" w:firstLine="0"/>
        <w:jc w:val="both"/>
        <w:rPr>
          <w:rFonts w:ascii="Cambria" w:hAnsi="Cambria" w:cs="Cambria" w:eastAsia="Cambria"/>
          <w:b/>
          <w:color w:val="000000"/>
          <w:spacing w:val="0"/>
          <w:position w:val="0"/>
          <w:sz w:val="22"/>
          <w:shd w:fill="auto" w:val="clear"/>
        </w:rPr>
      </w:pPr>
    </w:p>
    <w:p>
      <w:pPr>
        <w:spacing w:before="0" w:after="0" w:line="240"/>
        <w:ind w:right="0" w:left="0" w:firstLine="0"/>
        <w:jc w:val="both"/>
        <w:rPr>
          <w:rFonts w:ascii="Cambria" w:hAnsi="Cambria" w:cs="Cambria" w:eastAsia="Cambria"/>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LOTE 04 - SORO E SOLUÇÕES</w:t>
      </w:r>
    </w:p>
    <w:tbl>
      <w:tblPr/>
      <w:tblGrid>
        <w:gridCol w:w="681"/>
        <w:gridCol w:w="5244"/>
        <w:gridCol w:w="851"/>
        <w:gridCol w:w="850"/>
        <w:gridCol w:w="993"/>
        <w:gridCol w:w="1275"/>
      </w:tblGrid>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Item</w:t>
            </w: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Especificação</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Unid.</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Quant.</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V. Unit.</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Total</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38"/>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Água Destilada Para Injeção Ampola 500Ml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900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R$ 6,61</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R$ 5.949,00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41"/>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Bicarbonato De Sódio Solução Injetável 8,4% Ampola 10Ml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1.200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R$ 1,09</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R$ 1.308,00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44"/>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Bicarbonato De Sódio Solução Injetável 8,4% Ampola 250Ml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300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R$ 22,22</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R$ 6.666,00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47"/>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Ciprofloxacino, Cloridrato De, Solução Injetável 2Mg/Ml 100 Ml, Frasco Ampola Ou Bolsa Em Sistema Fechado.</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3.000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R$ 10,37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R$ 31.110,00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50"/>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Cloreto De Potássio Solução Injetável 10% Ampola 10Ml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R$ 0,79</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R$ 790,00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53"/>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Cloreto De Potássio Solução Injetável 19,1% Ampola 10Ml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R$ 0,83</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R$ 830,00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56"/>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Cloreto De Sódio Solução Injetável 20% Ampola 10Ml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R$ 0,84</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R$ 840,00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59"/>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Glicose Solução Injetável 25% Ampola 10Ml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5.000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R$ 1,00</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R$ 5.000,00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62"/>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Manitol 20%, Solução Injetável 200 Mg/Ml - Frasco 250Ml, A  Embalagem  Devera  Conter  A Impressão Venda Proibida Pelo Comercio. Apresentar Registro Do Produto Na Anvisa E Certificado De Boas Praticas,Fabricação E Controle - Cbpfc Do Fabricante Conforme Resolução Anvisa N°460/99. Em Caso Do Fabricante Fora Do Mercosul, Apresentar Documento Do Pais De Origem Traduzido Por Tradutor Oficial.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6000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R$ 9,61</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R$ 57.660,00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65"/>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Manitol 20%, Solução Injetável 200 Mg/Ml - Frasco 500Ml, A  Embalagem  Devera  Conter  A Impressão Venda Proibida Pelo Comercio. Apresentar Registro Do Produto Na Anvisa E Certificado De Boas Praticas,Fabricação E Controle - Cbpfc Do Fabricante Conforme Resolução Anvisa N°460/99.Em Caso Do Fabricante Fora Do Mercosul, Apresentar Documento Do Pais De Origem Traduzido Por Tradutor Oficial.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Fr</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6500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R$ 8,35</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R$ 54.275,00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68"/>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Manitol Solução Injetável 20% Amp 250Ml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350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R$ 13,16</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R$ 4.606,00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71"/>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Solução Glicerina 12% - Frasco 500Ml, A  Embalagem Devera  Conter  A Impressão Venda Proibida Pelo Comercio.Apresentar Registro Do Produto Na Anvisa E Certificado De Boas Praticas,Fabricação E Controle - Cbpfc Do Fabricante Conforme Resolução Anvisa N°460/99.Em Caso Do Fabricante Fora Do Mercosul, Apresentar Documento Do Pais De Origem Traduzido Por Tradutor Oficial.</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Unid</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4000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R$ 9,11</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R$ 36.440,00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74"/>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Soro Fisiológico 0,9% Solução Injetável Ampola 100Ml Para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12.000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R$ 3,88</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R$ 46.560,00</w:t>
            </w:r>
          </w:p>
        </w:tc>
      </w:tr>
      <w:tr>
        <w:trPr>
          <w:trHeight w:val="257" w:hRule="auto"/>
          <w:jc w:val="left"/>
        </w:trPr>
        <w:tc>
          <w:tcPr>
            <w:tcW w:w="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numPr>
                <w:ilvl w:val="0"/>
                <w:numId w:val="977"/>
              </w:numPr>
              <w:spacing w:before="0" w:after="0" w:line="240"/>
              <w:ind w:right="0" w:left="502" w:hanging="360"/>
              <w:jc w:val="both"/>
              <w:rPr>
                <w:rFonts w:ascii="Calibri" w:hAnsi="Calibri" w:cs="Calibri" w:eastAsia="Calibri"/>
                <w:color w:val="auto"/>
                <w:spacing w:val="0"/>
                <w:position w:val="0"/>
                <w:sz w:val="22"/>
                <w:shd w:fill="auto" w:val="clear"/>
              </w:rPr>
            </w:pPr>
          </w:p>
        </w:tc>
        <w:tc>
          <w:tcPr>
            <w:tcW w:w="52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mbria" w:hAnsi="Cambria" w:cs="Cambria" w:eastAsia="Cambria"/>
                <w:color w:val="auto"/>
                <w:spacing w:val="0"/>
                <w:position w:val="0"/>
                <w:sz w:val="18"/>
                <w:shd w:fill="auto" w:val="clear"/>
              </w:rPr>
              <w:t xml:space="preserve">Soro Fisiológico 0,9% Solução Injetável Ampola 250Ml Uso Intravenoso (Iv)</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AMP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6.000</w:t>
            </w:r>
          </w:p>
        </w:tc>
        <w:tc>
          <w:tcPr>
            <w:tcW w:w="9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R$ 4,49</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Cambria" w:hAnsi="Cambria" w:cs="Cambria" w:eastAsia="Cambria"/>
                <w:color w:val="000000"/>
                <w:spacing w:val="0"/>
                <w:position w:val="0"/>
                <w:sz w:val="18"/>
                <w:shd w:fill="auto" w:val="clear"/>
              </w:rPr>
              <w:t xml:space="preserve">R$ 26.940,00</w:t>
            </w:r>
          </w:p>
        </w:tc>
      </w:tr>
      <w:tr>
        <w:trPr>
          <w:trHeight w:val="1" w:hRule="atLeast"/>
          <w:jc w:val="left"/>
        </w:trPr>
        <w:tc>
          <w:tcPr>
            <w:tcW w:w="8619"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Cambria" w:hAnsi="Cambria" w:cs="Cambria" w:eastAsia="Cambria"/>
                <w:b/>
                <w:color w:val="auto"/>
                <w:spacing w:val="0"/>
                <w:position w:val="0"/>
                <w:sz w:val="18"/>
                <w:shd w:fill="auto" w:val="clear"/>
              </w:rPr>
              <w:t xml:space="preserve">VALOR TOTAL ESTIMADO</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spacing w:val="0"/>
                <w:position w:val="0"/>
                <w:shd w:fill="auto" w:val="clear"/>
              </w:rPr>
            </w:pPr>
            <w:r>
              <w:rPr>
                <w:rFonts w:ascii="Cambria" w:hAnsi="Cambria" w:cs="Cambria" w:eastAsia="Cambria"/>
                <w:b/>
                <w:color w:val="000000"/>
                <w:spacing w:val="0"/>
                <w:position w:val="0"/>
                <w:sz w:val="18"/>
                <w:shd w:fill="auto" w:val="clear"/>
              </w:rPr>
              <w:t xml:space="preserve">R$ 278.974,00</w:t>
            </w:r>
          </w:p>
        </w:tc>
      </w:tr>
    </w:tbl>
    <w:p>
      <w:pPr>
        <w:spacing w:before="0" w:after="0" w:line="240"/>
        <w:ind w:right="0" w:left="0" w:firstLine="0"/>
        <w:jc w:val="both"/>
        <w:rPr>
          <w:rFonts w:ascii="Cambria" w:hAnsi="Cambria" w:cs="Cambria" w:eastAsia="Cambria"/>
          <w:b/>
          <w:color w:val="auto"/>
          <w:spacing w:val="0"/>
          <w:position w:val="0"/>
          <w:sz w:val="22"/>
          <w:shd w:fill="auto" w:val="clear"/>
        </w:rPr>
      </w:pPr>
    </w:p>
    <w:p>
      <w:pPr>
        <w:spacing w:before="0" w:after="0" w:line="240"/>
        <w:ind w:right="0" w:left="0" w:firstLine="0"/>
        <w:jc w:val="both"/>
        <w:rPr>
          <w:rFonts w:ascii="Cambria" w:hAnsi="Cambria" w:cs="Cambria" w:eastAsia="Cambria"/>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VALOR TOTAL GERAL R$3.384.047,60(três milhões trezentos e oitenta e quatro mil quarenta e sete reais e sessenta centavos) .</w:t>
      </w:r>
    </w:p>
    <w:p>
      <w:pPr>
        <w:spacing w:before="0" w:after="0" w:line="240"/>
        <w:ind w:right="0" w:left="0" w:firstLine="0"/>
        <w:jc w:val="both"/>
        <w:rPr>
          <w:rFonts w:ascii="Cambria" w:hAnsi="Cambria" w:cs="Cambria" w:eastAsia="Cambria"/>
          <w:b/>
          <w:color w:val="000000"/>
          <w:spacing w:val="0"/>
          <w:position w:val="0"/>
          <w:sz w:val="22"/>
          <w:shd w:fill="auto" w:val="clear"/>
        </w:rPr>
      </w:pPr>
    </w:p>
    <w:p>
      <w:pPr>
        <w:spacing w:before="0" w:after="0" w:line="240"/>
        <w:ind w:right="0" w:left="0" w:firstLine="0"/>
        <w:jc w:val="both"/>
        <w:rPr>
          <w:rFonts w:ascii="Cambria" w:hAnsi="Cambria" w:cs="Cambria" w:eastAsia="Cambria"/>
          <w:b/>
          <w:color w:val="000000"/>
          <w:spacing w:val="0"/>
          <w:position w:val="0"/>
          <w:sz w:val="22"/>
          <w:shd w:fill="auto" w:val="clear"/>
        </w:rPr>
      </w:pPr>
    </w:p>
    <w:p>
      <w:pPr>
        <w:spacing w:before="0" w:after="0" w:line="240"/>
        <w:ind w:right="0" w:left="0" w:firstLine="0"/>
        <w:jc w:val="both"/>
        <w:rPr>
          <w:rFonts w:ascii="Cambria" w:hAnsi="Cambria" w:cs="Cambria" w:eastAsia="Cambria"/>
          <w:b/>
          <w:color w:val="000000"/>
          <w:spacing w:val="0"/>
          <w:position w:val="0"/>
          <w:sz w:val="22"/>
          <w:shd w:fill="auto" w:val="clear"/>
        </w:rPr>
      </w:pPr>
    </w:p>
    <w:p>
      <w:pPr>
        <w:spacing w:before="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000000"/>
          <w:spacing w:val="0"/>
          <w:position w:val="0"/>
          <w:sz w:val="22"/>
          <w:shd w:fill="auto" w:val="clear"/>
        </w:rPr>
        <w:t xml:space="preserve">1.4</w:t>
      </w:r>
      <w:r>
        <w:rPr>
          <w:rFonts w:ascii="Cambria" w:hAnsi="Cambria" w:cs="Cambria" w:eastAsia="Cambria"/>
          <w:color w:val="000000"/>
          <w:spacing w:val="0"/>
          <w:position w:val="0"/>
          <w:sz w:val="22"/>
          <w:shd w:fill="auto" w:val="clear"/>
        </w:rPr>
        <w:t xml:space="preserve"> Os bens objeto desta contratação </w:t>
      </w:r>
      <w:r>
        <w:rPr>
          <w:rFonts w:ascii="Cambria" w:hAnsi="Cambria" w:cs="Cambria" w:eastAsia="Cambria"/>
          <w:color w:val="auto"/>
          <w:spacing w:val="0"/>
          <w:position w:val="0"/>
          <w:sz w:val="22"/>
          <w:shd w:fill="auto" w:val="clear"/>
        </w:rPr>
        <w:t xml:space="preserve">são caracterizados como comuns, conforme justificativa constante no ETP.</w:t>
      </w:r>
    </w:p>
    <w:p>
      <w:pPr>
        <w:spacing w:before="0" w:after="0" w:line="240"/>
        <w:ind w:right="0" w:left="0" w:firstLine="0"/>
        <w:jc w:val="both"/>
        <w:rPr>
          <w:rFonts w:ascii="Cambria" w:hAnsi="Cambria" w:cs="Cambria" w:eastAsia="Cambria"/>
          <w:color w:val="auto"/>
          <w:spacing w:val="0"/>
          <w:position w:val="0"/>
          <w:sz w:val="22"/>
          <w:shd w:fill="auto" w:val="clear"/>
        </w:rPr>
      </w:pPr>
    </w:p>
    <w:p>
      <w:pPr>
        <w:spacing w:before="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1.5</w:t>
      </w:r>
      <w:r>
        <w:rPr>
          <w:rFonts w:ascii="Cambria" w:hAnsi="Cambria" w:cs="Cambria" w:eastAsia="Cambria"/>
          <w:color w:val="auto"/>
          <w:spacing w:val="0"/>
          <w:position w:val="0"/>
          <w:sz w:val="22"/>
          <w:shd w:fill="auto" w:val="clear"/>
        </w:rPr>
        <w:t xml:space="preserve"> O objeto desta contratação não se enquadra como sendo de bem de luxo, conforme Decreto Municipal n° 093, de 20 de abril de 2022.</w:t>
      </w:r>
    </w:p>
    <w:p>
      <w:pPr>
        <w:spacing w:before="0" w:after="0" w:line="240"/>
        <w:ind w:right="0" w:left="0" w:firstLine="0"/>
        <w:jc w:val="both"/>
        <w:rPr>
          <w:rFonts w:ascii="Cambria" w:hAnsi="Cambria" w:cs="Cambria" w:eastAsia="Cambria"/>
          <w:color w:val="auto"/>
          <w:spacing w:val="0"/>
          <w:position w:val="0"/>
          <w:sz w:val="22"/>
          <w:shd w:fill="auto" w:val="clear"/>
        </w:rPr>
      </w:pPr>
    </w:p>
    <w:p>
      <w:pPr>
        <w:spacing w:before="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1.6</w:t>
      </w:r>
      <w:r>
        <w:rPr>
          <w:rFonts w:ascii="Cambria" w:hAnsi="Cambria" w:cs="Cambria" w:eastAsia="Cambria"/>
          <w:color w:val="auto"/>
          <w:spacing w:val="0"/>
          <w:position w:val="0"/>
          <w:sz w:val="22"/>
          <w:shd w:fill="auto" w:val="clear"/>
        </w:rPr>
        <w:t xml:space="preserve"> O prazo de vigência da contratação é de 12(doze) contados da assinatura do contrato, prorrogável por até 10 anos, na forma dos artigos 106 e 107 da Lei 14.133/2021.</w:t>
      </w:r>
    </w:p>
    <w:p>
      <w:pPr>
        <w:spacing w:before="0" w:after="0" w:line="240"/>
        <w:ind w:right="0" w:left="0" w:firstLine="0"/>
        <w:jc w:val="both"/>
        <w:rPr>
          <w:rFonts w:ascii="Cambria" w:hAnsi="Cambria" w:cs="Cambria" w:eastAsia="Cambria"/>
          <w:color w:val="auto"/>
          <w:spacing w:val="0"/>
          <w:position w:val="0"/>
          <w:sz w:val="22"/>
          <w:shd w:fill="auto" w:val="clear"/>
        </w:rPr>
      </w:pPr>
    </w:p>
    <w:p>
      <w:pPr>
        <w:spacing w:before="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1.6.1</w:t>
      </w:r>
      <w:r>
        <w:rPr>
          <w:rFonts w:ascii="Cambria" w:hAnsi="Cambria" w:cs="Cambria" w:eastAsia="Cambria"/>
          <w:color w:val="auto"/>
          <w:spacing w:val="0"/>
          <w:position w:val="0"/>
          <w:sz w:val="22"/>
          <w:shd w:fill="auto" w:val="clear"/>
        </w:rPr>
        <w:t xml:space="preserve"> O fornecimento de bens é enquadrado como continuado tendo em vista que visam a manutenção de atividades administrativas decorrentes de necessidades permanentes OU prolongadas, conforme melhor especificado no ETP.</w:t>
      </w:r>
    </w:p>
    <w:p>
      <w:pPr>
        <w:spacing w:before="0" w:after="0" w:line="240"/>
        <w:ind w:right="0" w:left="0" w:firstLine="0"/>
        <w:jc w:val="both"/>
        <w:rPr>
          <w:rFonts w:ascii="Cambria" w:hAnsi="Cambria" w:cs="Cambria" w:eastAsia="Cambria"/>
          <w:color w:val="auto"/>
          <w:spacing w:val="0"/>
          <w:position w:val="0"/>
          <w:sz w:val="22"/>
          <w:shd w:fill="auto" w:val="clear"/>
        </w:rPr>
      </w:pP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1.7</w:t>
      </w:r>
      <w:r>
        <w:rPr>
          <w:rFonts w:ascii="Cambria" w:hAnsi="Cambria" w:cs="Cambria" w:eastAsia="Cambria"/>
          <w:color w:val="auto"/>
          <w:spacing w:val="0"/>
          <w:position w:val="0"/>
          <w:sz w:val="22"/>
          <w:shd w:fill="auto" w:val="clear"/>
        </w:rPr>
        <w:t xml:space="preserve"> O contrato oferece maior detalhamento das regras que serão aplicadas em relação à vigência da contratação.</w:t>
      </w:r>
    </w:p>
    <w:p>
      <w:pPr>
        <w:spacing w:before="0" w:after="360" w:line="360"/>
        <w:ind w:right="0" w:left="0" w:firstLine="0"/>
        <w:jc w:val="both"/>
        <w:rPr>
          <w:rFonts w:ascii="Cambria" w:hAnsi="Cambria" w:cs="Cambria" w:eastAsia="Cambria"/>
          <w:color w:val="000000"/>
          <w:spacing w:val="0"/>
          <w:position w:val="0"/>
          <w:sz w:val="22"/>
          <w:shd w:fill="auto" w:val="clear"/>
        </w:rPr>
      </w:pPr>
      <w:r>
        <w:rPr>
          <w:rFonts w:ascii="Cambria" w:hAnsi="Cambria" w:cs="Cambria" w:eastAsia="Cambria"/>
          <w:b/>
          <w:color w:val="auto"/>
          <w:spacing w:val="0"/>
          <w:position w:val="0"/>
          <w:sz w:val="22"/>
          <w:u w:val="single"/>
          <w:shd w:fill="auto" w:val="clear"/>
        </w:rPr>
        <w:t xml:space="preserve">2.</w:t>
      </w:r>
      <w:r>
        <w:rPr>
          <w:rFonts w:ascii="Cambria" w:hAnsi="Cambria" w:cs="Cambria" w:eastAsia="Cambria"/>
          <w:b/>
          <w:color w:val="000000"/>
          <w:spacing w:val="0"/>
          <w:position w:val="0"/>
          <w:sz w:val="22"/>
          <w:u w:val="single"/>
          <w:shd w:fill="auto" w:val="clear"/>
        </w:rPr>
        <w:t xml:space="preserve">DO OBJETIVO</w:t>
      </w:r>
    </w:p>
    <w:p>
      <w:pPr>
        <w:spacing w:before="0" w:after="0" w:line="360"/>
        <w:ind w:right="0" w:left="0" w:firstLine="0"/>
        <w:jc w:val="both"/>
        <w:rPr>
          <w:rFonts w:ascii="Cambria" w:hAnsi="Cambria" w:cs="Cambria" w:eastAsia="Cambria"/>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2.1</w:t>
      </w:r>
      <w:r>
        <w:rPr>
          <w:rFonts w:ascii="Cambria" w:hAnsi="Cambria" w:cs="Cambria" w:eastAsia="Cambria"/>
          <w:color w:val="000000"/>
          <w:spacing w:val="0"/>
          <w:position w:val="0"/>
          <w:sz w:val="22"/>
          <w:shd w:fill="auto" w:val="clear"/>
        </w:rPr>
        <w:t xml:space="preserve"> Suprir a Secretaria de Saúde do Município de Itaberaba – BA, com aquisição de soro e medicamentos injetáveis para atender as necessidades do Hospital Geral de Itaberaba – HGI, Unidade de Pronto Atendimento – UPA, Centro de Atenção Psicossocial  - CAPS e Unidades de Saúde do município de Itaberaba – BA, para possibilitar a manutenção de atividades essenciais, permanentes OU prolongadas, conforme melhor especificado no ETP.</w:t>
      </w:r>
    </w:p>
    <w:p>
      <w:pPr>
        <w:spacing w:before="0" w:after="0" w:line="360"/>
        <w:ind w:right="0" w:left="0" w:firstLine="0"/>
        <w:jc w:val="both"/>
        <w:rPr>
          <w:rFonts w:ascii="Cambria" w:hAnsi="Cambria" w:cs="Cambria" w:eastAsia="Cambria"/>
          <w:color w:val="auto"/>
          <w:spacing w:val="0"/>
          <w:position w:val="0"/>
          <w:sz w:val="22"/>
          <w:shd w:fill="auto" w:val="clear"/>
        </w:rPr>
      </w:pP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u w:val="single"/>
          <w:shd w:fill="auto" w:val="clear"/>
        </w:rPr>
        <w:t xml:space="preserve">3.FUNDAMENTAÇÃO E DESCRIÇÃO DA NECESSIDADE DA CONTRATAÇÃO</w:t>
      </w:r>
    </w:p>
    <w:p>
      <w:pPr>
        <w:spacing w:before="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3.1</w:t>
      </w:r>
      <w:r>
        <w:rPr>
          <w:rFonts w:ascii="Cambria" w:hAnsi="Cambria" w:cs="Cambria" w:eastAsia="Cambria"/>
          <w:color w:val="auto"/>
          <w:spacing w:val="0"/>
          <w:position w:val="0"/>
          <w:sz w:val="22"/>
          <w:shd w:fill="auto" w:val="clear"/>
        </w:rPr>
        <w:t xml:space="preserve"> A fundamentação da contratação e de seus quantitativos encontra-se pormenorizada em item específico do ETP, anexo deste TR.</w:t>
      </w:r>
    </w:p>
    <w:p>
      <w:pPr>
        <w:spacing w:before="0" w:after="0" w:line="360"/>
        <w:ind w:right="0" w:left="0" w:firstLine="0"/>
        <w:jc w:val="both"/>
        <w:rPr>
          <w:rFonts w:ascii="Cambria" w:hAnsi="Cambria" w:cs="Cambria" w:eastAsia="Cambria"/>
          <w:color w:val="auto"/>
          <w:spacing w:val="0"/>
          <w:position w:val="0"/>
          <w:sz w:val="22"/>
          <w:shd w:fill="auto" w:val="clear"/>
        </w:rPr>
      </w:pPr>
    </w:p>
    <w:p>
      <w:pPr>
        <w:spacing w:before="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3.2</w:t>
      </w:r>
      <w:r>
        <w:rPr>
          <w:rFonts w:ascii="Cambria" w:hAnsi="Cambria" w:cs="Cambria" w:eastAsia="Cambria"/>
          <w:color w:val="auto"/>
          <w:spacing w:val="0"/>
          <w:position w:val="0"/>
          <w:sz w:val="22"/>
          <w:shd w:fill="auto" w:val="clear"/>
        </w:rPr>
        <w:t xml:space="preserve"> O objeto da contratação está previsto no Plano de Contratações Anual (ANO), conforme consta nas informações básicas deste TR.</w:t>
      </w:r>
    </w:p>
    <w:p>
      <w:pPr>
        <w:spacing w:before="0" w:after="0" w:line="360"/>
        <w:ind w:right="0" w:left="0" w:firstLine="0"/>
        <w:jc w:val="both"/>
        <w:rPr>
          <w:rFonts w:ascii="Cambria" w:hAnsi="Cambria" w:cs="Cambria" w:eastAsia="Cambria"/>
          <w:color w:val="auto"/>
          <w:spacing w:val="0"/>
          <w:position w:val="0"/>
          <w:sz w:val="22"/>
          <w:shd w:fill="auto" w:val="clear"/>
        </w:rPr>
      </w:pPr>
    </w:p>
    <w:p>
      <w:pPr>
        <w:spacing w:before="0" w:after="0" w:line="360"/>
        <w:ind w:right="0" w:left="0" w:firstLine="0"/>
        <w:jc w:val="both"/>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4.DESCRIÇÃO DA SOLUÇÃO COMO UM TODO CONSIDERANDO O CICLO DE VIDA DO OBJETO E ESPECIFICAÇÃO DO PRODUTO</w:t>
      </w:r>
    </w:p>
    <w:p>
      <w:pPr>
        <w:spacing w:before="0" w:after="0" w:line="360"/>
        <w:ind w:right="0" w:left="0" w:firstLine="0"/>
        <w:jc w:val="both"/>
        <w:rPr>
          <w:rFonts w:ascii="Cambria" w:hAnsi="Cambria" w:cs="Cambria" w:eastAsia="Cambria"/>
          <w:color w:val="auto"/>
          <w:spacing w:val="0"/>
          <w:position w:val="0"/>
          <w:sz w:val="22"/>
          <w:shd w:fill="auto" w:val="clear"/>
        </w:rPr>
      </w:pPr>
    </w:p>
    <w:p>
      <w:pPr>
        <w:spacing w:before="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4.1</w:t>
      </w:r>
      <w:r>
        <w:rPr>
          <w:rFonts w:ascii="Cambria" w:hAnsi="Cambria" w:cs="Cambria" w:eastAsia="Cambria"/>
          <w:color w:val="auto"/>
          <w:spacing w:val="0"/>
          <w:position w:val="0"/>
          <w:sz w:val="22"/>
          <w:shd w:fill="auto" w:val="clear"/>
        </w:rPr>
        <w:t xml:space="preserve"> A descrição da solução como um todo encontra-se pormenorizada em item específico do ETP, anexo deste TR.</w:t>
      </w:r>
    </w:p>
    <w:p>
      <w:pPr>
        <w:spacing w:before="0" w:after="0" w:line="276"/>
        <w:ind w:right="57" w:left="0" w:firstLine="0"/>
        <w:jc w:val="both"/>
        <w:rPr>
          <w:rFonts w:ascii="Cambria" w:hAnsi="Cambria" w:cs="Cambria" w:eastAsia="Cambria"/>
          <w:color w:val="000000"/>
          <w:spacing w:val="0"/>
          <w:position w:val="0"/>
          <w:sz w:val="22"/>
          <w:shd w:fill="auto" w:val="clear"/>
        </w:rPr>
      </w:pP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u w:val="single"/>
          <w:shd w:fill="auto" w:val="clear"/>
        </w:rPr>
        <w:t xml:space="preserve">5.REQUISITOS DA CONTRATAÇÃO</w:t>
      </w:r>
    </w:p>
    <w:p>
      <w:pPr>
        <w:spacing w:before="240" w:after="0" w:line="276"/>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5.1 Sustentabilidade</w:t>
      </w:r>
    </w:p>
    <w:p>
      <w:pPr>
        <w:spacing w:before="24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5.1.1</w:t>
      </w:r>
      <w:r>
        <w:rPr>
          <w:rFonts w:ascii="Cambria" w:hAnsi="Cambria" w:cs="Cambria" w:eastAsia="Cambria"/>
          <w:color w:val="auto"/>
          <w:spacing w:val="0"/>
          <w:position w:val="0"/>
          <w:sz w:val="22"/>
          <w:shd w:fill="auto" w:val="clear"/>
        </w:rPr>
        <w:t xml:space="preserve"> Os produtos a serem fornecidos deverão obedecer às normas e especificações da ABNT, INMETRO, Normas da ISO, ANVISA, MINISTÉRIO DA SAÚDE no que se refere à qualidade, conforme for aplicável. </w:t>
      </w:r>
    </w:p>
    <w:p>
      <w:pPr>
        <w:spacing w:before="0" w:after="360" w:line="36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5.2 Da Subcontratação</w:t>
      </w: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5.2.1</w:t>
      </w:r>
      <w:r>
        <w:rPr>
          <w:rFonts w:ascii="Cambria" w:hAnsi="Cambria" w:cs="Cambria" w:eastAsia="Cambria"/>
          <w:color w:val="auto"/>
          <w:spacing w:val="0"/>
          <w:position w:val="0"/>
          <w:sz w:val="22"/>
          <w:shd w:fill="auto" w:val="clear"/>
        </w:rPr>
        <w:t xml:space="preserve"> Não será admitida a subcontratação do objeto contratual.</w:t>
      </w:r>
    </w:p>
    <w:p>
      <w:pPr>
        <w:spacing w:before="0" w:after="360" w:line="276"/>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5.3 Garantia da contratação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5.3.1</w:t>
      </w:r>
      <w:r>
        <w:rPr>
          <w:rFonts w:ascii="Cambria" w:hAnsi="Cambria" w:cs="Cambria" w:eastAsia="Cambria"/>
          <w:color w:val="auto"/>
          <w:spacing w:val="0"/>
          <w:position w:val="0"/>
          <w:sz w:val="22"/>
          <w:shd w:fill="auto" w:val="clear"/>
        </w:rPr>
        <w:t xml:space="preserve"> Não haverá exigência de garantia da contratação, prevista no artigo 96 e seguintes da Lei 14.133/2021, pelas razões constantes no ETP, anexo deste TR.</w:t>
      </w:r>
    </w:p>
    <w:p>
      <w:pPr>
        <w:spacing w:before="0" w:after="360" w:line="276"/>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5.4 Garantia dos produtos</w:t>
      </w: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5.4.1 </w:t>
      </w:r>
      <w:r>
        <w:rPr>
          <w:rFonts w:ascii="Cambria" w:hAnsi="Cambria" w:cs="Cambria" w:eastAsia="Cambria"/>
          <w:color w:val="auto"/>
          <w:spacing w:val="0"/>
          <w:position w:val="0"/>
          <w:sz w:val="22"/>
          <w:shd w:fill="auto" w:val="clear"/>
        </w:rPr>
        <w:t xml:space="preserve">O prazo de garantia dos produtos é aquele previsto na Lei nº 8.078/1990 (Código de Defesa do Consumidor).</w:t>
      </w:r>
    </w:p>
    <w:p>
      <w:pPr>
        <w:spacing w:before="0" w:after="360" w:line="360"/>
        <w:ind w:right="0" w:left="0" w:firstLine="0"/>
        <w:jc w:val="both"/>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6.DO FORNECIMENTO DOS PRODUTOS</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6.1 </w:t>
      </w:r>
      <w:r>
        <w:rPr>
          <w:rFonts w:ascii="Cambria" w:hAnsi="Cambria" w:cs="Cambria" w:eastAsia="Cambria"/>
          <w:color w:val="auto"/>
          <w:spacing w:val="0"/>
          <w:position w:val="0"/>
          <w:sz w:val="22"/>
          <w:shd w:fill="auto" w:val="clear"/>
        </w:rPr>
        <w:t xml:space="preserve">A entrega dos produtos deverá ser realizada nas unidades administrativas, conforme relação de endereços e quantitativos em anexo;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6.2 </w:t>
      </w:r>
      <w:r>
        <w:rPr>
          <w:rFonts w:ascii="Cambria" w:hAnsi="Cambria" w:cs="Cambria" w:eastAsia="Cambria"/>
          <w:color w:val="auto"/>
          <w:spacing w:val="0"/>
          <w:position w:val="0"/>
          <w:sz w:val="22"/>
          <w:shd w:fill="auto" w:val="clear"/>
        </w:rPr>
        <w:t xml:space="preserve">Os produtos deverão ser entregues acompanhados de documento fiscal, com as mesmas condições indicadas na proposta de preço vencedora do certame, quanto à marca/fabricante, modelo, forma de acondicionamento, aparência, peso, volume, tamanho, composição, prazo de validade, garantia, quantidade, qualidade e autenticidade, respeitando rigorosamente as especificações deste TR;</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6.3 </w:t>
      </w:r>
      <w:r>
        <w:rPr>
          <w:rFonts w:ascii="Cambria" w:hAnsi="Cambria" w:cs="Cambria" w:eastAsia="Cambria"/>
          <w:color w:val="auto"/>
          <w:spacing w:val="0"/>
          <w:position w:val="0"/>
          <w:sz w:val="22"/>
          <w:shd w:fill="auto" w:val="clear"/>
        </w:rPr>
        <w:t xml:space="preserve">Em caso de algum tipo de irregularidade verificada, o produto será devolvido, ficando a retirada do mesmo e o custo do transporte por conta da CONTRATADA, sem prejuízo da aplicação das penalidades cabíveis;</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6.4 </w:t>
      </w:r>
      <w:r>
        <w:rPr>
          <w:rFonts w:ascii="Cambria" w:hAnsi="Cambria" w:cs="Cambria" w:eastAsia="Cambria"/>
          <w:color w:val="auto"/>
          <w:spacing w:val="0"/>
          <w:position w:val="0"/>
          <w:sz w:val="22"/>
          <w:shd w:fill="auto" w:val="clear"/>
        </w:rPr>
        <w:t xml:space="preserve">A CONTRATADA deverá atentar ao fiel cumprimento das especificações exigidas, sendo recusado item que estiver com alguma característica diferente das especificações contidas neste TR;</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6.5 </w:t>
      </w:r>
      <w:r>
        <w:rPr>
          <w:rFonts w:ascii="Cambria" w:hAnsi="Cambria" w:cs="Cambria" w:eastAsia="Cambria"/>
          <w:color w:val="auto"/>
          <w:spacing w:val="0"/>
          <w:position w:val="0"/>
          <w:sz w:val="22"/>
          <w:shd w:fill="auto" w:val="clear"/>
        </w:rPr>
        <w:t xml:space="preserve">Os produtos deverão ser novos, estar adequadamente embalados de forma a preservar suas características originais, atender às especificações técnicas exigidas e obedecer rigorosamente:</w:t>
      </w: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 às normas e especificações constantes neste Termo de Referência;</w:t>
      </w: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b) às normas da ABNT/INMETRO, conforme especificação e necessidade de cada produto;</w:t>
      </w: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 às normas internacionais consagradas, na falta das normas da ABNT;</w:t>
      </w: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 às prescrições e recomendações dos fabricantes;</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6.6 </w:t>
      </w:r>
      <w:r>
        <w:rPr>
          <w:rFonts w:ascii="Cambria" w:hAnsi="Cambria" w:cs="Cambria" w:eastAsia="Cambria"/>
          <w:color w:val="auto"/>
          <w:spacing w:val="0"/>
          <w:position w:val="0"/>
          <w:sz w:val="22"/>
          <w:shd w:fill="auto" w:val="clear"/>
        </w:rPr>
        <w:t xml:space="preserve">O fornecedor deverá entregar os itens de maneira que seja possível conferir, separadamente, cada um, de forma que facilite a contagem e controle dos mesmos;</w:t>
      </w: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6.7 </w:t>
      </w:r>
      <w:r>
        <w:rPr>
          <w:rFonts w:ascii="Cambria" w:hAnsi="Cambria" w:cs="Cambria" w:eastAsia="Cambria"/>
          <w:color w:val="auto"/>
          <w:spacing w:val="0"/>
          <w:position w:val="0"/>
          <w:sz w:val="22"/>
          <w:shd w:fill="auto" w:val="clear"/>
        </w:rPr>
        <w:t xml:space="preserve">Será recusado produto deteriorado ou avariado;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6.8 </w:t>
      </w:r>
      <w:r>
        <w:rPr>
          <w:rFonts w:ascii="Cambria" w:hAnsi="Cambria" w:cs="Cambria" w:eastAsia="Cambria"/>
          <w:color w:val="auto"/>
          <w:spacing w:val="0"/>
          <w:position w:val="0"/>
          <w:sz w:val="22"/>
          <w:shd w:fill="auto" w:val="clear"/>
        </w:rPr>
        <w:t xml:space="preserve">A Administração poderá solicitar testes dos materiais junto aos seus fabricantes, para verificar a legitimidade do produto. Se verificada a inadequação do produto ou sua falsidade, será feita notificação da empresa para que se proceda a substituição, no prazo máximo de 05 (cinco) dias úteis. Caso não seja realizada a substituição, a empresa ficará sujeita às penalidades previstas no </w:t>
      </w:r>
      <w:r>
        <w:rPr>
          <w:rFonts w:ascii="Cambria" w:hAnsi="Cambria" w:cs="Cambria" w:eastAsia="Cambria"/>
          <w:b/>
          <w:color w:val="000000"/>
          <w:spacing w:val="0"/>
          <w:position w:val="0"/>
          <w:sz w:val="22"/>
          <w:shd w:fill="auto" w:val="clear"/>
        </w:rPr>
        <w:t xml:space="preserve">(art. 92, XIV) da Lei 14.133/21</w:t>
      </w:r>
      <w:r>
        <w:rPr>
          <w:rFonts w:ascii="Cambria" w:hAnsi="Cambria" w:cs="Cambria" w:eastAsia="Cambria"/>
          <w:color w:val="000000"/>
          <w:spacing w:val="0"/>
          <w:position w:val="0"/>
          <w:sz w:val="22"/>
          <w:shd w:fill="auto" w:val="clear"/>
        </w:rPr>
        <w:t xml:space="preserve">.</w:t>
      </w:r>
      <w:r>
        <w:rPr>
          <w:rFonts w:ascii="Cambria" w:hAnsi="Cambria" w:cs="Cambria" w:eastAsia="Cambria"/>
          <w:color w:val="auto"/>
          <w:spacing w:val="0"/>
          <w:position w:val="0"/>
          <w:sz w:val="22"/>
          <w:shd w:fill="auto" w:val="clear"/>
        </w:rPr>
        <w:t xml:space="preserve">Se for declarada pelo fabricante a falsidade, independente da substituição, os produtos ficarão retidos, para que se proceda a responsabilidade criminal, prevista no art. 337-L da Lei nº 14.133/2021;</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6.9 </w:t>
      </w:r>
      <w:r>
        <w:rPr>
          <w:rFonts w:ascii="Cambria" w:hAnsi="Cambria" w:cs="Cambria" w:eastAsia="Cambria"/>
          <w:color w:val="auto"/>
          <w:spacing w:val="0"/>
          <w:position w:val="0"/>
          <w:sz w:val="22"/>
          <w:shd w:fill="auto" w:val="clear"/>
        </w:rPr>
        <w:t xml:space="preserve">A entrega dos produtos no local indicado pelo contratante, ficará a cargo do fornecedor, a quem caberá providenciar a mão de obra e produtos necessários para a entrega.</w:t>
      </w:r>
    </w:p>
    <w:p>
      <w:pPr>
        <w:spacing w:before="0" w:after="360" w:line="360"/>
        <w:ind w:right="0" w:left="0" w:firstLine="0"/>
        <w:jc w:val="both"/>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7.DO PRAZO DE ENTREGA E CRITÉRIOS DE RECEBIMENTO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7.1 </w:t>
      </w:r>
      <w:r>
        <w:rPr>
          <w:rFonts w:ascii="Cambria" w:hAnsi="Cambria" w:cs="Cambria" w:eastAsia="Cambria"/>
          <w:color w:val="auto"/>
          <w:spacing w:val="0"/>
          <w:position w:val="0"/>
          <w:sz w:val="22"/>
          <w:shd w:fill="auto" w:val="clear"/>
        </w:rPr>
        <w:t xml:space="preserve">A entrega deverá ser feita em até 20 (vinte) dias, após emissão da ordem de fornecimento, a contar do recebimento da Ordem de Fornecimento e cópia da Nota de Empenho, conforme informado em planilha pelo departamento requisitante, podendo ser prorrogável, por igual período, a critério do CONTRATANTE, quando devidamente justificado;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7.1.1</w:t>
      </w:r>
      <w:r>
        <w:rPr>
          <w:rFonts w:ascii="Cambria" w:hAnsi="Cambria" w:cs="Cambria" w:eastAsia="Cambria"/>
          <w:color w:val="auto"/>
          <w:spacing w:val="0"/>
          <w:position w:val="0"/>
          <w:sz w:val="22"/>
          <w:shd w:fill="auto" w:val="clear"/>
        </w:rPr>
        <w:tab/>
        <w:t xml:space="preserve">Os produtos serão entregues nos dias, locais e horários indicado na ordem de fornecimento;</w:t>
      </w:r>
    </w:p>
    <w:p>
      <w:pPr>
        <w:spacing w:before="0" w:after="360" w:line="360"/>
        <w:ind w:right="0" w:left="0" w:firstLine="0"/>
        <w:jc w:val="both"/>
        <w:rPr>
          <w:rFonts w:ascii="Cambria" w:hAnsi="Cambria" w:cs="Cambria" w:eastAsia="Cambria"/>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7.1.2 </w:t>
      </w:r>
      <w:r>
        <w:rPr>
          <w:rFonts w:ascii="Cambria" w:hAnsi="Cambria" w:cs="Cambria" w:eastAsia="Cambria"/>
          <w:color w:val="000000"/>
          <w:spacing w:val="0"/>
          <w:position w:val="0"/>
          <w:sz w:val="22"/>
          <w:shd w:fill="auto" w:val="clear"/>
        </w:rPr>
        <w:t xml:space="preserve">Caso ocorra alguma mudança de programação de endereço de entrega, o novo cronograma será enviado junto à autorização de fornecimento via e-mail;</w:t>
      </w:r>
    </w:p>
    <w:p>
      <w:pPr>
        <w:spacing w:before="240" w:after="24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7.2 </w:t>
      </w:r>
      <w:r>
        <w:rPr>
          <w:rFonts w:ascii="Cambria" w:hAnsi="Cambria" w:cs="Cambria" w:eastAsia="Cambria"/>
          <w:color w:val="auto"/>
          <w:spacing w:val="0"/>
          <w:position w:val="0"/>
          <w:sz w:val="22"/>
          <w:shd w:fill="auto" w:val="clear"/>
        </w:rPr>
        <w:t xml:space="preserve">Os produtos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neste TR e na proposta;</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7.3</w:t>
      </w:r>
      <w:r>
        <w:rPr>
          <w:rFonts w:ascii="Cambria" w:hAnsi="Cambria" w:cs="Cambria" w:eastAsia="Cambria"/>
          <w:color w:val="auto"/>
          <w:spacing w:val="0"/>
          <w:position w:val="0"/>
          <w:sz w:val="22"/>
          <w:shd w:fill="auto" w:val="clear"/>
        </w:rPr>
        <w:t xml:space="preserve"> O recebimento provisório dos produtos não implica a aceitação definitiva dos mesmos;</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7.4 </w:t>
      </w:r>
      <w:r>
        <w:rPr>
          <w:rFonts w:ascii="Cambria" w:hAnsi="Cambria" w:cs="Cambria" w:eastAsia="Cambria"/>
          <w:color w:val="auto"/>
          <w:spacing w:val="0"/>
          <w:position w:val="0"/>
          <w:sz w:val="22"/>
          <w:shd w:fill="auto" w:val="clear"/>
        </w:rPr>
        <w:t xml:space="preserve">A atestação final de conformidade do fornecimento cabe à Secretaria Municipal de Saúde;</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7.5</w:t>
      </w:r>
      <w:r>
        <w:rPr>
          <w:rFonts w:ascii="Cambria" w:hAnsi="Cambria" w:cs="Cambria" w:eastAsia="Cambria"/>
          <w:color w:val="auto"/>
          <w:spacing w:val="0"/>
          <w:position w:val="0"/>
          <w:sz w:val="22"/>
          <w:shd w:fill="auto" w:val="clear"/>
        </w:rPr>
        <w:t xml:space="preserve"> Caso os itens estejam em desacordo com as especificações exigidas neste TR ou apresentarem vício, serão recusados e devolvidos parcial ou totalmente, conforme o caso, mediante Termo de Recusa, ficando a CONTRATADA obrigada a substituí-los no prazo de 5 (cinco) dias úteis, contados do recebimento da notificação, sem ônus para o contratante, sob pena de incorrer em atraso quanto ao prazo de execução;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7.6 </w:t>
      </w:r>
      <w:r>
        <w:rPr>
          <w:rFonts w:ascii="Cambria" w:hAnsi="Cambria" w:cs="Cambria" w:eastAsia="Cambria"/>
          <w:color w:val="auto"/>
          <w:spacing w:val="0"/>
          <w:position w:val="0"/>
          <w:sz w:val="22"/>
          <w:shd w:fill="auto" w:val="clear"/>
        </w:rPr>
        <w:t xml:space="preserve">Somente após a verificação do enquadramento dos produtos com as especificações definidas neste TR, dar-se-á o recebimento definitivo por servidor responsável, no prazo máximo de 15 (quinze) dias úteis a contar do recebimento provisório, após a verificação da conformidade com as especificações e demais exigências estabelecidas nesta contratação, atestando no documento de entrega, o recebimento em condições satisfatórias, em termos de quantidade e qualidade, conforme o inciso II, alínea b, do art. 140 da Lei nº 14.133/2021;</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7.7 </w:t>
      </w:r>
      <w:r>
        <w:rPr>
          <w:rFonts w:ascii="Cambria" w:hAnsi="Cambria" w:cs="Cambria" w:eastAsia="Cambria"/>
          <w:color w:val="auto"/>
          <w:spacing w:val="0"/>
          <w:position w:val="0"/>
          <w:sz w:val="22"/>
          <w:shd w:fill="auto" w:val="clear"/>
        </w:rPr>
        <w:t xml:space="preserve">Será recusado produto deteriorado, alterado, adulterado, avariado, corrompido, fraudado, bem como aquele em desacordo com as normas regulamentares de fabricação, distribuição e apresentação;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7.8 </w:t>
      </w:r>
      <w:r>
        <w:rPr>
          <w:rFonts w:ascii="Cambria" w:hAnsi="Cambria" w:cs="Cambria" w:eastAsia="Cambria"/>
          <w:color w:val="auto"/>
          <w:spacing w:val="0"/>
          <w:position w:val="0"/>
          <w:sz w:val="22"/>
          <w:shd w:fill="auto" w:val="clear"/>
        </w:rPr>
        <w:t xml:space="preserve">O servidor designado como fiscal poderá solicitar a substituição de um produto por outro em caso de defeito, no prazo máximo de 05 (cinco) dias úteis, contados a partir do recebimento daquele que foi devolvido, sem prejuízo para o disposto nos artigos 441 a 446 do Código Civil;</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7.9 </w:t>
      </w:r>
      <w:r>
        <w:rPr>
          <w:rFonts w:ascii="Cambria" w:hAnsi="Cambria" w:cs="Cambria" w:eastAsia="Cambria"/>
          <w:color w:val="auto"/>
          <w:spacing w:val="0"/>
          <w:position w:val="0"/>
          <w:sz w:val="22"/>
          <w:shd w:fill="auto" w:val="clear"/>
        </w:rPr>
        <w:t xml:space="preserve">O recebimento definitivo não exclui a responsabilidade da CONTRATADA pelo perfeito estado do produto fornecido, cabendo-lhe sanar quaisquer irregularidades detectadas quando da sua utilização;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7.10 </w:t>
      </w:r>
      <w:r>
        <w:rPr>
          <w:rFonts w:ascii="Cambria" w:hAnsi="Cambria" w:cs="Cambria" w:eastAsia="Cambria"/>
          <w:color w:val="auto"/>
          <w:spacing w:val="0"/>
          <w:position w:val="0"/>
          <w:sz w:val="22"/>
          <w:shd w:fill="auto" w:val="clear"/>
        </w:rPr>
        <w:t xml:space="preserve">A Administração poderá solicitar testes dos produtos junto aos seus fabricantes, para verificar a legitimidade do produto. A recusa da CONTRATADA a substituir os produtos reprovados nos testes será considerada descumprimento contratual, sujeitando a mesma à aplicação da penalidade.</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u w:val="single"/>
          <w:shd w:fill="auto" w:val="clear"/>
        </w:rPr>
        <w:t xml:space="preserve">8.DOS PROCEDIMENTOS DE FISCALIZAÇÃO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8.1</w:t>
      </w:r>
      <w:r>
        <w:rPr>
          <w:rFonts w:ascii="Cambria" w:hAnsi="Cambria" w:cs="Cambria" w:eastAsia="Cambria"/>
          <w:color w:val="auto"/>
          <w:spacing w:val="0"/>
          <w:position w:val="0"/>
          <w:sz w:val="22"/>
          <w:shd w:fill="auto" w:val="clear"/>
        </w:rPr>
        <w:t xml:space="preserve"> A fiscalização será exercida por Gleide Lima de Oliveira Sena, sendo o fiscal de contrato, formalmente designados para o acompanhamento da contratação e entrega dos produtos, bem como para atestar o recebimento provisório e definitivo;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8.2</w:t>
      </w:r>
      <w:r>
        <w:rPr>
          <w:rFonts w:ascii="Cambria" w:hAnsi="Cambria" w:cs="Cambria" w:eastAsia="Cambria"/>
          <w:color w:val="auto"/>
          <w:spacing w:val="0"/>
          <w:position w:val="0"/>
          <w:sz w:val="22"/>
          <w:shd w:fill="auto" w:val="clear"/>
        </w:rPr>
        <w:t xml:space="preserve"> Aos servidores investidos na função de fiscal, especialmente designados pela Administração, compete:</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8.2.1 </w:t>
      </w:r>
      <w:r>
        <w:rPr>
          <w:rFonts w:ascii="Cambria" w:hAnsi="Cambria" w:cs="Cambria" w:eastAsia="Cambria"/>
          <w:color w:val="auto"/>
          <w:spacing w:val="0"/>
          <w:position w:val="0"/>
          <w:sz w:val="22"/>
          <w:shd w:fill="auto" w:val="clear"/>
        </w:rPr>
        <w:t xml:space="preserve">Exercer de modo sistemático a fiscalização e o acompanhamento da execução da contratação, objetivando verificar o cumprimento das disposições contratuais, técnicas e administrativas, em todos os seus aspectos;</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8.2.2 </w:t>
      </w:r>
      <w:r>
        <w:rPr>
          <w:rFonts w:ascii="Cambria" w:hAnsi="Cambria" w:cs="Cambria" w:eastAsia="Cambria"/>
          <w:color w:val="auto"/>
          <w:spacing w:val="0"/>
          <w:position w:val="0"/>
          <w:sz w:val="22"/>
          <w:shd w:fill="auto" w:val="clear"/>
        </w:rPr>
        <w:t xml:space="preserve">Solicitar à CONTRATADA a substituição do objeto, que apresente defeito insanável durante seu uso, durante o prazo de garantia, cujo prazo será de 5 (cinco) dias úteis;</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8.2.3 </w:t>
      </w:r>
      <w:r>
        <w:rPr>
          <w:rFonts w:ascii="Cambria" w:hAnsi="Cambria" w:cs="Cambria" w:eastAsia="Cambria"/>
          <w:color w:val="auto"/>
          <w:spacing w:val="0"/>
          <w:position w:val="0"/>
          <w:sz w:val="22"/>
          <w:shd w:fill="auto" w:val="clear"/>
        </w:rPr>
        <w:t xml:space="preserve">Anotar em registro próprio, comunicando ao preposto da CONTRATADA as irregularidades constatadas, informando prazo para sua regularização, propondo à Administração, quando for o caso, a aplicação das penalidades previstas na legislação pertinente.</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8.3</w:t>
      </w:r>
      <w:r>
        <w:rPr>
          <w:rFonts w:ascii="Cambria" w:hAnsi="Cambria" w:cs="Cambria" w:eastAsia="Cambria"/>
          <w:color w:val="auto"/>
          <w:spacing w:val="0"/>
          <w:position w:val="0"/>
          <w:sz w:val="22"/>
          <w:shd w:fill="auto" w:val="clear"/>
        </w:rPr>
        <w:t xml:space="preserve"> As decisões e providências que ultrapassarem a competência da fiscalização da contratação serão submetidas à apreciação da autoridade superior da Secretaria Municipal de para adoção das medidas cabíveis, consoante disposto no art. 117, §§ 1º e 2º, da Lei nº 14.133/2021;</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8.4</w:t>
      </w:r>
      <w:r>
        <w:rPr>
          <w:rFonts w:ascii="Cambria" w:hAnsi="Cambria" w:cs="Cambria" w:eastAsia="Cambria"/>
          <w:color w:val="auto"/>
          <w:spacing w:val="0"/>
          <w:position w:val="0"/>
          <w:sz w:val="22"/>
          <w:shd w:fill="auto" w:val="clear"/>
        </w:rPr>
        <w:t xml:space="preserve"> Exigências da fiscalização, respaldada na legislação aplicável, no TR e Edital, deverão ser imediatamente atendidas pela CONTRATADA;</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8.5 </w:t>
      </w:r>
      <w:r>
        <w:rPr>
          <w:rFonts w:ascii="Cambria" w:hAnsi="Cambria" w:cs="Cambria" w:eastAsia="Cambria"/>
          <w:color w:val="auto"/>
          <w:spacing w:val="0"/>
          <w:position w:val="0"/>
          <w:sz w:val="22"/>
          <w:shd w:fill="auto" w:val="clear"/>
        </w:rPr>
        <w:t xml:space="preserve">O descumprimento total ou parcial das demais obrigações e responsabilidades assumidas pela CONTRATADA ensejará a aplicação de sanções administrativas, previstas neste TR e na legislação vigente;</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8.6 </w:t>
      </w:r>
      <w:r>
        <w:rPr>
          <w:rFonts w:ascii="Cambria" w:hAnsi="Cambria" w:cs="Cambria" w:eastAsia="Cambria"/>
          <w:color w:val="auto"/>
          <w:spacing w:val="0"/>
          <w:position w:val="0"/>
          <w:sz w:val="22"/>
          <w:shd w:fill="auto" w:val="clear"/>
        </w:rPr>
        <w:t xml:space="preserve">A fiscalização será exercida no interesse exclusivo da Secretaria Municipal de Saúde, e não exclui nem reduz a responsabilidade da CONTRATADA por qualquer irregularidade;</w:t>
      </w:r>
    </w:p>
    <w:p>
      <w:pPr>
        <w:spacing w:before="0" w:after="360" w:line="360"/>
        <w:ind w:right="0" w:left="0" w:firstLine="0"/>
        <w:jc w:val="both"/>
        <w:rPr>
          <w:rFonts w:ascii="Cambria" w:hAnsi="Cambria" w:cs="Cambria" w:eastAsia="Cambria"/>
          <w:color w:val="auto"/>
          <w:spacing w:val="0"/>
          <w:position w:val="0"/>
          <w:sz w:val="22"/>
          <w:shd w:fill="FFFF00" w:val="clear"/>
        </w:rPr>
      </w:pPr>
      <w:r>
        <w:rPr>
          <w:rFonts w:ascii="Cambria" w:hAnsi="Cambria" w:cs="Cambria" w:eastAsia="Cambria"/>
          <w:b/>
          <w:color w:val="auto"/>
          <w:spacing w:val="0"/>
          <w:position w:val="0"/>
          <w:sz w:val="22"/>
          <w:shd w:fill="auto" w:val="clear"/>
        </w:rPr>
        <w:t xml:space="preserve">8.7</w:t>
      </w:r>
      <w:r>
        <w:rPr>
          <w:rFonts w:ascii="Cambria" w:hAnsi="Cambria" w:cs="Cambria" w:eastAsia="Cambria"/>
          <w:color w:val="auto"/>
          <w:spacing w:val="0"/>
          <w:position w:val="0"/>
          <w:sz w:val="22"/>
          <w:shd w:fill="auto" w:val="clear"/>
        </w:rPr>
        <w:t xml:space="preserve"> A fiscalização do contrato será auxiliada pelos órgãos de assessoramento jurídico e de controle interno da Administração, que deverão dirimir dúvidas e subsidiá-lo com informações relevantes para prevenir riscos na execução contratual.</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u w:val="single"/>
          <w:shd w:fill="auto" w:val="clear"/>
        </w:rPr>
        <w:t xml:space="preserve">9.DO PAGAMENTO</w:t>
      </w:r>
    </w:p>
    <w:p>
      <w:pPr>
        <w:spacing w:before="0" w:after="360" w:line="36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9.1 Liquidação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9.1.1 </w:t>
      </w:r>
      <w:r>
        <w:rPr>
          <w:rFonts w:ascii="Cambria" w:hAnsi="Cambria" w:cs="Cambria" w:eastAsia="Cambria"/>
          <w:color w:val="auto"/>
          <w:spacing w:val="0"/>
          <w:position w:val="0"/>
          <w:sz w:val="22"/>
          <w:shd w:fill="auto" w:val="clear"/>
        </w:rPr>
        <w:t xml:space="preserve">Para fins de liquidação, o setor competente deverá verificar se a nota fiscal ou instrumento de cobrança equivalente apresentado expressa os elementos necessários e essenciais do documento, tais como:</w:t>
      </w:r>
    </w:p>
    <w:p>
      <w:pPr>
        <w:spacing w:before="0" w:after="36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 o prazo de validade;</w:t>
      </w:r>
    </w:p>
    <w:p>
      <w:pPr>
        <w:spacing w:before="0" w:after="36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b) a data da emissão; </w:t>
      </w:r>
    </w:p>
    <w:p>
      <w:pPr>
        <w:spacing w:before="0" w:after="36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 os dados do contrato e do órgão contratante; </w:t>
      </w:r>
    </w:p>
    <w:p>
      <w:pPr>
        <w:spacing w:before="0" w:after="36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 o período respectivo de execução do contrato; </w:t>
      </w:r>
    </w:p>
    <w:p>
      <w:pPr>
        <w:spacing w:before="0" w:after="36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 o valor a pagar; e </w:t>
      </w:r>
    </w:p>
    <w:p>
      <w:pPr>
        <w:spacing w:before="0" w:after="36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f) eventual destaque do valor de retenções tributárias cabíveis.</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9.1.2 </w:t>
      </w:r>
      <w:r>
        <w:rPr>
          <w:rFonts w:ascii="Cambria" w:hAnsi="Cambria" w:cs="Cambria" w:eastAsia="Cambria"/>
          <w:color w:val="auto"/>
          <w:spacing w:val="0"/>
          <w:position w:val="0"/>
          <w:sz w:val="22"/>
          <w:shd w:fill="auto" w:val="clear"/>
        </w:rPr>
        <w:t xml:space="preserve">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9.1.3 </w:t>
      </w:r>
      <w:r>
        <w:rPr>
          <w:rFonts w:ascii="Cambria" w:hAnsi="Cambria" w:cs="Cambria" w:eastAsia="Cambria"/>
          <w:color w:val="auto"/>
          <w:spacing w:val="0"/>
          <w:position w:val="0"/>
          <w:sz w:val="22"/>
          <w:shd w:fill="auto" w:val="clear"/>
        </w:rPr>
        <w:t xml:space="preserve">A nota fiscal ou instrumento de cobrança equivalente deverá ser obrigatoriamente acompanhado da comprovação da regularidade fiscal, social e trabalhista constatada por meio da documentação prevista no art. 68 da Lei nº 14.133/2021;</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9.1.4 </w:t>
      </w:r>
      <w:r>
        <w:rPr>
          <w:rFonts w:ascii="Cambria" w:hAnsi="Cambria" w:cs="Cambria" w:eastAsia="Cambria"/>
          <w:color w:val="auto"/>
          <w:spacing w:val="0"/>
          <w:position w:val="0"/>
          <w:sz w:val="22"/>
          <w:shd w:fill="auto" w:val="clear"/>
        </w:rPr>
        <w:t xml:space="preserve">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9.1.5 </w:t>
      </w:r>
      <w:r>
        <w:rPr>
          <w:rFonts w:ascii="Cambria" w:hAnsi="Cambria" w:cs="Cambria" w:eastAsia="Cambria"/>
          <w:color w:val="auto"/>
          <w:spacing w:val="0"/>
          <w:position w:val="0"/>
          <w:sz w:val="22"/>
          <w:shd w:fill="auto" w:val="clear"/>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9.1.6 </w:t>
      </w:r>
      <w:r>
        <w:rPr>
          <w:rFonts w:ascii="Cambria" w:hAnsi="Cambria" w:cs="Cambria" w:eastAsia="Cambria"/>
          <w:color w:val="auto"/>
          <w:spacing w:val="0"/>
          <w:position w:val="0"/>
          <w:sz w:val="22"/>
          <w:shd w:fill="auto" w:val="clear"/>
        </w:rPr>
        <w:t xml:space="preserve">Persistindo a irregularidade, o contratante deverá adotar as medidas necessárias à rescisão contratual nos autos do processo administrativo correspondente, assegurada ao contratado a ampla defesa. </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9.1.7 </w:t>
      </w:r>
      <w:r>
        <w:rPr>
          <w:rFonts w:ascii="Cambria" w:hAnsi="Cambria" w:cs="Cambria" w:eastAsia="Cambria"/>
          <w:color w:val="auto"/>
          <w:spacing w:val="0"/>
          <w:position w:val="0"/>
          <w:sz w:val="22"/>
          <w:shd w:fill="auto" w:val="clear"/>
        </w:rPr>
        <w:t xml:space="preserve">Havendo a efetiva execução do objeto, os pagamentos serão realizados normalmente, até que se decida pela rescisão do contrato, caso o contratado não regularize sua situação.</w:t>
      </w:r>
    </w:p>
    <w:p>
      <w:pPr>
        <w:spacing w:before="0" w:after="360" w:line="36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9.2 Prazo do pagamento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9.2.1 </w:t>
      </w:r>
      <w:r>
        <w:rPr>
          <w:rFonts w:ascii="Cambria" w:hAnsi="Cambria" w:cs="Cambria" w:eastAsia="Cambria"/>
          <w:color w:val="auto"/>
          <w:spacing w:val="0"/>
          <w:position w:val="0"/>
          <w:sz w:val="22"/>
          <w:shd w:fill="auto" w:val="clear"/>
        </w:rPr>
        <w:t xml:space="preserve">A CONTRATANTE pagará à CONTRATADA pelos produtos adquiridos, em até 30 (trinta) dias consecutivos, após a apresentação da Nota Fiscal/Fatura correspondente, caso haja a aceitabilidade dos produtos, cabendo a contratada comprovar sua regularidade fiscal conforme solicitado para a habilitação no certame licitatório;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9.2.2</w:t>
      </w:r>
      <w:r>
        <w:rPr>
          <w:rFonts w:ascii="Cambria" w:hAnsi="Cambria" w:cs="Cambria" w:eastAsia="Cambria"/>
          <w:color w:val="auto"/>
          <w:spacing w:val="0"/>
          <w:position w:val="0"/>
          <w:sz w:val="22"/>
          <w:shd w:fill="auto" w:val="clear"/>
        </w:rPr>
        <w:t xml:space="preserve"> Ocorrendo erros na apresentação dos documentos fiscais, será solicitada à CONTRATADA imediata correção, ficando estabelecido que o prazo para pagamento somente será contado a partir da data da regularização;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9.2.3</w:t>
      </w:r>
      <w:r>
        <w:rPr>
          <w:rFonts w:ascii="Cambria" w:hAnsi="Cambria" w:cs="Cambria" w:eastAsia="Cambria"/>
          <w:color w:val="auto"/>
          <w:spacing w:val="0"/>
          <w:position w:val="0"/>
          <w:sz w:val="22"/>
          <w:shd w:fill="auto" w:val="clear"/>
        </w:rPr>
        <w:t xml:space="preserve"> A Secretaria Municipal de Saúde, poderá deduzir do pagamento importâncias que a qualquer título lhe forem devidos pela CONTRATADA, em decorrência de descumprimento de suas obrigações;</w:t>
      </w:r>
    </w:p>
    <w:p>
      <w:pPr>
        <w:spacing w:before="0" w:after="360" w:line="36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9.2.4 </w:t>
      </w:r>
      <w:r>
        <w:rPr>
          <w:rFonts w:ascii="Cambria" w:hAnsi="Cambria" w:cs="Cambria" w:eastAsia="Cambria"/>
          <w:color w:val="auto"/>
          <w:spacing w:val="0"/>
          <w:position w:val="0"/>
          <w:sz w:val="22"/>
          <w:shd w:fill="auto" w:val="clear"/>
        </w:rPr>
        <w:t xml:space="preserve">No caso de controvérsia sobre a execução do objeto, quanto à dimensão, qualidade e quantidade, deverá ser observado o teor do art. 143 da Lei nº 14.133/2021, comunicando-se à empresa para emissão de Nota Fiscal no que se refere à parcela incontroversa da execução do objeto, para efeito de liquidação e pagamento;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9.2.5 </w:t>
      </w:r>
      <w:r>
        <w:rPr>
          <w:rFonts w:ascii="Cambria" w:hAnsi="Cambria" w:cs="Cambria" w:eastAsia="Cambria"/>
          <w:color w:val="auto"/>
          <w:spacing w:val="0"/>
          <w:position w:val="0"/>
          <w:sz w:val="22"/>
          <w:shd w:fill="auto" w:val="clear"/>
        </w:rPr>
        <w:t xml:space="preserve">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spacing w:before="0" w:after="360" w:line="36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9.3 Forma de pagamento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9.3.1 </w:t>
      </w:r>
      <w:r>
        <w:rPr>
          <w:rFonts w:ascii="Cambria" w:hAnsi="Cambria" w:cs="Cambria" w:eastAsia="Cambria"/>
          <w:color w:val="auto"/>
          <w:spacing w:val="0"/>
          <w:position w:val="0"/>
          <w:sz w:val="22"/>
          <w:shd w:fill="auto" w:val="clear"/>
        </w:rPr>
        <w:t xml:space="preserve">O pagamento será realizado por meio de ordem bancária, para crédito em banco, agência e conta corrente indicados pelo contratado.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9.3.2 </w:t>
      </w:r>
      <w:r>
        <w:rPr>
          <w:rFonts w:ascii="Cambria" w:hAnsi="Cambria" w:cs="Cambria" w:eastAsia="Cambria"/>
          <w:color w:val="auto"/>
          <w:spacing w:val="0"/>
          <w:position w:val="0"/>
          <w:sz w:val="22"/>
          <w:shd w:fill="auto" w:val="clear"/>
        </w:rPr>
        <w:t xml:space="preserve">Será considerada data do pagamento o dia em que constar como emitida a ordem bancária para pagamento.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9.3.3 </w:t>
      </w:r>
      <w:r>
        <w:rPr>
          <w:rFonts w:ascii="Cambria" w:hAnsi="Cambria" w:cs="Cambria" w:eastAsia="Cambria"/>
          <w:color w:val="auto"/>
          <w:spacing w:val="0"/>
          <w:position w:val="0"/>
          <w:sz w:val="22"/>
          <w:shd w:fill="auto" w:val="clear"/>
        </w:rPr>
        <w:t xml:space="preserve">Quando do pagamento, será efetuada a retenção tributária prevista na legislação aplicável.</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9.3.3.1 </w:t>
      </w:r>
      <w:r>
        <w:rPr>
          <w:rFonts w:ascii="Cambria" w:hAnsi="Cambria" w:cs="Cambria" w:eastAsia="Cambria"/>
          <w:color w:val="auto"/>
          <w:spacing w:val="0"/>
          <w:position w:val="0"/>
          <w:sz w:val="22"/>
          <w:shd w:fill="auto" w:val="clear"/>
        </w:rPr>
        <w:t xml:space="preserve">Independentemente do percentual de tributo inserido na planilha, quando houver, serão retidos na fonte, quando da realização do pagamento, os percentuais estabelecidos na legislação vigente.</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9.3.4 </w:t>
      </w:r>
      <w:r>
        <w:rPr>
          <w:rFonts w:ascii="Cambria" w:hAnsi="Cambria" w:cs="Cambria" w:eastAsia="Cambria"/>
          <w:color w:val="auto"/>
          <w:spacing w:val="0"/>
          <w:position w:val="0"/>
          <w:sz w:val="22"/>
          <w:shd w:fill="auto" w:val="clear"/>
        </w:rPr>
        <w:t xml:space="preserve">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u w:val="single"/>
          <w:shd w:fill="auto" w:val="clear"/>
        </w:rPr>
        <w:t xml:space="preserve">10.FORMA E CRITÉRIOS DE SELEÇÃO DO FORNECEDOR E FORMA DE FORNECIMENTO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10.1 Forma de seleção e critério de julgamento da proposta</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10.1.1 </w:t>
      </w:r>
      <w:r>
        <w:rPr>
          <w:rFonts w:ascii="Cambria" w:hAnsi="Cambria" w:cs="Cambria" w:eastAsia="Cambria"/>
          <w:color w:val="auto"/>
          <w:spacing w:val="0"/>
          <w:position w:val="0"/>
          <w:sz w:val="22"/>
          <w:shd w:fill="auto" w:val="clear"/>
        </w:rPr>
        <w:t xml:space="preserve">O fornecedor será selecionado por meio da realização de procedimento de LICITAÇÃO, na modalidade PREGÃO, sob a forma ELETRÔNICA, com adoção do critério de julgamento pelo menor preço. </w:t>
      </w:r>
    </w:p>
    <w:p>
      <w:pPr>
        <w:spacing w:before="0" w:after="360" w:line="36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10.2 Forma de fornecimento</w:t>
      </w:r>
    </w:p>
    <w:p>
      <w:pPr>
        <w:spacing w:before="0" w:after="360" w:line="36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10.2.1 </w:t>
      </w:r>
      <w:r>
        <w:rPr>
          <w:rFonts w:ascii="Cambria" w:hAnsi="Cambria" w:cs="Cambria" w:eastAsia="Cambria"/>
          <w:color w:val="auto"/>
          <w:spacing w:val="0"/>
          <w:position w:val="0"/>
          <w:sz w:val="22"/>
          <w:shd w:fill="auto" w:val="clear"/>
        </w:rPr>
        <w:t xml:space="preserve">O fornecimento do objeto será integral OU parcelado OU continuado.</w:t>
      </w:r>
    </w:p>
    <w:p>
      <w:pPr>
        <w:spacing w:before="0" w:after="360" w:line="36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10.3 Exigências de habilitação</w:t>
      </w:r>
    </w:p>
    <w:p>
      <w:pPr>
        <w:spacing w:before="0" w:after="360" w:line="36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 </w:t>
      </w:r>
      <w:r>
        <w:rPr>
          <w:rFonts w:ascii="Cambria" w:hAnsi="Cambria" w:cs="Cambria" w:eastAsia="Cambria"/>
          <w:color w:val="auto"/>
          <w:spacing w:val="0"/>
          <w:position w:val="0"/>
          <w:sz w:val="22"/>
          <w:shd w:fill="auto" w:val="clear"/>
        </w:rPr>
        <w:t xml:space="preserve">Para fins de habilitação, deverá o licitante comprovar os seguintes requisitos:</w:t>
      </w:r>
    </w:p>
    <w:p>
      <w:pPr>
        <w:spacing w:before="0" w:after="360" w:line="36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10.3.1.1 Habilitação jurídica</w:t>
      </w:r>
    </w:p>
    <w:p>
      <w:pPr>
        <w:spacing w:before="0" w:after="360" w:line="36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a) Pessoa física: </w:t>
      </w:r>
      <w:r>
        <w:rPr>
          <w:rFonts w:ascii="Cambria" w:hAnsi="Cambria" w:cs="Cambria" w:eastAsia="Cambria"/>
          <w:color w:val="auto"/>
          <w:spacing w:val="0"/>
          <w:position w:val="0"/>
          <w:sz w:val="22"/>
          <w:shd w:fill="auto" w:val="clear"/>
        </w:rPr>
        <w:t xml:space="preserve">cédula de identidade (RG) ou documento equivalente que, por força de lei, tenha validade para fins de identificação em todo o território nacional;</w:t>
      </w:r>
    </w:p>
    <w:p>
      <w:pPr>
        <w:spacing w:before="0" w:after="360" w:line="36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b) Empresário individual: </w:t>
      </w:r>
      <w:r>
        <w:rPr>
          <w:rFonts w:ascii="Cambria" w:hAnsi="Cambria" w:cs="Cambria" w:eastAsia="Cambria"/>
          <w:color w:val="auto"/>
          <w:spacing w:val="0"/>
          <w:position w:val="0"/>
          <w:sz w:val="22"/>
          <w:shd w:fill="auto" w:val="clear"/>
        </w:rPr>
        <w:t xml:space="preserve">inscrição no Registro Público de Empresas Mercantis, a cargo da Junta Comercial da respectiva sede;</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c) Microempreendedor Individual - MEI: </w:t>
      </w:r>
      <w:r>
        <w:rPr>
          <w:rFonts w:ascii="Cambria" w:hAnsi="Cambria" w:cs="Cambria" w:eastAsia="Cambria"/>
          <w:color w:val="auto"/>
          <w:spacing w:val="0"/>
          <w:position w:val="0"/>
          <w:sz w:val="22"/>
          <w:shd w:fill="auto" w:val="clear"/>
        </w:rPr>
        <w:t xml:space="preserve">Certificado da Condição de Microempreendedor Individual – CCMEI;</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d) Sociedade empresária, sociedade limitada unipessoal – SLU ou sociedade identificada como empresa individual de responsabilidade limitada - EIRELI:</w:t>
      </w:r>
      <w:r>
        <w:rPr>
          <w:rFonts w:ascii="Cambria" w:hAnsi="Cambria" w:cs="Cambria" w:eastAsia="Cambria"/>
          <w:color w:val="auto"/>
          <w:spacing w:val="0"/>
          <w:position w:val="0"/>
          <w:sz w:val="22"/>
          <w:shd w:fill="auto" w:val="clear"/>
        </w:rPr>
        <w:t xml:space="preserve"> inscrição do ato constitutivo, estatuto ou contrato social no Registro Público de Empresas Mercantis, a cargo da Junta Comercial da respectiva sede, acompanhada de documento comprobatório de seus administradores;</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e) Sociedade empresária estrangeira:</w:t>
      </w:r>
      <w:r>
        <w:rPr>
          <w:rFonts w:ascii="Cambria" w:hAnsi="Cambria" w:cs="Cambria" w:eastAsia="Cambria"/>
          <w:color w:val="auto"/>
          <w:spacing w:val="0"/>
          <w:position w:val="0"/>
          <w:sz w:val="22"/>
          <w:shd w:fill="auto" w:val="clear"/>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f) Sociedade simples:</w:t>
      </w:r>
      <w:r>
        <w:rPr>
          <w:rFonts w:ascii="Cambria" w:hAnsi="Cambria" w:cs="Cambria" w:eastAsia="Cambria"/>
          <w:color w:val="auto"/>
          <w:spacing w:val="0"/>
          <w:position w:val="0"/>
          <w:sz w:val="22"/>
          <w:shd w:fill="auto" w:val="clear"/>
        </w:rPr>
        <w:t xml:space="preserve"> inscrição do ato constitutivo no Registro Civil de Pessoas Jurídicas do local de sua sede, acompanhada de documento comprobatório de seus administradores;</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g) Filial, sucursal ou agência de sociedade simples ou empresária:</w:t>
      </w:r>
      <w:r>
        <w:rPr>
          <w:rFonts w:ascii="Cambria" w:hAnsi="Cambria" w:cs="Cambria" w:eastAsia="Cambria"/>
          <w:color w:val="auto"/>
          <w:spacing w:val="0"/>
          <w:position w:val="0"/>
          <w:sz w:val="22"/>
          <w:shd w:fill="auto" w:val="clear"/>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h) Sociedade cooperativa:</w:t>
      </w:r>
      <w:r>
        <w:rPr>
          <w:rFonts w:ascii="Cambria" w:hAnsi="Cambria" w:cs="Cambria" w:eastAsia="Cambria"/>
          <w:color w:val="auto"/>
          <w:spacing w:val="0"/>
          <w:position w:val="0"/>
          <w:sz w:val="22"/>
          <w:shd w:fill="auto" w:val="clear"/>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10.3.1.1.1</w:t>
      </w:r>
      <w:r>
        <w:rPr>
          <w:rFonts w:ascii="Cambria" w:hAnsi="Cambria" w:cs="Cambria" w:eastAsia="Cambria"/>
          <w:color w:val="auto"/>
          <w:spacing w:val="0"/>
          <w:position w:val="0"/>
          <w:sz w:val="22"/>
          <w:shd w:fill="auto" w:val="clear"/>
        </w:rPr>
        <w:t xml:space="preserve">Os documentos apresentados deverão estar acompanhados de todas as alterações ou da consolidação respectiva.</w:t>
      </w:r>
    </w:p>
    <w:p>
      <w:pPr>
        <w:spacing w:before="0" w:after="360" w:line="36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10.3.1.2 Habilitação fiscal, social e trabalhista</w:t>
      </w:r>
    </w:p>
    <w:p>
      <w:pPr>
        <w:spacing w:before="0" w:after="36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10.3.1.2.1 </w:t>
      </w:r>
      <w:r>
        <w:rPr>
          <w:rFonts w:ascii="Cambria" w:hAnsi="Cambria" w:cs="Cambria" w:eastAsia="Cambria"/>
          <w:color w:val="auto"/>
          <w:spacing w:val="0"/>
          <w:position w:val="0"/>
          <w:sz w:val="22"/>
          <w:shd w:fill="auto" w:val="clear"/>
        </w:rPr>
        <w:t xml:space="preserve">Prova de inscrição no Cadastro Nacional de Pessoas Jurídicas ou no Cadastro de Pessoas Físicas, conforme o caso;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10.3.1.2.2 </w:t>
      </w:r>
      <w:r>
        <w:rPr>
          <w:rFonts w:ascii="Cambria" w:hAnsi="Cambria" w:cs="Cambria" w:eastAsia="Cambria"/>
          <w:color w:val="auto"/>
          <w:spacing w:val="0"/>
          <w:position w:val="0"/>
          <w:sz w:val="22"/>
          <w:shd w:fill="auto" w:val="clear"/>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10.3.1.2.3 </w:t>
      </w:r>
      <w:r>
        <w:rPr>
          <w:rFonts w:ascii="Cambria" w:hAnsi="Cambria" w:cs="Cambria" w:eastAsia="Cambria"/>
          <w:color w:val="auto"/>
          <w:spacing w:val="0"/>
          <w:position w:val="0"/>
          <w:sz w:val="22"/>
          <w:shd w:fill="auto" w:val="clear"/>
        </w:rPr>
        <w:t xml:space="preserve">Prova de regularidade com o Fundo de Garantia do Tempo de Serviço (FGTS);</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10.3.1.2.4 </w:t>
      </w:r>
      <w:r>
        <w:rPr>
          <w:rFonts w:ascii="Cambria" w:hAnsi="Cambria" w:cs="Cambria" w:eastAsia="Cambria"/>
          <w:color w:val="auto"/>
          <w:spacing w:val="0"/>
          <w:position w:val="0"/>
          <w:sz w:val="22"/>
          <w:shd w:fill="auto" w:val="clear"/>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10.3.1.2.5 </w:t>
      </w:r>
      <w:r>
        <w:rPr>
          <w:rFonts w:ascii="Cambria" w:hAnsi="Cambria" w:cs="Cambria" w:eastAsia="Cambria"/>
          <w:color w:val="auto"/>
          <w:spacing w:val="0"/>
          <w:position w:val="0"/>
          <w:sz w:val="22"/>
          <w:shd w:fill="auto" w:val="clear"/>
        </w:rPr>
        <w:t xml:space="preserve">Prova de regularidade com a Fazenda </w:t>
      </w:r>
      <w:r>
        <w:rPr>
          <w:rFonts w:ascii="Cambria" w:hAnsi="Cambria" w:cs="Cambria" w:eastAsia="Cambria"/>
          <w:color w:val="000000"/>
          <w:spacing w:val="0"/>
          <w:position w:val="0"/>
          <w:sz w:val="22"/>
          <w:shd w:fill="auto" w:val="clear"/>
        </w:rPr>
        <w:t xml:space="preserve">Estadual</w:t>
      </w:r>
      <w:r>
        <w:rPr>
          <w:rFonts w:ascii="Cambria" w:hAnsi="Cambria" w:cs="Cambria" w:eastAsia="Cambria"/>
          <w:color w:val="auto"/>
          <w:spacing w:val="0"/>
          <w:position w:val="0"/>
          <w:sz w:val="22"/>
          <w:shd w:fill="auto" w:val="clear"/>
        </w:rPr>
        <w:t xml:space="preserve"> do domicílio ou sede do fornecedor, relativa à atividade em cujo exercício contrata ou concorre;</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10.3.1.2.6 </w:t>
      </w:r>
      <w:r>
        <w:rPr>
          <w:rFonts w:ascii="Cambria" w:hAnsi="Cambria" w:cs="Cambria" w:eastAsia="Cambria"/>
          <w:color w:val="auto"/>
          <w:spacing w:val="0"/>
          <w:position w:val="0"/>
          <w:sz w:val="22"/>
          <w:shd w:fill="auto" w:val="clear"/>
        </w:rPr>
        <w:t xml:space="preserve">Caso o fornecedor seja considerado isento dos tributos Estadual relacionados ao objeto contratual, deverá comprovar tal condição mediante a apresentação de declaração da Fazenda respectiva do seu domicílio ou sede, ou outra equivalente, na forma da lei.</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10.3.1.2.7 </w:t>
      </w:r>
      <w:r>
        <w:rPr>
          <w:rFonts w:ascii="Cambria" w:hAnsi="Cambria" w:cs="Cambria" w:eastAsia="Cambria"/>
          <w:color w:val="auto"/>
          <w:spacing w:val="0"/>
          <w:position w:val="0"/>
          <w:sz w:val="22"/>
          <w:shd w:fill="auto" w:val="clear"/>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10.3.1.3 Qualificação Econômico-Financeira</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10.3.1.3.1 </w:t>
      </w:r>
      <w:r>
        <w:rPr>
          <w:rFonts w:ascii="Cambria" w:hAnsi="Cambria" w:cs="Cambria" w:eastAsia="Cambria"/>
          <w:color w:val="auto"/>
          <w:spacing w:val="0"/>
          <w:position w:val="0"/>
          <w:sz w:val="22"/>
          <w:shd w:fill="auto" w:val="clear"/>
        </w:rPr>
        <w:t xml:space="preserve">Certidão negativa de insolvência civil expedida pelo distribuidor do domicílio ou sede do licitante, caso se trate de pessoa física, desde que admitida a sua participação na licitação, ou de sociedade simples; </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10.3.1.3.2 </w:t>
      </w:r>
      <w:r>
        <w:rPr>
          <w:rFonts w:ascii="Cambria" w:hAnsi="Cambria" w:cs="Cambria" w:eastAsia="Cambria"/>
          <w:color w:val="auto"/>
          <w:spacing w:val="0"/>
          <w:position w:val="0"/>
          <w:sz w:val="22"/>
          <w:shd w:fill="auto" w:val="clear"/>
        </w:rPr>
        <w:t xml:space="preserve">Certidão negativa de falência expedida pelo distribuidor da sede do fornecedor, nos termos do art. 69, caput, inciso II da Lei nº 14.133/2021;</w:t>
      </w:r>
    </w:p>
    <w:p>
      <w:pPr>
        <w:tabs>
          <w:tab w:val="center" w:pos="4252" w:leader="none"/>
          <w:tab w:val="right" w:pos="8504" w:leader="none"/>
        </w:tabs>
        <w:spacing w:before="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10.3.1.3.3 </w:t>
      </w:r>
      <w:r>
        <w:rPr>
          <w:rFonts w:ascii="Cambria" w:hAnsi="Cambria" w:cs="Cambria" w:eastAsia="Cambria"/>
          <w:color w:val="auto"/>
          <w:spacing w:val="0"/>
          <w:position w:val="0"/>
          <w:sz w:val="22"/>
          <w:shd w:fill="auto" w:val="clear"/>
        </w:rPr>
        <w:t xml:space="preserve">BALANÇO PATRIMONIAL e demonstrações contábeis do último exercício social, já exigíveis e apresentados na forma da lei, que comprovem a boa situação financeira da empresa, veda a sua substituição por balancetes ou balanços provisórios, podendo ser atualizados por índices oficiais quando encerrados há mais de 3 (três) meses da data de apresentação daproposta;</w:t>
      </w:r>
    </w:p>
    <w:p>
      <w:pPr>
        <w:tabs>
          <w:tab w:val="center" w:pos="4252" w:leader="none"/>
          <w:tab w:val="right" w:pos="8504" w:leader="none"/>
        </w:tabs>
        <w:spacing w:before="0" w:after="0" w:line="240"/>
        <w:ind w:right="0" w:left="0" w:firstLine="0"/>
        <w:jc w:val="both"/>
        <w:rPr>
          <w:rFonts w:ascii="Cambria" w:hAnsi="Cambria" w:cs="Cambria" w:eastAsia="Cambria"/>
          <w:color w:val="auto"/>
          <w:spacing w:val="0"/>
          <w:position w:val="0"/>
          <w:sz w:val="22"/>
          <w:shd w:fill="auto" w:val="clear"/>
        </w:rPr>
      </w:pPr>
    </w:p>
    <w:p>
      <w:pPr>
        <w:tabs>
          <w:tab w:val="center" w:pos="4252" w:leader="none"/>
          <w:tab w:val="right" w:pos="8504" w:leader="none"/>
        </w:tabs>
        <w:spacing w:before="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10.3.1.3.4 NÃO </w:t>
      </w:r>
      <w:r>
        <w:rPr>
          <w:rFonts w:ascii="Cambria" w:hAnsi="Cambria" w:cs="Cambria" w:eastAsia="Cambria"/>
          <w:color w:val="auto"/>
          <w:spacing w:val="0"/>
          <w:position w:val="0"/>
          <w:sz w:val="22"/>
          <w:shd w:fill="auto" w:val="clear"/>
        </w:rPr>
        <w:t xml:space="preserve">será exigida da microempresa ou da empresa de pequeno porte a apresentação do balanço patrimonial e demonstrativos contábeis na participação de licitações exclusivas ou nas cotas reservadas</w:t>
      </w:r>
    </w:p>
    <w:p>
      <w:pPr>
        <w:tabs>
          <w:tab w:val="center" w:pos="4252" w:leader="none"/>
          <w:tab w:val="right" w:pos="8504" w:leader="none"/>
        </w:tabs>
        <w:spacing w:before="0" w:after="0" w:line="240"/>
        <w:ind w:right="0" w:left="0" w:firstLine="0"/>
        <w:jc w:val="both"/>
        <w:rPr>
          <w:rFonts w:ascii="Cambria" w:hAnsi="Cambria" w:cs="Cambria" w:eastAsia="Cambria"/>
          <w:color w:val="auto"/>
          <w:spacing w:val="0"/>
          <w:position w:val="0"/>
          <w:sz w:val="22"/>
          <w:shd w:fill="auto" w:val="clear"/>
        </w:rPr>
      </w:pPr>
    </w:p>
    <w:p>
      <w:pPr>
        <w:tabs>
          <w:tab w:val="center" w:pos="4252" w:leader="none"/>
          <w:tab w:val="right" w:pos="8504" w:leader="none"/>
        </w:tabs>
        <w:spacing w:before="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10.3.1.3.5 NÃO </w:t>
      </w:r>
      <w:r>
        <w:rPr>
          <w:rFonts w:ascii="Cambria" w:hAnsi="Cambria" w:cs="Cambria" w:eastAsia="Cambria"/>
          <w:color w:val="auto"/>
          <w:spacing w:val="0"/>
          <w:position w:val="0"/>
          <w:sz w:val="22"/>
          <w:shd w:fill="auto" w:val="clear"/>
        </w:rPr>
        <w:t xml:space="preserve">será exigido o balanço patrimonial e demonstrações contábeis do Microempreendedor Individual, com fundamento no art. 68 da Lei Complementar nº 123 de 2006 que considera aquele pequeno empresário, em conjunto com o disposto no § 2º doart. 1.179 do Código Civil que dispensa a elaboração dos citados documentos</w:t>
      </w:r>
    </w:p>
    <w:p>
      <w:pPr>
        <w:tabs>
          <w:tab w:val="center" w:pos="4252" w:leader="none"/>
          <w:tab w:val="right" w:pos="8504" w:leader="none"/>
        </w:tabs>
        <w:spacing w:before="0" w:after="0" w:line="240"/>
        <w:ind w:right="0" w:left="0" w:firstLine="0"/>
        <w:jc w:val="both"/>
        <w:rPr>
          <w:rFonts w:ascii="Cambria" w:hAnsi="Cambria" w:cs="Cambria" w:eastAsia="Cambria"/>
          <w:b/>
          <w:color w:val="auto"/>
          <w:spacing w:val="0"/>
          <w:position w:val="0"/>
          <w:sz w:val="22"/>
          <w:shd w:fill="auto" w:val="clear"/>
        </w:rPr>
      </w:pPr>
    </w:p>
    <w:p>
      <w:pPr>
        <w:spacing w:before="0" w:after="360" w:line="360"/>
        <w:ind w:right="0" w:left="0" w:firstLine="0"/>
        <w:jc w:val="both"/>
        <w:rPr>
          <w:rFonts w:ascii="Cambria" w:hAnsi="Cambria" w:cs="Cambria" w:eastAsia="Cambria"/>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a) </w:t>
      </w:r>
      <w:r>
        <w:rPr>
          <w:rFonts w:ascii="Cambria" w:hAnsi="Cambria" w:cs="Cambria" w:eastAsia="Cambria"/>
          <w:color w:val="000000"/>
          <w:spacing w:val="0"/>
          <w:position w:val="0"/>
          <w:sz w:val="22"/>
          <w:shd w:fill="auto" w:val="clear"/>
        </w:rPr>
        <w:t xml:space="preserve">Índices de Liquidez Geral (LG), Liquidez Corrente (LC), e Solvência Geral (SG) superiores a 1 (um);</w:t>
      </w:r>
    </w:p>
    <w:p>
      <w:pPr>
        <w:spacing w:before="0" w:after="360" w:line="360"/>
        <w:ind w:right="0" w:left="0" w:firstLine="0"/>
        <w:jc w:val="both"/>
        <w:rPr>
          <w:rFonts w:ascii="Cambria" w:hAnsi="Cambria" w:cs="Cambria" w:eastAsia="Cambria"/>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b) </w:t>
      </w:r>
      <w:r>
        <w:rPr>
          <w:rFonts w:ascii="Cambria" w:hAnsi="Cambria" w:cs="Cambria" w:eastAsia="Cambria"/>
          <w:color w:val="000000"/>
          <w:spacing w:val="0"/>
          <w:position w:val="0"/>
          <w:sz w:val="22"/>
          <w:shd w:fill="auto" w:val="clear"/>
        </w:rPr>
        <w:t xml:space="preserve">As empresas criadas no exercício financeiro da licitação deverão atender a todas as exigências da habilitação e poderão substituir os demonstrativos contábeis pelo balanço de abertura, nos termos do art. 65, §2°, da Lei nº 14.133/2021;</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c) </w:t>
      </w:r>
      <w:r>
        <w:rPr>
          <w:rFonts w:ascii="Cambria" w:hAnsi="Cambria" w:cs="Cambria" w:eastAsia="Cambria"/>
          <w:color w:val="auto"/>
          <w:spacing w:val="0"/>
          <w:position w:val="0"/>
          <w:sz w:val="22"/>
          <w:shd w:fill="auto" w:val="clear"/>
        </w:rPr>
        <w:t xml:space="preserve">Os documentos referidos acima limitar-se-ão ao último exercício no caso de a pessoa jurídica ter sido constituída há menos de 2 (dois) anos;</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d) </w:t>
      </w:r>
      <w:r>
        <w:rPr>
          <w:rFonts w:ascii="Cambria" w:hAnsi="Cambria" w:cs="Cambria" w:eastAsia="Cambria"/>
          <w:color w:val="auto"/>
          <w:spacing w:val="0"/>
          <w:position w:val="0"/>
          <w:sz w:val="22"/>
          <w:shd w:fill="auto" w:val="clear"/>
        </w:rPr>
        <w:t xml:space="preserve">Os documentos referidos acima deverão ser exigidos com base no limite definido pela Receita Federal do Brasil para transmissão da Escrituração Contábil Digital - ECD ao Sped.</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10.3.1.3.3.1 </w:t>
      </w:r>
      <w:r>
        <w:rPr>
          <w:rFonts w:ascii="Cambria" w:hAnsi="Cambria" w:cs="Cambria" w:eastAsia="Cambria"/>
          <w:color w:val="auto"/>
          <w:spacing w:val="0"/>
          <w:position w:val="0"/>
          <w:sz w:val="22"/>
          <w:shd w:fill="auto" w:val="clear"/>
        </w:rPr>
        <w:t xml:space="preserve">Caso a empresa licitante apresente resultado inferior ou igual a 1 (um) em qualquer dos índices de Liquidez Geral (LG), Solvência Geral (SG) e Liquidez Corrente (LC), será exigido para fins de habilitação capital mínimo OU patrimônio líquido mínimo de </w:t>
      </w:r>
      <w:r>
        <w:rPr>
          <w:rFonts w:ascii="Cambria" w:hAnsi="Cambria" w:cs="Cambria" w:eastAsia="Cambria"/>
          <w:color w:val="000000"/>
          <w:spacing w:val="0"/>
          <w:position w:val="0"/>
          <w:sz w:val="22"/>
          <w:shd w:fill="auto" w:val="clear"/>
        </w:rPr>
        <w:t xml:space="preserve">[até 10%] </w:t>
      </w:r>
      <w:r>
        <w:rPr>
          <w:rFonts w:ascii="Cambria" w:hAnsi="Cambria" w:cs="Cambria" w:eastAsia="Cambria"/>
          <w:color w:val="auto"/>
          <w:spacing w:val="0"/>
          <w:position w:val="0"/>
          <w:sz w:val="22"/>
          <w:shd w:fill="auto" w:val="clear"/>
        </w:rPr>
        <w:t xml:space="preserve">do valor total estimado da contratação OU valor total estimado da parcela pertinente.</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10.3.1.3.3.2 </w:t>
      </w:r>
      <w:r>
        <w:rPr>
          <w:rFonts w:ascii="Cambria" w:hAnsi="Cambria" w:cs="Cambria" w:eastAsia="Cambria"/>
          <w:color w:val="auto"/>
          <w:spacing w:val="0"/>
          <w:position w:val="0"/>
          <w:sz w:val="22"/>
          <w:shd w:fill="auto" w:val="clear"/>
        </w:rPr>
        <w:t xml:space="preserve">O atendimento dos índices econômicos previstos neste item deverá ser atestado mediante declaração assinada por profissional habilitado da área contábil, apresentada pelo fornecedor.</w:t>
      </w:r>
    </w:p>
    <w:p>
      <w:pPr>
        <w:spacing w:before="0" w:after="360" w:line="360"/>
        <w:ind w:right="0" w:left="0" w:firstLine="0"/>
        <w:jc w:val="both"/>
        <w:rPr>
          <w:rFonts w:ascii="Cambria" w:hAnsi="Cambria" w:cs="Cambria" w:eastAsia="Cambria"/>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10.3.1.4 Qualificação Técnica</w:t>
      </w:r>
    </w:p>
    <w:p>
      <w:pPr>
        <w:spacing w:before="0" w:after="360" w:line="360"/>
        <w:ind w:right="0" w:left="0" w:firstLine="0"/>
        <w:jc w:val="both"/>
        <w:rPr>
          <w:rFonts w:ascii="Cambria" w:hAnsi="Cambria" w:cs="Cambria" w:eastAsia="Cambria"/>
          <w:color w:val="00B0F0"/>
          <w:spacing w:val="0"/>
          <w:position w:val="0"/>
          <w:sz w:val="22"/>
          <w:shd w:fill="auto" w:val="clear"/>
        </w:rPr>
      </w:pPr>
      <w:r>
        <w:rPr>
          <w:rFonts w:ascii="Cambria" w:hAnsi="Cambria" w:cs="Cambria" w:eastAsia="Cambria"/>
          <w:b/>
          <w:color w:val="000000"/>
          <w:spacing w:val="0"/>
          <w:position w:val="0"/>
          <w:sz w:val="22"/>
          <w:shd w:fill="auto" w:val="clear"/>
        </w:rPr>
        <w:t xml:space="preserve">10.3.1.4.1 </w:t>
      </w:r>
      <w:r>
        <w:rPr>
          <w:rFonts w:ascii="Cambria" w:hAnsi="Cambria" w:cs="Cambria" w:eastAsia="Cambria"/>
          <w:color w:val="000000"/>
          <w:spacing w:val="0"/>
          <w:position w:val="0"/>
          <w:sz w:val="22"/>
          <w:shd w:fill="auto" w:val="clear"/>
        </w:rPr>
        <w:t xml:space="preserve">Comprovação de aptidão para o fornecimento de bens similares/equivalentes ou superiores com o objeto desta contratação, por meio da apresentação de certidões ou atestados, por pessoas jurídicas de direito público ou privado, ou regularmente emitido(s) pelo conselho profissional competente, quando for o caso.</w:t>
      </w:r>
    </w:p>
    <w:p>
      <w:pPr>
        <w:tabs>
          <w:tab w:val="left" w:pos="2268" w:leader="none"/>
        </w:tabs>
        <w:spacing w:before="33" w:after="0" w:line="360"/>
        <w:ind w:right="-2" w:left="0" w:firstLine="0"/>
        <w:jc w:val="both"/>
        <w:rPr>
          <w:rFonts w:ascii="Cambria" w:hAnsi="Cambria" w:cs="Cambria" w:eastAsia="Cambria"/>
          <w:color w:val="000000"/>
          <w:spacing w:val="0"/>
          <w:position w:val="0"/>
          <w:sz w:val="22"/>
          <w:shd w:fill="auto" w:val="clear"/>
        </w:rPr>
      </w:pPr>
      <w:r>
        <w:rPr>
          <w:rFonts w:ascii="Cambria" w:hAnsi="Cambria" w:cs="Cambria" w:eastAsia="Cambria"/>
          <w:color w:val="auto"/>
          <w:spacing w:val="0"/>
          <w:position w:val="0"/>
          <w:sz w:val="22"/>
          <w:shd w:fill="auto" w:val="clear"/>
        </w:rPr>
        <w:t xml:space="preserve">10.3.1.4.2 </w:t>
      </w:r>
      <w:r>
        <w:rPr>
          <w:rFonts w:ascii="Cambria" w:hAnsi="Cambria" w:cs="Cambria" w:eastAsia="Cambria"/>
          <w:color w:val="000000"/>
          <w:spacing w:val="0"/>
          <w:position w:val="0"/>
          <w:sz w:val="22"/>
          <w:shd w:fill="auto" w:val="clear"/>
        </w:rPr>
        <w:t xml:space="preserve">ALVARÁ permitindo o regular funcionamento, emitido por órgão público da VIGILÂNCIA SANITÁRIA, com prazo de validade vigente, ou documento oficial emitido por órgão público competente dispensando o licitante dessa exigência;</w:t>
      </w:r>
    </w:p>
    <w:p>
      <w:pPr>
        <w:tabs>
          <w:tab w:val="left" w:pos="0" w:leader="none"/>
        </w:tabs>
        <w:spacing w:before="0" w:after="0" w:line="360"/>
        <w:ind w:right="0" w:left="0" w:firstLine="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10.3.1.4.3 Autorização de Funcionamento de empresa (AFE) que presta serviço de armazenagem de medicamentos, materiais–primas, insumos farmacêuticos em recintos alfandegados. Emitido pela Agência Nacional de Vigilância Sanitária do Ministério da Saúde ANNVISA/MS), em plena validade.</w:t>
      </w:r>
    </w:p>
    <w:p>
      <w:pPr>
        <w:tabs>
          <w:tab w:val="left" w:pos="0" w:leader="none"/>
        </w:tabs>
        <w:spacing w:before="0" w:after="0" w:line="360"/>
        <w:ind w:right="0" w:left="0" w:firstLine="0"/>
        <w:jc w:val="both"/>
        <w:rPr>
          <w:rFonts w:ascii="Cambria" w:hAnsi="Cambria" w:cs="Cambria" w:eastAsia="Cambria"/>
          <w:color w:val="0070C0"/>
          <w:spacing w:val="0"/>
          <w:position w:val="0"/>
          <w:sz w:val="22"/>
          <w:shd w:fill="auto" w:val="clear"/>
        </w:rPr>
      </w:pPr>
    </w:p>
    <w:p>
      <w:pPr>
        <w:tabs>
          <w:tab w:val="left" w:pos="0" w:leader="none"/>
        </w:tabs>
        <w:spacing w:before="0" w:after="0" w:line="360"/>
        <w:ind w:right="0" w:left="0" w:firstLine="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10.3.1.4.4 Certificado de responsabilidade técnica emitido pelo conselho de classe profissional competente. </w:t>
      </w:r>
    </w:p>
    <w:p>
      <w:pPr>
        <w:tabs>
          <w:tab w:val="left" w:pos="0" w:leader="none"/>
        </w:tabs>
        <w:spacing w:before="0" w:after="0" w:line="360"/>
        <w:ind w:right="0" w:left="0" w:firstLine="0"/>
        <w:jc w:val="both"/>
        <w:rPr>
          <w:rFonts w:ascii="Cambria" w:hAnsi="Cambria" w:cs="Cambria" w:eastAsia="Cambria"/>
          <w:color w:val="000000"/>
          <w:spacing w:val="0"/>
          <w:position w:val="0"/>
          <w:sz w:val="22"/>
          <w:shd w:fill="auto" w:val="clear"/>
        </w:rPr>
      </w:pPr>
    </w:p>
    <w:p>
      <w:pPr>
        <w:spacing w:before="0" w:after="0" w:line="360"/>
        <w:ind w:right="0" w:left="0" w:firstLine="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FFFFFF" w:val="clear"/>
        </w:rPr>
        <w:t xml:space="preserve">10.3.1.4.5 Autorização de Funcionamento de Empresa (AFE) que presta serviço de importação de medicamentos e matérias-primas com emprego na indústria Farmacêutica, por conta e ordem.</w:t>
      </w:r>
      <w:r>
        <w:rPr>
          <w:rFonts w:ascii="Cambria" w:hAnsi="Cambria" w:cs="Cambria" w:eastAsia="Cambria"/>
          <w:color w:val="000000"/>
          <w:spacing w:val="0"/>
          <w:position w:val="0"/>
          <w:sz w:val="22"/>
          <w:shd w:fill="auto" w:val="clear"/>
        </w:rPr>
        <w:t xml:space="preserve"> Emitido pela Agência Nacional de Vigilância Sanitária do Ministério da Saúde ANNVISA/MS), em plena validade.</w:t>
      </w:r>
    </w:p>
    <w:p>
      <w:pPr>
        <w:spacing w:before="0" w:after="0" w:line="360"/>
        <w:ind w:right="0" w:left="0" w:firstLine="0"/>
        <w:jc w:val="both"/>
        <w:rPr>
          <w:rFonts w:ascii="Cambria" w:hAnsi="Cambria" w:cs="Cambria" w:eastAsia="Cambria"/>
          <w:color w:val="0070C0"/>
          <w:spacing w:val="0"/>
          <w:position w:val="0"/>
          <w:sz w:val="22"/>
          <w:shd w:fill="auto" w:val="clear"/>
        </w:rPr>
      </w:pPr>
    </w:p>
    <w:p>
      <w:pPr>
        <w:numPr>
          <w:ilvl w:val="0"/>
          <w:numId w:val="1027"/>
        </w:numPr>
        <w:tabs>
          <w:tab w:val="left" w:pos="0" w:leader="none"/>
        </w:tabs>
        <w:spacing w:before="0" w:after="0" w:line="276"/>
        <w:ind w:right="0" w:left="1080" w:hanging="108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AE (Autorização Especial emitido pela ANVISA) para o </w:t>
      </w:r>
      <w:r>
        <w:rPr>
          <w:rFonts w:ascii="Cambria" w:hAnsi="Cambria" w:cs="Cambria" w:eastAsia="Cambria"/>
          <w:b/>
          <w:color w:val="000000"/>
          <w:spacing w:val="0"/>
          <w:position w:val="0"/>
          <w:sz w:val="22"/>
          <w:shd w:fill="auto" w:val="clear"/>
        </w:rPr>
        <w:t xml:space="preserve">LOTE 03;</w:t>
      </w:r>
    </w:p>
    <w:p>
      <w:pPr>
        <w:tabs>
          <w:tab w:val="left" w:pos="16777074" w:leader="none"/>
        </w:tabs>
        <w:spacing w:before="0" w:after="0" w:line="276"/>
        <w:ind w:right="0" w:left="0" w:firstLine="0"/>
        <w:jc w:val="both"/>
        <w:rPr>
          <w:rFonts w:ascii="Cambria" w:hAnsi="Cambria" w:cs="Cambria" w:eastAsia="Cambria"/>
          <w:color w:val="0D0D0D"/>
          <w:spacing w:val="0"/>
          <w:position w:val="0"/>
          <w:sz w:val="22"/>
          <w:shd w:fill="auto" w:val="clear"/>
        </w:rPr>
      </w:pPr>
      <w:r>
        <w:rPr>
          <w:rFonts w:ascii="Cambria" w:hAnsi="Cambria" w:cs="Cambria" w:eastAsia="Cambria"/>
          <w:color w:val="000000"/>
          <w:spacing w:val="0"/>
          <w:position w:val="0"/>
          <w:sz w:val="22"/>
          <w:shd w:fill="auto" w:val="clear"/>
        </w:rPr>
        <w:t xml:space="preserve">10.3.1.4.7</w:t>
      </w:r>
      <w:r>
        <w:rPr>
          <w:rFonts w:ascii="Cambria" w:hAnsi="Cambria" w:cs="Cambria" w:eastAsia="Cambria"/>
          <w:color w:val="0D0D0D"/>
          <w:spacing w:val="0"/>
          <w:position w:val="0"/>
          <w:sz w:val="22"/>
          <w:shd w:fill="auto" w:val="clear"/>
        </w:rPr>
        <w:t xml:space="preserve"> Certificado de responsabilidade técnica emitido pelo Conselho Regional de Farmácia; </w:t>
      </w:r>
    </w:p>
    <w:p>
      <w:pPr>
        <w:tabs>
          <w:tab w:val="left" w:pos="16776932" w:leader="none"/>
        </w:tabs>
        <w:spacing w:before="0" w:after="0" w:line="276"/>
        <w:ind w:right="0" w:left="-284" w:firstLine="0"/>
        <w:jc w:val="both"/>
        <w:rPr>
          <w:rFonts w:ascii="Cambria" w:hAnsi="Cambria" w:cs="Cambria" w:eastAsia="Cambria"/>
          <w:color w:val="0D0D0D"/>
          <w:spacing w:val="0"/>
          <w:position w:val="0"/>
          <w:sz w:val="22"/>
          <w:shd w:fill="auto" w:val="clear"/>
        </w:rPr>
      </w:pPr>
    </w:p>
    <w:p>
      <w:pPr>
        <w:tabs>
          <w:tab w:val="left" w:pos="0" w:leader="none"/>
        </w:tabs>
        <w:spacing w:before="0" w:after="0" w:line="276"/>
        <w:ind w:right="0" w:left="0" w:hanging="567"/>
        <w:jc w:val="both"/>
        <w:rPr>
          <w:rFonts w:ascii="Cambria" w:hAnsi="Cambria" w:cs="Cambria" w:eastAsia="Cambria"/>
          <w:color w:val="000000"/>
          <w:spacing w:val="0"/>
          <w:position w:val="0"/>
          <w:sz w:val="22"/>
          <w:shd w:fill="auto" w:val="clear"/>
        </w:rPr>
      </w:pPr>
      <w:r>
        <w:rPr>
          <w:rFonts w:ascii="Cambria" w:hAnsi="Cambria" w:cs="Cambria" w:eastAsia="Cambria"/>
          <w:color w:val="0D0D0D"/>
          <w:spacing w:val="0"/>
          <w:position w:val="0"/>
          <w:sz w:val="22"/>
          <w:shd w:fill="auto" w:val="clear"/>
        </w:rPr>
        <w:t xml:space="preserve">         10.3.1.4.8 Documento declarando que, se vencedor do certame em algum lote, os produtos terão </w:t>
      </w:r>
      <w:r>
        <w:rPr>
          <w:rFonts w:ascii="Cambria" w:hAnsi="Cambria" w:cs="Cambria" w:eastAsia="Cambria"/>
          <w:color w:val="000000"/>
          <w:spacing w:val="0"/>
          <w:position w:val="0"/>
          <w:sz w:val="22"/>
          <w:shd w:fill="auto" w:val="clear"/>
        </w:rPr>
        <w:t xml:space="preserve">prazo de validade de no mínimo 01 (um) ano, a partir do mês de entrega do material.</w:t>
      </w:r>
    </w:p>
    <w:p>
      <w:pPr>
        <w:spacing w:before="0" w:after="0" w:line="360"/>
        <w:ind w:right="0" w:left="0" w:firstLine="0"/>
        <w:jc w:val="both"/>
        <w:rPr>
          <w:rFonts w:ascii="Cambria" w:hAnsi="Cambria" w:cs="Cambria" w:eastAsia="Cambria"/>
          <w:color w:val="auto"/>
          <w:spacing w:val="0"/>
          <w:position w:val="0"/>
          <w:sz w:val="22"/>
          <w:shd w:fill="auto" w:val="clear"/>
        </w:rPr>
      </w:pP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10.3.1.4.9 </w:t>
      </w:r>
      <w:r>
        <w:rPr>
          <w:rFonts w:ascii="Cambria" w:hAnsi="Cambria" w:cs="Cambria" w:eastAsia="Cambria"/>
          <w:color w:val="auto"/>
          <w:spacing w:val="0"/>
          <w:position w:val="0"/>
          <w:sz w:val="22"/>
          <w:shd w:fill="auto" w:val="clear"/>
        </w:rPr>
        <w:t xml:space="preserve">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u w:val="single"/>
          <w:shd w:fill="auto" w:val="clear"/>
        </w:rPr>
        <w:t xml:space="preserve">11.ESTIMATIVA DO VALOR DA CONTRATAÇÃO</w:t>
      </w:r>
    </w:p>
    <w:p>
      <w:pPr>
        <w:spacing w:before="0" w:after="0" w:line="360"/>
        <w:ind w:right="0" w:left="0" w:firstLine="0"/>
        <w:jc w:val="both"/>
        <w:rPr>
          <w:rFonts w:ascii="Cambria" w:hAnsi="Cambria" w:cs="Cambria" w:eastAsia="Cambria"/>
          <w:b/>
          <w:color w:val="000000"/>
          <w:spacing w:val="0"/>
          <w:position w:val="0"/>
          <w:sz w:val="22"/>
          <w:shd w:fill="auto" w:val="clear"/>
        </w:rPr>
      </w:pPr>
      <w:r>
        <w:rPr>
          <w:rFonts w:ascii="Cambria" w:hAnsi="Cambria" w:cs="Cambria" w:eastAsia="Cambria"/>
          <w:b/>
          <w:color w:val="auto"/>
          <w:spacing w:val="0"/>
          <w:position w:val="0"/>
          <w:sz w:val="22"/>
          <w:shd w:fill="auto" w:val="clear"/>
        </w:rPr>
        <w:t xml:space="preserve">11.1 </w:t>
      </w:r>
      <w:r>
        <w:rPr>
          <w:rFonts w:ascii="Cambria" w:hAnsi="Cambria" w:cs="Cambria" w:eastAsia="Cambria"/>
          <w:color w:val="000000"/>
          <w:spacing w:val="0"/>
          <w:position w:val="0"/>
          <w:sz w:val="22"/>
          <w:shd w:fill="auto" w:val="clear"/>
        </w:rPr>
        <w:t xml:space="preserve">O custo estimado total da contratação é de </w:t>
      </w:r>
      <w:r>
        <w:rPr>
          <w:rFonts w:ascii="Cambria" w:hAnsi="Cambria" w:cs="Cambria" w:eastAsia="Cambria"/>
          <w:b/>
          <w:color w:val="000000"/>
          <w:spacing w:val="0"/>
          <w:position w:val="0"/>
          <w:sz w:val="22"/>
          <w:shd w:fill="auto" w:val="clear"/>
        </w:rPr>
        <w:t xml:space="preserve">VALOR TOTAL GERAL R$R$3.384.047,60(três milhões trezentos e oitenta e quatro mil, quarenta e sete reais e sessenta centavos).</w:t>
      </w:r>
      <w:r>
        <w:rPr>
          <w:rFonts w:ascii="Cambria" w:hAnsi="Cambria" w:cs="Cambria" w:eastAsia="Cambria"/>
          <w:color w:val="000000"/>
          <w:spacing w:val="0"/>
          <w:position w:val="0"/>
          <w:sz w:val="22"/>
          <w:shd w:fill="auto" w:val="clear"/>
        </w:rPr>
        <w:t xml:space="preserve">Conforme custos unitários apostos na tabela acima mencionada.</w:t>
      </w:r>
    </w:p>
    <w:p>
      <w:pPr>
        <w:spacing w:before="0" w:after="0" w:line="276"/>
        <w:ind w:right="0" w:left="0" w:firstLine="0"/>
        <w:jc w:val="both"/>
        <w:rPr>
          <w:rFonts w:ascii="Cambria" w:hAnsi="Cambria" w:cs="Cambria" w:eastAsia="Cambria"/>
          <w:b/>
          <w:color w:val="auto"/>
          <w:spacing w:val="0"/>
          <w:position w:val="0"/>
          <w:sz w:val="22"/>
          <w:u w:val="single"/>
          <w:shd w:fill="auto" w:val="clear"/>
        </w:rPr>
      </w:pPr>
    </w:p>
    <w:p>
      <w:pPr>
        <w:spacing w:before="0" w:after="360" w:line="276"/>
        <w:ind w:right="0" w:left="0" w:firstLine="0"/>
        <w:jc w:val="both"/>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12.DAS SANÇÕES</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12.1 </w:t>
      </w:r>
      <w:r>
        <w:rPr>
          <w:rFonts w:ascii="Cambria" w:hAnsi="Cambria" w:cs="Cambria" w:eastAsia="Cambria"/>
          <w:color w:val="auto"/>
          <w:spacing w:val="0"/>
          <w:position w:val="0"/>
          <w:sz w:val="22"/>
          <w:shd w:fill="auto" w:val="clear"/>
        </w:rPr>
        <w:t xml:space="preserve">Comete infração administrativa o fornecedor/prestador de serviço que cometer quaisquer das infrações previstas no art. 155 da Lei nº 14.133, de 2021, quais sejam:</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12.1.1 </w:t>
      </w:r>
      <w:r>
        <w:rPr>
          <w:rFonts w:ascii="Cambria" w:hAnsi="Cambria" w:cs="Cambria" w:eastAsia="Cambria"/>
          <w:color w:val="auto"/>
          <w:spacing w:val="0"/>
          <w:position w:val="0"/>
          <w:sz w:val="22"/>
          <w:shd w:fill="auto" w:val="clear"/>
        </w:rPr>
        <w:t xml:space="preserve">Dar causa à inexecução parcial do contrato;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12.1.2 </w:t>
      </w:r>
      <w:r>
        <w:rPr>
          <w:rFonts w:ascii="Cambria" w:hAnsi="Cambria" w:cs="Cambria" w:eastAsia="Cambria"/>
          <w:color w:val="auto"/>
          <w:spacing w:val="0"/>
          <w:position w:val="0"/>
          <w:sz w:val="22"/>
          <w:shd w:fill="auto" w:val="clear"/>
        </w:rPr>
        <w:t xml:space="preserve">Dar causa à inexecução parcial do contrato que cause grave dano à Administração, ao funcionamento dos serviços públicos ou ao interesse coletivo;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12.1.3 </w:t>
      </w:r>
      <w:r>
        <w:rPr>
          <w:rFonts w:ascii="Cambria" w:hAnsi="Cambria" w:cs="Cambria" w:eastAsia="Cambria"/>
          <w:color w:val="auto"/>
          <w:spacing w:val="0"/>
          <w:position w:val="0"/>
          <w:sz w:val="22"/>
          <w:shd w:fill="auto" w:val="clear"/>
        </w:rPr>
        <w:t xml:space="preserve">Dar causa à inexecução total do contrato;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12.1.4 </w:t>
      </w:r>
      <w:r>
        <w:rPr>
          <w:rFonts w:ascii="Cambria" w:hAnsi="Cambria" w:cs="Cambria" w:eastAsia="Cambria"/>
          <w:color w:val="auto"/>
          <w:spacing w:val="0"/>
          <w:position w:val="0"/>
          <w:sz w:val="22"/>
          <w:shd w:fill="auto" w:val="clear"/>
        </w:rPr>
        <w:t xml:space="preserve">Deixar de entregar a documentação exigida para o certame;</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12.1.5 </w:t>
      </w:r>
      <w:r>
        <w:rPr>
          <w:rFonts w:ascii="Cambria" w:hAnsi="Cambria" w:cs="Cambria" w:eastAsia="Cambria"/>
          <w:color w:val="auto"/>
          <w:spacing w:val="0"/>
          <w:position w:val="0"/>
          <w:sz w:val="22"/>
          <w:shd w:fill="auto" w:val="clear"/>
        </w:rPr>
        <w:t xml:space="preserve">Não manter a proposta, salvo em decorrência de fato superveniente devidamente justificado;</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12.1.6 </w:t>
      </w:r>
      <w:r>
        <w:rPr>
          <w:rFonts w:ascii="Cambria" w:hAnsi="Cambria" w:cs="Cambria" w:eastAsia="Cambria"/>
          <w:color w:val="auto"/>
          <w:spacing w:val="0"/>
          <w:position w:val="0"/>
          <w:sz w:val="22"/>
          <w:shd w:fill="auto" w:val="clear"/>
        </w:rPr>
        <w:t xml:space="preserve">Não celebrar o contrato ou não entregar a documentação exigida para a contratação, quando convocado dentro do prazo de validade de sua proposta;</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12.1.7 </w:t>
      </w:r>
      <w:r>
        <w:rPr>
          <w:rFonts w:ascii="Cambria" w:hAnsi="Cambria" w:cs="Cambria" w:eastAsia="Cambria"/>
          <w:color w:val="auto"/>
          <w:spacing w:val="0"/>
          <w:position w:val="0"/>
          <w:sz w:val="22"/>
          <w:shd w:fill="auto" w:val="clear"/>
        </w:rPr>
        <w:t xml:space="preserve">Ensejar o retardamento da execução ou da entrega do objeto da licitação sem motivo justificado;</w:t>
      </w: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12.1.8 </w:t>
      </w:r>
      <w:r>
        <w:rPr>
          <w:rFonts w:ascii="Cambria" w:hAnsi="Cambria" w:cs="Cambria" w:eastAsia="Cambria"/>
          <w:color w:val="auto"/>
          <w:spacing w:val="0"/>
          <w:position w:val="0"/>
          <w:sz w:val="22"/>
          <w:shd w:fill="auto" w:val="clear"/>
        </w:rPr>
        <w:t xml:space="preserve">Apresentar declaração ou documentação falsa exigida para o certame ou prestar declaração falsa durante a dispensa eletrônica ou a execução do contrato;</w:t>
      </w: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12.1.9 </w:t>
      </w:r>
      <w:r>
        <w:rPr>
          <w:rFonts w:ascii="Cambria" w:hAnsi="Cambria" w:cs="Cambria" w:eastAsia="Cambria"/>
          <w:color w:val="auto"/>
          <w:spacing w:val="0"/>
          <w:position w:val="0"/>
          <w:sz w:val="22"/>
          <w:shd w:fill="auto" w:val="clear"/>
        </w:rPr>
        <w:t xml:space="preserve">Fraudar a dispensa eletrônica ou praticar ato fraudulento na execução do contrato;</w:t>
      </w: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12.1.10 </w:t>
      </w:r>
      <w:r>
        <w:rPr>
          <w:rFonts w:ascii="Cambria" w:hAnsi="Cambria" w:cs="Cambria" w:eastAsia="Cambria"/>
          <w:color w:val="auto"/>
          <w:spacing w:val="0"/>
          <w:position w:val="0"/>
          <w:sz w:val="22"/>
          <w:shd w:fill="auto" w:val="clear"/>
        </w:rPr>
        <w:t xml:space="preserve">Comportar-se de modo inidôneo ou cometer fraude de qualquer natureza;</w:t>
      </w: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12.1.10.1 </w:t>
      </w:r>
      <w:r>
        <w:rPr>
          <w:rFonts w:ascii="Cambria" w:hAnsi="Cambria" w:cs="Cambria" w:eastAsia="Cambria"/>
          <w:color w:val="auto"/>
          <w:spacing w:val="0"/>
          <w:position w:val="0"/>
          <w:sz w:val="22"/>
          <w:shd w:fill="auto" w:val="clear"/>
        </w:rPr>
        <w:t xml:space="preserve">Considera-se comportamento inidôneo, entre outros, a declaração falsa quanto às condições de participação, quanto ao enquadramento como ME/EPP ou o conluio entre os fornecedores, em qualquer momento da dispensa, mesmo após o encerramento da fase de lances;</w:t>
      </w: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12.1.11 </w:t>
      </w:r>
      <w:r>
        <w:rPr>
          <w:rFonts w:ascii="Cambria" w:hAnsi="Cambria" w:cs="Cambria" w:eastAsia="Cambria"/>
          <w:color w:val="auto"/>
          <w:spacing w:val="0"/>
          <w:position w:val="0"/>
          <w:sz w:val="22"/>
          <w:shd w:fill="auto" w:val="clear"/>
        </w:rPr>
        <w:t xml:space="preserve">Praticar atos ilícitos com vistas a frustrar os objetivos deste certame;</w:t>
      </w: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12.1.12</w:t>
      </w:r>
      <w:r>
        <w:rPr>
          <w:rFonts w:ascii="Cambria" w:hAnsi="Cambria" w:cs="Cambria" w:eastAsia="Cambria"/>
          <w:color w:val="auto"/>
          <w:spacing w:val="0"/>
          <w:position w:val="0"/>
          <w:sz w:val="22"/>
          <w:shd w:fill="auto" w:val="clear"/>
        </w:rPr>
        <w:tab/>
        <w:t xml:space="preserve">Praticar ato lesivo previsto no art. 5º da Lei 12.846/2013.</w:t>
      </w: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12.2 </w:t>
      </w:r>
      <w:r>
        <w:rPr>
          <w:rFonts w:ascii="Cambria" w:hAnsi="Cambria" w:cs="Cambria" w:eastAsia="Cambria"/>
          <w:color w:val="auto"/>
          <w:spacing w:val="0"/>
          <w:position w:val="0"/>
          <w:sz w:val="22"/>
          <w:shd w:fill="auto" w:val="clear"/>
        </w:rPr>
        <w:t xml:space="preserve">O fornecedor que cometer qualquer das infrações discriminadas nos subitens anteriores ficará sujeito, sem prejuízo da responsabilidade civil e criminal, às seguintes sanções:</w:t>
      </w: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a) Advertência</w:t>
      </w:r>
      <w:r>
        <w:rPr>
          <w:rFonts w:ascii="Cambria" w:hAnsi="Cambria" w:cs="Cambria" w:eastAsia="Cambria"/>
          <w:color w:val="auto"/>
          <w:spacing w:val="0"/>
          <w:position w:val="0"/>
          <w:sz w:val="22"/>
          <w:shd w:fill="auto" w:val="clear"/>
        </w:rPr>
        <w:t xml:space="preserve"> pela falta do subitem </w:t>
      </w:r>
      <w:r>
        <w:rPr>
          <w:rFonts w:ascii="Cambria" w:hAnsi="Cambria" w:cs="Cambria" w:eastAsia="Cambria"/>
          <w:b/>
          <w:color w:val="auto"/>
          <w:spacing w:val="0"/>
          <w:position w:val="0"/>
          <w:sz w:val="22"/>
          <w:shd w:fill="auto" w:val="clear"/>
        </w:rPr>
        <w:t xml:space="preserve">12.1.1</w:t>
      </w:r>
      <w:r>
        <w:rPr>
          <w:rFonts w:ascii="Cambria" w:hAnsi="Cambria" w:cs="Cambria" w:eastAsia="Cambria"/>
          <w:color w:val="auto"/>
          <w:spacing w:val="0"/>
          <w:position w:val="0"/>
          <w:sz w:val="22"/>
          <w:shd w:fill="auto" w:val="clear"/>
        </w:rPr>
        <w:t xml:space="preserve"> deste Termo de Referência, quando não se justificar a imposição de penalidade mais grave;</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b) Multa</w:t>
      </w:r>
      <w:r>
        <w:rPr>
          <w:rFonts w:ascii="Cambria" w:hAnsi="Cambria" w:cs="Cambria" w:eastAsia="Cambria"/>
          <w:color w:val="auto"/>
          <w:spacing w:val="0"/>
          <w:position w:val="0"/>
          <w:sz w:val="22"/>
          <w:shd w:fill="auto" w:val="clear"/>
        </w:rPr>
        <w:t xml:space="preserve">, calculada na forma do contrato, com base no total do valor da contratação realizada de forma direta e será aplicada ao responsável por qualquer das infrações administrativas previstas no item 12.1 deste Termo de Referência, no percentual de até 10% (dez por cento), na hipótese de cometimento das infrações previstas nos itens 12.1.1 a 12.1.7, e até 20% (vinte por cento), se cometidas infrações previstas nos itens 12.1.8 a 12.1.12;</w:t>
      </w:r>
    </w:p>
    <w:p>
      <w:pPr>
        <w:spacing w:before="0" w:after="3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b.1) </w:t>
      </w:r>
      <w:r>
        <w:rPr>
          <w:rFonts w:ascii="Cambria" w:hAnsi="Cambria" w:cs="Cambria" w:eastAsia="Cambria"/>
          <w:color w:val="auto"/>
          <w:spacing w:val="0"/>
          <w:position w:val="0"/>
          <w:sz w:val="22"/>
          <w:shd w:fill="auto" w:val="clear"/>
        </w:rPr>
        <w:t xml:space="preserve">O valor da multa poderá ser descontado das faturas devidas à CONTRATADA;</w:t>
      </w:r>
    </w:p>
    <w:p>
      <w:pPr>
        <w:spacing w:before="0" w:after="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b.2) </w:t>
      </w:r>
      <w:r>
        <w:rPr>
          <w:rFonts w:ascii="Cambria" w:hAnsi="Cambria" w:cs="Cambria" w:eastAsia="Cambria"/>
          <w:color w:val="auto"/>
          <w:spacing w:val="0"/>
          <w:position w:val="0"/>
          <w:sz w:val="22"/>
          <w:shd w:fill="auto" w:val="clear"/>
        </w:rPr>
        <w:t xml:space="preserve">A multa pode ser aplicada isoladamente ou juntamente com as penalidades definidas nos itens “c” e “d” abaixo:</w:t>
      </w:r>
    </w:p>
    <w:p>
      <w:pPr>
        <w:spacing w:before="0" w:after="0" w:line="240"/>
        <w:ind w:right="0" w:left="0" w:firstLine="0"/>
        <w:jc w:val="both"/>
        <w:rPr>
          <w:rFonts w:ascii="Cambria" w:hAnsi="Cambria" w:cs="Cambria" w:eastAsia="Cambria"/>
          <w:color w:val="auto"/>
          <w:spacing w:val="0"/>
          <w:position w:val="0"/>
          <w:sz w:val="22"/>
          <w:shd w:fill="auto" w:val="clear"/>
        </w:rPr>
      </w:pP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c) Impedimento de licitar e contratar</w:t>
      </w:r>
      <w:r>
        <w:rPr>
          <w:rFonts w:ascii="Cambria" w:hAnsi="Cambria" w:cs="Cambria" w:eastAsia="Cambria"/>
          <w:color w:val="auto"/>
          <w:spacing w:val="0"/>
          <w:position w:val="0"/>
          <w:sz w:val="22"/>
          <w:shd w:fill="auto" w:val="clear"/>
        </w:rPr>
        <w:t xml:space="preserve"> no âmbito da Administração Pública direta e indireta do ente federativo que tiver aplicado a sanção, pelo prazo máximo de 03 (três) anos, nos casos dos subitens 12.1.2 a 12.1.7 deste Termo de Referência, quando não se justificar a imposição de penalidade mais grave;</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d) Declaração de inidoneidade</w:t>
      </w:r>
      <w:r>
        <w:rPr>
          <w:rFonts w:ascii="Cambria" w:hAnsi="Cambria" w:cs="Cambria" w:eastAsia="Cambria"/>
          <w:color w:val="auto"/>
          <w:spacing w:val="0"/>
          <w:position w:val="0"/>
          <w:sz w:val="22"/>
          <w:shd w:fill="auto" w:val="clear"/>
        </w:rPr>
        <w:t xml:space="preserve"> para licitar ou contratar, que impedirá o responsável de licitar ou contratar no âmbito da Administração Pública direta e indireta de todos os entes federativos, pelo prazo mínimo de 03 (três) anos e máximo de 06 (seis) anos, nos casos dos subitens 12.1.2 a 12.1.12 deste Termo de Referência;</w:t>
      </w:r>
    </w:p>
    <w:p>
      <w:pPr>
        <w:spacing w:before="0" w:after="36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12.3 </w:t>
      </w:r>
      <w:r>
        <w:rPr>
          <w:rFonts w:ascii="Cambria" w:hAnsi="Cambria" w:cs="Cambria" w:eastAsia="Cambria"/>
          <w:color w:val="auto"/>
          <w:spacing w:val="0"/>
          <w:position w:val="0"/>
          <w:sz w:val="22"/>
          <w:shd w:fill="auto" w:val="clear"/>
        </w:rPr>
        <w:t xml:space="preserve">Na aplicação das sanções serão considerados:</w:t>
      </w:r>
    </w:p>
    <w:p>
      <w:pPr>
        <w:spacing w:before="0" w:after="36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12.3.1 </w:t>
      </w:r>
      <w:r>
        <w:rPr>
          <w:rFonts w:ascii="Cambria" w:hAnsi="Cambria" w:cs="Cambria" w:eastAsia="Cambria"/>
          <w:color w:val="auto"/>
          <w:spacing w:val="0"/>
          <w:position w:val="0"/>
          <w:sz w:val="22"/>
          <w:shd w:fill="auto" w:val="clear"/>
        </w:rPr>
        <w:t xml:space="preserve">A natureza e a gravidade da infração cometida;</w:t>
      </w:r>
    </w:p>
    <w:p>
      <w:pPr>
        <w:spacing w:before="0" w:after="36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12.3.2 </w:t>
      </w:r>
      <w:r>
        <w:rPr>
          <w:rFonts w:ascii="Cambria" w:hAnsi="Cambria" w:cs="Cambria" w:eastAsia="Cambria"/>
          <w:color w:val="auto"/>
          <w:spacing w:val="0"/>
          <w:position w:val="0"/>
          <w:sz w:val="22"/>
          <w:shd w:fill="auto" w:val="clear"/>
        </w:rPr>
        <w:t xml:space="preserve">As peculiaridades do caso concreto;</w:t>
      </w:r>
    </w:p>
    <w:p>
      <w:pPr>
        <w:spacing w:before="0" w:after="36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12.3.3 </w:t>
      </w:r>
      <w:r>
        <w:rPr>
          <w:rFonts w:ascii="Cambria" w:hAnsi="Cambria" w:cs="Cambria" w:eastAsia="Cambria"/>
          <w:color w:val="auto"/>
          <w:spacing w:val="0"/>
          <w:position w:val="0"/>
          <w:sz w:val="22"/>
          <w:shd w:fill="auto" w:val="clear"/>
        </w:rPr>
        <w:t xml:space="preserve">As circunstâncias agravantes ou atenuantes;</w:t>
      </w:r>
    </w:p>
    <w:p>
      <w:pPr>
        <w:spacing w:before="0" w:after="36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12.3.4 </w:t>
      </w:r>
      <w:r>
        <w:rPr>
          <w:rFonts w:ascii="Cambria" w:hAnsi="Cambria" w:cs="Cambria" w:eastAsia="Cambria"/>
          <w:color w:val="auto"/>
          <w:spacing w:val="0"/>
          <w:position w:val="0"/>
          <w:sz w:val="22"/>
          <w:shd w:fill="auto" w:val="clear"/>
        </w:rPr>
        <w:t xml:space="preserve">Os danos que dela provierem para a Administração Pública;</w:t>
      </w:r>
    </w:p>
    <w:p>
      <w:pPr>
        <w:spacing w:before="0" w:after="36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12.3.5 </w:t>
      </w:r>
      <w:r>
        <w:rPr>
          <w:rFonts w:ascii="Cambria" w:hAnsi="Cambria" w:cs="Cambria" w:eastAsia="Cambria"/>
          <w:color w:val="auto"/>
          <w:spacing w:val="0"/>
          <w:position w:val="0"/>
          <w:sz w:val="22"/>
          <w:shd w:fill="auto" w:val="clear"/>
        </w:rPr>
        <w:t xml:space="preserve">A implantação ou o aperfeiçoamento de programa de integridade, conforme normas e orientações dos órgãos de controle.</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12.4 </w:t>
      </w:r>
      <w:r>
        <w:rPr>
          <w:rFonts w:ascii="Cambria" w:hAnsi="Cambria" w:cs="Cambria" w:eastAsia="Cambria"/>
          <w:color w:val="auto"/>
          <w:spacing w:val="0"/>
          <w:position w:val="0"/>
          <w:sz w:val="22"/>
          <w:shd w:fill="auto" w:val="clear"/>
        </w:rPr>
        <w:t xml:space="preserve">Se a multa aplicada e as indenizações cabíveis forem superiores ao valor de pagamento eventualmente devido pela Administração à CONTRATADA, além da perda desse valor, a diferença será descontada da garantia prestada ou será cobrada judicialmente;</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12.5 </w:t>
      </w:r>
      <w:r>
        <w:rPr>
          <w:rFonts w:ascii="Cambria" w:hAnsi="Cambria" w:cs="Cambria" w:eastAsia="Cambria"/>
          <w:color w:val="auto"/>
          <w:spacing w:val="0"/>
          <w:position w:val="0"/>
          <w:sz w:val="22"/>
          <w:shd w:fill="auto" w:val="clear"/>
        </w:rPr>
        <w:t xml:space="preserve">A aplicação de qualquer das penalidades previstas realizar-se-á em processo administrativo que assegurará o contraditório e a ampla defesa ao fornecedor/adjudicatário, observando-se o rito procedimental previsto no Capítulo I do Título IV da Lei 14.133/2021 – Das Infrações e Sanções Administrativas.</w:t>
      </w:r>
    </w:p>
    <w:p>
      <w:pPr>
        <w:spacing w:before="0" w:after="36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u w:val="single"/>
          <w:shd w:fill="auto" w:val="clear"/>
        </w:rPr>
        <w:t xml:space="preserve">13.DA DOTAÇÃO ORÇAMENTÁRIA</w:t>
      </w:r>
    </w:p>
    <w:p>
      <w:pPr>
        <w:spacing w:before="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13.1</w:t>
      </w:r>
      <w:r>
        <w:rPr>
          <w:rFonts w:ascii="Cambria" w:hAnsi="Cambria" w:cs="Cambria" w:eastAsia="Cambria"/>
          <w:color w:val="auto"/>
          <w:spacing w:val="0"/>
          <w:position w:val="0"/>
          <w:sz w:val="22"/>
          <w:shd w:fill="auto" w:val="clear"/>
        </w:rPr>
        <w:t xml:space="preserve"> Os recursos destinados à execução deste objeto correrão por conta da seguinte dotação orçamentária:</w:t>
      </w:r>
    </w:p>
    <w:p>
      <w:pPr>
        <w:spacing w:before="0" w:after="0" w:line="240"/>
        <w:ind w:right="0" w:left="0" w:firstLine="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Unidade: 11.01</w:t>
      </w:r>
    </w:p>
    <w:p>
      <w:pPr>
        <w:spacing w:before="0" w:after="0" w:line="240"/>
        <w:ind w:right="0" w:left="0" w:firstLine="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Elemento de Despesa: 3.3.9.0.30.00</w:t>
      </w:r>
    </w:p>
    <w:p>
      <w:pPr>
        <w:spacing w:before="0" w:after="0" w:line="240"/>
        <w:ind w:right="0" w:left="0" w:firstLine="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Projeto Atividade: 2052 / 2055 / 2096 / 2106 / 2203</w:t>
      </w:r>
    </w:p>
    <w:p>
      <w:pPr>
        <w:spacing w:before="0" w:after="0" w:line="240"/>
        <w:ind w:right="0" w:left="0" w:firstLine="0"/>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Fonte de Recursos: 15001002 / 16000000 / 16210000</w:t>
      </w:r>
    </w:p>
    <w:p>
      <w:pPr>
        <w:spacing w:before="0" w:after="0" w:line="360"/>
        <w:ind w:right="0" w:left="0" w:firstLine="0"/>
        <w:jc w:val="both"/>
        <w:rPr>
          <w:rFonts w:ascii="Cambria" w:hAnsi="Cambria" w:cs="Cambria" w:eastAsia="Cambria"/>
          <w:color w:val="000000"/>
          <w:spacing w:val="0"/>
          <w:position w:val="0"/>
          <w:sz w:val="22"/>
          <w:shd w:fill="auto" w:val="clear"/>
        </w:rPr>
      </w:pPr>
    </w:p>
    <w:p>
      <w:pPr>
        <w:spacing w:before="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000000"/>
          <w:spacing w:val="0"/>
          <w:position w:val="0"/>
          <w:sz w:val="22"/>
          <w:shd w:fill="auto" w:val="clear"/>
        </w:rPr>
        <w:t xml:space="preserve">13.2 </w:t>
      </w:r>
      <w:r>
        <w:rPr>
          <w:rFonts w:ascii="Cambria" w:hAnsi="Cambria" w:cs="Cambria" w:eastAsia="Cambria"/>
          <w:color w:val="000000"/>
          <w:spacing w:val="0"/>
          <w:position w:val="0"/>
          <w:sz w:val="22"/>
          <w:shd w:fill="auto" w:val="clear"/>
        </w:rPr>
        <w:t xml:space="preserve">A dotação relativa aos exercícios financeiros subsequentes será indicada após aprovação da Lei Orçamentária respectiva e liberação dos créditos correspondentes</w:t>
      </w:r>
      <w:r>
        <w:rPr>
          <w:rFonts w:ascii="Cambria" w:hAnsi="Cambria" w:cs="Cambria" w:eastAsia="Cambria"/>
          <w:color w:val="auto"/>
          <w:spacing w:val="0"/>
          <w:position w:val="0"/>
          <w:sz w:val="22"/>
          <w:shd w:fill="auto" w:val="clear"/>
        </w:rPr>
        <w:t xml:space="preserve">, mediante apostilamento, observando-se o que dispõe o artigo 106, da Lei 14.133/2021.</w:t>
      </w:r>
    </w:p>
    <w:p>
      <w:pPr>
        <w:spacing w:before="0" w:after="0" w:line="240"/>
        <w:ind w:right="0" w:left="0" w:firstLine="0"/>
        <w:jc w:val="both"/>
        <w:rPr>
          <w:rFonts w:ascii="Cambria" w:hAnsi="Cambria" w:cs="Cambria" w:eastAsia="Cambria"/>
          <w:color w:val="auto"/>
          <w:spacing w:val="0"/>
          <w:position w:val="0"/>
          <w:sz w:val="22"/>
          <w:shd w:fill="auto" w:val="clear"/>
        </w:rPr>
      </w:pPr>
    </w:p>
    <w:p>
      <w:pPr>
        <w:spacing w:before="0" w:after="36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Itaberaba, 03 de dezembro de 2024.</w:t>
      </w:r>
    </w:p>
    <w:p>
      <w:pPr>
        <w:spacing w:before="0" w:after="0" w:line="240"/>
        <w:ind w:right="0" w:left="0" w:firstLine="0"/>
        <w:jc w:val="both"/>
        <w:rPr>
          <w:rFonts w:ascii="Cambria" w:hAnsi="Cambria" w:cs="Cambria" w:eastAsia="Cambria"/>
          <w:b/>
          <w:color w:val="auto"/>
          <w:spacing w:val="0"/>
          <w:position w:val="0"/>
          <w:sz w:val="22"/>
          <w:shd w:fill="auto" w:val="clear"/>
        </w:rPr>
      </w:pPr>
    </w:p>
    <w:p>
      <w:pPr>
        <w:spacing w:before="0" w:after="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Aline Barros Negrão Oliveira</w:t>
      </w:r>
    </w:p>
    <w:p>
      <w:pPr>
        <w:spacing w:before="0" w:after="0" w:line="24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Secretária Municipal de Saúde</w:t>
      </w:r>
    </w:p>
    <w:p>
      <w:pPr>
        <w:spacing w:before="0" w:after="120" w:line="240"/>
        <w:ind w:right="0" w:left="0" w:firstLine="0"/>
        <w:jc w:val="both"/>
        <w:rPr>
          <w:rFonts w:ascii="Cambria" w:hAnsi="Cambria" w:cs="Cambria" w:eastAsia="Cambria"/>
          <w:color w:val="auto"/>
          <w:spacing w:val="0"/>
          <w:position w:val="0"/>
          <w:sz w:val="22"/>
          <w:shd w:fill="auto" w:val="clear"/>
        </w:rPr>
      </w:pPr>
    </w:p>
    <w:p>
      <w:pPr>
        <w:spacing w:before="0" w:after="0" w:line="240"/>
        <w:ind w:right="0" w:left="0" w:firstLine="0"/>
        <w:jc w:val="both"/>
        <w:rPr>
          <w:rFonts w:ascii="Cambria" w:hAnsi="Cambria" w:cs="Cambria" w:eastAsia="Cambria"/>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4"/>
          <w:shd w:fill="D6E3BC" w:val="clear"/>
        </w:rPr>
      </w:pPr>
      <w:r>
        <w:rPr>
          <w:rFonts w:ascii="Calibri" w:hAnsi="Calibri" w:cs="Calibri" w:eastAsia="Calibri"/>
          <w:b/>
          <w:color w:val="auto"/>
          <w:spacing w:val="0"/>
          <w:position w:val="0"/>
          <w:sz w:val="24"/>
          <w:shd w:fill="D6E3BC" w:val="clear"/>
        </w:rPr>
        <w:t xml:space="preserve">ANEXO II – PROPOSTA DE PREÇOS (MODELO)</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Pregão ELETRÔNICO Nº 47/2024</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PROCESSO ADMINISTRATIVO Nº 313/2024</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SESSÃO PÚBLICA: ----/----/2024, ÀS ----H----MIN (----) HORAS.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LOCAL:  FUNDO MUNICIPAL DE AÇÃO SOCIAL DE ITABERABA</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IDENTIFICAÇÃO DA PROPONENTE</w:t>
      </w:r>
    </w:p>
    <w:tbl>
      <w:tblPr/>
      <w:tblGrid>
        <w:gridCol w:w="676"/>
        <w:gridCol w:w="3309"/>
        <w:gridCol w:w="1258"/>
        <w:gridCol w:w="871"/>
        <w:gridCol w:w="971"/>
        <w:gridCol w:w="1045"/>
        <w:gridCol w:w="1559"/>
        <w:gridCol w:w="1418"/>
      </w:tblGrid>
      <w:tr>
        <w:trPr>
          <w:trHeight w:val="97" w:hRule="auto"/>
          <w:jc w:val="left"/>
        </w:trPr>
        <w:tc>
          <w:tcPr>
            <w:tcW w:w="11107" w:type="dxa"/>
            <w:gridSpan w:val="8"/>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NOME DE FANTASIA:</w:t>
            </w:r>
          </w:p>
        </w:tc>
      </w:tr>
      <w:tr>
        <w:trPr>
          <w:trHeight w:val="216" w:hRule="auto"/>
          <w:jc w:val="left"/>
        </w:trPr>
        <w:tc>
          <w:tcPr>
            <w:tcW w:w="11107" w:type="dxa"/>
            <w:gridSpan w:val="8"/>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RAZÃO SOCIAL:</w:t>
            </w:r>
          </w:p>
        </w:tc>
      </w:tr>
      <w:tr>
        <w:trPr>
          <w:trHeight w:val="216" w:hRule="auto"/>
          <w:jc w:val="left"/>
        </w:trPr>
        <w:tc>
          <w:tcPr>
            <w:tcW w:w="11107" w:type="dxa"/>
            <w:gridSpan w:val="8"/>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CNPJ:</w:t>
            </w:r>
          </w:p>
        </w:tc>
      </w:tr>
      <w:tr>
        <w:trPr>
          <w:trHeight w:val="132" w:hRule="auto"/>
          <w:jc w:val="left"/>
        </w:trPr>
        <w:tc>
          <w:tcPr>
            <w:tcW w:w="11107" w:type="dxa"/>
            <w:gridSpan w:val="8"/>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INSC. EST.:</w:t>
            </w:r>
          </w:p>
        </w:tc>
      </w:tr>
      <w:tr>
        <w:trPr>
          <w:trHeight w:val="132" w:hRule="auto"/>
          <w:jc w:val="left"/>
        </w:trPr>
        <w:tc>
          <w:tcPr>
            <w:tcW w:w="11107" w:type="dxa"/>
            <w:gridSpan w:val="8"/>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OPTANTE PELO SIMPLES? SIM (    ) NÃO(    )</w:t>
            </w:r>
          </w:p>
        </w:tc>
      </w:tr>
      <w:tr>
        <w:trPr>
          <w:trHeight w:val="109" w:hRule="auto"/>
          <w:jc w:val="left"/>
        </w:trPr>
        <w:tc>
          <w:tcPr>
            <w:tcW w:w="11107" w:type="dxa"/>
            <w:gridSpan w:val="8"/>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ENDEREÇO:</w:t>
            </w:r>
          </w:p>
        </w:tc>
      </w:tr>
      <w:tr>
        <w:trPr>
          <w:trHeight w:val="96" w:hRule="auto"/>
          <w:jc w:val="left"/>
        </w:trPr>
        <w:tc>
          <w:tcPr>
            <w:tcW w:w="3985"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BAIRRO:</w:t>
            </w:r>
          </w:p>
        </w:tc>
        <w:tc>
          <w:tcPr>
            <w:tcW w:w="7122" w:type="dxa"/>
            <w:gridSpan w:val="6"/>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CIDADE:</w:t>
            </w:r>
          </w:p>
        </w:tc>
      </w:tr>
      <w:tr>
        <w:trPr>
          <w:trHeight w:val="99" w:hRule="auto"/>
          <w:jc w:val="left"/>
        </w:trPr>
        <w:tc>
          <w:tcPr>
            <w:tcW w:w="3985"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CEP:</w:t>
            </w:r>
          </w:p>
        </w:tc>
        <w:tc>
          <w:tcPr>
            <w:tcW w:w="7122" w:type="dxa"/>
            <w:gridSpan w:val="6"/>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E-MAIL:</w:t>
            </w:r>
          </w:p>
        </w:tc>
      </w:tr>
      <w:tr>
        <w:trPr>
          <w:trHeight w:val="73" w:hRule="auto"/>
          <w:jc w:val="left"/>
        </w:trPr>
        <w:tc>
          <w:tcPr>
            <w:tcW w:w="3985"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TELEFONE:</w:t>
            </w:r>
          </w:p>
        </w:tc>
        <w:tc>
          <w:tcPr>
            <w:tcW w:w="7122" w:type="dxa"/>
            <w:gridSpan w:val="6"/>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FAX:</w:t>
            </w:r>
          </w:p>
        </w:tc>
      </w:tr>
      <w:tr>
        <w:trPr>
          <w:trHeight w:val="69" w:hRule="auto"/>
          <w:jc w:val="left"/>
        </w:trPr>
        <w:tc>
          <w:tcPr>
            <w:tcW w:w="3985"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CONTATO DA LICITANTE:</w:t>
            </w:r>
          </w:p>
        </w:tc>
        <w:tc>
          <w:tcPr>
            <w:tcW w:w="7122" w:type="dxa"/>
            <w:gridSpan w:val="6"/>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TELEFONE:</w:t>
            </w:r>
          </w:p>
        </w:tc>
      </w:tr>
      <w:tr>
        <w:trPr>
          <w:trHeight w:val="69" w:hRule="auto"/>
          <w:jc w:val="left"/>
        </w:trPr>
        <w:tc>
          <w:tcPr>
            <w:tcW w:w="3985"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BANCO DA LICITANTE: </w:t>
            </w:r>
          </w:p>
        </w:tc>
        <w:tc>
          <w:tcPr>
            <w:tcW w:w="7122" w:type="dxa"/>
            <w:gridSpan w:val="6"/>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CONTA BANCÁRIA DA LICITANTE:</w:t>
            </w:r>
          </w:p>
        </w:tc>
      </w:tr>
      <w:tr>
        <w:trPr>
          <w:trHeight w:val="133" w:hRule="auto"/>
          <w:jc w:val="left"/>
        </w:trPr>
        <w:tc>
          <w:tcPr>
            <w:tcW w:w="11107" w:type="dxa"/>
            <w:gridSpan w:val="8"/>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Nº DA AGÊNCIA:</w:t>
            </w:r>
          </w:p>
        </w:tc>
      </w:tr>
      <w:tr>
        <w:trPr>
          <w:trHeight w:val="20" w:hRule="auto"/>
          <w:jc w:val="left"/>
        </w:trPr>
        <w:tc>
          <w:tcPr>
            <w:tcW w:w="676" w:type="dxa"/>
            <w:tcBorders>
              <w:top w:val="single" w:color="000000" w:sz="4"/>
              <w:left w:val="single" w:color="000000" w:sz="4"/>
              <w:bottom w:val="single" w:color="000000" w:sz="4"/>
              <w:right w:val="single" w:color="000000" w:sz="4"/>
            </w:tcBorders>
            <w:shd w:color="auto" w:fill="d9d9d9"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ITENS</w:t>
            </w:r>
          </w:p>
        </w:tc>
        <w:tc>
          <w:tcPr>
            <w:tcW w:w="4567" w:type="dxa"/>
            <w:gridSpan w:val="2"/>
            <w:tcBorders>
              <w:top w:val="single" w:color="000000" w:sz="4"/>
              <w:left w:val="single" w:color="000000" w:sz="4"/>
              <w:bottom w:val="single" w:color="000000" w:sz="4"/>
              <w:right w:val="single" w:color="000000" w:sz="4"/>
            </w:tcBorders>
            <w:shd w:color="auto" w:fill="d9d9d9"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DESCRIÇÃO</w:t>
            </w:r>
          </w:p>
        </w:tc>
        <w:tc>
          <w:tcPr>
            <w:tcW w:w="871" w:type="dxa"/>
            <w:tcBorders>
              <w:top w:val="single" w:color="000000" w:sz="4"/>
              <w:left w:val="single" w:color="000000" w:sz="4"/>
              <w:bottom w:val="single" w:color="000000" w:sz="4"/>
              <w:right w:val="single" w:color="000000" w:sz="4"/>
            </w:tcBorders>
            <w:shd w:color="auto" w:fill="d9d9d9"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MARCA</w:t>
            </w:r>
          </w:p>
        </w:tc>
        <w:tc>
          <w:tcPr>
            <w:tcW w:w="971" w:type="dxa"/>
            <w:tcBorders>
              <w:top w:val="single" w:color="000000" w:sz="4"/>
              <w:left w:val="single" w:color="000000" w:sz="4"/>
              <w:bottom w:val="single" w:color="000000" w:sz="4"/>
              <w:right w:val="single" w:color="000000" w:sz="4"/>
            </w:tcBorders>
            <w:shd w:color="auto" w:fill="d9d9d9"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QUANT.</w:t>
            </w:r>
          </w:p>
        </w:tc>
        <w:tc>
          <w:tcPr>
            <w:tcW w:w="1045" w:type="dxa"/>
            <w:tcBorders>
              <w:top w:val="single" w:color="000000" w:sz="4"/>
              <w:left w:val="single" w:color="000000" w:sz="4"/>
              <w:bottom w:val="single" w:color="000000" w:sz="4"/>
              <w:right w:val="single" w:color="000000" w:sz="4"/>
            </w:tcBorders>
            <w:shd w:color="auto" w:fill="d9d9d9"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UNIDADE</w:t>
            </w:r>
          </w:p>
        </w:tc>
        <w:tc>
          <w:tcPr>
            <w:tcW w:w="1559" w:type="dxa"/>
            <w:tcBorders>
              <w:top w:val="single" w:color="000000" w:sz="4"/>
              <w:left w:val="single" w:color="000000" w:sz="4"/>
              <w:bottom w:val="single" w:color="000000" w:sz="4"/>
              <w:right w:val="single" w:color="000000" w:sz="4"/>
            </w:tcBorders>
            <w:shd w:color="auto" w:fill="d9d9d9" w:val="clear"/>
            <w:tcMar>
              <w:left w:w="70" w:type="dxa"/>
              <w:right w:w="70" w:type="dxa"/>
            </w:tcMar>
            <w:vAlign w:val="center"/>
          </w:tcPr>
          <w:p>
            <w:pPr>
              <w:spacing w:before="0" w:after="0" w:line="240"/>
              <w:ind w:right="0" w:left="0" w:firstLine="0"/>
              <w:jc w:val="center"/>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VALOR</w:t>
            </w: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UNITÁRIO R$</w:t>
            </w:r>
          </w:p>
        </w:tc>
        <w:tc>
          <w:tcPr>
            <w:tcW w:w="1418" w:type="dxa"/>
            <w:tcBorders>
              <w:top w:val="single" w:color="000000" w:sz="4"/>
              <w:left w:val="single" w:color="000000" w:sz="4"/>
              <w:bottom w:val="single" w:color="000000" w:sz="4"/>
              <w:right w:val="single" w:color="000000" w:sz="4"/>
            </w:tcBorders>
            <w:shd w:color="auto" w:fill="d9d9d9" w:val="clear"/>
            <w:tcMar>
              <w:left w:w="70" w:type="dxa"/>
              <w:right w:w="70" w:type="dxa"/>
            </w:tcMar>
            <w:vAlign w:val="center"/>
          </w:tcPr>
          <w:p>
            <w:pPr>
              <w:spacing w:before="0" w:after="0" w:line="240"/>
              <w:ind w:right="0" w:left="0" w:firstLine="0"/>
              <w:jc w:val="center"/>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VALOR</w:t>
            </w: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TOTAL R$</w:t>
            </w:r>
          </w:p>
        </w:tc>
      </w:tr>
      <w:tr>
        <w:trPr>
          <w:trHeight w:val="20" w:hRule="auto"/>
          <w:jc w:val="left"/>
        </w:trPr>
        <w:tc>
          <w:tcPr>
            <w:tcW w:w="676" w:type="dxa"/>
            <w:tcBorders>
              <w:top w:val="single" w:color="000000" w:sz="4"/>
              <w:left w:val="single" w:color="000000" w:sz="4"/>
              <w:bottom w:val="single" w:color="000000" w:sz="4"/>
              <w:right w:val="single" w:color="000000" w:sz="4"/>
            </w:tcBorders>
            <w:shd w:color="auto" w:fill="d9d9d9" w:val="clear"/>
            <w:tcMar>
              <w:left w:w="70" w:type="dxa"/>
              <w:right w:w="70" w:type="dxa"/>
            </w:tcMar>
            <w:vAlign w:val="center"/>
          </w:tcPr>
          <w:p>
            <w:pPr>
              <w:numPr>
                <w:ilvl w:val="0"/>
                <w:numId w:val="1095"/>
              </w:numPr>
              <w:spacing w:before="0" w:after="0" w:line="240"/>
              <w:ind w:right="0" w:left="809" w:hanging="360"/>
              <w:jc w:val="center"/>
              <w:rPr>
                <w:rFonts w:ascii="Calibri" w:hAnsi="Calibri" w:cs="Calibri" w:eastAsia="Calibri"/>
                <w:color w:val="auto"/>
                <w:spacing w:val="0"/>
                <w:position w:val="0"/>
                <w:sz w:val="22"/>
                <w:shd w:fill="auto" w:val="clear"/>
              </w:rPr>
            </w:pPr>
          </w:p>
        </w:tc>
        <w:tc>
          <w:tcPr>
            <w:tcW w:w="4567" w:type="dxa"/>
            <w:gridSpan w:val="2"/>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71" w:type="dxa"/>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71"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45"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64" w:hRule="auto"/>
          <w:jc w:val="left"/>
        </w:trPr>
        <w:tc>
          <w:tcPr>
            <w:tcW w:w="9689" w:type="dxa"/>
            <w:gridSpan w:val="7"/>
            <w:tcBorders>
              <w:top w:val="single" w:color="000000" w:sz="4"/>
              <w:left w:val="single" w:color="000000" w:sz="4"/>
              <w:bottom w:val="single" w:color="000000" w:sz="4"/>
              <w:right w:val="single" w:color="000000" w:sz="4"/>
            </w:tcBorders>
            <w:shd w:color="auto" w:fill="d9d9d9" w:val="clear"/>
            <w:tcMar>
              <w:left w:w="70" w:type="dxa"/>
              <w:right w:w="7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TOTAL POR EXTENSO: </w:t>
            </w:r>
          </w:p>
        </w:tc>
        <w:tc>
          <w:tcPr>
            <w:tcW w:w="1418" w:type="dxa"/>
            <w:tcBorders>
              <w:top w:val="single" w:color="000000" w:sz="4"/>
              <w:left w:val="single" w:color="000000" w:sz="4"/>
              <w:bottom w:val="single" w:color="000000" w:sz="4"/>
              <w:right w:val="single" w:color="000000" w:sz="4"/>
            </w:tcBorders>
            <w:shd w:color="auto" w:fill="d9d9d9"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A EMPRESA: ............................................ DECLARA QUE:</w:t>
      </w:r>
    </w:p>
    <w:p>
      <w:pPr>
        <w:numPr>
          <w:ilvl w:val="0"/>
          <w:numId w:val="1105"/>
        </w:numPr>
        <w:tabs>
          <w:tab w:val="left" w:pos="284" w:leader="none"/>
        </w:tabs>
        <w:spacing w:before="0" w:after="0" w:line="240"/>
        <w:ind w:right="0" w:left="0" w:firstLine="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ESTÃO INCLUSAS NO VALOR COTADO TODAS AS DESPESAS COM MÃO DE OBRA E, BEM COMO, TODOS OS TRIBUTOS E ENCARGOS FISCAIS, SOCIAIS, TRABALHISTAS, PREVIDENCIÁRIOS E COMERCIAIS E, AINDA, OS GASTOS COM TRANSPORTE E ACONDICIONAMENTO DOS PRODUTOS EM EMBALAGENS ADEQUADAS.</w:t>
      </w:r>
    </w:p>
    <w:p>
      <w:pPr>
        <w:numPr>
          <w:ilvl w:val="0"/>
          <w:numId w:val="1105"/>
        </w:numPr>
        <w:tabs>
          <w:tab w:val="left" w:pos="284" w:leader="none"/>
        </w:tabs>
        <w:spacing w:before="0" w:after="0" w:line="240"/>
        <w:ind w:right="0" w:left="0" w:firstLine="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VALIDADE DA PROPOSTA: 60 (SESSENTA) DIAS.</w:t>
      </w:r>
    </w:p>
    <w:p>
      <w:pPr>
        <w:numPr>
          <w:ilvl w:val="0"/>
          <w:numId w:val="1105"/>
        </w:numPr>
        <w:tabs>
          <w:tab w:val="left" w:pos="284" w:leader="none"/>
        </w:tabs>
        <w:spacing w:before="0" w:after="0" w:line="240"/>
        <w:ind w:right="0" w:left="0" w:firstLine="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PRAZO DE INICIO DE FORNECIMENTO/EXECUÇÃO DOS SERVIÇOS DE ACORDO COM O ESTABELECIDO NO TERMO DE REFERENCIA (ANEXO I) DO EDITAL DESSE PROCESSO.</w:t>
      </w:r>
    </w:p>
    <w:p>
      <w:pPr>
        <w:numPr>
          <w:ilvl w:val="0"/>
          <w:numId w:val="1105"/>
        </w:numPr>
        <w:tabs>
          <w:tab w:val="left" w:pos="284" w:leader="none"/>
        </w:tabs>
        <w:spacing w:before="0" w:after="0" w:line="240"/>
        <w:ind w:right="0" w:left="0" w:firstLine="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QUE NÃO INCIDE NAS VEDAÇÕES PREVISTAS NA LEI Nº 14.133/2021.</w:t>
      </w:r>
    </w:p>
    <w:p>
      <w:pPr>
        <w:numPr>
          <w:ilvl w:val="0"/>
          <w:numId w:val="1105"/>
        </w:numPr>
        <w:tabs>
          <w:tab w:val="left" w:pos="284" w:leader="none"/>
        </w:tabs>
        <w:spacing w:before="0" w:after="0" w:line="240"/>
        <w:ind w:right="0" w:left="0" w:firstLine="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QUE O PRAZO DE INICIO DA ENTREGA DOS EQUIPAMENTOS SERÁ DE ACORDO COM OS TERMOS ESTABELECIDOS NO ANEXO I, DESTE EDITAL A CONTAR DO RECEBIMENTO, POR PARTE DA CONTRATADA, DA ORDEM DE COMPRA OU DOCUMENTO SIMILAR, NA </w:t>
      </w:r>
      <w:r>
        <w:rPr>
          <w:rFonts w:ascii="Calibri" w:hAnsi="Calibri" w:cs="Calibri" w:eastAsia="Calibri"/>
          <w:color w:val="000000"/>
          <w:spacing w:val="0"/>
          <w:position w:val="0"/>
          <w:sz w:val="21"/>
          <w:shd w:fill="FFFF00" w:val="clear"/>
        </w:rPr>
        <w:t xml:space="preserve">***</w:t>
      </w:r>
      <w:r>
        <w:rPr>
          <w:rFonts w:ascii="Calibri" w:hAnsi="Calibri" w:cs="Calibri" w:eastAsia="Calibri"/>
          <w:color w:val="FF0000"/>
          <w:spacing w:val="0"/>
          <w:position w:val="0"/>
          <w:sz w:val="21"/>
          <w:shd w:fill="auto" w:val="clear"/>
        </w:rPr>
        <w:t xml:space="preserve">endereço</w:t>
      </w:r>
      <w:r>
        <w:rPr>
          <w:rFonts w:ascii="Calibri" w:hAnsi="Calibri" w:cs="Calibri" w:eastAsia="Calibri"/>
          <w:color w:val="000000"/>
          <w:spacing w:val="0"/>
          <w:position w:val="0"/>
          <w:sz w:val="21"/>
          <w:shd w:fill="auto" w:val="clear"/>
        </w:rPr>
        <w:t xml:space="preserve">, TODOS OS BENS SERÃO AVALIADOS, SOB PENA DE DEVOLUÇÃO DE NÃO ACEITE, CASO NÃO ATENDA A DESCRIMINAÇÃO DO TERMO DE REFERÊNCIA DO REFERIDO EDITAL OU DE MÁ QUALIDADE.</w:t>
      </w:r>
    </w:p>
    <w:p>
      <w:pPr>
        <w:spacing w:before="0" w:after="0" w:line="240"/>
        <w:ind w:right="0" w:left="0" w:firstLine="0"/>
        <w:jc w:val="right"/>
        <w:rPr>
          <w:rFonts w:ascii="Calibri" w:hAnsi="Calibri" w:cs="Calibri" w:eastAsia="Calibri"/>
          <w:color w:val="auto"/>
          <w:spacing w:val="0"/>
          <w:position w:val="0"/>
          <w:sz w:val="21"/>
          <w:shd w:fill="auto" w:val="clear"/>
        </w:rPr>
      </w:pPr>
    </w:p>
    <w:p>
      <w:pPr>
        <w:spacing w:before="0" w:after="0" w:line="240"/>
        <w:ind w:right="0" w:left="0" w:firstLine="0"/>
        <w:jc w:val="righ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LOCAL E DATA</w:t>
      </w:r>
    </w:p>
    <w:p>
      <w:pPr>
        <w:spacing w:before="0" w:after="0" w:line="240"/>
        <w:ind w:right="0" w:left="0" w:firstLine="0"/>
        <w:jc w:val="center"/>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_____________________________________</w:t>
      </w:r>
    </w:p>
    <w:p>
      <w:pPr>
        <w:spacing w:before="0" w:after="0" w:line="240"/>
        <w:ind w:right="0" w:left="0" w:firstLine="0"/>
        <w:jc w:val="center"/>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CARIMBO DA EMPRESA/ASSINATURA DO RESPONSÁVEL</w:t>
      </w:r>
    </w:p>
    <w:p>
      <w:pPr>
        <w:spacing w:before="0" w:after="0" w:line="240"/>
        <w:ind w:right="0" w:left="0" w:firstLine="0"/>
        <w:jc w:val="center"/>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b/>
          <w:color w:val="auto"/>
          <w:spacing w:val="0"/>
          <w:position w:val="0"/>
          <w:sz w:val="21"/>
          <w:shd w:fill="auto" w:val="clear"/>
        </w:rPr>
        <w:t xml:space="preserve">OBS. </w:t>
      </w:r>
      <w:r>
        <w:rPr>
          <w:rFonts w:ascii="Calibri" w:hAnsi="Calibri" w:cs="Calibri" w:eastAsia="Calibri"/>
          <w:color w:val="auto"/>
          <w:spacing w:val="0"/>
          <w:position w:val="0"/>
          <w:sz w:val="21"/>
          <w:shd w:fill="auto" w:val="clear"/>
        </w:rPr>
        <w:t xml:space="preserve">SERÃO DESCLASSIFICADAS AS PROPOSTAS QUE APRESENTAREM COTAÇÕES CONTENDO PREÇOS EXCESSIVOS, SIMBÓLICOS, DE VALOR ZERO OU INEXEQUÍVEIS, NA FORMA DA LEGISLAÇÃO EM VIGOR, OU AINDA, QUE OFEREÇAM PREÇOS OU VANTAGENS BASEADAS NAS OFERTAS DOS DEMAIS LICITANTES.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4"/>
          <w:shd w:fill="D6E3BC" w:val="clear"/>
        </w:rPr>
      </w:pPr>
      <w:r>
        <w:rPr>
          <w:rFonts w:ascii="Calibri" w:hAnsi="Calibri" w:cs="Calibri" w:eastAsia="Calibri"/>
          <w:b/>
          <w:color w:val="auto"/>
          <w:spacing w:val="0"/>
          <w:position w:val="0"/>
          <w:sz w:val="24"/>
          <w:shd w:fill="D6E3BC" w:val="clear"/>
        </w:rPr>
        <w:t xml:space="preserve">ANEXO III – DECLARAÇÃO DE SUJEIÇÃO ÀS CONDIÇÕES ESTABELECIDAS NO EDITAL E DE INEXISTÊNCIA DE FATOS SUPERVENIENTES IMPEDITIVOS DA HABILITAÇÃO</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Pregão ELETRÔNICO Nº 47/2024</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PROCESSO ADMINISTRATIVO Nº 313/2024</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À</w:t>
      </w:r>
    </w:p>
    <w:p>
      <w:pPr>
        <w:tabs>
          <w:tab w:val="center" w:pos="4252" w:leader="none"/>
          <w:tab w:val="right" w:pos="8504"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FFFF00" w:val="clear"/>
        </w:rPr>
        <w:t xml:space="preserve">***</w:t>
      </w:r>
      <w:r>
        <w:rPr>
          <w:rFonts w:ascii="Calibri" w:hAnsi="Calibri" w:cs="Calibri" w:eastAsia="Calibri"/>
          <w:b/>
          <w:color w:val="FF0000"/>
          <w:spacing w:val="0"/>
          <w:position w:val="0"/>
          <w:sz w:val="22"/>
          <w:shd w:fill="auto" w:val="clear"/>
        </w:rPr>
        <w:t xml:space="preserve">ÓRGÃO LICITANTE</w:t>
      </w:r>
    </w:p>
    <w:p>
      <w:pPr>
        <w:tabs>
          <w:tab w:val="center" w:pos="4252" w:leader="none"/>
          <w:tab w:val="right" w:pos="8504"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E EQUIPE DE APOIO.</w:t>
      </w:r>
    </w:p>
    <w:p>
      <w:pPr>
        <w:tabs>
          <w:tab w:val="center" w:pos="4252" w:leader="none"/>
          <w:tab w:val="right" w:pos="8504" w:leader="none"/>
        </w:tabs>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pPr>
        <w:spacing w:before="0" w:after="0" w:line="240"/>
        <w:ind w:right="0" w:left="0" w:firstLine="250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DECLARA, AINDA, PARA TODOS OS FINS DE DIREITO, A INEXISTÊNCIA DE FATOS SUPERVENIENTES IMPEDITIVOS DA HABILITAÇÃO OU QUE COMPROMETA A IDONEIDADE DA PROPONENTE.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________________ EM, ___ DE _________ DE 20</w:t>
      </w:r>
      <w:r>
        <w:rPr>
          <w:rFonts w:ascii="Calibri" w:hAnsi="Calibri" w:cs="Calibri" w:eastAsia="Calibri"/>
          <w:color w:val="000000"/>
          <w:spacing w:val="0"/>
          <w:position w:val="0"/>
          <w:sz w:val="22"/>
          <w:shd w:fill="FFFF00" w:val="clear"/>
        </w:rPr>
        <w:t xml:space="preserve">***</w:t>
      </w:r>
      <w:r>
        <w:rPr>
          <w:rFonts w:ascii="Calibri" w:hAnsi="Calibri" w:cs="Calibri" w:eastAsia="Calibri"/>
          <w:color w:val="000000"/>
          <w:spacing w:val="0"/>
          <w:position w:val="0"/>
          <w:sz w:val="22"/>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(ASSINATURA DO RESPONSÁVEL E CPF)</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tabs>
          <w:tab w:val="left" w:pos="6000"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tabs>
          <w:tab w:val="left" w:pos="6000" w:leader="none"/>
        </w:tabs>
        <w:spacing w:before="0" w:after="0" w:line="240"/>
        <w:ind w:right="0" w:left="0" w:firstLine="0"/>
        <w:jc w:val="both"/>
        <w:rPr>
          <w:rFonts w:ascii="Calibri" w:hAnsi="Calibri" w:cs="Calibri" w:eastAsia="Calibri"/>
          <w:color w:val="auto"/>
          <w:spacing w:val="0"/>
          <w:position w:val="0"/>
          <w:sz w:val="22"/>
          <w:shd w:fill="auto" w:val="clear"/>
        </w:rPr>
      </w:pPr>
    </w:p>
    <w:p>
      <w:pPr>
        <w:tabs>
          <w:tab w:val="left" w:pos="6000" w:leader="none"/>
        </w:tabs>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4"/>
          <w:shd w:fill="D6E3BC" w:val="clear"/>
        </w:rPr>
      </w:pPr>
      <w:r>
        <w:rPr>
          <w:rFonts w:ascii="Calibri" w:hAnsi="Calibri" w:cs="Calibri" w:eastAsia="Calibri"/>
          <w:b/>
          <w:color w:val="auto"/>
          <w:spacing w:val="0"/>
          <w:position w:val="0"/>
          <w:sz w:val="24"/>
          <w:shd w:fill="D6E3BC" w:val="clear"/>
        </w:rPr>
        <w:t xml:space="preserve">ANEXO IV – MODELO DE DECLARAÇÃO NOS TERMOS DO INCISO XXXIII DO ARTIGO 7º DA CONSTITUIÇÃO FEDERAL DE 1988</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Pregão ELETRÔNICO Nº 47/2024</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PROCESSO ADMINISTRATIVO Nº 313/2024</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(PAPEL TIMBRADO DA EMPRESA)</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INSCRITO NO CNPJ Nº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RESSALVA: EMPREGA MENOR, A PARTIR DE QUATORZE ANOS, NA CONDIÇÃO DE APRENDIZ (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(DATA)</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(REPRESENTANTE LEGAL)</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keepNext w:val="true"/>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4"/>
          <w:shd w:fill="D6E3BC" w:val="clear"/>
        </w:rPr>
      </w:pPr>
      <w:r>
        <w:rPr>
          <w:rFonts w:ascii="Calibri" w:hAnsi="Calibri" w:cs="Calibri" w:eastAsia="Calibri"/>
          <w:b/>
          <w:color w:val="000000"/>
          <w:spacing w:val="0"/>
          <w:position w:val="0"/>
          <w:sz w:val="24"/>
          <w:shd w:fill="D6E3BC" w:val="clear"/>
        </w:rPr>
        <w:t xml:space="preserve">ANEXO V –DECLARAÇÃO DE ELABORAÇÃO INDEPENDENTE DE PROPOSTA. (MODELO)</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Pregão ELETRÔNICO Nº 47/2024</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PROCESSO ADMINISTRATIVO Nº 313/2024</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(IDENTIFICAÇÃO COMPLETA DO REPRESENTANTE DA LICITANTE), COMO REPRESENTANTE DEVIDAMENTE CONSTITUÍDO DE (IDENTIFICAÇÃO COMPLETA DA LICITANTE), PARA FINS DO DISPOSTO NO EDITAL DE LICITAÇÃO: </w:t>
      </w:r>
      <w:r>
        <w:rPr>
          <w:rFonts w:ascii="Calibri" w:hAnsi="Calibri" w:cs="Calibri" w:eastAsia="Calibri"/>
          <w:b/>
          <w:color w:val="auto"/>
          <w:spacing w:val="0"/>
          <w:position w:val="0"/>
          <w:sz w:val="22"/>
          <w:shd w:fill="auto" w:val="clear"/>
        </w:rPr>
        <w:t xml:space="preserve">Pregão ELETRÔNICA Nº </w:t>
      </w:r>
      <w:r>
        <w:rPr>
          <w:rFonts w:ascii="Calibri" w:hAnsi="Calibri" w:cs="Calibri" w:eastAsia="Calibri"/>
          <w:b/>
          <w:color w:val="auto"/>
          <w:spacing w:val="0"/>
          <w:position w:val="0"/>
          <w:sz w:val="22"/>
          <w:shd w:fill="FFFF00"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DECLARA, SOB AS PENAS DA LEI, EM ESPECIAL O ART. 299 DO CÓDIGO PENAL BRASILEIRO, QUE:</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 A PROPOSTA APRESENTADA PARA PARTICIPAR DO </w:t>
      </w:r>
      <w:r>
        <w:rPr>
          <w:rFonts w:ascii="Calibri" w:hAnsi="Calibri" w:cs="Calibri" w:eastAsia="Calibri"/>
          <w:b/>
          <w:color w:val="auto"/>
          <w:spacing w:val="0"/>
          <w:position w:val="0"/>
          <w:sz w:val="22"/>
          <w:shd w:fill="auto" w:val="clear"/>
        </w:rPr>
        <w:t xml:space="preserve">PREGÃO ELETRÔNICA Nº </w:t>
      </w:r>
      <w:r>
        <w:rPr>
          <w:rFonts w:ascii="Calibri" w:hAnsi="Calibri" w:cs="Calibri" w:eastAsia="Calibri"/>
          <w:b/>
          <w:color w:val="auto"/>
          <w:spacing w:val="0"/>
          <w:position w:val="0"/>
          <w:sz w:val="22"/>
          <w:shd w:fill="FFFF00"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FOI ELABORADA DE MANEIRA INDEPENDENTE (PELO LICITANTE), E O CONTEÚDO DA PROPOSTA NÃO FOI, NO TODO OU EM PARTE, DIRETA OU INDIRETAMENTE, INFORMADO, DISCUTIDO OU RECEBIDO DE QUALQUER OUTRO PARTICIPANTE POTENCIAL OU DE FATO DO </w:t>
      </w:r>
      <w:r>
        <w:rPr>
          <w:rFonts w:ascii="Calibri" w:hAnsi="Calibri" w:cs="Calibri" w:eastAsia="Calibri"/>
          <w:b/>
          <w:color w:val="auto"/>
          <w:spacing w:val="0"/>
          <w:position w:val="0"/>
          <w:sz w:val="22"/>
          <w:shd w:fill="auto" w:val="clear"/>
        </w:rPr>
        <w:t xml:space="preserve">PREGÃO ELETRÔNICA Nº </w:t>
      </w:r>
      <w:r>
        <w:rPr>
          <w:rFonts w:ascii="Calibri" w:hAnsi="Calibri" w:cs="Calibri" w:eastAsia="Calibri"/>
          <w:b/>
          <w:color w:val="auto"/>
          <w:spacing w:val="0"/>
          <w:position w:val="0"/>
          <w:sz w:val="22"/>
          <w:shd w:fill="FFFF00"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POR QUALQUER MEIO OU POR QUALQUER PESSOA;</w:t>
      </w:r>
    </w:p>
    <w:p>
      <w:pPr>
        <w:spacing w:before="0" w:after="0" w:line="240"/>
        <w:ind w:right="0" w:left="709"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w:t>
      </w:r>
      <w:r>
        <w:rPr>
          <w:rFonts w:ascii="Calibri" w:hAnsi="Calibri" w:cs="Calibri" w:eastAsia="Calibri"/>
          <w:color w:val="auto"/>
          <w:spacing w:val="0"/>
          <w:position w:val="0"/>
          <w:sz w:val="22"/>
          <w:shd w:fill="auto" w:val="clear"/>
        </w:rPr>
        <w:t xml:space="preserve"> A INTENÇÃO DE APRESENTAR A PROPOSTA ELABORADA PARA PARTICIPAR DO </w:t>
      </w:r>
      <w:r>
        <w:rPr>
          <w:rFonts w:ascii="Calibri" w:hAnsi="Calibri" w:cs="Calibri" w:eastAsia="Calibri"/>
          <w:b/>
          <w:color w:val="auto"/>
          <w:spacing w:val="0"/>
          <w:position w:val="0"/>
          <w:sz w:val="22"/>
          <w:shd w:fill="auto" w:val="clear"/>
        </w:rPr>
        <w:t xml:space="preserve">PREGÃO ELETRÔNICA Nº </w:t>
      </w:r>
      <w:r>
        <w:rPr>
          <w:rFonts w:ascii="Calibri" w:hAnsi="Calibri" w:cs="Calibri" w:eastAsia="Calibri"/>
          <w:b/>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 NÃO FOI INFORMADA, DISCUTIDA OU RECEBIDA DE QUALQUER OUTRO PARTICIPANTE POTENCIAL OU DE FATO DO </w:t>
      </w:r>
      <w:r>
        <w:rPr>
          <w:rFonts w:ascii="Calibri" w:hAnsi="Calibri" w:cs="Calibri" w:eastAsia="Calibri"/>
          <w:b/>
          <w:color w:val="auto"/>
          <w:spacing w:val="0"/>
          <w:position w:val="0"/>
          <w:sz w:val="22"/>
          <w:shd w:fill="auto" w:val="clear"/>
        </w:rPr>
        <w:t xml:space="preserve">PREGÃO ELETRÔNICA Nº </w:t>
      </w:r>
      <w:r>
        <w:rPr>
          <w:rFonts w:ascii="Calibri" w:hAnsi="Calibri" w:cs="Calibri" w:eastAsia="Calibri"/>
          <w:b/>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 POR QUALQUER MEIO OU POR QUALQUER PESSOA;</w:t>
      </w:r>
    </w:p>
    <w:p>
      <w:pPr>
        <w:spacing w:before="0" w:after="0" w:line="240"/>
        <w:ind w:right="0" w:left="709"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w:t>
      </w:r>
      <w:r>
        <w:rPr>
          <w:rFonts w:ascii="Calibri" w:hAnsi="Calibri" w:cs="Calibri" w:eastAsia="Calibri"/>
          <w:color w:val="auto"/>
          <w:spacing w:val="0"/>
          <w:position w:val="0"/>
          <w:sz w:val="22"/>
          <w:shd w:fill="auto" w:val="clear"/>
        </w:rPr>
        <w:t xml:space="preserve"> QUE NÃO TENTOU, POR QUALQUER MEIO OU POR QUALQUER PESSOA, INFLUIR NA DECISÃO DE QUALQUER OUTRO PARTICIPANTE POTENCIAL OU DE FATO DO </w:t>
      </w:r>
      <w:r>
        <w:rPr>
          <w:rFonts w:ascii="Calibri" w:hAnsi="Calibri" w:cs="Calibri" w:eastAsia="Calibri"/>
          <w:b/>
          <w:color w:val="auto"/>
          <w:spacing w:val="0"/>
          <w:position w:val="0"/>
          <w:sz w:val="22"/>
          <w:shd w:fill="auto" w:val="clear"/>
        </w:rPr>
        <w:t xml:space="preserve">PREGÃO ELETRÔNICA Nº </w:t>
      </w:r>
      <w:r>
        <w:rPr>
          <w:rFonts w:ascii="Calibri" w:hAnsi="Calibri" w:cs="Calibri" w:eastAsia="Calibri"/>
          <w:b/>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QUANTO A PARTICIPAR OU NÃO DA REFERIDA LICITAÇÃO;</w:t>
      </w:r>
    </w:p>
    <w:p>
      <w:pPr>
        <w:spacing w:before="0" w:after="0" w:line="240"/>
        <w:ind w:right="0" w:left="709"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w:t>
      </w:r>
      <w:r>
        <w:rPr>
          <w:rFonts w:ascii="Calibri" w:hAnsi="Calibri" w:cs="Calibri" w:eastAsia="Calibri"/>
          <w:color w:val="auto"/>
          <w:spacing w:val="0"/>
          <w:position w:val="0"/>
          <w:sz w:val="22"/>
          <w:shd w:fill="auto" w:val="clear"/>
        </w:rPr>
        <w:t xml:space="preserve"> QUE O CONTEÚDO DA PROPOSTA APRESENTADA PARA PARTICIPAR DO </w:t>
      </w:r>
      <w:r>
        <w:rPr>
          <w:rFonts w:ascii="Calibri" w:hAnsi="Calibri" w:cs="Calibri" w:eastAsia="Calibri"/>
          <w:b/>
          <w:color w:val="auto"/>
          <w:spacing w:val="0"/>
          <w:position w:val="0"/>
          <w:sz w:val="22"/>
          <w:shd w:fill="auto" w:val="clear"/>
        </w:rPr>
        <w:t xml:space="preserve">PREGÃO ELETRÔNICA Nº </w:t>
      </w:r>
      <w:r>
        <w:rPr>
          <w:rFonts w:ascii="Calibri" w:hAnsi="Calibri" w:cs="Calibri" w:eastAsia="Calibri"/>
          <w:b/>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NÃO SERÁ, NO TODO OU EM PARTE, DIRETA OU INDIRETAMENTE, COMUNICADO OU DISCUTIDO COM QUALQUER OUTRO PARTICIPANTE POTENCIAL OU DE FATO DO </w:t>
      </w:r>
      <w:r>
        <w:rPr>
          <w:rFonts w:ascii="Calibri" w:hAnsi="Calibri" w:cs="Calibri" w:eastAsia="Calibri"/>
          <w:b/>
          <w:color w:val="auto"/>
          <w:spacing w:val="0"/>
          <w:position w:val="0"/>
          <w:sz w:val="22"/>
          <w:shd w:fill="auto" w:val="clear"/>
        </w:rPr>
        <w:t xml:space="preserve">PREGÃO ELETRÔNICA Nº </w:t>
      </w:r>
      <w:r>
        <w:rPr>
          <w:rFonts w:ascii="Calibri" w:hAnsi="Calibri" w:cs="Calibri" w:eastAsia="Calibri"/>
          <w:b/>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ANTES DA ADJUDICAÇÃO DO OBJETO DA REFERIDA LICITAÇÃO;</w:t>
      </w:r>
    </w:p>
    <w:p>
      <w:pPr>
        <w:spacing w:before="0" w:after="0" w:line="240"/>
        <w:ind w:right="0" w:left="709"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w:t>
      </w:r>
      <w:r>
        <w:rPr>
          <w:rFonts w:ascii="Calibri" w:hAnsi="Calibri" w:cs="Calibri" w:eastAsia="Calibri"/>
          <w:color w:val="auto"/>
          <w:spacing w:val="0"/>
          <w:position w:val="0"/>
          <w:sz w:val="22"/>
          <w:shd w:fill="auto" w:val="clear"/>
        </w:rPr>
        <w:t xml:space="preserve"> QUE O CONTEÚDO DA PROPOSTA APRESENTADA PARA PARTICIPAR DO </w:t>
      </w:r>
      <w:r>
        <w:rPr>
          <w:rFonts w:ascii="Calibri" w:hAnsi="Calibri" w:cs="Calibri" w:eastAsia="Calibri"/>
          <w:b/>
          <w:color w:val="auto"/>
          <w:spacing w:val="0"/>
          <w:position w:val="0"/>
          <w:sz w:val="22"/>
          <w:shd w:fill="auto" w:val="clear"/>
        </w:rPr>
        <w:t xml:space="preserve">PREGÃO ELETRÔNICA Nº </w:t>
      </w:r>
      <w:r>
        <w:rPr>
          <w:rFonts w:ascii="Calibri" w:hAnsi="Calibri" w:cs="Calibri" w:eastAsia="Calibri"/>
          <w:b/>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 NÃO FOI, NO TODO OU EM PARTE, DIRETA OU INDIRETAMENTE, INFORMADO, DISCUTIDO OU RECEBIDO DE QUALQUER INTEGRANTE DO </w:t>
      </w:r>
      <w:r>
        <w:rPr>
          <w:rFonts w:ascii="Calibri" w:hAnsi="Calibri" w:cs="Calibri" w:eastAsia="Calibri"/>
          <w:color w:val="auto"/>
          <w:spacing w:val="0"/>
          <w:position w:val="0"/>
          <w:sz w:val="22"/>
          <w:shd w:fill="FFFF00" w:val="clear"/>
        </w:rPr>
        <w:t xml:space="preserve">***</w:t>
      </w:r>
      <w:r>
        <w:rPr>
          <w:rFonts w:ascii="Calibri" w:hAnsi="Calibri" w:cs="Calibri" w:eastAsia="Calibri"/>
          <w:color w:val="FF0000"/>
          <w:spacing w:val="0"/>
          <w:position w:val="0"/>
          <w:sz w:val="22"/>
          <w:shd w:fill="auto" w:val="clear"/>
        </w:rPr>
        <w:t xml:space="preserve">ÓRGÃO LICITANTE</w:t>
      </w:r>
      <w:r>
        <w:rPr>
          <w:rFonts w:ascii="Calibri" w:hAnsi="Calibri" w:cs="Calibri" w:eastAsia="Calibri"/>
          <w:color w:val="auto"/>
          <w:spacing w:val="0"/>
          <w:position w:val="0"/>
          <w:sz w:val="22"/>
          <w:shd w:fill="auto" w:val="clear"/>
        </w:rPr>
        <w:t xml:space="preserve">, ANTES DA ABERTURA OFICIAL DAS PROPOSTAS; E </w:t>
      </w:r>
    </w:p>
    <w:p>
      <w:pPr>
        <w:spacing w:before="0" w:after="0" w:line="240"/>
        <w:ind w:right="0" w:left="709"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F)</w:t>
      </w:r>
      <w:r>
        <w:rPr>
          <w:rFonts w:ascii="Calibri" w:hAnsi="Calibri" w:cs="Calibri" w:eastAsia="Calibri"/>
          <w:color w:val="000000"/>
          <w:spacing w:val="0"/>
          <w:position w:val="0"/>
          <w:sz w:val="22"/>
          <w:shd w:fill="auto" w:val="clear"/>
        </w:rPr>
        <w:t xml:space="preserve"> QUE ESTÁ PLENAMENTE CIENTE DO TEOR E DA EXTENSÃO DESTA DECLARAÇÃO E QUE DETÉM PLENOS PODERES E INFORMAÇÕES PARA FIRMÁ-LA.</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709" w:firstLine="0"/>
        <w:jc w:val="both"/>
        <w:rPr>
          <w:rFonts w:ascii="Calibri" w:hAnsi="Calibri" w:cs="Calibri" w:eastAsia="Calibri"/>
          <w:color w:val="000000"/>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DE ..........   DE 20</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w:t>
      </w: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REPRESENTANTE LEGAL</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000000"/>
          <w:spacing w:val="0"/>
          <w:position w:val="0"/>
          <w:sz w:val="24"/>
          <w:shd w:fill="D6E3BC" w:val="clear"/>
        </w:rPr>
      </w:pPr>
      <w:r>
        <w:rPr>
          <w:rFonts w:ascii="Calibri" w:hAnsi="Calibri" w:cs="Calibri" w:eastAsia="Calibri"/>
          <w:b/>
          <w:color w:val="000000"/>
          <w:spacing w:val="0"/>
          <w:position w:val="0"/>
          <w:sz w:val="24"/>
          <w:shd w:fill="D6E3BC" w:val="clear"/>
        </w:rPr>
        <w:t xml:space="preserve">ANEXO VI – DECLARAÇÃO DO PORTE DA EMPRESA (MICROEMPRESA OU EMPRESA DE PEQUENO PORTE)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Pregão ELETRÔNICO Nº 47/2024</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PROCESSO ADMINISTRATIVO Nº 313/2024</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[NOME DA EMPRESA</w:t>
      </w:r>
      <w:r>
        <w:rPr>
          <w:rFonts w:ascii="Calibri" w:hAnsi="Calibri" w:cs="Calibri" w:eastAsia="Calibri"/>
          <w:color w:val="auto"/>
          <w:spacing w:val="0"/>
          <w:position w:val="0"/>
          <w:sz w:val="22"/>
          <w:shd w:fill="auto" w:val="clear"/>
        </w:rPr>
        <w:t xml:space="preserve">], [QUALIFICAÇÃO: TIPO DE SOCIEDADE (LTDA, S.A, ETC.), ENDEREÇO COMPLETO, INSCRITA NO CNPJ SOB O Nº [XXXX], NESTE ATO REPRESENTADA PELO [CARGO] [NOME DO REPRESENTANTE LEGAL], PORTADOR DA CARTEIRA DE IDENTIDADE Nº [XXXX], INSCRITO NO CPF SOB O Nº [XXXX], </w:t>
      </w:r>
      <w:r>
        <w:rPr>
          <w:rFonts w:ascii="Calibri" w:hAnsi="Calibri" w:cs="Calibri" w:eastAsia="Calibri"/>
          <w:b/>
          <w:color w:val="auto"/>
          <w:spacing w:val="0"/>
          <w:position w:val="0"/>
          <w:sz w:val="22"/>
          <w:shd w:fill="auto" w:val="clear"/>
        </w:rPr>
        <w:t xml:space="preserve">DECLARA</w:t>
      </w:r>
      <w:r>
        <w:rPr>
          <w:rFonts w:ascii="Calibri" w:hAnsi="Calibri" w:cs="Calibri" w:eastAsia="Calibri"/>
          <w:color w:val="auto"/>
          <w:spacing w:val="0"/>
          <w:position w:val="0"/>
          <w:sz w:val="22"/>
          <w:shd w:fill="auto" w:val="clear"/>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DECLARO, PARA FINS DA LC 123/2006 E SUAS ALTERAÇÕES, SOB AS PENALIDADES DESTA SER:</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 MICROEMPRESA</w:t>
      </w:r>
      <w:r>
        <w:rPr>
          <w:rFonts w:ascii="Calibri" w:hAnsi="Calibri" w:cs="Calibri" w:eastAsia="Calibri"/>
          <w:color w:val="auto"/>
          <w:spacing w:val="0"/>
          <w:position w:val="0"/>
          <w:sz w:val="22"/>
          <w:shd w:fill="auto" w:val="clear"/>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 EMPRESA DE PEQUENO PORTE </w:t>
      </w:r>
      <w:r>
        <w:rPr>
          <w:rFonts w:ascii="Calibri" w:hAnsi="Calibri" w:cs="Calibri" w:eastAsia="Calibri"/>
          <w:color w:val="auto"/>
          <w:spacing w:val="0"/>
          <w:position w:val="0"/>
          <w:sz w:val="22"/>
          <w:shd w:fill="auto" w:val="clear"/>
        </w:rPr>
        <w:t xml:space="preserve">–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OBSERVAÇÕES:</w:t>
      </w:r>
    </w:p>
    <w:p>
      <w:pPr>
        <w:spacing w:before="0" w:after="0" w:line="240"/>
        <w:ind w:right="0" w:left="0" w:firstLine="0"/>
        <w:jc w:val="both"/>
        <w:rPr>
          <w:rFonts w:ascii="Calibri" w:hAnsi="Calibri" w:cs="Calibri" w:eastAsia="Calibri"/>
          <w:b/>
          <w:color w:val="auto"/>
          <w:spacing w:val="0"/>
          <w:position w:val="0"/>
          <w:sz w:val="22"/>
          <w:shd w:fill="auto" w:val="clear"/>
        </w:rPr>
      </w:pPr>
    </w:p>
    <w:p>
      <w:pPr>
        <w:numPr>
          <w:ilvl w:val="0"/>
          <w:numId w:val="1151"/>
        </w:numPr>
        <w:tabs>
          <w:tab w:val="left" w:pos="284" w:leader="none"/>
        </w:tabs>
        <w:spacing w:before="0" w:after="0" w:line="240"/>
        <w:ind w:right="0" w:left="0" w:firstLine="0"/>
        <w:jc w:val="both"/>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color w:val="000000"/>
          <w:spacing w:val="0"/>
          <w:position w:val="0"/>
          <w:sz w:val="22"/>
          <w:shd w:fill="auto" w:val="clear"/>
        </w:rPr>
        <w:t xml:space="preserve">ESTA DECLARAÇÃO PODERÁ SER PREENCHIDA SOMENTE PELA LICITANTE ENQUADRADA COMO ME OU EPP, NOS TERMOS DA LC 123, DE 14 DE DEZEMBRO DE 2006;</w:t>
      </w:r>
    </w:p>
    <w:p>
      <w:pPr>
        <w:tabs>
          <w:tab w:val="left" w:pos="284" w:leader="none"/>
        </w:tabs>
        <w:spacing w:before="0" w:after="0" w:line="240"/>
        <w:ind w:right="0" w:left="0" w:firstLine="0"/>
        <w:jc w:val="both"/>
        <w:rPr>
          <w:rFonts w:ascii="Calibri" w:hAnsi="Calibri" w:cs="Calibri" w:eastAsia="Calibri"/>
          <w:color w:val="000000"/>
          <w:spacing w:val="0"/>
          <w:position w:val="0"/>
          <w:sz w:val="22"/>
          <w:shd w:fill="auto" w:val="clear"/>
        </w:rPr>
      </w:pPr>
    </w:p>
    <w:p>
      <w:pPr>
        <w:numPr>
          <w:ilvl w:val="0"/>
          <w:numId w:val="1153"/>
        </w:numPr>
        <w:tabs>
          <w:tab w:val="left" w:pos="284" w:leader="none"/>
        </w:tabs>
        <w:spacing w:before="0" w:after="0" w:line="240"/>
        <w:ind w:right="0" w:left="0" w:firstLine="0"/>
        <w:jc w:val="both"/>
        <w:rPr>
          <w:rFonts w:ascii="Ecofont_Spranq_eco_Sans" w:hAnsi="Ecofont_Spranq_eco_Sans" w:cs="Ecofont_Spranq_eco_Sans" w:eastAsia="Ecofont_Spranq_eco_Sans"/>
          <w:color w:val="000000"/>
          <w:spacing w:val="0"/>
          <w:position w:val="0"/>
          <w:sz w:val="22"/>
          <w:shd w:fill="auto" w:val="clear"/>
        </w:rPr>
      </w:pPr>
      <w:r>
        <w:rPr>
          <w:rFonts w:ascii="Calibri" w:hAnsi="Calibri" w:cs="Calibri" w:eastAsia="Calibri"/>
          <w:color w:val="000000"/>
          <w:spacing w:val="0"/>
          <w:position w:val="0"/>
          <w:sz w:val="22"/>
          <w:shd w:fill="auto" w:val="clear"/>
        </w:rPr>
        <w:t xml:space="preserve">A NÃO APRESENTAÇÃO DESTA DECLARAÇÃO SERÁ INTERPRETADA COMO NÃO ENQUADRAMENTO DA LICITANTE COMO ME OU EPP, NOS TERMOS DA LC Nº 123/2006, OU A OPÇÃO PELA NÃO UTILIZAÇÃO DO DIREITO DE TRATAMENTO DIFERENCIADO. </w:t>
      </w:r>
    </w:p>
    <w:p>
      <w:pPr>
        <w:tabs>
          <w:tab w:val="left" w:pos="284"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84" w:leader="none"/>
        </w:tabs>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LOCAL E DATA</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NOME E ASSINATURA DO REPRESENTANTE LEGAL</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NOME E ASSINATURA DO CONTADOR</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CASO DE ME E EPP)</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CPF: XXX.XXX.XXX-XX</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CRC: ______________</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4"/>
          <w:shd w:fill="D6E3BC" w:val="clear"/>
        </w:rPr>
      </w:pPr>
      <w:r>
        <w:rPr>
          <w:rFonts w:ascii="Calibri" w:hAnsi="Calibri" w:cs="Calibri" w:eastAsia="Calibri"/>
          <w:b/>
          <w:color w:val="auto"/>
          <w:spacing w:val="0"/>
          <w:position w:val="0"/>
          <w:sz w:val="24"/>
          <w:shd w:fill="D6E3BC" w:val="clear"/>
        </w:rPr>
        <w:t xml:space="preserve">ANEXO VII – DECLARAÇÃO DE IDONEIDADE</w:t>
      </w:r>
    </w:p>
    <w:p>
      <w:pPr>
        <w:spacing w:before="0" w:after="0" w:line="240"/>
        <w:ind w:right="0" w:left="0" w:firstLine="0"/>
        <w:jc w:val="both"/>
        <w:rPr>
          <w:rFonts w:ascii="Calibri" w:hAnsi="Calibri" w:cs="Calibri" w:eastAsia="Calibri"/>
          <w:color w:val="auto"/>
          <w:spacing w:val="0"/>
          <w:position w:val="0"/>
          <w:sz w:val="22"/>
          <w:shd w:fill="auto" w:val="clear"/>
        </w:rPr>
      </w:pPr>
    </w:p>
    <w:p>
      <w:pPr>
        <w:keepNext w:val="true"/>
        <w:spacing w:before="0" w:after="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color w:val="000000"/>
          <w:spacing w:val="0"/>
          <w:position w:val="0"/>
          <w:sz w:val="22"/>
          <w:shd w:fill="auto" w:val="clear"/>
        </w:rPr>
        <w:t xml:space="preserve">AO REDIGIR A PRESENTE DECLARAÇÃO, O PROPONENTE DEVERÁ UTILIZAR FORMULÁRIO COM TIMBRE DA PROPONENTE.</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Pregão ELETRÔNICO Nº 47/2024</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PROCESSO ADMINISTRATIVO Nº 313/2024</w:t>
      </w:r>
    </w:p>
    <w:p>
      <w:pPr>
        <w:keepNext w:val="true"/>
        <w:spacing w:before="0" w:after="0" w:line="240"/>
        <w:ind w:right="0" w:left="0" w:firstLine="0"/>
        <w:jc w:val="both"/>
        <w:rPr>
          <w:rFonts w:ascii="Calibri" w:hAnsi="Calibri" w:cs="Calibri" w:eastAsia="Calibri"/>
          <w:b/>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À</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FFFF00" w:val="clear"/>
        </w:rPr>
        <w:t xml:space="preserve">***</w:t>
      </w:r>
      <w:r>
        <w:rPr>
          <w:rFonts w:ascii="Calibri" w:hAnsi="Calibri" w:cs="Calibri" w:eastAsia="Calibri"/>
          <w:b/>
          <w:color w:val="FF0000"/>
          <w:spacing w:val="0"/>
          <w:position w:val="0"/>
          <w:sz w:val="22"/>
          <w:shd w:fill="auto" w:val="clear"/>
        </w:rPr>
        <w:t xml:space="preserve">ÓRGÃO LICITANTE</w:t>
      </w:r>
    </w:p>
    <w:p>
      <w:pPr>
        <w:tabs>
          <w:tab w:val="center" w:pos="4252" w:leader="none"/>
          <w:tab w:val="right" w:pos="8504"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AO </w:t>
      </w:r>
      <w:r>
        <w:rPr>
          <w:rFonts w:ascii="Calibri" w:hAnsi="Calibri" w:cs="Calibri" w:eastAsia="Calibri"/>
          <w:color w:val="auto"/>
          <w:spacing w:val="0"/>
          <w:position w:val="0"/>
          <w:sz w:val="22"/>
          <w:shd w:fill="auto" w:val="clear"/>
        </w:rPr>
        <w:t xml:space="preserve">Pregoeiro</w:t>
      </w:r>
      <w:r>
        <w:rPr>
          <w:rFonts w:ascii="Calibri" w:hAnsi="Calibri" w:cs="Calibri" w:eastAsia="Calibri"/>
          <w:color w:val="000000"/>
          <w:spacing w:val="0"/>
          <w:position w:val="0"/>
          <w:sz w:val="22"/>
          <w:shd w:fill="auto" w:val="clear"/>
        </w:rPr>
        <w:t xml:space="preserve"> / EQUIPE DE APOIO </w:t>
      </w:r>
    </w:p>
    <w:p>
      <w:pPr>
        <w:tabs>
          <w:tab w:val="center" w:pos="4252" w:leader="none"/>
          <w:tab w:val="right" w:pos="8504"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center" w:pos="4252" w:leader="none"/>
          <w:tab w:val="right" w:pos="8504" w:leader="none"/>
        </w:tabs>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________________ EM, ___ DE _________ DE 20</w:t>
      </w:r>
      <w:r>
        <w:rPr>
          <w:rFonts w:ascii="Calibri" w:hAnsi="Calibri" w:cs="Calibri" w:eastAsia="Calibri"/>
          <w:color w:val="000000"/>
          <w:spacing w:val="0"/>
          <w:position w:val="0"/>
          <w:sz w:val="22"/>
          <w:shd w:fill="FFFF00" w:val="clear"/>
        </w:rPr>
        <w:t xml:space="preserve">***</w:t>
      </w:r>
      <w:r>
        <w:rPr>
          <w:rFonts w:ascii="Calibri" w:hAnsi="Calibri" w:cs="Calibri" w:eastAsia="Calibri"/>
          <w:color w:val="000000"/>
          <w:spacing w:val="0"/>
          <w:position w:val="0"/>
          <w:sz w:val="22"/>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(ASSINATURA DO RESPONSÁVEL E CPF)</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000000"/>
          <w:spacing w:val="0"/>
          <w:position w:val="0"/>
          <w:sz w:val="24"/>
          <w:shd w:fill="D6E3BC" w:val="clear"/>
        </w:rPr>
      </w:pPr>
      <w:r>
        <w:rPr>
          <w:rFonts w:ascii="Calibri" w:hAnsi="Calibri" w:cs="Calibri" w:eastAsia="Calibri"/>
          <w:b/>
          <w:color w:val="000000"/>
          <w:spacing w:val="0"/>
          <w:position w:val="0"/>
          <w:sz w:val="24"/>
          <w:shd w:fill="D6E3BC" w:val="clear"/>
        </w:rPr>
        <w:t xml:space="preserve">ANEXO VIII –DECLARAÇÃO DE CUMPRIMENTO DOS REQUISITOS DE HABILITAÇÃO. (MODELO)</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Pregão ELETRÔNICO Nº 47/2024</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PROCESSO ADMINISTRATIVO Nº 313/2024</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...........................................................(RAZÃO SOCIAL DA EMPRESA), CNPJ Nº........................., LOCALIZADA À ..........................................., DECLARA, EM CONFORMIDADE COM A LEI Nº 14.133/2021, QUE CUMPRE TODOS OS REQUISITOS PARA HABILITAÇÃO PARA ESTE CERTAME LICITATÓRIO NO MUNICÍPIO </w:t>
      </w:r>
      <w:r>
        <w:rPr>
          <w:rFonts w:ascii="Calibri" w:hAnsi="Calibri" w:cs="Calibri" w:eastAsia="Calibri"/>
          <w:b/>
          <w:color w:val="auto"/>
          <w:spacing w:val="0"/>
          <w:position w:val="0"/>
          <w:sz w:val="22"/>
          <w:shd w:fill="FFFF00" w:val="clear"/>
        </w:rPr>
        <w:t xml:space="preserve">***</w:t>
      </w:r>
      <w:r>
        <w:rPr>
          <w:rFonts w:ascii="Calibri" w:hAnsi="Calibri" w:cs="Calibri" w:eastAsia="Calibri"/>
          <w:b/>
          <w:color w:val="FF0000"/>
          <w:spacing w:val="0"/>
          <w:position w:val="0"/>
          <w:sz w:val="22"/>
          <w:shd w:fill="auto" w:val="clear"/>
        </w:rPr>
        <w:t xml:space="preserve">ÓRGÃO LICITANTE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PREGÃO ELETRÔNICA Nº </w:t>
      </w:r>
      <w:r>
        <w:rPr>
          <w:rFonts w:ascii="Calibri" w:hAnsi="Calibri" w:cs="Calibri" w:eastAsia="Calibri"/>
          <w:b/>
          <w:color w:val="auto"/>
          <w:spacing w:val="0"/>
          <w:position w:val="0"/>
          <w:sz w:val="22"/>
          <w:shd w:fill="FFFF00" w:val="clear"/>
        </w:rPr>
        <w:t xml:space="preserve">***</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 ......... DE ...................   DE 20</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REPRESENTANTE LEGAL</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4"/>
          <w:shd w:fill="D6E3BC" w:val="clear"/>
        </w:rPr>
      </w:pPr>
      <w:r>
        <w:rPr>
          <w:rFonts w:ascii="Calibri" w:hAnsi="Calibri" w:cs="Calibri" w:eastAsia="Calibri"/>
          <w:b/>
          <w:color w:val="auto"/>
          <w:spacing w:val="0"/>
          <w:position w:val="0"/>
          <w:sz w:val="24"/>
          <w:shd w:fill="D6E3BC" w:val="clear"/>
        </w:rPr>
        <w:t xml:space="preserve">ANEXO IX – MINUTA DO CONTRATO ADMINISTRATIVO Nº ___/20__</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17" w:left="0" w:firstLine="0"/>
        <w:jc w:val="center"/>
        <w:rPr>
          <w:rFonts w:ascii="Calibri" w:hAnsi="Calibri" w:cs="Calibri" w:eastAsia="Calibri"/>
          <w:b/>
          <w:color w:val="auto"/>
          <w:spacing w:val="0"/>
          <w:position w:val="0"/>
          <w:sz w:val="22"/>
          <w:shd w:fill="auto" w:val="clear"/>
        </w:rPr>
      </w:pPr>
    </w:p>
    <w:p>
      <w:pPr>
        <w:spacing w:before="0" w:after="0" w:line="240"/>
        <w:ind w:right="-17" w:left="3969" w:firstLine="0"/>
        <w:jc w:val="both"/>
        <w:rPr>
          <w:rFonts w:ascii="Calibri" w:hAnsi="Calibri" w:cs="Calibri" w:eastAsia="Calibri"/>
          <w:b/>
          <w:color w:val="FF0000"/>
          <w:spacing w:val="0"/>
          <w:position w:val="0"/>
          <w:sz w:val="22"/>
          <w:shd w:fill="auto" w:val="clear"/>
        </w:rPr>
      </w:pPr>
      <w:r>
        <w:rPr>
          <w:rFonts w:ascii="Calibri" w:hAnsi="Calibri" w:cs="Calibri" w:eastAsia="Calibri"/>
          <w:b/>
          <w:color w:val="auto"/>
          <w:spacing w:val="0"/>
          <w:position w:val="0"/>
          <w:sz w:val="22"/>
          <w:shd w:fill="auto" w:val="clear"/>
        </w:rPr>
        <w:t xml:space="preserve">TERMO DE CONTRATO DE COMPRA Nº </w:t>
      </w:r>
      <w:r>
        <w:rPr>
          <w:rFonts w:ascii="Calibri" w:hAnsi="Calibri" w:cs="Calibri" w:eastAsia="Calibri"/>
          <w:b/>
          <w:color w:val="FF0000"/>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QUE FAZEM ENTRE SI </w:t>
      </w:r>
      <w:r>
        <w:rPr>
          <w:rFonts w:ascii="Calibri" w:hAnsi="Calibri" w:cs="Calibri" w:eastAsia="Calibri"/>
          <w:b/>
          <w:color w:val="auto"/>
          <w:spacing w:val="0"/>
          <w:position w:val="0"/>
          <w:sz w:val="22"/>
          <w:shd w:fill="FFFF00" w:val="clear"/>
        </w:rPr>
        <w:t xml:space="preserve">***</w:t>
      </w:r>
      <w:r>
        <w:rPr>
          <w:rFonts w:ascii="Calibri" w:hAnsi="Calibri" w:cs="Calibri" w:eastAsia="Calibri"/>
          <w:b/>
          <w:color w:val="FF0000"/>
          <w:spacing w:val="0"/>
          <w:position w:val="0"/>
          <w:sz w:val="22"/>
          <w:shd w:fill="auto" w:val="clear"/>
        </w:rPr>
        <w:t xml:space="preserve">ENTE PÚBLICO LICITANTE</w:t>
      </w:r>
      <w:r>
        <w:rPr>
          <w:rFonts w:ascii="Calibri" w:hAnsi="Calibri" w:cs="Calibri" w:eastAsia="Calibri"/>
          <w:b/>
          <w:color w:val="auto"/>
          <w:spacing w:val="0"/>
          <w:position w:val="0"/>
          <w:sz w:val="22"/>
          <w:shd w:fill="auto" w:val="clear"/>
        </w:rPr>
        <w:t xml:space="preserve"> E A EMPRESA </w:t>
      </w:r>
      <w:r>
        <w:rPr>
          <w:rFonts w:ascii="Calibri" w:hAnsi="Calibri" w:cs="Calibri" w:eastAsia="Calibri"/>
          <w:b/>
          <w:color w:val="auto"/>
          <w:spacing w:val="0"/>
          <w:position w:val="0"/>
          <w:sz w:val="22"/>
          <w:shd w:fill="FFFF00" w:val="clear"/>
        </w:rPr>
        <w:t xml:space="preserve">***</w:t>
      </w:r>
    </w:p>
    <w:p>
      <w:pPr>
        <w:spacing w:before="0" w:after="0" w:line="240"/>
        <w:ind w:right="-15" w:left="0" w:firstLine="0"/>
        <w:jc w:val="both"/>
        <w:rPr>
          <w:rFonts w:ascii="Calibri" w:hAnsi="Calibri" w:cs="Calibri" w:eastAsia="Calibri"/>
          <w:b/>
          <w:color w:val="FF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 </w:t>
      </w:r>
      <w:r>
        <w:rPr>
          <w:rFonts w:ascii="Calibri" w:hAnsi="Calibri" w:cs="Calibri" w:eastAsia="Calibri"/>
          <w:b/>
          <w:color w:val="000000"/>
          <w:spacing w:val="0"/>
          <w:position w:val="0"/>
          <w:sz w:val="22"/>
          <w:shd w:fill="FFFF00" w:val="clear"/>
        </w:rPr>
        <w:t xml:space="preserve">***</w:t>
      </w:r>
      <w:r>
        <w:rPr>
          <w:rFonts w:ascii="Calibri" w:hAnsi="Calibri" w:cs="Calibri" w:eastAsia="Calibri"/>
          <w:b/>
          <w:color w:val="FF0000"/>
          <w:spacing w:val="0"/>
          <w:position w:val="0"/>
          <w:sz w:val="22"/>
          <w:shd w:fill="auto" w:val="clear"/>
        </w:rPr>
        <w:t xml:space="preserve">ENTE PÚBLICO LICITANTE</w:t>
      </w:r>
      <w:r>
        <w:rPr>
          <w:rFonts w:ascii="Calibri" w:hAnsi="Calibri" w:cs="Calibri" w:eastAsia="Calibri"/>
          <w:color w:val="000000"/>
          <w:spacing w:val="0"/>
          <w:position w:val="0"/>
          <w:sz w:val="22"/>
          <w:shd w:fill="auto" w:val="clear"/>
        </w:rPr>
        <w:t xml:space="preserve">por intermédio do(a) .................................... (órgão interno contratante), com sede no(a) </w:t>
      </w:r>
      <w:r>
        <w:rPr>
          <w:rFonts w:ascii="Calibri" w:hAnsi="Calibri" w:cs="Calibri" w:eastAsia="Calibri"/>
          <w:color w:val="FF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na cidade de </w:t>
      </w:r>
      <w:r>
        <w:rPr>
          <w:rFonts w:ascii="Calibri" w:hAnsi="Calibri" w:cs="Calibri" w:eastAsia="Calibri"/>
          <w:color w:val="FF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/Estado </w:t>
      </w:r>
      <w:r>
        <w:rPr>
          <w:rFonts w:ascii="Calibri" w:hAnsi="Calibri" w:cs="Calibri" w:eastAsia="Calibri"/>
          <w:color w:val="FF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inscrito(a) no CNPJ sob o nº </w:t>
      </w:r>
      <w:r>
        <w:rPr>
          <w:rFonts w:ascii="Calibri" w:hAnsi="Calibri" w:cs="Calibri" w:eastAsia="Calibri"/>
          <w:color w:val="FF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neste ato representado(a) pelo </w:t>
      </w:r>
      <w:r>
        <w:rPr>
          <w:rFonts w:ascii="Calibri" w:hAnsi="Calibri" w:cs="Calibri" w:eastAsia="Calibri"/>
          <w:color w:val="000000"/>
          <w:spacing w:val="0"/>
          <w:position w:val="0"/>
          <w:sz w:val="22"/>
          <w:shd w:fill="FFFF00" w:val="clear"/>
        </w:rPr>
        <w:t xml:space="preserve">Secretaráreio(a) municipal </w:t>
      </w:r>
      <w:r>
        <w:rPr>
          <w:rFonts w:ascii="Calibri" w:hAnsi="Calibri" w:cs="Calibri" w:eastAsia="Calibri"/>
          <w:color w:val="000000"/>
          <w:spacing w:val="0"/>
          <w:position w:val="0"/>
          <w:sz w:val="22"/>
          <w:shd w:fill="auto" w:val="clear"/>
        </w:rPr>
        <w:t xml:space="preserve">, o(a) Srª (º).</w:t>
      </w:r>
      <w:r>
        <w:rPr>
          <w:rFonts w:ascii="Calibri" w:hAnsi="Calibri" w:cs="Calibri" w:eastAsia="Calibri"/>
          <w:color w:val="FF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portador(a) da Carteira de Identidade nº </w:t>
      </w:r>
      <w:r>
        <w:rPr>
          <w:rFonts w:ascii="Calibri" w:hAnsi="Calibri" w:cs="Calibri" w:eastAsia="Calibri"/>
          <w:color w:val="FF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expedida pela (o) </w:t>
      </w:r>
      <w:r>
        <w:rPr>
          <w:rFonts w:ascii="Calibri" w:hAnsi="Calibri" w:cs="Calibri" w:eastAsia="Calibri"/>
          <w:color w:val="FF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e CPF nº </w:t>
      </w:r>
      <w:r>
        <w:rPr>
          <w:rFonts w:ascii="Calibri" w:hAnsi="Calibri" w:cs="Calibri" w:eastAsia="Calibri"/>
          <w:color w:val="FF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doravante denominada CONTRATANTE, e o(a) </w:t>
      </w:r>
      <w:r>
        <w:rPr>
          <w:rFonts w:ascii="Calibri" w:hAnsi="Calibri" w:cs="Calibri" w:eastAsia="Calibri"/>
          <w:color w:val="FF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inscrito(a) no CNPJ/MF sob o nº </w:t>
      </w:r>
      <w:r>
        <w:rPr>
          <w:rFonts w:ascii="Calibri" w:hAnsi="Calibri" w:cs="Calibri" w:eastAsia="Calibri"/>
          <w:color w:val="FF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sediado(a) na </w:t>
      </w:r>
      <w:r>
        <w:rPr>
          <w:rFonts w:ascii="Calibri" w:hAnsi="Calibri" w:cs="Calibri" w:eastAsia="Calibri"/>
          <w:color w:val="FF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em</w:t>
      </w:r>
      <w:r>
        <w:rPr>
          <w:rFonts w:ascii="Calibri" w:hAnsi="Calibri" w:cs="Calibri" w:eastAsia="Calibri"/>
          <w:color w:val="FF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doravante designada CONTRATADA, neste ato representada pelo(a) Sr.(a) </w:t>
      </w:r>
      <w:r>
        <w:rPr>
          <w:rFonts w:ascii="Calibri" w:hAnsi="Calibri" w:cs="Calibri" w:eastAsia="Calibri"/>
          <w:color w:val="FF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portador(a) da Carteira de Identidade nº </w:t>
      </w:r>
      <w:r>
        <w:rPr>
          <w:rFonts w:ascii="Calibri" w:hAnsi="Calibri" w:cs="Calibri" w:eastAsia="Calibri"/>
          <w:color w:val="FF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expedida pela (o) </w:t>
      </w:r>
      <w:r>
        <w:rPr>
          <w:rFonts w:ascii="Calibri" w:hAnsi="Calibri" w:cs="Calibri" w:eastAsia="Calibri"/>
          <w:color w:val="FF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e CPF nº </w:t>
      </w:r>
      <w:r>
        <w:rPr>
          <w:rFonts w:ascii="Calibri" w:hAnsi="Calibri" w:cs="Calibri" w:eastAsia="Calibri"/>
          <w:color w:val="FF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tendo em vista o que consta no Processo nº </w:t>
      </w:r>
      <w:r>
        <w:rPr>
          <w:rFonts w:ascii="Calibri" w:hAnsi="Calibri" w:cs="Calibri" w:eastAsia="Calibri"/>
          <w:color w:val="FF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e em observância às disposições da Lei nº 14.133/2021, da Lei nº 123/2006 e </w:t>
      </w:r>
      <w:r>
        <w:rPr>
          <w:rFonts w:ascii="Calibri" w:hAnsi="Calibri" w:cs="Calibri" w:eastAsia="Calibri"/>
          <w:color w:val="000000"/>
          <w:spacing w:val="0"/>
          <w:position w:val="0"/>
          <w:sz w:val="22"/>
          <w:shd w:fill="FFFF00" w:val="clear"/>
        </w:rPr>
        <w:t xml:space="preserve">***</w:t>
      </w:r>
      <w:r>
        <w:rPr>
          <w:rFonts w:ascii="Calibri" w:hAnsi="Calibri" w:cs="Calibri" w:eastAsia="Calibri"/>
          <w:color w:val="000000"/>
          <w:spacing w:val="0"/>
          <w:position w:val="0"/>
          <w:sz w:val="22"/>
          <w:shd w:fill="auto" w:val="clear"/>
        </w:rPr>
        <w:t xml:space="preserve">, resolvem celebrar o presente Termo de Contrato, decorrente do </w:t>
      </w:r>
      <w:r>
        <w:rPr>
          <w:rFonts w:ascii="Calibri" w:hAnsi="Calibri" w:cs="Calibri" w:eastAsia="Calibri"/>
          <w:color w:val="auto"/>
          <w:spacing w:val="0"/>
          <w:position w:val="0"/>
          <w:sz w:val="22"/>
          <w:shd w:fill="auto" w:val="clear"/>
        </w:rPr>
        <w:t xml:space="preserve">Pregão</w:t>
      </w:r>
      <w:r>
        <w:rPr>
          <w:rFonts w:ascii="Calibri" w:hAnsi="Calibri" w:cs="Calibri" w:eastAsia="Calibri"/>
          <w:color w:val="000000"/>
          <w:spacing w:val="0"/>
          <w:position w:val="0"/>
          <w:sz w:val="22"/>
          <w:shd w:fill="auto" w:val="clear"/>
        </w:rPr>
        <w:t xml:space="preserve"> nº ........../20...., ,  mediante as cláusulas e condições a seguir enunciadas.</w:t>
      </w:r>
    </w:p>
    <w:p>
      <w:pPr>
        <w:spacing w:before="0" w:after="0" w:line="240"/>
        <w:ind w:right="0" w:left="0" w:firstLine="0"/>
        <w:jc w:val="both"/>
        <w:rPr>
          <w:rFonts w:ascii="Calibri" w:hAnsi="Calibri" w:cs="Calibri" w:eastAsia="Calibri"/>
          <w:color w:val="000000"/>
          <w:spacing w:val="0"/>
          <w:position w:val="0"/>
          <w:sz w:val="22"/>
          <w:shd w:fill="auto" w:val="clear"/>
        </w:rPr>
      </w:pPr>
    </w:p>
    <w:p>
      <w:pPr>
        <w:keepNext w:val="true"/>
        <w:keepLines w:val="true"/>
        <w:numPr>
          <w:ilvl w:val="0"/>
          <w:numId w:val="1190"/>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000000"/>
          <w:spacing w:val="0"/>
          <w:position w:val="0"/>
          <w:sz w:val="22"/>
          <w:shd w:fill="D7E3BC" w:val="clear"/>
        </w:rPr>
        <w:t xml:space="preserve">CLÁUSULA PRIMEIRA – OBJETO.</w:t>
      </w:r>
    </w:p>
    <w:p>
      <w:pPr>
        <w:keepNext w:val="true"/>
        <w:keepLines w:val="true"/>
        <w:tabs>
          <w:tab w:val="left" w:pos="567" w:leader="none"/>
        </w:tabs>
        <w:spacing w:before="0" w:after="0" w:line="240"/>
        <w:ind w:right="0" w:left="0" w:firstLine="0"/>
        <w:jc w:val="both"/>
        <w:rPr>
          <w:rFonts w:ascii="Calibri" w:hAnsi="Calibri" w:cs="Calibri" w:eastAsia="Calibri"/>
          <w:b/>
          <w:color w:val="366091"/>
          <w:spacing w:val="0"/>
          <w:position w:val="0"/>
          <w:sz w:val="22"/>
          <w:shd w:fill="auto" w:val="clear"/>
        </w:rPr>
      </w:pPr>
    </w:p>
    <w:p>
      <w:pPr>
        <w:keepNext w:val="true"/>
        <w:keepLines w:val="true"/>
        <w:numPr>
          <w:ilvl w:val="0"/>
          <w:numId w:val="1192"/>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000000"/>
          <w:spacing w:val="0"/>
          <w:position w:val="0"/>
          <w:sz w:val="22"/>
          <w:shd w:fill="auto" w:val="clear"/>
        </w:rPr>
        <w:t xml:space="preserve">O objeto do presente Termo de Contrato é a aquisição de </w:t>
      </w:r>
      <w:r>
        <w:rPr>
          <w:rFonts w:ascii="Calibri" w:hAnsi="Calibri" w:cs="Calibri" w:eastAsia="Calibri"/>
          <w:color w:val="000000"/>
          <w:spacing w:val="0"/>
          <w:position w:val="0"/>
          <w:sz w:val="22"/>
          <w:shd w:fill="FFFF00" w:val="clear"/>
        </w:rPr>
        <w:t xml:space="preserve">***</w:t>
      </w:r>
      <w:r>
        <w:rPr>
          <w:rFonts w:ascii="Calibri" w:hAnsi="Calibri" w:cs="Calibri" w:eastAsia="Calibri"/>
          <w:color w:val="000000"/>
          <w:spacing w:val="0"/>
          <w:position w:val="0"/>
          <w:sz w:val="22"/>
          <w:shd w:fill="auto" w:val="clear"/>
        </w:rPr>
        <w:t xml:space="preserve">, conforme especificações e quantitativos estabelecidos no Termo de Referência, anexo do Edital.</w:t>
      </w:r>
    </w:p>
    <w:p>
      <w:pPr>
        <w:keepNext w:val="true"/>
        <w:keepLines w:val="true"/>
        <w:tabs>
          <w:tab w:val="left" w:pos="567" w:leader="none"/>
        </w:tabs>
        <w:spacing w:before="0" w:after="0" w:line="240"/>
        <w:ind w:right="0" w:left="0" w:firstLine="0"/>
        <w:jc w:val="both"/>
        <w:rPr>
          <w:rFonts w:ascii="Calibri" w:hAnsi="Calibri" w:cs="Calibri" w:eastAsia="Calibri"/>
          <w:color w:val="000000"/>
          <w:spacing w:val="0"/>
          <w:position w:val="0"/>
          <w:sz w:val="22"/>
          <w:shd w:fill="auto" w:val="clear"/>
        </w:rPr>
      </w:pPr>
    </w:p>
    <w:p>
      <w:pPr>
        <w:keepNext w:val="true"/>
        <w:keepLines w:val="true"/>
        <w:numPr>
          <w:ilvl w:val="0"/>
          <w:numId w:val="1194"/>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000000"/>
          <w:spacing w:val="0"/>
          <w:position w:val="0"/>
          <w:sz w:val="22"/>
          <w:shd w:fill="auto" w:val="clear"/>
        </w:rPr>
        <w:t xml:space="preserve">Este Termo de Contrato vincula-se ao Edital do </w:t>
      </w:r>
      <w:r>
        <w:rPr>
          <w:rFonts w:ascii="Calibri" w:hAnsi="Calibri" w:cs="Calibri" w:eastAsia="Calibri"/>
          <w:color w:val="auto"/>
          <w:spacing w:val="0"/>
          <w:position w:val="0"/>
          <w:sz w:val="22"/>
          <w:shd w:fill="auto" w:val="clear"/>
        </w:rPr>
        <w:t xml:space="preserve">Pregão</w:t>
      </w:r>
      <w:r>
        <w:rPr>
          <w:rFonts w:ascii="Calibri" w:hAnsi="Calibri" w:cs="Calibri" w:eastAsia="Calibri"/>
          <w:color w:val="000000"/>
          <w:spacing w:val="0"/>
          <w:position w:val="0"/>
          <w:sz w:val="22"/>
          <w:shd w:fill="auto" w:val="clear"/>
        </w:rPr>
        <w:t xml:space="preserve">, identificado no preâmbulo e à proposta vencedora, independentemente de transcrição.</w:t>
      </w:r>
    </w:p>
    <w:p>
      <w:pPr>
        <w:spacing w:before="0" w:after="0" w:line="240"/>
        <w:ind w:right="0" w:left="0" w:firstLine="0"/>
        <w:jc w:val="both"/>
        <w:rPr>
          <w:rFonts w:ascii="Calibri" w:hAnsi="Calibri" w:cs="Calibri" w:eastAsia="Calibri"/>
          <w:b/>
          <w:strike w:val="true"/>
          <w:color w:val="000000"/>
          <w:spacing w:val="0"/>
          <w:position w:val="0"/>
          <w:sz w:val="22"/>
          <w:shd w:fill="auto" w:val="clear"/>
        </w:rPr>
      </w:pPr>
    </w:p>
    <w:p>
      <w:pPr>
        <w:keepNext w:val="true"/>
        <w:keepLines w:val="true"/>
        <w:numPr>
          <w:ilvl w:val="0"/>
          <w:numId w:val="1196"/>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000000"/>
          <w:spacing w:val="0"/>
          <w:position w:val="0"/>
          <w:sz w:val="22"/>
          <w:shd w:fill="auto" w:val="clear"/>
        </w:rPr>
        <w:t xml:space="preserve">Discriminação do objeto:</w:t>
      </w:r>
    </w:p>
    <w:p>
      <w:pPr>
        <w:spacing w:before="0" w:after="0" w:line="240"/>
        <w:ind w:right="0" w:left="720" w:firstLine="0"/>
        <w:jc w:val="left"/>
        <w:rPr>
          <w:rFonts w:ascii="Calibri" w:hAnsi="Calibri" w:cs="Calibri" w:eastAsia="Calibri"/>
          <w:b/>
          <w:color w:val="000000"/>
          <w:spacing w:val="0"/>
          <w:position w:val="0"/>
          <w:sz w:val="22"/>
          <w:shd w:fill="auto" w:val="clear"/>
        </w:rPr>
      </w:pPr>
    </w:p>
    <w:tbl>
      <w:tblPr/>
      <w:tblGrid>
        <w:gridCol w:w="10135"/>
      </w:tblGrid>
      <w:tr>
        <w:trPr>
          <w:trHeight w:val="1" w:hRule="atLeast"/>
          <w:jc w:val="left"/>
        </w:trPr>
        <w:tc>
          <w:tcPr>
            <w:tcW w:w="1013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8"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EMPRESA: </w:t>
            </w:r>
          </w:p>
        </w:tc>
      </w:tr>
      <w:tr>
        <w:trPr>
          <w:trHeight w:val="1" w:hRule="atLeast"/>
          <w:jc w:val="left"/>
        </w:trPr>
        <w:tc>
          <w:tcPr>
            <w:tcW w:w="1013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8"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CNPJ: </w:t>
            </w:r>
          </w:p>
        </w:tc>
      </w:tr>
      <w:tr>
        <w:trPr>
          <w:trHeight w:val="1" w:hRule="atLeast"/>
          <w:jc w:val="left"/>
        </w:trPr>
        <w:tc>
          <w:tcPr>
            <w:tcW w:w="1013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8"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ENDEREÇO: </w:t>
            </w:r>
          </w:p>
        </w:tc>
      </w:tr>
      <w:tr>
        <w:trPr>
          <w:trHeight w:val="1" w:hRule="atLeast"/>
          <w:jc w:val="left"/>
        </w:trPr>
        <w:tc>
          <w:tcPr>
            <w:tcW w:w="1013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8"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REPRESENTANTE: </w:t>
            </w:r>
          </w:p>
        </w:tc>
      </w:tr>
      <w:tr>
        <w:trPr>
          <w:trHeight w:val="1" w:hRule="atLeast"/>
          <w:jc w:val="left"/>
        </w:trPr>
        <w:tc>
          <w:tcPr>
            <w:tcW w:w="1013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8"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E-MAIL:                                                                                                                    TEL.: (   )</w:t>
            </w:r>
          </w:p>
        </w:tc>
      </w:tr>
    </w:tbl>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left"/>
        <w:rPr>
          <w:rFonts w:ascii="Calibri" w:hAnsi="Calibri" w:cs="Calibri" w:eastAsia="Calibri"/>
          <w:b/>
          <w:color w:val="auto"/>
          <w:spacing w:val="0"/>
          <w:position w:val="0"/>
          <w:sz w:val="22"/>
          <w:shd w:fill="auto" w:val="clear"/>
        </w:rPr>
      </w:pPr>
    </w:p>
    <w:tbl>
      <w:tblPr/>
      <w:tblGrid>
        <w:gridCol w:w="747"/>
        <w:gridCol w:w="4820"/>
        <w:gridCol w:w="1164"/>
        <w:gridCol w:w="1148"/>
        <w:gridCol w:w="1175"/>
        <w:gridCol w:w="1081"/>
      </w:tblGrid>
      <w:tr>
        <w:trPr>
          <w:trHeight w:val="20" w:hRule="auto"/>
          <w:jc w:val="left"/>
        </w:trPr>
        <w:tc>
          <w:tcPr>
            <w:tcW w:w="747"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ITENS</w:t>
            </w:r>
          </w:p>
        </w:tc>
        <w:tc>
          <w:tcPr>
            <w:tcW w:w="4820"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DESCRIÇÃO</w:t>
            </w:r>
          </w:p>
        </w:tc>
        <w:tc>
          <w:tcPr>
            <w:tcW w:w="1164"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QUANT.</w:t>
            </w:r>
          </w:p>
        </w:tc>
        <w:tc>
          <w:tcPr>
            <w:tcW w:w="1148"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UNID.</w:t>
            </w:r>
          </w:p>
        </w:tc>
        <w:tc>
          <w:tcPr>
            <w:tcW w:w="1175"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VALOR UNITÁRIO</w:t>
            </w:r>
          </w:p>
        </w:tc>
        <w:tc>
          <w:tcPr>
            <w:tcW w:w="1081"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VALOR TOTAL</w:t>
            </w:r>
          </w:p>
        </w:tc>
      </w:tr>
      <w:tr>
        <w:trPr>
          <w:trHeight w:val="20" w:hRule="auto"/>
          <w:jc w:val="left"/>
        </w:trPr>
        <w:tc>
          <w:tcPr>
            <w:tcW w:w="747" w:type="dxa"/>
            <w:tcBorders>
              <w:top w:val="single" w:color="000000" w:sz="0"/>
              <w:left w:val="single" w:color="000000" w:sz="4"/>
              <w:bottom w:val="single" w:color="000000" w:sz="4"/>
              <w:right w:val="single" w:color="000000" w:sz="0"/>
            </w:tcBorders>
            <w:shd w:color="auto" w:fill="f2f2f2" w:val="clear"/>
            <w:tcMar>
              <w:left w:w="70" w:type="dxa"/>
              <w:right w:w="70" w:type="dxa"/>
            </w:tcMar>
            <w:vAlign w:val="center"/>
          </w:tcPr>
          <w:p>
            <w:pPr>
              <w:spacing w:before="0" w:after="0" w:line="240"/>
              <w:ind w:right="0" w:left="142" w:firstLine="0"/>
              <w:jc w:val="center"/>
              <w:rPr>
                <w:rFonts w:ascii="Calibri" w:hAnsi="Calibri" w:cs="Calibri" w:eastAsia="Calibri"/>
                <w:color w:val="auto"/>
                <w:spacing w:val="0"/>
                <w:position w:val="0"/>
                <w:sz w:val="22"/>
                <w:shd w:fill="auto" w:val="clear"/>
              </w:rPr>
            </w:pPr>
          </w:p>
        </w:tc>
        <w:tc>
          <w:tcPr>
            <w:tcW w:w="482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64" w:type="dxa"/>
            <w:tcBorders>
              <w:top w:val="single" w:color="000000" w:sz="0"/>
              <w:left w:val="single" w:color="000000" w:sz="4"/>
              <w:bottom w:val="single" w:color="000000" w:sz="4"/>
              <w:right w:val="single" w:color="000000" w:sz="4"/>
            </w:tcBorders>
            <w:shd w:color="auto" w:fill="ffffff"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48" w:type="dxa"/>
            <w:tcBorders>
              <w:top w:val="single" w:color="000000" w:sz="0"/>
              <w:left w:val="single" w:color="000000" w:sz="0"/>
              <w:bottom w:val="single" w:color="000000" w:sz="4"/>
              <w:right w:val="single" w:color="000000" w:sz="4"/>
            </w:tcBorders>
            <w:shd w:color="auto" w:fill="ffffff"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75" w:type="dxa"/>
            <w:tcBorders>
              <w:top w:val="single" w:color="000000" w:sz="0"/>
              <w:left w:val="single" w:color="000000" w:sz="0"/>
              <w:bottom w:val="single" w:color="000000" w:sz="4"/>
              <w:right w:val="single" w:color="000000" w:sz="4"/>
            </w:tcBorders>
            <w:shd w:color="auto" w:fill="ffffff"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081" w:type="dxa"/>
            <w:tcBorders>
              <w:top w:val="single" w:color="000000" w:sz="0"/>
              <w:left w:val="single" w:color="000000" w:sz="0"/>
              <w:bottom w:val="single" w:color="000000" w:sz="4"/>
              <w:right w:val="single" w:color="000000" w:sz="4"/>
            </w:tcBorders>
            <w:shd w:color="auto" w:fill="ffffff"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20" w:hRule="auto"/>
          <w:jc w:val="left"/>
        </w:trPr>
        <w:tc>
          <w:tcPr>
            <w:tcW w:w="9054" w:type="dxa"/>
            <w:gridSpan w:val="5"/>
            <w:tcBorders>
              <w:top w:val="single" w:color="000000" w:sz="4"/>
              <w:left w:val="single" w:color="000000" w:sz="4"/>
              <w:bottom w:val="single" w:color="000000" w:sz="4"/>
              <w:right w:val="single" w:color="000000" w:sz="4"/>
            </w:tcBorders>
            <w:shd w:color="auto" w:fill="f2f2f2" w:val="clear"/>
            <w:tcMar>
              <w:left w:w="70" w:type="dxa"/>
              <w:right w:w="70" w:type="dxa"/>
            </w:tcMar>
            <w:vAlign w:val="top"/>
          </w:tcPr>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VALOR TOTAL: </w:t>
            </w:r>
          </w:p>
        </w:tc>
        <w:tc>
          <w:tcPr>
            <w:tcW w:w="1081" w:type="dxa"/>
            <w:tcBorders>
              <w:top w:val="single" w:color="000000" w:sz="4"/>
              <w:left w:val="single" w:color="000000" w:sz="0"/>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 </w:t>
      </w:r>
    </w:p>
    <w:p>
      <w:pPr>
        <w:keepNext w:val="true"/>
        <w:keepLines w:val="true"/>
        <w:numPr>
          <w:ilvl w:val="0"/>
          <w:numId w:val="1226"/>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000000"/>
          <w:spacing w:val="0"/>
          <w:position w:val="0"/>
          <w:sz w:val="22"/>
          <w:shd w:fill="D7E3BC" w:val="clear"/>
        </w:rPr>
        <w:t xml:space="preserve">CLÁUSULA SEGUNDA – VIGÊNCIA.</w:t>
      </w:r>
    </w:p>
    <w:p>
      <w:pPr>
        <w:keepNext w:val="true"/>
        <w:keepLines w:val="true"/>
        <w:tabs>
          <w:tab w:val="left" w:pos="567" w:leader="none"/>
        </w:tabs>
        <w:spacing w:before="0" w:after="0" w:line="240"/>
        <w:ind w:right="0" w:left="0" w:firstLine="0"/>
        <w:jc w:val="both"/>
        <w:rPr>
          <w:rFonts w:ascii="Calibri" w:hAnsi="Calibri" w:cs="Calibri" w:eastAsia="Calibri"/>
          <w:b/>
          <w:color w:val="366091"/>
          <w:spacing w:val="0"/>
          <w:position w:val="0"/>
          <w:sz w:val="22"/>
          <w:shd w:fill="auto" w:val="clear"/>
        </w:rPr>
      </w:pPr>
    </w:p>
    <w:p>
      <w:pPr>
        <w:numPr>
          <w:ilvl w:val="0"/>
          <w:numId w:val="1228"/>
        </w:numPr>
        <w:tabs>
          <w:tab w:val="left" w:pos="142"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O prazo de vigência deste Termo de Contrato é aquele fixado no Termo de Referência, com início na data de ____/____/______ e encerramento em ____/____/______, prorrogável na forma do art. 107 da Lei nº 14.133/2021.</w:t>
      </w:r>
    </w:p>
    <w:p>
      <w:pPr>
        <w:spacing w:before="0" w:after="0" w:line="240"/>
        <w:ind w:right="0" w:left="425" w:firstLine="0"/>
        <w:jc w:val="both"/>
        <w:rPr>
          <w:rFonts w:ascii="Calibri" w:hAnsi="Calibri" w:cs="Calibri" w:eastAsia="Calibri"/>
          <w:color w:val="auto"/>
          <w:spacing w:val="0"/>
          <w:position w:val="0"/>
          <w:sz w:val="22"/>
          <w:shd w:fill="auto" w:val="clear"/>
        </w:rPr>
      </w:pPr>
    </w:p>
    <w:p>
      <w:pPr>
        <w:keepNext w:val="true"/>
        <w:keepLines w:val="true"/>
        <w:numPr>
          <w:ilvl w:val="0"/>
          <w:numId w:val="1230"/>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000000"/>
          <w:spacing w:val="0"/>
          <w:position w:val="0"/>
          <w:sz w:val="22"/>
          <w:shd w:fill="D7E3BC" w:val="clear"/>
        </w:rPr>
        <w:t xml:space="preserve">CLÁUSULA TERCEIRA – PREÇO.</w:t>
      </w:r>
    </w:p>
    <w:p>
      <w:pPr>
        <w:keepNext w:val="true"/>
        <w:keepLines w:val="true"/>
        <w:tabs>
          <w:tab w:val="left" w:pos="567" w:leader="none"/>
        </w:tabs>
        <w:spacing w:before="0" w:after="0" w:line="240"/>
        <w:ind w:right="0" w:left="0" w:firstLine="0"/>
        <w:jc w:val="both"/>
        <w:rPr>
          <w:rFonts w:ascii="Calibri" w:hAnsi="Calibri" w:cs="Calibri" w:eastAsia="Calibri"/>
          <w:b/>
          <w:color w:val="366091"/>
          <w:spacing w:val="0"/>
          <w:position w:val="0"/>
          <w:sz w:val="22"/>
          <w:shd w:fill="auto" w:val="clear"/>
        </w:rPr>
      </w:pPr>
    </w:p>
    <w:p>
      <w:pPr>
        <w:numPr>
          <w:ilvl w:val="0"/>
          <w:numId w:val="1232"/>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O valor do presente Termo de Contrato é de R$ ............ (...............)</w:t>
      </w:r>
      <w:r>
        <w:rPr>
          <w:rFonts w:ascii="Calibri" w:hAnsi="Calibri" w:cs="Calibri" w:eastAsia="Calibri"/>
          <w:b/>
          <w:color w:val="auto"/>
          <w:spacing w:val="0"/>
          <w:position w:val="0"/>
          <w:sz w:val="22"/>
          <w:shd w:fill="auto" w:val="clear"/>
        </w:rPr>
        <w:t xml:space="preserve">.</w:t>
      </w:r>
    </w:p>
    <w:p>
      <w:pPr>
        <w:spacing w:before="0" w:after="0" w:line="240"/>
        <w:ind w:right="0" w:left="425" w:firstLine="0"/>
        <w:jc w:val="both"/>
        <w:rPr>
          <w:rFonts w:ascii="Calibri" w:hAnsi="Calibri" w:cs="Calibri" w:eastAsia="Calibri"/>
          <w:b/>
          <w:color w:val="000000"/>
          <w:spacing w:val="0"/>
          <w:position w:val="0"/>
          <w:sz w:val="22"/>
          <w:shd w:fill="auto" w:val="clear"/>
        </w:rPr>
      </w:pPr>
    </w:p>
    <w:p>
      <w:pPr>
        <w:numPr>
          <w:ilvl w:val="0"/>
          <w:numId w:val="1234"/>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spacing w:before="0" w:after="0" w:line="240"/>
        <w:ind w:right="0" w:left="720" w:firstLine="0"/>
        <w:jc w:val="left"/>
        <w:rPr>
          <w:rFonts w:ascii="Calibri" w:hAnsi="Calibri" w:cs="Calibri" w:eastAsia="Calibri"/>
          <w:color w:val="000000"/>
          <w:spacing w:val="0"/>
          <w:position w:val="0"/>
          <w:sz w:val="22"/>
          <w:shd w:fill="auto" w:val="clear"/>
        </w:rPr>
      </w:pPr>
    </w:p>
    <w:p>
      <w:pPr>
        <w:keepNext w:val="true"/>
        <w:keepLines w:val="true"/>
        <w:numPr>
          <w:ilvl w:val="0"/>
          <w:numId w:val="1236"/>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000000"/>
          <w:spacing w:val="0"/>
          <w:position w:val="0"/>
          <w:sz w:val="22"/>
          <w:shd w:fill="D7E3BC" w:val="clear"/>
        </w:rPr>
        <w:t xml:space="preserve">CLÁUSULA QUARTA – DOTAÇÃO ORÇAMENTÁRIA.</w:t>
      </w:r>
    </w:p>
    <w:p>
      <w:pPr>
        <w:keepNext w:val="true"/>
        <w:keepLines w:val="true"/>
        <w:tabs>
          <w:tab w:val="left" w:pos="567" w:leader="none"/>
        </w:tabs>
        <w:spacing w:before="0" w:after="0" w:line="240"/>
        <w:ind w:right="0" w:left="0" w:firstLine="0"/>
        <w:jc w:val="both"/>
        <w:rPr>
          <w:rFonts w:ascii="Calibri" w:hAnsi="Calibri" w:cs="Calibri" w:eastAsia="Calibri"/>
          <w:b/>
          <w:color w:val="366091"/>
          <w:spacing w:val="0"/>
          <w:position w:val="0"/>
          <w:sz w:val="22"/>
          <w:shd w:fill="auto" w:val="clear"/>
        </w:rPr>
      </w:pPr>
    </w:p>
    <w:p>
      <w:pPr>
        <w:numPr>
          <w:ilvl w:val="0"/>
          <w:numId w:val="1238"/>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As despesas decorrentes desta contratação estão programadas em dotação orçamentária própria, prevista no orçamento da União, para o exercício de 20</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 na classificação abaixo:</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Gestão/Unidade: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Fonte: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Programa de Trabalho: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Elemento de Despesa: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w:t>
      </w:r>
    </w:p>
    <w:p>
      <w:pPr>
        <w:spacing w:before="0" w:after="0" w:line="240"/>
        <w:ind w:right="0" w:left="0" w:firstLine="0"/>
        <w:jc w:val="both"/>
        <w:rPr>
          <w:rFonts w:ascii="Calibri" w:hAnsi="Calibri" w:cs="Calibri" w:eastAsia="Calibri"/>
          <w:color w:val="auto"/>
          <w:spacing w:val="0"/>
          <w:position w:val="0"/>
          <w:sz w:val="22"/>
          <w:shd w:fill="auto" w:val="clear"/>
        </w:rPr>
      </w:pPr>
    </w:p>
    <w:p>
      <w:pPr>
        <w:keepNext w:val="true"/>
        <w:keepLines w:val="true"/>
        <w:numPr>
          <w:ilvl w:val="0"/>
          <w:numId w:val="1240"/>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000000"/>
          <w:spacing w:val="0"/>
          <w:position w:val="0"/>
          <w:sz w:val="22"/>
          <w:shd w:fill="D7E3BC" w:val="clear"/>
        </w:rPr>
        <w:t xml:space="preserve">CLÁUSULA QUINTA – PAGAMENTO E CRITÉRIOS DE ATUALIZAÇÃO MONETÁRIA.</w:t>
      </w:r>
    </w:p>
    <w:p>
      <w:pPr>
        <w:keepNext w:val="true"/>
        <w:keepLines w:val="true"/>
        <w:tabs>
          <w:tab w:val="left" w:pos="567" w:leader="none"/>
        </w:tabs>
        <w:spacing w:before="0" w:after="0" w:line="240"/>
        <w:ind w:right="0" w:left="0" w:firstLine="0"/>
        <w:jc w:val="both"/>
        <w:rPr>
          <w:rFonts w:ascii="Calibri" w:hAnsi="Calibri" w:cs="Calibri" w:eastAsia="Calibri"/>
          <w:b/>
          <w:color w:val="366091"/>
          <w:spacing w:val="0"/>
          <w:position w:val="0"/>
          <w:sz w:val="22"/>
          <w:shd w:fill="auto" w:val="clear"/>
        </w:rPr>
      </w:pPr>
    </w:p>
    <w:p>
      <w:pPr>
        <w:numPr>
          <w:ilvl w:val="0"/>
          <w:numId w:val="1242"/>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O prazo para pagamento e demais condições a ele referentes encontram-se no Termo de Referência.</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1244"/>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Em caso de atraso de pagamento, motivado pela Administração Pública, o valor a ser pago será atualizado financeiramente desse a data prevista para o pagamento até a data do efetivo pagamento, tendo como base o Índice </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 do mês anterior ao pagamento da parcela. </w:t>
      </w:r>
    </w:p>
    <w:p>
      <w:pPr>
        <w:spacing w:before="0" w:after="0" w:line="240"/>
        <w:ind w:right="0" w:left="425" w:firstLine="0"/>
        <w:jc w:val="both"/>
        <w:rPr>
          <w:rFonts w:ascii="Calibri" w:hAnsi="Calibri" w:cs="Calibri" w:eastAsia="Calibri"/>
          <w:color w:val="auto"/>
          <w:spacing w:val="0"/>
          <w:position w:val="0"/>
          <w:sz w:val="22"/>
          <w:shd w:fill="auto" w:val="clear"/>
        </w:rPr>
      </w:pPr>
    </w:p>
    <w:p>
      <w:pPr>
        <w:keepNext w:val="true"/>
        <w:keepLines w:val="true"/>
        <w:numPr>
          <w:ilvl w:val="0"/>
          <w:numId w:val="1246"/>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000000"/>
          <w:spacing w:val="0"/>
          <w:position w:val="0"/>
          <w:sz w:val="22"/>
          <w:shd w:fill="D7E3BC" w:val="clear"/>
        </w:rPr>
        <w:t xml:space="preserve">CLÁUSULA SEXTA– REAJUSTE.</w:t>
      </w:r>
    </w:p>
    <w:p>
      <w:pPr>
        <w:keepNext w:val="true"/>
        <w:keepLines w:val="true"/>
        <w:tabs>
          <w:tab w:val="left" w:pos="567" w:leader="none"/>
        </w:tabs>
        <w:spacing w:before="0" w:after="0" w:line="240"/>
        <w:ind w:right="0" w:left="0" w:firstLine="0"/>
        <w:jc w:val="both"/>
        <w:rPr>
          <w:rFonts w:ascii="Calibri" w:hAnsi="Calibri" w:cs="Calibri" w:eastAsia="Calibri"/>
          <w:b/>
          <w:color w:val="366091"/>
          <w:spacing w:val="0"/>
          <w:position w:val="0"/>
          <w:sz w:val="22"/>
          <w:shd w:fill="auto" w:val="clear"/>
        </w:rPr>
      </w:pPr>
    </w:p>
    <w:p>
      <w:pPr>
        <w:numPr>
          <w:ilvl w:val="0"/>
          <w:numId w:val="1248"/>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As regras acerca do reajuste do valor contratual são as estabelecidas no Termo de Referência, anexo a este Contrato.</w:t>
      </w:r>
    </w:p>
    <w:p>
      <w:pPr>
        <w:spacing w:before="0" w:after="0" w:line="240"/>
        <w:ind w:right="0" w:left="0" w:firstLine="0"/>
        <w:jc w:val="both"/>
        <w:rPr>
          <w:rFonts w:ascii="Calibri" w:hAnsi="Calibri" w:cs="Calibri" w:eastAsia="Calibri"/>
          <w:color w:val="auto"/>
          <w:spacing w:val="0"/>
          <w:position w:val="0"/>
          <w:sz w:val="22"/>
          <w:shd w:fill="auto" w:val="clear"/>
        </w:rPr>
      </w:pPr>
    </w:p>
    <w:p>
      <w:pPr>
        <w:keepNext w:val="true"/>
        <w:keepLines w:val="true"/>
        <w:numPr>
          <w:ilvl w:val="0"/>
          <w:numId w:val="1250"/>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000000"/>
          <w:spacing w:val="0"/>
          <w:position w:val="0"/>
          <w:sz w:val="22"/>
          <w:shd w:fill="D7E3BC" w:val="clear"/>
        </w:rPr>
        <w:t xml:space="preserve">CLÁUSULA SÉTIMA– REPACTUAÇÃO E REEQUILÍBRIO</w:t>
      </w:r>
    </w:p>
    <w:p>
      <w:pPr>
        <w:keepNext w:val="true"/>
        <w:keepLines w:val="true"/>
        <w:tabs>
          <w:tab w:val="left" w:pos="567" w:leader="none"/>
        </w:tabs>
        <w:spacing w:before="0" w:after="0" w:line="240"/>
        <w:ind w:right="0" w:left="0" w:firstLine="0"/>
        <w:jc w:val="both"/>
        <w:rPr>
          <w:rFonts w:ascii="Calibri" w:hAnsi="Calibri" w:cs="Calibri" w:eastAsia="Calibri"/>
          <w:b/>
          <w:color w:val="366091"/>
          <w:spacing w:val="0"/>
          <w:position w:val="0"/>
          <w:sz w:val="22"/>
          <w:shd w:fill="auto" w:val="clear"/>
        </w:rPr>
      </w:pPr>
    </w:p>
    <w:p>
      <w:pPr>
        <w:numPr>
          <w:ilvl w:val="0"/>
          <w:numId w:val="1252"/>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O prazo para resposta ao pedido do Contratado de repactuação de preços será de </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 dias úteis.</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1254"/>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O prazo para resposta ao pedido do Contratado de restabelecimento do equilíbrio econômico-financeiro do contrato de preços será de </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 dias úteis.</w:t>
      </w:r>
    </w:p>
    <w:p>
      <w:pPr>
        <w:spacing w:before="0" w:after="0" w:line="240"/>
        <w:ind w:right="0" w:left="425" w:firstLine="0"/>
        <w:jc w:val="both"/>
        <w:rPr>
          <w:rFonts w:ascii="Calibri" w:hAnsi="Calibri" w:cs="Calibri" w:eastAsia="Calibri"/>
          <w:color w:val="auto"/>
          <w:spacing w:val="0"/>
          <w:position w:val="0"/>
          <w:sz w:val="22"/>
          <w:shd w:fill="auto" w:val="clear"/>
        </w:rPr>
      </w:pPr>
    </w:p>
    <w:p>
      <w:pPr>
        <w:keepNext w:val="true"/>
        <w:keepLines w:val="true"/>
        <w:numPr>
          <w:ilvl w:val="0"/>
          <w:numId w:val="1256"/>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000000"/>
          <w:spacing w:val="0"/>
          <w:position w:val="0"/>
          <w:sz w:val="22"/>
          <w:shd w:fill="D7E3BC" w:val="clear"/>
        </w:rPr>
        <w:t xml:space="preserve">CLÁUSULA OITAVA – GARANTIA DE EXECUÇÃO.</w:t>
      </w:r>
    </w:p>
    <w:p>
      <w:pPr>
        <w:keepNext w:val="true"/>
        <w:keepLines w:val="true"/>
        <w:tabs>
          <w:tab w:val="left" w:pos="567" w:leader="none"/>
        </w:tabs>
        <w:spacing w:before="0" w:after="0" w:line="240"/>
        <w:ind w:right="0" w:left="0" w:firstLine="0"/>
        <w:jc w:val="both"/>
        <w:rPr>
          <w:rFonts w:ascii="Calibri" w:hAnsi="Calibri" w:cs="Calibri" w:eastAsia="Calibri"/>
          <w:b/>
          <w:color w:val="FF0000"/>
          <w:spacing w:val="0"/>
          <w:position w:val="0"/>
          <w:sz w:val="22"/>
          <w:shd w:fill="auto" w:val="clear"/>
        </w:rPr>
      </w:pPr>
    </w:p>
    <w:p>
      <w:pPr>
        <w:numPr>
          <w:ilvl w:val="0"/>
          <w:numId w:val="1258"/>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Não haverá exigência de garantia de execução para a presente contratação.</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keepNext w:val="true"/>
        <w:keepLines w:val="true"/>
        <w:numPr>
          <w:ilvl w:val="0"/>
          <w:numId w:val="1260"/>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000000"/>
          <w:spacing w:val="0"/>
          <w:position w:val="0"/>
          <w:sz w:val="22"/>
          <w:shd w:fill="D7E3BC" w:val="clear"/>
        </w:rPr>
        <w:t xml:space="preserve">CLÁUSULA NONA - ENTREGA E RECEBIMENTO DO OBJETO.</w:t>
      </w:r>
    </w:p>
    <w:p>
      <w:pPr>
        <w:keepNext w:val="true"/>
        <w:keepLines w:val="true"/>
        <w:tabs>
          <w:tab w:val="left" w:pos="567" w:leader="none"/>
        </w:tabs>
        <w:spacing w:before="0" w:after="0" w:line="240"/>
        <w:ind w:right="0" w:left="0" w:firstLine="0"/>
        <w:jc w:val="both"/>
        <w:rPr>
          <w:rFonts w:ascii="Calibri" w:hAnsi="Calibri" w:cs="Calibri" w:eastAsia="Calibri"/>
          <w:b/>
          <w:color w:val="366091"/>
          <w:spacing w:val="0"/>
          <w:position w:val="0"/>
          <w:sz w:val="22"/>
          <w:shd w:fill="auto" w:val="clear"/>
        </w:rPr>
      </w:pPr>
    </w:p>
    <w:p>
      <w:pPr>
        <w:numPr>
          <w:ilvl w:val="0"/>
          <w:numId w:val="1262"/>
        </w:numPr>
        <w:tabs>
          <w:tab w:val="left" w:pos="0"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As condições de entrega e recebimento do objeto são aquelas previstas no Termo de Referência, anexo ao Edital.</w:t>
      </w:r>
    </w:p>
    <w:p>
      <w:pPr>
        <w:tabs>
          <w:tab w:val="left" w:pos="0" w:leader="none"/>
        </w:tabs>
        <w:spacing w:before="0" w:after="0" w:line="240"/>
        <w:ind w:right="0" w:left="0" w:firstLine="0"/>
        <w:jc w:val="both"/>
        <w:rPr>
          <w:rFonts w:ascii="Calibri" w:hAnsi="Calibri" w:cs="Calibri" w:eastAsia="Calibri"/>
          <w:color w:val="auto"/>
          <w:spacing w:val="0"/>
          <w:position w:val="0"/>
          <w:sz w:val="22"/>
          <w:shd w:fill="auto" w:val="clear"/>
        </w:rPr>
      </w:pPr>
    </w:p>
    <w:p>
      <w:pPr>
        <w:keepNext w:val="true"/>
        <w:keepLines w:val="true"/>
        <w:numPr>
          <w:ilvl w:val="0"/>
          <w:numId w:val="1264"/>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auto"/>
          <w:spacing w:val="0"/>
          <w:position w:val="0"/>
          <w:sz w:val="22"/>
          <w:shd w:fill="D7E3BC" w:val="clear"/>
        </w:rPr>
        <w:t xml:space="preserve">CLÁUSULA</w:t>
      </w:r>
      <w:r>
        <w:rPr>
          <w:rFonts w:ascii="Calibri" w:hAnsi="Calibri" w:cs="Calibri" w:eastAsia="Calibri"/>
          <w:b/>
          <w:color w:val="000000"/>
          <w:spacing w:val="0"/>
          <w:position w:val="0"/>
          <w:sz w:val="22"/>
          <w:shd w:fill="D7E3BC" w:val="clear"/>
        </w:rPr>
        <w:t xml:space="preserve"> DÉCIMA – FISCALIZAÇÃO.</w:t>
      </w:r>
    </w:p>
    <w:p>
      <w:pPr>
        <w:keepNext w:val="true"/>
        <w:keepLines w:val="true"/>
        <w:tabs>
          <w:tab w:val="left" w:pos="567" w:leader="none"/>
        </w:tabs>
        <w:spacing w:before="0" w:after="0" w:line="240"/>
        <w:ind w:right="0" w:left="0" w:firstLine="0"/>
        <w:jc w:val="both"/>
        <w:rPr>
          <w:rFonts w:ascii="Calibri" w:hAnsi="Calibri" w:cs="Calibri" w:eastAsia="Calibri"/>
          <w:b/>
          <w:color w:val="366091"/>
          <w:spacing w:val="0"/>
          <w:position w:val="0"/>
          <w:sz w:val="22"/>
          <w:shd w:fill="auto" w:val="clear"/>
        </w:rPr>
      </w:pPr>
    </w:p>
    <w:p>
      <w:pPr>
        <w:numPr>
          <w:ilvl w:val="0"/>
          <w:numId w:val="1266"/>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A fiscalização da execução do objeto será efetuada por Comissão/Representante designado pela CONTRATANTE, na forma estabelecida no Termo de Referência, anexo do Edital.</w:t>
      </w:r>
    </w:p>
    <w:p>
      <w:pPr>
        <w:spacing w:before="0" w:after="0" w:line="240"/>
        <w:ind w:right="0" w:left="0" w:firstLine="0"/>
        <w:jc w:val="both"/>
        <w:rPr>
          <w:rFonts w:ascii="Calibri" w:hAnsi="Calibri" w:cs="Calibri" w:eastAsia="Calibri"/>
          <w:color w:val="auto"/>
          <w:spacing w:val="0"/>
          <w:position w:val="0"/>
          <w:sz w:val="22"/>
          <w:shd w:fill="auto" w:val="clear"/>
        </w:rPr>
      </w:pPr>
    </w:p>
    <w:p>
      <w:pPr>
        <w:keepNext w:val="true"/>
        <w:keepLines w:val="true"/>
        <w:numPr>
          <w:ilvl w:val="0"/>
          <w:numId w:val="1268"/>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000000"/>
          <w:spacing w:val="0"/>
          <w:position w:val="0"/>
          <w:sz w:val="22"/>
          <w:shd w:fill="D7E3BC" w:val="clear"/>
        </w:rPr>
        <w:t xml:space="preserve">CLÁUSULA DÉCIMA PRIMEIRA – OBRIGAÇÕES DA CONTRATANTE E DA CONTRATADA.</w:t>
      </w:r>
    </w:p>
    <w:p>
      <w:pPr>
        <w:keepNext w:val="true"/>
        <w:keepLines w:val="true"/>
        <w:tabs>
          <w:tab w:val="left" w:pos="567" w:leader="none"/>
        </w:tabs>
        <w:spacing w:before="0" w:after="0" w:line="240"/>
        <w:ind w:right="0" w:left="0" w:firstLine="0"/>
        <w:jc w:val="both"/>
        <w:rPr>
          <w:rFonts w:ascii="Calibri" w:hAnsi="Calibri" w:cs="Calibri" w:eastAsia="Calibri"/>
          <w:b/>
          <w:color w:val="366091"/>
          <w:spacing w:val="0"/>
          <w:position w:val="0"/>
          <w:sz w:val="22"/>
          <w:shd w:fill="auto" w:val="clear"/>
        </w:rPr>
      </w:pPr>
    </w:p>
    <w:p>
      <w:pPr>
        <w:numPr>
          <w:ilvl w:val="0"/>
          <w:numId w:val="1270"/>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As obrigações da CONTRATANTE e da CONTRATADA são aquelas previstas no Termo de Referência, anexo do Edital.</w:t>
      </w:r>
    </w:p>
    <w:p>
      <w:pPr>
        <w:spacing w:before="0" w:after="0" w:line="240"/>
        <w:ind w:right="0" w:left="0" w:firstLine="0"/>
        <w:jc w:val="both"/>
        <w:rPr>
          <w:rFonts w:ascii="Calibri" w:hAnsi="Calibri" w:cs="Calibri" w:eastAsia="Calibri"/>
          <w:color w:val="auto"/>
          <w:spacing w:val="0"/>
          <w:position w:val="0"/>
          <w:sz w:val="22"/>
          <w:shd w:fill="auto" w:val="clear"/>
        </w:rPr>
      </w:pPr>
    </w:p>
    <w:p>
      <w:pPr>
        <w:keepNext w:val="true"/>
        <w:keepLines w:val="true"/>
        <w:numPr>
          <w:ilvl w:val="0"/>
          <w:numId w:val="1272"/>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000000"/>
          <w:spacing w:val="0"/>
          <w:position w:val="0"/>
          <w:sz w:val="22"/>
          <w:shd w:fill="D7E3BC" w:val="clear"/>
        </w:rPr>
        <w:t xml:space="preserve">CLÁUSULA DÉCIMA SEGUNDA – SANÇÕES ADMINISTRATIVAS.</w:t>
      </w:r>
    </w:p>
    <w:p>
      <w:pPr>
        <w:keepNext w:val="true"/>
        <w:keepLines w:val="true"/>
        <w:tabs>
          <w:tab w:val="left" w:pos="567" w:leader="none"/>
        </w:tabs>
        <w:spacing w:before="0" w:after="0" w:line="240"/>
        <w:ind w:right="0" w:left="0" w:firstLine="0"/>
        <w:jc w:val="both"/>
        <w:rPr>
          <w:rFonts w:ascii="Calibri" w:hAnsi="Calibri" w:cs="Calibri" w:eastAsia="Calibri"/>
          <w:b/>
          <w:color w:val="366091"/>
          <w:spacing w:val="0"/>
          <w:position w:val="0"/>
          <w:sz w:val="22"/>
          <w:shd w:fill="auto" w:val="clear"/>
        </w:rPr>
      </w:pPr>
    </w:p>
    <w:p>
      <w:pPr>
        <w:numPr>
          <w:ilvl w:val="0"/>
          <w:numId w:val="1274"/>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As sanções referentes à execução do contrato são aquelas previstas no Termo de Referência, anexo do Edital.</w:t>
      </w:r>
    </w:p>
    <w:p>
      <w:pPr>
        <w:spacing w:before="0" w:after="0" w:line="240"/>
        <w:ind w:right="0" w:left="425" w:firstLine="0"/>
        <w:jc w:val="both"/>
        <w:rPr>
          <w:rFonts w:ascii="Calibri" w:hAnsi="Calibri" w:cs="Calibri" w:eastAsia="Calibri"/>
          <w:b/>
          <w:color w:val="auto"/>
          <w:spacing w:val="0"/>
          <w:position w:val="0"/>
          <w:sz w:val="22"/>
          <w:shd w:fill="auto" w:val="clear"/>
        </w:rPr>
      </w:pPr>
    </w:p>
    <w:p>
      <w:pPr>
        <w:keepNext w:val="true"/>
        <w:keepLines w:val="true"/>
        <w:numPr>
          <w:ilvl w:val="0"/>
          <w:numId w:val="1276"/>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000000"/>
          <w:spacing w:val="0"/>
          <w:position w:val="0"/>
          <w:sz w:val="22"/>
          <w:shd w:fill="D7E3BC" w:val="clear"/>
        </w:rPr>
        <w:t xml:space="preserve">CLÁUSULA DÉCIMA TERCEIRA – EXTINÇÃO.</w:t>
      </w:r>
    </w:p>
    <w:p>
      <w:pPr>
        <w:keepNext w:val="true"/>
        <w:keepLines w:val="true"/>
        <w:tabs>
          <w:tab w:val="left" w:pos="567" w:leader="none"/>
        </w:tabs>
        <w:spacing w:before="0" w:after="0" w:line="240"/>
        <w:ind w:right="0" w:left="0" w:firstLine="0"/>
        <w:jc w:val="both"/>
        <w:rPr>
          <w:rFonts w:ascii="Calibri" w:hAnsi="Calibri" w:cs="Calibri" w:eastAsia="Calibri"/>
          <w:b/>
          <w:color w:val="366091"/>
          <w:spacing w:val="0"/>
          <w:position w:val="0"/>
          <w:sz w:val="22"/>
          <w:shd w:fill="auto" w:val="clear"/>
        </w:rPr>
      </w:pPr>
    </w:p>
    <w:p>
      <w:pPr>
        <w:numPr>
          <w:ilvl w:val="0"/>
          <w:numId w:val="1278"/>
        </w:numPr>
        <w:tabs>
          <w:tab w:val="left" w:pos="142"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O PRESENTE TERMO DE CONTRATO PODERÁ SER EXTINTO:</w:t>
      </w:r>
    </w:p>
    <w:p>
      <w:pPr>
        <w:spacing w:before="0" w:after="0" w:line="240"/>
        <w:ind w:right="0" w:left="425" w:firstLine="0"/>
        <w:jc w:val="both"/>
        <w:rPr>
          <w:rFonts w:ascii="Calibri" w:hAnsi="Calibri" w:cs="Calibri" w:eastAsia="Calibri"/>
          <w:color w:val="auto"/>
          <w:spacing w:val="0"/>
          <w:position w:val="0"/>
          <w:sz w:val="22"/>
          <w:shd w:fill="auto" w:val="clear"/>
        </w:rPr>
      </w:pPr>
    </w:p>
    <w:p>
      <w:pPr>
        <w:numPr>
          <w:ilvl w:val="0"/>
          <w:numId w:val="1280"/>
        </w:numPr>
        <w:spacing w:before="0" w:after="0" w:line="240"/>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pPr>
        <w:spacing w:before="0" w:after="0" w:line="240"/>
        <w:ind w:right="0" w:left="284" w:firstLine="0"/>
        <w:jc w:val="both"/>
        <w:rPr>
          <w:rFonts w:ascii="Calibri" w:hAnsi="Calibri" w:cs="Calibri" w:eastAsia="Calibri"/>
          <w:color w:val="auto"/>
          <w:spacing w:val="0"/>
          <w:position w:val="0"/>
          <w:sz w:val="22"/>
          <w:shd w:fill="auto" w:val="clear"/>
        </w:rPr>
      </w:pPr>
    </w:p>
    <w:p>
      <w:pPr>
        <w:numPr>
          <w:ilvl w:val="0"/>
          <w:numId w:val="1282"/>
        </w:numPr>
        <w:spacing w:before="0" w:after="0" w:line="240"/>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Amigavelmente, nos termos do art. 138, inciso II, da Lei nº 14.133/2021.</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1284"/>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A extinção contratual deverá ser formalmente motivada nos autos de processo administrativo assegurado à CONTRATADA o direito à prévia e ampla defesa, verificada a ocorrência de um dos motivos previstos no art. 137 da Lei nº 14.133/2021.</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1286"/>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A CONTRATADA reconhece os direitos da CONTRATANTE em caso de rescisão administrativa prevista no art. 115 da Lei nº 14.133/2021.</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1288"/>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O TERMO DE RESCISÃO SERÁ PRECEDIDO DE RELATÓRIO INDICATIVO DOS SEGUINTES ASPECTOS, CONFORME O CASO:</w:t>
      </w:r>
    </w:p>
    <w:p>
      <w:pPr>
        <w:spacing w:before="0" w:after="0" w:line="240"/>
        <w:ind w:right="0" w:left="0" w:firstLine="0"/>
        <w:jc w:val="both"/>
        <w:rPr>
          <w:rFonts w:ascii="Calibri" w:hAnsi="Calibri" w:cs="Calibri" w:eastAsia="Calibri"/>
          <w:color w:val="auto"/>
          <w:spacing w:val="0"/>
          <w:position w:val="0"/>
          <w:sz w:val="2"/>
          <w:shd w:fill="auto" w:val="clear"/>
        </w:rPr>
      </w:pPr>
    </w:p>
    <w:p>
      <w:pPr>
        <w:numPr>
          <w:ilvl w:val="0"/>
          <w:numId w:val="1290"/>
        </w:numPr>
        <w:spacing w:before="0" w:after="0" w:line="240"/>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Balanço dos eventos contratuais já cumpridos ou parcialmente cumpridos;</w:t>
      </w:r>
    </w:p>
    <w:p>
      <w:pPr>
        <w:spacing w:before="0" w:after="0" w:line="240"/>
        <w:ind w:right="0" w:left="284" w:firstLine="0"/>
        <w:jc w:val="both"/>
        <w:rPr>
          <w:rFonts w:ascii="Calibri" w:hAnsi="Calibri" w:cs="Calibri" w:eastAsia="Calibri"/>
          <w:color w:val="auto"/>
          <w:spacing w:val="0"/>
          <w:position w:val="0"/>
          <w:sz w:val="8"/>
          <w:shd w:fill="auto" w:val="clear"/>
        </w:rPr>
      </w:pPr>
    </w:p>
    <w:p>
      <w:pPr>
        <w:numPr>
          <w:ilvl w:val="0"/>
          <w:numId w:val="1292"/>
        </w:numPr>
        <w:spacing w:before="0" w:after="0" w:line="240"/>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Relação dos pagamentos já efetuados e ainda devidos;</w:t>
      </w:r>
    </w:p>
    <w:p>
      <w:pPr>
        <w:spacing w:before="0" w:after="0" w:line="240"/>
        <w:ind w:right="0" w:left="284" w:firstLine="0"/>
        <w:jc w:val="both"/>
        <w:rPr>
          <w:rFonts w:ascii="Calibri" w:hAnsi="Calibri" w:cs="Calibri" w:eastAsia="Calibri"/>
          <w:color w:val="auto"/>
          <w:spacing w:val="0"/>
          <w:position w:val="0"/>
          <w:sz w:val="2"/>
          <w:shd w:fill="auto" w:val="clear"/>
        </w:rPr>
      </w:pPr>
    </w:p>
    <w:p>
      <w:pPr>
        <w:numPr>
          <w:ilvl w:val="0"/>
          <w:numId w:val="1294"/>
        </w:numPr>
        <w:spacing w:before="0" w:after="0" w:line="240"/>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Indenizações e multas.</w:t>
      </w:r>
    </w:p>
    <w:p>
      <w:pPr>
        <w:spacing w:before="0" w:after="0" w:line="240"/>
        <w:ind w:right="0" w:left="0" w:firstLine="0"/>
        <w:jc w:val="both"/>
        <w:rPr>
          <w:rFonts w:ascii="Calibri" w:hAnsi="Calibri" w:cs="Calibri" w:eastAsia="Calibri"/>
          <w:color w:val="auto"/>
          <w:spacing w:val="0"/>
          <w:position w:val="0"/>
          <w:sz w:val="22"/>
          <w:shd w:fill="auto" w:val="clear"/>
        </w:rPr>
      </w:pPr>
    </w:p>
    <w:p>
      <w:pPr>
        <w:keepNext w:val="true"/>
        <w:keepLines w:val="true"/>
        <w:numPr>
          <w:ilvl w:val="0"/>
          <w:numId w:val="1296"/>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000000"/>
          <w:spacing w:val="0"/>
          <w:position w:val="0"/>
          <w:sz w:val="22"/>
          <w:shd w:fill="D7E3BC" w:val="clear"/>
        </w:rPr>
        <w:t xml:space="preserve">CLÁUSULA DÉCIMA QUARTA – VEDAÇÕES.</w:t>
      </w:r>
    </w:p>
    <w:p>
      <w:pPr>
        <w:keepNext w:val="true"/>
        <w:keepLines w:val="true"/>
        <w:tabs>
          <w:tab w:val="left" w:pos="567" w:leader="none"/>
        </w:tabs>
        <w:spacing w:before="0" w:after="0" w:line="240"/>
        <w:ind w:right="0" w:left="0" w:firstLine="0"/>
        <w:jc w:val="both"/>
        <w:rPr>
          <w:rFonts w:ascii="Calibri" w:hAnsi="Calibri" w:cs="Calibri" w:eastAsia="Calibri"/>
          <w:b/>
          <w:color w:val="366091"/>
          <w:spacing w:val="0"/>
          <w:position w:val="0"/>
          <w:sz w:val="22"/>
          <w:shd w:fill="auto" w:val="clear"/>
        </w:rPr>
      </w:pPr>
    </w:p>
    <w:p>
      <w:pPr>
        <w:numPr>
          <w:ilvl w:val="0"/>
          <w:numId w:val="1298"/>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000000"/>
          <w:spacing w:val="0"/>
          <w:position w:val="0"/>
          <w:sz w:val="22"/>
          <w:shd w:fill="auto" w:val="clear"/>
        </w:rPr>
        <w:t xml:space="preserve">É VEDADO À CONTRATADA:</w:t>
      </w:r>
    </w:p>
    <w:p>
      <w:pPr>
        <w:spacing w:before="0" w:after="0" w:line="240"/>
        <w:ind w:right="0" w:left="425" w:firstLine="0"/>
        <w:jc w:val="both"/>
        <w:rPr>
          <w:rFonts w:ascii="Calibri" w:hAnsi="Calibri" w:cs="Calibri" w:eastAsia="Calibri"/>
          <w:color w:val="000000"/>
          <w:spacing w:val="0"/>
          <w:position w:val="0"/>
          <w:sz w:val="22"/>
          <w:shd w:fill="auto" w:val="clear"/>
        </w:rPr>
      </w:pPr>
    </w:p>
    <w:p>
      <w:pPr>
        <w:numPr>
          <w:ilvl w:val="0"/>
          <w:numId w:val="1300"/>
        </w:numPr>
        <w:spacing w:before="0" w:after="0" w:line="240"/>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Caucionar ou utilizar este Termo de Contrato para qualquer operação financeira;</w:t>
      </w:r>
    </w:p>
    <w:p>
      <w:pPr>
        <w:spacing w:before="0" w:after="0" w:line="240"/>
        <w:ind w:right="0" w:left="284" w:firstLine="0"/>
        <w:jc w:val="both"/>
        <w:rPr>
          <w:rFonts w:ascii="Calibri" w:hAnsi="Calibri" w:cs="Calibri" w:eastAsia="Calibri"/>
          <w:color w:val="auto"/>
          <w:spacing w:val="0"/>
          <w:position w:val="0"/>
          <w:sz w:val="22"/>
          <w:shd w:fill="auto" w:val="clear"/>
        </w:rPr>
      </w:pPr>
    </w:p>
    <w:p>
      <w:pPr>
        <w:numPr>
          <w:ilvl w:val="0"/>
          <w:numId w:val="1302"/>
        </w:numPr>
        <w:spacing w:before="0" w:after="0" w:line="240"/>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Interromper a execução contratual sob alegação de inadimplemento por parte da CONTRATANTE, salvo nos casos previstos em lei.</w:t>
      </w:r>
    </w:p>
    <w:p>
      <w:pPr>
        <w:spacing w:before="0" w:after="0" w:line="240"/>
        <w:ind w:right="0" w:left="0" w:firstLine="0"/>
        <w:jc w:val="both"/>
        <w:rPr>
          <w:rFonts w:ascii="Calibri" w:hAnsi="Calibri" w:cs="Calibri" w:eastAsia="Calibri"/>
          <w:color w:val="auto"/>
          <w:spacing w:val="0"/>
          <w:position w:val="0"/>
          <w:sz w:val="22"/>
          <w:shd w:fill="auto" w:val="clear"/>
        </w:rPr>
      </w:pPr>
    </w:p>
    <w:p>
      <w:pPr>
        <w:keepNext w:val="true"/>
        <w:keepLines w:val="true"/>
        <w:numPr>
          <w:ilvl w:val="0"/>
          <w:numId w:val="1304"/>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000000"/>
          <w:spacing w:val="0"/>
          <w:position w:val="0"/>
          <w:sz w:val="22"/>
          <w:shd w:fill="D7E3BC" w:val="clear"/>
        </w:rPr>
        <w:t xml:space="preserve">CLÁUSULA DÉCIMA QUINTA – ALTERAÇÕES.</w:t>
      </w:r>
    </w:p>
    <w:p>
      <w:pPr>
        <w:keepNext w:val="true"/>
        <w:keepLines w:val="true"/>
        <w:tabs>
          <w:tab w:val="left" w:pos="567" w:leader="none"/>
        </w:tabs>
        <w:spacing w:before="0" w:after="0" w:line="240"/>
        <w:ind w:right="0" w:left="0" w:firstLine="0"/>
        <w:jc w:val="both"/>
        <w:rPr>
          <w:rFonts w:ascii="Calibri" w:hAnsi="Calibri" w:cs="Calibri" w:eastAsia="Calibri"/>
          <w:b/>
          <w:color w:val="366091"/>
          <w:spacing w:val="0"/>
          <w:position w:val="0"/>
          <w:sz w:val="22"/>
          <w:shd w:fill="auto" w:val="clear"/>
        </w:rPr>
      </w:pPr>
    </w:p>
    <w:p>
      <w:pPr>
        <w:numPr>
          <w:ilvl w:val="0"/>
          <w:numId w:val="1306"/>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Eventuais alterações contratuais reger-se-ão pela disciplina do art. 124 da Lei nº 14.133/2021.</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1308"/>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A CONTRATADA é obrigada a aceitar, nas mesmas condições contratuais, os acréscimos ou supressões que se fizerem necessários, até o limite de 25% (vinte e cinco por cento) do valor inicial atualizado do contrato.</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1310"/>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As supressões resultantes de acordo celebrado entre as partes contratantes poderão exceder o limite de 25% (vinte e cinco por cento) do valor inicial atualizado do contrato.</w:t>
      </w:r>
    </w:p>
    <w:p>
      <w:pPr>
        <w:spacing w:before="0" w:after="0" w:line="240"/>
        <w:ind w:right="0" w:left="0" w:firstLine="0"/>
        <w:jc w:val="both"/>
        <w:rPr>
          <w:rFonts w:ascii="Calibri" w:hAnsi="Calibri" w:cs="Calibri" w:eastAsia="Calibri"/>
          <w:color w:val="auto"/>
          <w:spacing w:val="0"/>
          <w:position w:val="0"/>
          <w:sz w:val="22"/>
          <w:shd w:fill="auto" w:val="clear"/>
        </w:rPr>
      </w:pPr>
    </w:p>
    <w:p>
      <w:pPr>
        <w:keepNext w:val="true"/>
        <w:keepLines w:val="true"/>
        <w:numPr>
          <w:ilvl w:val="0"/>
          <w:numId w:val="1312"/>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000000"/>
          <w:spacing w:val="0"/>
          <w:position w:val="0"/>
          <w:sz w:val="22"/>
          <w:shd w:fill="D7E3BC" w:val="clear"/>
        </w:rPr>
        <w:t xml:space="preserve"> CLÁUSULA DÉCIMA SEXTA - DOS CASOS OMISSOS.</w:t>
      </w:r>
    </w:p>
    <w:p>
      <w:pPr>
        <w:keepNext w:val="true"/>
        <w:keepLines w:val="true"/>
        <w:tabs>
          <w:tab w:val="left" w:pos="567" w:leader="none"/>
        </w:tabs>
        <w:spacing w:before="0" w:after="0" w:line="240"/>
        <w:ind w:right="0" w:left="0" w:firstLine="0"/>
        <w:jc w:val="both"/>
        <w:rPr>
          <w:rFonts w:ascii="Calibri" w:hAnsi="Calibri" w:cs="Calibri" w:eastAsia="Calibri"/>
          <w:b/>
          <w:color w:val="366091"/>
          <w:spacing w:val="0"/>
          <w:position w:val="0"/>
          <w:sz w:val="22"/>
          <w:shd w:fill="auto" w:val="clear"/>
        </w:rPr>
      </w:pPr>
    </w:p>
    <w:p>
      <w:pPr>
        <w:numPr>
          <w:ilvl w:val="0"/>
          <w:numId w:val="1314"/>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Os casos omissos serão decididos pela CONTRATANTE, segundo as disposições contidas na Lei nº 14.133/2021 e demais normas de licitações e contratos administrativos e, subsidiariamente, segundo as normas e princípios gerais dos contratos.</w:t>
      </w:r>
    </w:p>
    <w:p>
      <w:pPr>
        <w:spacing w:before="0" w:after="0" w:line="240"/>
        <w:ind w:right="0" w:left="425" w:firstLine="0"/>
        <w:jc w:val="both"/>
        <w:rPr>
          <w:rFonts w:ascii="Calibri" w:hAnsi="Calibri" w:cs="Calibri" w:eastAsia="Calibri"/>
          <w:color w:val="auto"/>
          <w:spacing w:val="0"/>
          <w:position w:val="0"/>
          <w:sz w:val="22"/>
          <w:shd w:fill="auto" w:val="clear"/>
        </w:rPr>
      </w:pPr>
    </w:p>
    <w:p>
      <w:pPr>
        <w:keepNext w:val="true"/>
        <w:keepLines w:val="true"/>
        <w:numPr>
          <w:ilvl w:val="0"/>
          <w:numId w:val="1316"/>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000000"/>
          <w:spacing w:val="0"/>
          <w:position w:val="0"/>
          <w:sz w:val="22"/>
          <w:shd w:fill="D7E3BC" w:val="clear"/>
        </w:rPr>
        <w:t xml:space="preserve">CLÁUSULA DÉCIMA SÉTIMA – PUBLICAÇÃO.</w:t>
      </w:r>
    </w:p>
    <w:p>
      <w:pPr>
        <w:keepNext w:val="true"/>
        <w:keepLines w:val="true"/>
        <w:tabs>
          <w:tab w:val="left" w:pos="567" w:leader="none"/>
        </w:tabs>
        <w:spacing w:before="0" w:after="0" w:line="240"/>
        <w:ind w:right="0" w:left="0" w:firstLine="0"/>
        <w:jc w:val="both"/>
        <w:rPr>
          <w:rFonts w:ascii="Calibri" w:hAnsi="Calibri" w:cs="Calibri" w:eastAsia="Calibri"/>
          <w:b/>
          <w:color w:val="366091"/>
          <w:spacing w:val="0"/>
          <w:position w:val="0"/>
          <w:sz w:val="22"/>
          <w:shd w:fill="auto" w:val="clear"/>
        </w:rPr>
      </w:pPr>
    </w:p>
    <w:p>
      <w:pPr>
        <w:numPr>
          <w:ilvl w:val="0"/>
          <w:numId w:val="1318"/>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Incumbirá à CONTRATANTE providenciar a publicação deste instrumento, por extrato, no Diário Oficial, de acordo com o previsto na Lei nº 14.133/2021.</w:t>
      </w:r>
    </w:p>
    <w:p>
      <w:pPr>
        <w:spacing w:before="0" w:after="0" w:line="240"/>
        <w:ind w:right="0" w:left="425" w:firstLine="0"/>
        <w:jc w:val="both"/>
        <w:rPr>
          <w:rFonts w:ascii="Calibri" w:hAnsi="Calibri" w:cs="Calibri" w:eastAsia="Calibri"/>
          <w:color w:val="auto"/>
          <w:spacing w:val="0"/>
          <w:position w:val="0"/>
          <w:sz w:val="22"/>
          <w:shd w:fill="auto" w:val="clear"/>
        </w:rPr>
      </w:pPr>
    </w:p>
    <w:p>
      <w:pPr>
        <w:keepNext w:val="true"/>
        <w:keepLines w:val="true"/>
        <w:numPr>
          <w:ilvl w:val="0"/>
          <w:numId w:val="1320"/>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D7E3BC" w:val="clear"/>
        </w:rPr>
      </w:pPr>
      <w:r>
        <w:rPr>
          <w:rFonts w:ascii="Calibri" w:hAnsi="Calibri" w:cs="Calibri" w:eastAsia="Calibri"/>
          <w:b/>
          <w:color w:val="000000"/>
          <w:spacing w:val="0"/>
          <w:position w:val="0"/>
          <w:sz w:val="22"/>
          <w:shd w:fill="D7E3BC" w:val="clear"/>
        </w:rPr>
        <w:t xml:space="preserve">CLÁUSULA DÉCIMA OITAVA – FORO.</w:t>
      </w:r>
    </w:p>
    <w:p>
      <w:pPr>
        <w:keepNext w:val="true"/>
        <w:keepLines w:val="true"/>
        <w:tabs>
          <w:tab w:val="left" w:pos="567" w:leader="none"/>
        </w:tabs>
        <w:spacing w:before="0" w:after="0" w:line="240"/>
        <w:ind w:right="0" w:left="0" w:firstLine="0"/>
        <w:jc w:val="both"/>
        <w:rPr>
          <w:rFonts w:ascii="Calibri" w:hAnsi="Calibri" w:cs="Calibri" w:eastAsia="Calibri"/>
          <w:b/>
          <w:color w:val="366091"/>
          <w:spacing w:val="0"/>
          <w:position w:val="0"/>
          <w:sz w:val="22"/>
          <w:shd w:fill="auto" w:val="clear"/>
        </w:rPr>
      </w:pPr>
    </w:p>
    <w:p>
      <w:pPr>
        <w:numPr>
          <w:ilvl w:val="0"/>
          <w:numId w:val="1322"/>
        </w:numPr>
        <w:spacing w:before="0" w:after="0" w:line="240"/>
        <w:ind w:right="0" w:left="0" w:firstLine="0"/>
        <w:jc w:val="both"/>
        <w:rPr>
          <w:rFonts w:ascii="Ecofont_Spranq_eco_Sans" w:hAnsi="Ecofont_Spranq_eco_Sans" w:cs="Ecofont_Spranq_eco_Sans" w:eastAsia="Ecofont_Spranq_eco_Sans"/>
          <w:color w:val="auto"/>
          <w:spacing w:val="0"/>
          <w:position w:val="0"/>
          <w:sz w:val="22"/>
          <w:shd w:fill="auto" w:val="clear"/>
        </w:rPr>
      </w:pPr>
      <w:r>
        <w:rPr>
          <w:rFonts w:ascii="Calibri" w:hAnsi="Calibri" w:cs="Calibri" w:eastAsia="Calibri"/>
          <w:color w:val="auto"/>
          <w:spacing w:val="0"/>
          <w:position w:val="0"/>
          <w:sz w:val="22"/>
          <w:shd w:fill="auto" w:val="clear"/>
        </w:rPr>
        <w:t xml:space="preserve">É eleito o Foro da Comarca de </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 para dirimir os litígios que decorrerem da execução deste Termo de Contrato que não possam ser compostos pela conciliação, conforme art. 92, §1º da Lei nº 14.133/2021.</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firmeza e validade do pactuado, o presente Termo de Contrato foi lavrado em duas (duas) vias de igual teor, que, depois de lido e achado em ordem, foi assinado pelos contraentes. </w:t>
      </w:r>
    </w:p>
    <w:p>
      <w:pPr>
        <w:spacing w:before="0" w:after="0" w:line="240"/>
        <w:ind w:right="-15"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DE ...................   DE 20</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Responsável legal da CONTRATANTE</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Responsável legal da CONTRATADA</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ANEXO X</w:t>
      </w:r>
    </w:p>
    <w:p>
      <w:pPr>
        <w:keepNext w:val="true"/>
        <w:keepLines w:val="true"/>
        <w:spacing w:before="95" w:after="0" w:line="240"/>
        <w:ind w:right="3157"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PREGÃO ELETRONICO Nº FMS....../2024</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10" w:after="0" w:line="240"/>
        <w:ind w:right="0" w:left="0" w:firstLine="0"/>
        <w:jc w:val="left"/>
        <w:rPr>
          <w:rFonts w:ascii="Arial" w:hAnsi="Arial" w:cs="Arial" w:eastAsia="Arial"/>
          <w:b/>
          <w:color w:val="auto"/>
          <w:spacing w:val="0"/>
          <w:position w:val="0"/>
          <w:sz w:val="9"/>
          <w:shd w:fill="auto" w:val="clear"/>
        </w:rPr>
      </w:pPr>
    </w:p>
    <w:p>
      <w:pPr>
        <w:spacing w:before="95" w:after="0" w:line="240"/>
        <w:ind w:right="142" w:left="21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fundo municipal de saúde de itaberaba, pessoa jurídica de direito público interno, inscrito noCNPJ sob n.º 11.202.063/0001-47, com sede na Praça do Coqueiro, S/N, Centro, Itaberaba, BA, neste ato representado pelo(a) Secretário(a) Municipal de xxxxxx, o(a)Srª(º). xxxxxxxxxxxx, inscritonoCPFsobnºxxxxxxxx considerando o julgamento da licitação, na modalidade de PREGÃO ELETRONICO, para REGISTRO DE PREÇOS do Pregão Eletronico nº ..../2024, processo administrativo n.º ....../2024, RESOLVE registrar os preços da empresa...</w:t>
      </w:r>
      <w:r>
        <w:rPr>
          <w:rFonts w:ascii="Calibri" w:hAnsi="Calibri" w:cs="Calibri" w:eastAsia="Calibri"/>
          <w:b/>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inscrita no CNPJ/MF:</w:t>
      </w:r>
      <w:r>
        <w:rPr>
          <w:rFonts w:ascii="Calibri" w:hAnsi="Calibri" w:cs="Calibri" w:eastAsia="Calibri"/>
          <w:b/>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com sede na ..............................................., indicada(s) e qualificada(s)</w:t>
      </w:r>
      <w:r>
        <w:rPr>
          <w:rFonts w:ascii="Calibri" w:hAnsi="Calibri" w:cs="Calibri" w:eastAsia="Calibri"/>
          <w:color w:val="auto"/>
          <w:spacing w:val="1"/>
          <w:position w:val="0"/>
          <w:sz w:val="22"/>
          <w:shd w:fill="auto" w:val="clear"/>
        </w:rPr>
        <w:t xml:space="preserve">no subitem 2.1 </w:t>
      </w:r>
      <w:r>
        <w:rPr>
          <w:rFonts w:ascii="Calibri" w:hAnsi="Calibri" w:cs="Calibri" w:eastAsia="Calibri"/>
          <w:color w:val="auto"/>
          <w:spacing w:val="0"/>
          <w:position w:val="0"/>
          <w:sz w:val="22"/>
          <w:shd w:fill="auto" w:val="clear"/>
        </w:rPr>
        <w:t xml:space="preserve">desta ATA, de acordo com a classificação por ela(s) alcançada(s) e na(s)quantidade(s)cotada(s),atendendo as condições previstas no edital, sujeitando-se as partes às normas constantes na Lei nº14.133/2021 e Decreto Municipal nº 093/2022,eem conformidade com as disposições a seguir:</w:t>
      </w:r>
    </w:p>
    <w:p>
      <w:pPr>
        <w:spacing w:before="7" w:after="0" w:line="240"/>
        <w:ind w:right="0" w:left="0" w:firstLine="0"/>
        <w:jc w:val="left"/>
        <w:rPr>
          <w:rFonts w:ascii="Calibri" w:hAnsi="Calibri" w:cs="Calibri" w:eastAsia="Calibri"/>
          <w:color w:val="auto"/>
          <w:spacing w:val="0"/>
          <w:position w:val="0"/>
          <w:sz w:val="22"/>
          <w:shd w:fill="auto" w:val="clear"/>
        </w:rPr>
      </w:pPr>
    </w:p>
    <w:p>
      <w:pPr>
        <w:keepNext w:val="true"/>
        <w:keepLines w:val="true"/>
        <w:numPr>
          <w:ilvl w:val="0"/>
          <w:numId w:val="1337"/>
        </w:numPr>
        <w:tabs>
          <w:tab w:val="left" w:pos="497" w:leader="none"/>
          <w:tab w:val="left" w:pos="9881" w:leader="none"/>
        </w:tabs>
        <w:spacing w:before="95" w:after="0" w:line="240"/>
        <w:ind w:right="0" w:left="540" w:hanging="54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DBDBDB" w:val="clear"/>
        </w:rPr>
        <w:t xml:space="preserve">DO OBJETO.</w:t>
        <w:tab/>
      </w:r>
    </w:p>
    <w:p>
      <w:pPr>
        <w:spacing w:before="1" w:after="0" w:line="240"/>
        <w:ind w:right="0" w:left="0" w:firstLine="0"/>
        <w:jc w:val="left"/>
        <w:rPr>
          <w:rFonts w:ascii="Calibri" w:hAnsi="Calibri" w:cs="Calibri" w:eastAsia="Calibri"/>
          <w:b/>
          <w:color w:val="auto"/>
          <w:spacing w:val="0"/>
          <w:position w:val="0"/>
          <w:sz w:val="22"/>
          <w:shd w:fill="auto" w:val="clear"/>
        </w:rPr>
      </w:pPr>
    </w:p>
    <w:p>
      <w:pPr>
        <w:tabs>
          <w:tab w:val="left" w:pos="426"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A presente Ata tem por objeto o </w:t>
      </w:r>
      <w:r>
        <w:rPr>
          <w:rFonts w:ascii="Calibri" w:hAnsi="Calibri" w:cs="Calibri" w:eastAsia="Calibri"/>
          <w:color w:val="000000"/>
          <w:spacing w:val="0"/>
          <w:position w:val="0"/>
          <w:sz w:val="22"/>
          <w:shd w:fill="auto" w:val="clear"/>
        </w:rPr>
        <w:t xml:space="preserve">Registro de preço para futura e eventual ..............................................................................................................., por um período de 12 meses.</w:t>
      </w:r>
    </w:p>
    <w:p>
      <w:pPr>
        <w:numPr>
          <w:ilvl w:val="0"/>
          <w:numId w:val="1340"/>
        </w:numPr>
        <w:tabs>
          <w:tab w:val="left" w:pos="641" w:leader="none"/>
        </w:tabs>
        <w:spacing w:before="51" w:after="0" w:line="240"/>
        <w:ind w:right="1075" w:left="1108" w:hanging="717"/>
        <w:jc w:val="both"/>
        <w:rPr>
          <w:rFonts w:ascii="Calibri" w:hAnsi="Calibri" w:cs="Calibri" w:eastAsia="Calibri"/>
          <w:color w:val="auto"/>
          <w:spacing w:val="0"/>
          <w:position w:val="0"/>
          <w:sz w:val="22"/>
          <w:shd w:fill="auto" w:val="clear"/>
        </w:rPr>
      </w:pPr>
    </w:p>
    <w:p>
      <w:pPr>
        <w:keepNext w:val="true"/>
        <w:keepLines w:val="true"/>
        <w:numPr>
          <w:ilvl w:val="0"/>
          <w:numId w:val="1340"/>
        </w:numPr>
        <w:tabs>
          <w:tab w:val="left" w:pos="497" w:leader="none"/>
          <w:tab w:val="left" w:pos="9881" w:leader="none"/>
        </w:tabs>
        <w:spacing w:before="95" w:after="0" w:line="240"/>
        <w:ind w:right="0" w:left="540" w:hanging="540"/>
        <w:jc w:val="left"/>
        <w:rPr>
          <w:rFonts w:ascii="Calibri" w:hAnsi="Calibri" w:cs="Calibri" w:eastAsia="Calibri"/>
          <w:b/>
          <w:color w:val="366091"/>
          <w:spacing w:val="0"/>
          <w:position w:val="0"/>
          <w:sz w:val="22"/>
          <w:shd w:fill="auto" w:val="clear"/>
        </w:rPr>
      </w:pPr>
      <w:r>
        <w:rPr>
          <w:rFonts w:ascii="Calibri" w:hAnsi="Calibri" w:cs="Calibri" w:eastAsia="Calibri"/>
          <w:b/>
          <w:color w:val="auto"/>
          <w:spacing w:val="0"/>
          <w:position w:val="0"/>
          <w:sz w:val="22"/>
          <w:shd w:fill="DBDBDB" w:val="clear"/>
        </w:rPr>
        <w:t xml:space="preserve">DOS PREÇOS,ESPECIFICAÇÕES E QUANTITATIVOS</w:t>
        <w:tab/>
      </w:r>
    </w:p>
    <w:p>
      <w:pPr>
        <w:spacing w:before="10" w:after="0" w:line="240"/>
        <w:ind w:right="0" w:left="0" w:firstLine="0"/>
        <w:jc w:val="left"/>
        <w:rPr>
          <w:rFonts w:ascii="Calibri" w:hAnsi="Calibri" w:cs="Calibri" w:eastAsia="Calibri"/>
          <w:b/>
          <w:color w:val="auto"/>
          <w:spacing w:val="0"/>
          <w:position w:val="0"/>
          <w:sz w:val="22"/>
          <w:shd w:fill="auto" w:val="clear"/>
        </w:rPr>
      </w:pPr>
    </w:p>
    <w:p>
      <w:pPr>
        <w:numPr>
          <w:ilvl w:val="0"/>
          <w:numId w:val="1343"/>
        </w:numPr>
        <w:tabs>
          <w:tab w:val="left" w:pos="641" w:leader="none"/>
        </w:tabs>
        <w:spacing w:before="1" w:after="0" w:line="240"/>
        <w:ind w:right="173" w:left="21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preço registrado, as especificações do objeto, asquantidades, fornecedores e as demais condições ofertadas na(s )proposta(s)são as que seguem:</w:t>
      </w:r>
    </w:p>
    <w:p>
      <w:pPr>
        <w:tabs>
          <w:tab w:val="left" w:pos="641" w:leader="none"/>
        </w:tabs>
        <w:spacing w:before="1" w:after="0" w:line="240"/>
        <w:ind w:right="173" w:left="0" w:firstLine="0"/>
        <w:jc w:val="left"/>
        <w:rPr>
          <w:rFonts w:ascii="Calibri" w:hAnsi="Calibri" w:cs="Calibri" w:eastAsia="Calibri"/>
          <w:color w:val="auto"/>
          <w:spacing w:val="0"/>
          <w:position w:val="0"/>
          <w:sz w:val="22"/>
          <w:shd w:fill="auto" w:val="clear"/>
        </w:rPr>
      </w:pPr>
    </w:p>
    <w:tbl>
      <w:tblPr/>
      <w:tblGrid>
        <w:gridCol w:w="709"/>
        <w:gridCol w:w="5021"/>
        <w:gridCol w:w="821"/>
        <w:gridCol w:w="775"/>
        <w:gridCol w:w="1033"/>
        <w:gridCol w:w="1310"/>
      </w:tblGrid>
      <w:tr>
        <w:trPr>
          <w:trHeight w:val="253" w:hRule="auto"/>
          <w:jc w:val="left"/>
        </w:trPr>
        <w:tc>
          <w:tcPr>
            <w:tcW w:w="709"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Item</w:t>
            </w:r>
          </w:p>
        </w:tc>
        <w:tc>
          <w:tcPr>
            <w:tcW w:w="5021" w:type="dxa"/>
            <w:tcBorders>
              <w:top w:val="single" w:color="000000" w:sz="4"/>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Especificação</w:t>
            </w:r>
          </w:p>
        </w:tc>
        <w:tc>
          <w:tcPr>
            <w:tcW w:w="821" w:type="dxa"/>
            <w:tcBorders>
              <w:top w:val="single" w:color="000000" w:sz="4"/>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Unid.</w:t>
            </w:r>
          </w:p>
        </w:tc>
        <w:tc>
          <w:tcPr>
            <w:tcW w:w="775" w:type="dxa"/>
            <w:tcBorders>
              <w:top w:val="single" w:color="000000" w:sz="4"/>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Quant.</w:t>
            </w:r>
          </w:p>
        </w:tc>
        <w:tc>
          <w:tcPr>
            <w:tcW w:w="1033" w:type="dxa"/>
            <w:tcBorders>
              <w:top w:val="single" w:color="000000" w:sz="4"/>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 Unit.</w:t>
            </w:r>
          </w:p>
        </w:tc>
        <w:tc>
          <w:tcPr>
            <w:tcW w:w="1310" w:type="dxa"/>
            <w:tcBorders>
              <w:top w:val="single" w:color="000000" w:sz="4"/>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Total</w:t>
            </w:r>
          </w:p>
        </w:tc>
      </w:tr>
    </w:tbl>
    <w:p>
      <w:pPr>
        <w:spacing w:before="7" w:after="0" w:line="240"/>
        <w:ind w:right="0" w:left="0" w:firstLine="0"/>
        <w:jc w:val="left"/>
        <w:rPr>
          <w:rFonts w:ascii="Calibri" w:hAnsi="Calibri" w:cs="Calibri" w:eastAsia="Calibri"/>
          <w:b/>
          <w:color w:val="auto"/>
          <w:spacing w:val="0"/>
          <w:position w:val="0"/>
          <w:sz w:val="22"/>
          <w:shd w:fill="auto" w:val="clear"/>
        </w:rPr>
      </w:pPr>
    </w:p>
    <w:p>
      <w:pPr>
        <w:spacing w:before="7" w:after="0" w:line="240"/>
        <w:ind w:right="0" w:left="0" w:firstLine="0"/>
        <w:jc w:val="left"/>
        <w:rPr>
          <w:rFonts w:ascii="Calibri" w:hAnsi="Calibri" w:cs="Calibri" w:eastAsia="Calibri"/>
          <w:color w:val="auto"/>
          <w:spacing w:val="0"/>
          <w:position w:val="0"/>
          <w:sz w:val="22"/>
          <w:shd w:fill="auto" w:val="clear"/>
        </w:rPr>
      </w:pPr>
    </w:p>
    <w:p>
      <w:pPr>
        <w:keepNext w:val="true"/>
        <w:keepLines w:val="true"/>
        <w:numPr>
          <w:ilvl w:val="0"/>
          <w:numId w:val="1349"/>
        </w:numPr>
        <w:tabs>
          <w:tab w:val="left" w:pos="497" w:leader="none"/>
          <w:tab w:val="left" w:pos="9881" w:leader="none"/>
        </w:tabs>
        <w:spacing w:before="0" w:after="0" w:line="240"/>
        <w:ind w:right="0" w:left="540" w:hanging="54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DBDBDB" w:val="clear"/>
        </w:rPr>
        <w:t xml:space="preserve">O ÓRGÃO GERENCIADOR DA PRESENTE ATA DE REGISTRO DE PREÇOS</w:t>
        <w:tab/>
      </w:r>
    </w:p>
    <w:p>
      <w:pPr>
        <w:spacing w:before="11" w:after="0" w:line="240"/>
        <w:ind w:right="0" w:left="0" w:firstLine="0"/>
        <w:jc w:val="left"/>
        <w:rPr>
          <w:rFonts w:ascii="Calibri" w:hAnsi="Calibri" w:cs="Calibri" w:eastAsia="Calibri"/>
          <w:b/>
          <w:color w:val="auto"/>
          <w:spacing w:val="0"/>
          <w:position w:val="0"/>
          <w:sz w:val="22"/>
          <w:shd w:fill="auto" w:val="clear"/>
        </w:rPr>
      </w:pPr>
    </w:p>
    <w:p>
      <w:pPr>
        <w:numPr>
          <w:ilvl w:val="0"/>
          <w:numId w:val="1351"/>
        </w:numPr>
        <w:tabs>
          <w:tab w:val="left" w:pos="641" w:leader="none"/>
        </w:tabs>
        <w:spacing w:before="0" w:after="0" w:line="240"/>
        <w:ind w:right="169" w:left="21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gerenciamento deste instrumento caberá a PREFEITURA MUNICIPAL DE ITABERABA, por intermédio do Agente de Contratação. ...........................</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numPr>
          <w:ilvl w:val="0"/>
          <w:numId w:val="1353"/>
        </w:numPr>
        <w:tabs>
          <w:tab w:val="left" w:pos="497" w:leader="none"/>
          <w:tab w:val="left" w:pos="9881" w:leader="none"/>
        </w:tabs>
        <w:spacing w:before="480" w:after="0" w:line="240"/>
        <w:ind w:right="0" w:left="540" w:hanging="540"/>
        <w:jc w:val="left"/>
        <w:rPr>
          <w:rFonts w:ascii="Calibri" w:hAnsi="Calibri" w:cs="Calibri" w:eastAsia="Calibri"/>
          <w:b/>
          <w:color w:val="366091"/>
          <w:spacing w:val="0"/>
          <w:position w:val="0"/>
          <w:sz w:val="22"/>
          <w:shd w:fill="auto" w:val="clear"/>
        </w:rPr>
      </w:pPr>
      <w:r>
        <w:rPr>
          <w:rFonts w:ascii="Calibri" w:hAnsi="Calibri" w:cs="Calibri" w:eastAsia="Calibri"/>
          <w:b/>
          <w:color w:val="000000"/>
          <w:spacing w:val="0"/>
          <w:position w:val="0"/>
          <w:sz w:val="22"/>
          <w:shd w:fill="DBDBDB" w:val="clear"/>
        </w:rPr>
        <w:t xml:space="preserve">DA ADESÃO À ATA DE REGISTRO DE PREÇOS.</w:t>
      </w:r>
      <w:r>
        <w:rPr>
          <w:rFonts w:ascii="Calibri" w:hAnsi="Calibri" w:cs="Calibri" w:eastAsia="Calibri"/>
          <w:b/>
          <w:color w:val="366091"/>
          <w:spacing w:val="0"/>
          <w:position w:val="0"/>
          <w:sz w:val="22"/>
          <w:shd w:fill="DBDBDB" w:val="clear"/>
        </w:rPr>
        <w:tab/>
      </w:r>
    </w:p>
    <w:p>
      <w:pPr>
        <w:spacing w:before="11" w:after="0" w:line="240"/>
        <w:ind w:right="0" w:left="0" w:firstLine="0"/>
        <w:jc w:val="left"/>
        <w:rPr>
          <w:rFonts w:ascii="Calibri" w:hAnsi="Calibri" w:cs="Calibri" w:eastAsia="Calibri"/>
          <w:b/>
          <w:color w:val="auto"/>
          <w:spacing w:val="0"/>
          <w:position w:val="0"/>
          <w:sz w:val="22"/>
          <w:shd w:fill="auto" w:val="clear"/>
        </w:rPr>
      </w:pPr>
    </w:p>
    <w:p>
      <w:pPr>
        <w:numPr>
          <w:ilvl w:val="0"/>
          <w:numId w:val="1355"/>
        </w:numPr>
        <w:tabs>
          <w:tab w:val="left" w:pos="641" w:leader="none"/>
        </w:tabs>
        <w:spacing w:before="0" w:after="0" w:line="240"/>
        <w:ind w:right="0" w:left="640" w:hanging="42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Não será admitida a adesão à ata de registro de preços de corrente desta licitação.</w:t>
      </w:r>
    </w:p>
    <w:p>
      <w:pPr>
        <w:keepNext w:val="true"/>
        <w:keepLines w:val="true"/>
        <w:numPr>
          <w:ilvl w:val="0"/>
          <w:numId w:val="1355"/>
        </w:numPr>
        <w:tabs>
          <w:tab w:val="left" w:pos="497" w:leader="none"/>
          <w:tab w:val="left" w:pos="9881" w:leader="none"/>
        </w:tabs>
        <w:spacing w:before="480" w:after="0" w:line="240"/>
        <w:ind w:right="0" w:left="540" w:hanging="540"/>
        <w:jc w:val="left"/>
        <w:rPr>
          <w:rFonts w:ascii="Calibri" w:hAnsi="Calibri" w:cs="Calibri" w:eastAsia="Calibri"/>
          <w:b/>
          <w:color w:val="366091"/>
          <w:spacing w:val="0"/>
          <w:position w:val="0"/>
          <w:sz w:val="22"/>
          <w:shd w:fill="auto" w:val="clear"/>
        </w:rPr>
      </w:pPr>
      <w:r>
        <w:rPr>
          <w:rFonts w:ascii="Calibri" w:hAnsi="Calibri" w:cs="Calibri" w:eastAsia="Calibri"/>
          <w:b/>
          <w:color w:val="000000"/>
          <w:spacing w:val="0"/>
          <w:position w:val="0"/>
          <w:sz w:val="22"/>
          <w:shd w:fill="DBDBDB" w:val="clear"/>
        </w:rPr>
        <w:t xml:space="preserve">VALIDADE DA ATA</w:t>
      </w:r>
      <w:r>
        <w:rPr>
          <w:rFonts w:ascii="Calibri" w:hAnsi="Calibri" w:cs="Calibri" w:eastAsia="Calibri"/>
          <w:b/>
          <w:color w:val="366091"/>
          <w:spacing w:val="0"/>
          <w:position w:val="0"/>
          <w:sz w:val="22"/>
          <w:shd w:fill="DBDBDB" w:val="clear"/>
        </w:rPr>
        <w:tab/>
      </w:r>
    </w:p>
    <w:p>
      <w:pPr>
        <w:spacing w:before="11" w:after="0" w:line="240"/>
        <w:ind w:right="0" w:left="0" w:firstLine="0"/>
        <w:jc w:val="left"/>
        <w:rPr>
          <w:rFonts w:ascii="Calibri" w:hAnsi="Calibri" w:cs="Calibri" w:eastAsia="Calibri"/>
          <w:b/>
          <w:color w:val="auto"/>
          <w:spacing w:val="0"/>
          <w:position w:val="0"/>
          <w:sz w:val="22"/>
          <w:shd w:fill="auto" w:val="clear"/>
        </w:rPr>
      </w:pPr>
    </w:p>
    <w:p>
      <w:pPr>
        <w:numPr>
          <w:ilvl w:val="0"/>
          <w:numId w:val="1358"/>
        </w:numPr>
        <w:tabs>
          <w:tab w:val="left" w:pos="641" w:leader="none"/>
        </w:tabs>
        <w:spacing w:before="11" w:after="0" w:line="240"/>
        <w:ind w:right="169" w:left="21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validade da Ata de Registro de Preços será de 12 (doze) meses, a partir da sua assinatura, podendo ser prorrogado, por igual período, desde que comprovado o preço vantajoso, nos termos do art. 84 daLei14.133,de 2021.</w:t>
      </w:r>
    </w:p>
    <w:p>
      <w:pPr>
        <w:keepNext w:val="true"/>
        <w:keepLines w:val="true"/>
        <w:numPr>
          <w:ilvl w:val="0"/>
          <w:numId w:val="1358"/>
        </w:numPr>
        <w:tabs>
          <w:tab w:val="left" w:pos="497" w:leader="none"/>
          <w:tab w:val="left" w:pos="9910" w:leader="none"/>
        </w:tabs>
        <w:spacing w:before="480" w:after="0" w:line="240"/>
        <w:ind w:right="0" w:left="540" w:hanging="540"/>
        <w:jc w:val="left"/>
        <w:rPr>
          <w:rFonts w:ascii="Calibri" w:hAnsi="Calibri" w:cs="Calibri" w:eastAsia="Calibri"/>
          <w:b/>
          <w:color w:val="366091"/>
          <w:spacing w:val="0"/>
          <w:position w:val="0"/>
          <w:sz w:val="22"/>
          <w:shd w:fill="auto" w:val="clear"/>
        </w:rPr>
      </w:pPr>
      <w:r>
        <w:rPr>
          <w:rFonts w:ascii="Calibri" w:hAnsi="Calibri" w:cs="Calibri" w:eastAsia="Calibri"/>
          <w:b/>
          <w:color w:val="000000"/>
          <w:spacing w:val="0"/>
          <w:position w:val="0"/>
          <w:sz w:val="22"/>
          <w:shd w:fill="DBDBDB" w:val="clear"/>
        </w:rPr>
        <w:t xml:space="preserve">REVISÃO E CANCELAMENTO</w:t>
      </w:r>
      <w:r>
        <w:rPr>
          <w:rFonts w:ascii="Calibri" w:hAnsi="Calibri" w:cs="Calibri" w:eastAsia="Calibri"/>
          <w:b/>
          <w:color w:val="366091"/>
          <w:spacing w:val="0"/>
          <w:position w:val="0"/>
          <w:sz w:val="22"/>
          <w:shd w:fill="DBDBDB" w:val="clear"/>
        </w:rPr>
        <w:tab/>
      </w:r>
    </w:p>
    <w:p>
      <w:pPr>
        <w:spacing w:before="11" w:after="0" w:line="240"/>
        <w:ind w:right="0" w:left="0" w:firstLine="0"/>
        <w:jc w:val="left"/>
        <w:rPr>
          <w:rFonts w:ascii="Calibri" w:hAnsi="Calibri" w:cs="Calibri" w:eastAsia="Calibri"/>
          <w:b/>
          <w:color w:val="auto"/>
          <w:spacing w:val="0"/>
          <w:position w:val="0"/>
          <w:sz w:val="22"/>
          <w:shd w:fill="auto" w:val="clear"/>
        </w:rPr>
      </w:pPr>
    </w:p>
    <w:p>
      <w:pPr>
        <w:numPr>
          <w:ilvl w:val="0"/>
          <w:numId w:val="1361"/>
        </w:numPr>
        <w:tabs>
          <w:tab w:val="left" w:pos="641" w:leader="none"/>
        </w:tabs>
        <w:spacing w:before="0" w:after="0" w:line="240"/>
        <w:ind w:right="177" w:left="21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Administração realizará pesquisa de mercado periodicamente, em intervalos não superiores a 180(cento e oitenta) dias, a fim de verificar avantajosidade dos preços registrados nesta Ata.</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363"/>
        </w:numPr>
        <w:tabs>
          <w:tab w:val="left" w:pos="641" w:leader="none"/>
        </w:tabs>
        <w:spacing w:before="1" w:after="0" w:line="240"/>
        <w:ind w:right="169" w:left="21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 preços registrados poderão ser revistos em decorrência de eventual redução dos preços praticados no mercado ou de fato que eleve o custo do objeto registrado, cabendo à Administração promover as negociações junto ao(s)fornecedor(es).</w:t>
      </w:r>
    </w:p>
    <w:p>
      <w:pPr>
        <w:spacing w:before="10" w:after="0" w:line="240"/>
        <w:ind w:right="0" w:left="0" w:firstLine="0"/>
        <w:jc w:val="left"/>
        <w:rPr>
          <w:rFonts w:ascii="Calibri" w:hAnsi="Calibri" w:cs="Calibri" w:eastAsia="Calibri"/>
          <w:color w:val="auto"/>
          <w:spacing w:val="0"/>
          <w:position w:val="0"/>
          <w:sz w:val="22"/>
          <w:shd w:fill="auto" w:val="clear"/>
        </w:rPr>
      </w:pPr>
    </w:p>
    <w:p>
      <w:pPr>
        <w:numPr>
          <w:ilvl w:val="0"/>
          <w:numId w:val="1365"/>
        </w:numPr>
        <w:tabs>
          <w:tab w:val="left" w:pos="641" w:leader="none"/>
        </w:tabs>
        <w:spacing w:before="0" w:after="0" w:line="240"/>
        <w:ind w:right="169" w:left="21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Quando o preço registrado tornar-se superior ao preço praticado no mercado por motivo superveniente, a Administração convocará o(s)fornecedor(es)para negociar(em)a redução dos preços aos valores praticados pelo mercado.</w:t>
      </w:r>
    </w:p>
    <w:p>
      <w:pPr>
        <w:spacing w:before="1" w:after="0" w:line="240"/>
        <w:ind w:right="0" w:left="0" w:firstLine="0"/>
        <w:jc w:val="left"/>
        <w:rPr>
          <w:rFonts w:ascii="Calibri" w:hAnsi="Calibri" w:cs="Calibri" w:eastAsia="Calibri"/>
          <w:color w:val="auto"/>
          <w:spacing w:val="0"/>
          <w:position w:val="0"/>
          <w:sz w:val="22"/>
          <w:shd w:fill="auto" w:val="clear"/>
        </w:rPr>
      </w:pPr>
    </w:p>
    <w:p>
      <w:pPr>
        <w:numPr>
          <w:ilvl w:val="0"/>
          <w:numId w:val="1367"/>
        </w:numPr>
        <w:tabs>
          <w:tab w:val="left" w:pos="641" w:leader="none"/>
        </w:tabs>
        <w:spacing w:before="1" w:after="0" w:line="240"/>
        <w:ind w:right="175" w:left="21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fornecedor que não aceitar reduzir seu preço ao valor praticado pelo mercado será liberado do compromisso assumido, sem aplicação de penalidade.</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369"/>
        </w:numPr>
        <w:tabs>
          <w:tab w:val="left" w:pos="1066" w:leader="none"/>
        </w:tabs>
        <w:spacing w:before="0" w:after="0" w:line="240"/>
        <w:ind w:right="176" w:left="496"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ordem de classificação dos fornecedores que aceitarem reduzir seus preços aos valores demercadoobservaráaclassificaçãooriginal.</w:t>
      </w:r>
    </w:p>
    <w:p>
      <w:pPr>
        <w:spacing w:before="9" w:after="0" w:line="240"/>
        <w:ind w:right="0" w:left="0" w:firstLine="0"/>
        <w:jc w:val="left"/>
        <w:rPr>
          <w:rFonts w:ascii="Calibri" w:hAnsi="Calibri" w:cs="Calibri" w:eastAsia="Calibri"/>
          <w:color w:val="auto"/>
          <w:spacing w:val="0"/>
          <w:position w:val="0"/>
          <w:sz w:val="22"/>
          <w:shd w:fill="auto" w:val="clear"/>
        </w:rPr>
      </w:pPr>
    </w:p>
    <w:p>
      <w:pPr>
        <w:numPr>
          <w:ilvl w:val="0"/>
          <w:numId w:val="1371"/>
        </w:numPr>
        <w:tabs>
          <w:tab w:val="left" w:pos="641" w:leader="none"/>
        </w:tabs>
        <w:spacing w:before="0" w:after="0" w:line="240"/>
        <w:ind w:right="168" w:left="21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Quando o preço de mercado tornar-se superior aos preços registrados e o fornecedor não pudercumprir compromisso, o órgãogerenciadorpoderá:</w:t>
      </w:r>
    </w:p>
    <w:p>
      <w:pPr>
        <w:spacing w:before="1" w:after="0" w:line="240"/>
        <w:ind w:right="0" w:left="0" w:firstLine="0"/>
        <w:jc w:val="left"/>
        <w:rPr>
          <w:rFonts w:ascii="Calibri" w:hAnsi="Calibri" w:cs="Calibri" w:eastAsia="Calibri"/>
          <w:color w:val="auto"/>
          <w:spacing w:val="0"/>
          <w:position w:val="0"/>
          <w:sz w:val="22"/>
          <w:shd w:fill="auto" w:val="clear"/>
        </w:rPr>
      </w:pPr>
    </w:p>
    <w:p>
      <w:pPr>
        <w:numPr>
          <w:ilvl w:val="0"/>
          <w:numId w:val="1373"/>
        </w:numPr>
        <w:tabs>
          <w:tab w:val="left" w:pos="1066" w:leader="none"/>
        </w:tabs>
        <w:spacing w:before="0" w:after="0" w:line="240"/>
        <w:ind w:right="175" w:left="496"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Liberar o fornecedor do compromisso assumido, caso a comunicação ocorra antes do pedido de fornecimento, e sem aplicação das penalidades e confirmada a veracidade dos motivos e comprovantes apresentados; 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375"/>
        </w:numPr>
        <w:tabs>
          <w:tab w:val="left" w:pos="1066" w:leader="none"/>
        </w:tabs>
        <w:spacing w:before="0" w:after="0" w:line="240"/>
        <w:ind w:right="0" w:left="1065" w:hanging="57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Convocar os demais fornecedores para assegurar igual oportunidade de negociação.</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377"/>
        </w:numPr>
        <w:tabs>
          <w:tab w:val="left" w:pos="641" w:leader="none"/>
        </w:tabs>
        <w:spacing w:before="0" w:after="0" w:line="240"/>
        <w:ind w:right="175" w:left="21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Não havendo êxito nas negociações, o órgão gerenciador deverá proceder à revogação desta ata de registro de preços, adotando as medidas cabíveis para obtenção da contratação mais vantajosa.</w:t>
      </w:r>
    </w:p>
    <w:p>
      <w:pPr>
        <w:tabs>
          <w:tab w:val="left" w:pos="641" w:leader="none"/>
        </w:tabs>
        <w:spacing w:before="0" w:after="0" w:line="240"/>
        <w:ind w:right="175" w:left="0" w:firstLine="0"/>
        <w:jc w:val="left"/>
        <w:rPr>
          <w:rFonts w:ascii="Calibri" w:hAnsi="Calibri" w:cs="Calibri" w:eastAsia="Calibri"/>
          <w:color w:val="auto"/>
          <w:spacing w:val="0"/>
          <w:position w:val="0"/>
          <w:sz w:val="22"/>
          <w:shd w:fill="auto" w:val="clear"/>
        </w:rPr>
      </w:pPr>
    </w:p>
    <w:p>
      <w:pPr>
        <w:numPr>
          <w:ilvl w:val="0"/>
          <w:numId w:val="1379"/>
        </w:numPr>
        <w:tabs>
          <w:tab w:val="left" w:pos="641" w:leader="none"/>
        </w:tabs>
        <w:spacing w:before="0" w:after="0" w:line="240"/>
        <w:ind w:right="175" w:left="212" w:hanging="42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registro do fornecedor será cancelado quando:</w:t>
      </w:r>
    </w:p>
    <w:p>
      <w:pPr>
        <w:tabs>
          <w:tab w:val="left" w:pos="641" w:leader="none"/>
        </w:tabs>
        <w:spacing w:before="0" w:after="0" w:line="240"/>
        <w:ind w:right="175" w:left="0" w:firstLine="0"/>
        <w:jc w:val="left"/>
        <w:rPr>
          <w:rFonts w:ascii="Calibri" w:hAnsi="Calibri" w:cs="Calibri" w:eastAsia="Calibri"/>
          <w:color w:val="auto"/>
          <w:spacing w:val="0"/>
          <w:position w:val="0"/>
          <w:sz w:val="22"/>
          <w:shd w:fill="auto" w:val="clear"/>
        </w:rPr>
      </w:pPr>
    </w:p>
    <w:p>
      <w:pPr>
        <w:numPr>
          <w:ilvl w:val="0"/>
          <w:numId w:val="1381"/>
        </w:numPr>
        <w:tabs>
          <w:tab w:val="left" w:pos="1066" w:leader="none"/>
        </w:tabs>
        <w:spacing w:before="0" w:after="0" w:line="240"/>
        <w:ind w:right="0" w:left="1065" w:hanging="57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Descumprir as condições da ata de registro de preços;</w:t>
      </w:r>
    </w:p>
    <w:p>
      <w:pPr>
        <w:spacing w:before="11" w:after="0" w:line="240"/>
        <w:ind w:right="0" w:left="0" w:firstLine="0"/>
        <w:jc w:val="left"/>
        <w:rPr>
          <w:rFonts w:ascii="Calibri" w:hAnsi="Calibri" w:cs="Calibri" w:eastAsia="Calibri"/>
          <w:color w:val="auto"/>
          <w:spacing w:val="0"/>
          <w:position w:val="0"/>
          <w:sz w:val="22"/>
          <w:shd w:fill="auto" w:val="clear"/>
        </w:rPr>
      </w:pPr>
    </w:p>
    <w:p>
      <w:pPr>
        <w:numPr>
          <w:ilvl w:val="0"/>
          <w:numId w:val="1383"/>
        </w:numPr>
        <w:tabs>
          <w:tab w:val="left" w:pos="1066" w:leader="none"/>
        </w:tabs>
        <w:spacing w:before="0" w:after="0" w:line="240"/>
        <w:ind w:right="175" w:left="496"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Não retirar a nota de empenho ou instrumento equivalente no prazo estabelecido pela Administração, sem justificativa aceitável;</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385"/>
        </w:numPr>
        <w:tabs>
          <w:tab w:val="left" w:pos="1066" w:leader="none"/>
        </w:tabs>
        <w:spacing w:before="0" w:after="0" w:line="240"/>
        <w:ind w:right="173" w:left="496"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Não aceitar reduzir o seu preço registrado, na hipótese deste se tornar superior àqueles praticados no mercado; ou</w:t>
      </w:r>
    </w:p>
    <w:p>
      <w:pPr>
        <w:spacing w:before="1" w:after="0" w:line="240"/>
        <w:ind w:right="0" w:left="0" w:firstLine="0"/>
        <w:jc w:val="left"/>
        <w:rPr>
          <w:rFonts w:ascii="Calibri" w:hAnsi="Calibri" w:cs="Calibri" w:eastAsia="Calibri"/>
          <w:color w:val="auto"/>
          <w:spacing w:val="0"/>
          <w:position w:val="0"/>
          <w:sz w:val="22"/>
          <w:shd w:fill="auto" w:val="clear"/>
        </w:rPr>
      </w:pPr>
    </w:p>
    <w:p>
      <w:pPr>
        <w:numPr>
          <w:ilvl w:val="0"/>
          <w:numId w:val="1387"/>
        </w:numPr>
        <w:tabs>
          <w:tab w:val="left" w:pos="1066" w:leader="none"/>
        </w:tabs>
        <w:spacing w:before="0" w:after="0" w:line="240"/>
        <w:ind w:right="174" w:left="496"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Sofrer sanção administrativa cujo efeito torne-o proibido de celebrar contrato administrativo, alcançando o órgão gerenciador e órgão(s)participante(s).</w:t>
      </w:r>
    </w:p>
    <w:p>
      <w:pPr>
        <w:numPr>
          <w:ilvl w:val="0"/>
          <w:numId w:val="1387"/>
        </w:numPr>
        <w:tabs>
          <w:tab w:val="left" w:pos="641" w:leader="none"/>
        </w:tabs>
        <w:spacing w:before="95" w:after="0" w:line="240"/>
        <w:ind w:right="173" w:left="21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cancelamento de registros nas hipóteses previstas nos itens 7.7.1,7.7.2e7.7.4 será formalizado por despacho do órgão gerenciador, assegurado o contraditório e a ampla defesa.</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390"/>
        </w:numPr>
        <w:tabs>
          <w:tab w:val="left" w:pos="641" w:leader="none"/>
        </w:tabs>
        <w:spacing w:before="9" w:after="0" w:line="240"/>
        <w:ind w:right="168" w:left="21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cancelamento do registro de preços poderá ocorrer por fato superveniente, decorrente de caso fortuito ou força maior, que prejudique o cumprimento da ata, devidamente comprovados e justificados, por razão de interesse público a pedido do fornecedor.</w:t>
      </w:r>
    </w:p>
    <w:p>
      <w:pPr>
        <w:keepNext w:val="true"/>
        <w:keepLines w:val="true"/>
        <w:numPr>
          <w:ilvl w:val="0"/>
          <w:numId w:val="1390"/>
        </w:numPr>
        <w:tabs>
          <w:tab w:val="left" w:pos="497" w:leader="none"/>
          <w:tab w:val="left" w:pos="9881" w:leader="none"/>
        </w:tabs>
        <w:spacing w:before="480" w:after="0" w:line="240"/>
        <w:ind w:right="0" w:left="540" w:hanging="540"/>
        <w:jc w:val="left"/>
        <w:rPr>
          <w:rFonts w:ascii="Calibri" w:hAnsi="Calibri" w:cs="Calibri" w:eastAsia="Calibri"/>
          <w:b/>
          <w:color w:val="366091"/>
          <w:spacing w:val="0"/>
          <w:position w:val="0"/>
          <w:sz w:val="22"/>
          <w:shd w:fill="auto" w:val="clear"/>
        </w:rPr>
      </w:pPr>
      <w:r>
        <w:rPr>
          <w:rFonts w:ascii="Calibri" w:hAnsi="Calibri" w:cs="Calibri" w:eastAsia="Calibri"/>
          <w:b/>
          <w:color w:val="000000"/>
          <w:spacing w:val="0"/>
          <w:position w:val="0"/>
          <w:sz w:val="22"/>
          <w:shd w:fill="DBDBDB" w:val="clear"/>
        </w:rPr>
        <w:t xml:space="preserve">DAS PENALIDADES</w:t>
      </w:r>
      <w:r>
        <w:rPr>
          <w:rFonts w:ascii="Calibri" w:hAnsi="Calibri" w:cs="Calibri" w:eastAsia="Calibri"/>
          <w:b/>
          <w:color w:val="366091"/>
          <w:spacing w:val="0"/>
          <w:position w:val="0"/>
          <w:sz w:val="22"/>
          <w:shd w:fill="DBDBDB" w:val="clear"/>
        </w:rPr>
        <w:tab/>
      </w:r>
    </w:p>
    <w:p>
      <w:pPr>
        <w:spacing w:before="0" w:after="0" w:line="240"/>
        <w:ind w:right="0" w:left="0" w:firstLine="0"/>
        <w:jc w:val="left"/>
        <w:rPr>
          <w:rFonts w:ascii="Calibri" w:hAnsi="Calibri" w:cs="Calibri" w:eastAsia="Calibri"/>
          <w:b/>
          <w:color w:val="auto"/>
          <w:spacing w:val="0"/>
          <w:position w:val="0"/>
          <w:sz w:val="22"/>
          <w:shd w:fill="auto" w:val="clear"/>
        </w:rPr>
      </w:pPr>
    </w:p>
    <w:p>
      <w:pPr>
        <w:numPr>
          <w:ilvl w:val="0"/>
          <w:numId w:val="1393"/>
        </w:numPr>
        <w:tabs>
          <w:tab w:val="left" w:pos="641" w:leader="none"/>
        </w:tabs>
        <w:spacing w:before="0" w:after="0" w:line="240"/>
        <w:ind w:right="171" w:left="21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descumprimento da Ata de Registro de Preços ensejará aplicação das penalidades estabelecidas no Edital.</w:t>
      </w:r>
    </w:p>
    <w:p>
      <w:pPr>
        <w:spacing w:before="1" w:after="0" w:line="240"/>
        <w:ind w:right="0" w:left="0" w:firstLine="0"/>
        <w:jc w:val="left"/>
        <w:rPr>
          <w:rFonts w:ascii="Calibri" w:hAnsi="Calibri" w:cs="Calibri" w:eastAsia="Calibri"/>
          <w:color w:val="auto"/>
          <w:spacing w:val="0"/>
          <w:position w:val="0"/>
          <w:sz w:val="22"/>
          <w:shd w:fill="auto" w:val="clear"/>
        </w:rPr>
      </w:pPr>
    </w:p>
    <w:p>
      <w:pPr>
        <w:numPr>
          <w:ilvl w:val="0"/>
          <w:numId w:val="1395"/>
        </w:numPr>
        <w:tabs>
          <w:tab w:val="left" w:pos="641" w:leader="none"/>
        </w:tabs>
        <w:spacing w:before="0" w:after="0" w:line="240"/>
        <w:ind w:right="173" w:left="21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pPr>
        <w:keepNext w:val="true"/>
        <w:keepLines w:val="true"/>
        <w:numPr>
          <w:ilvl w:val="0"/>
          <w:numId w:val="1395"/>
        </w:numPr>
        <w:tabs>
          <w:tab w:val="left" w:pos="497" w:leader="none"/>
          <w:tab w:val="left" w:pos="9881" w:leader="none"/>
        </w:tabs>
        <w:spacing w:before="480" w:after="0" w:line="240"/>
        <w:ind w:right="0" w:left="540" w:hanging="540"/>
        <w:jc w:val="left"/>
        <w:rPr>
          <w:rFonts w:ascii="Calibri" w:hAnsi="Calibri" w:cs="Calibri" w:eastAsia="Calibri"/>
          <w:b/>
          <w:color w:val="366091"/>
          <w:spacing w:val="0"/>
          <w:position w:val="0"/>
          <w:sz w:val="22"/>
          <w:shd w:fill="auto" w:val="clear"/>
        </w:rPr>
      </w:pPr>
      <w:r>
        <w:rPr>
          <w:rFonts w:ascii="Calibri" w:hAnsi="Calibri" w:cs="Calibri" w:eastAsia="Calibri"/>
          <w:b/>
          <w:color w:val="000000"/>
          <w:spacing w:val="0"/>
          <w:position w:val="0"/>
          <w:sz w:val="22"/>
          <w:shd w:fill="DBDBDB" w:val="clear"/>
        </w:rPr>
        <w:t xml:space="preserve">CONDIÇÕES GERAIS</w:t>
      </w:r>
      <w:r>
        <w:rPr>
          <w:rFonts w:ascii="Calibri" w:hAnsi="Calibri" w:cs="Calibri" w:eastAsia="Calibri"/>
          <w:b/>
          <w:color w:val="366091"/>
          <w:spacing w:val="0"/>
          <w:position w:val="0"/>
          <w:sz w:val="22"/>
          <w:shd w:fill="DBDBDB" w:val="clear"/>
        </w:rPr>
        <w:tab/>
      </w:r>
    </w:p>
    <w:p>
      <w:pPr>
        <w:spacing w:before="11" w:after="0" w:line="240"/>
        <w:ind w:right="0" w:left="0" w:firstLine="0"/>
        <w:jc w:val="left"/>
        <w:rPr>
          <w:rFonts w:ascii="Calibri" w:hAnsi="Calibri" w:cs="Calibri" w:eastAsia="Calibri"/>
          <w:b/>
          <w:color w:val="auto"/>
          <w:spacing w:val="0"/>
          <w:position w:val="0"/>
          <w:sz w:val="22"/>
          <w:shd w:fill="auto" w:val="clear"/>
        </w:rPr>
      </w:pPr>
    </w:p>
    <w:p>
      <w:pPr>
        <w:numPr>
          <w:ilvl w:val="0"/>
          <w:numId w:val="1398"/>
        </w:numPr>
        <w:tabs>
          <w:tab w:val="left" w:pos="641" w:leader="none"/>
        </w:tabs>
        <w:spacing w:before="0" w:after="0" w:line="240"/>
        <w:ind w:right="172" w:left="21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condições gerais do fornecimento, tais como os prazos para entrega e recebimento do objeto, as obrigações da Administraçãoe do fornecedor registrado, penalidades e demais condições do ajuste, encontram-se definidos no Termo de Referência, Anexo I do Edital </w:t>
      </w:r>
      <w:r>
        <w:rPr>
          <w:rFonts w:ascii="Calibri" w:hAnsi="Calibri" w:cs="Calibri" w:eastAsia="Calibri"/>
          <w:b/>
          <w:color w:val="auto"/>
          <w:spacing w:val="0"/>
          <w:position w:val="0"/>
          <w:sz w:val="22"/>
          <w:shd w:fill="auto" w:val="clear"/>
        </w:rPr>
        <w:t xml:space="preserve">Nº FMS....../2024</w:t>
      </w:r>
    </w:p>
    <w:p>
      <w:pPr>
        <w:spacing w:before="1" w:after="0" w:line="240"/>
        <w:ind w:right="0" w:left="0" w:firstLine="0"/>
        <w:jc w:val="left"/>
        <w:rPr>
          <w:rFonts w:ascii="Calibri" w:hAnsi="Calibri" w:cs="Calibri" w:eastAsia="Calibri"/>
          <w:color w:val="auto"/>
          <w:spacing w:val="0"/>
          <w:position w:val="0"/>
          <w:sz w:val="22"/>
          <w:shd w:fill="auto" w:val="clear"/>
        </w:rPr>
      </w:pPr>
    </w:p>
    <w:p>
      <w:pPr>
        <w:numPr>
          <w:ilvl w:val="0"/>
          <w:numId w:val="1400"/>
        </w:numPr>
        <w:tabs>
          <w:tab w:val="left" w:pos="641" w:leader="none"/>
        </w:tabs>
        <w:spacing w:before="1" w:after="0" w:line="240"/>
        <w:ind w:right="169" w:left="21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 alterações unilaterais a que se refere o inciso I do </w:t>
      </w:r>
      <w:r>
        <w:rPr>
          <w:rFonts w:ascii="Calibri" w:hAnsi="Calibri" w:cs="Calibri" w:eastAsia="Calibri"/>
          <w:i/>
          <w:color w:val="auto"/>
          <w:spacing w:val="0"/>
          <w:position w:val="0"/>
          <w:sz w:val="22"/>
          <w:shd w:fill="auto" w:val="clear"/>
        </w:rPr>
        <w:t xml:space="preserve">caput </w:t>
      </w:r>
      <w:r>
        <w:rPr>
          <w:rFonts w:ascii="Calibri" w:hAnsi="Calibri" w:cs="Calibri" w:eastAsia="Calibri"/>
          <w:color w:val="auto"/>
          <w:spacing w:val="0"/>
          <w:position w:val="0"/>
          <w:sz w:val="22"/>
          <w:shd w:fill="auto" w:val="clear"/>
        </w:rPr>
        <w:t xml:space="preserve">do art. 124 da Lei 14.133, de 2021, o contratado será obrigado a aceitar, nas mesmas condições contratuais, acréscimos ou supressões de até 25%(vinte e cinco por cento)do valor inicial atualizado desta Ata de Registro de Preços.</w:t>
      </w:r>
    </w:p>
    <w:p>
      <w:pPr>
        <w:spacing w:before="10" w:after="0" w:line="240"/>
        <w:ind w:right="0" w:left="0" w:firstLine="0"/>
        <w:jc w:val="left"/>
        <w:rPr>
          <w:rFonts w:ascii="Calibri" w:hAnsi="Calibri" w:cs="Calibri" w:eastAsia="Calibri"/>
          <w:color w:val="auto"/>
          <w:spacing w:val="0"/>
          <w:position w:val="0"/>
          <w:sz w:val="22"/>
          <w:shd w:fill="auto" w:val="clear"/>
        </w:rPr>
      </w:pPr>
    </w:p>
    <w:p>
      <w:pPr>
        <w:numPr>
          <w:ilvl w:val="0"/>
          <w:numId w:val="1402"/>
        </w:numPr>
        <w:tabs>
          <w:tab w:val="left" w:pos="641" w:leader="none"/>
        </w:tabs>
        <w:spacing w:before="0" w:after="0" w:line="240"/>
        <w:ind w:right="173" w:left="21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ata de realização da sessão pública do Pregão, contendo a relação dos licitantes que aceitar em cotar os bens ou serviços com preços iguais ao do licitante vencedor do certame, será anexada a esta Ata de Registro de Preços, nos termos do art.82,§5º,incisoVI,daLei 14.133,de2021.</w:t>
      </w:r>
    </w:p>
    <w:p>
      <w:pPr>
        <w:spacing w:before="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212"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firmeza e validade do pactuado,apresente Ata foi lavrada em</w:t>
      </w:r>
      <w:r>
        <w:rPr>
          <w:rFonts w:ascii="Calibri" w:hAnsi="Calibri" w:cs="Calibri" w:eastAsia="Calibri"/>
          <w:color w:val="FF0000"/>
          <w:spacing w:val="0"/>
          <w:position w:val="0"/>
          <w:sz w:val="22"/>
          <w:shd w:fill="auto" w:val="clear"/>
        </w:rPr>
        <w:t xml:space="preserve">03</w:t>
      </w:r>
      <w:r>
        <w:rPr>
          <w:rFonts w:ascii="Calibri" w:hAnsi="Calibri" w:cs="Calibri" w:eastAsia="Calibri"/>
          <w:color w:val="auto"/>
          <w:spacing w:val="0"/>
          <w:position w:val="0"/>
          <w:sz w:val="22"/>
          <w:shd w:fill="auto" w:val="clear"/>
        </w:rPr>
        <w:t xml:space="preserve">(</w:t>
      </w:r>
      <w:r>
        <w:rPr>
          <w:rFonts w:ascii="Calibri" w:hAnsi="Calibri" w:cs="Calibri" w:eastAsia="Calibri"/>
          <w:color w:val="FF0000"/>
          <w:spacing w:val="0"/>
          <w:position w:val="0"/>
          <w:sz w:val="22"/>
          <w:shd w:fill="auto" w:val="clear"/>
        </w:rPr>
        <w:t xml:space="preserve">tres</w:t>
      </w:r>
      <w:r>
        <w:rPr>
          <w:rFonts w:ascii="Calibri" w:hAnsi="Calibri" w:cs="Calibri" w:eastAsia="Calibri"/>
          <w:color w:val="auto"/>
          <w:spacing w:val="0"/>
          <w:position w:val="0"/>
          <w:sz w:val="22"/>
          <w:shd w:fill="auto" w:val="clear"/>
        </w:rPr>
        <w:t xml:space="preserve">)vias de igual teor,que,depois de lida e achada em ordem,vai assinada pelas partes.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Itaberaba/Ba, ........... de ............................../2024.</w:t>
      </w:r>
    </w:p>
    <w:p>
      <w:pPr>
        <w:spacing w:before="2" w:after="0" w:line="240"/>
        <w:ind w:right="0" w:left="0" w:firstLine="0"/>
        <w:jc w:val="left"/>
        <w:rPr>
          <w:rFonts w:ascii="Calibri" w:hAnsi="Calibri" w:cs="Calibri" w:eastAsia="Calibri"/>
          <w:color w:val="auto"/>
          <w:spacing w:val="0"/>
          <w:position w:val="0"/>
          <w:sz w:val="22"/>
          <w:shd w:fill="auto" w:val="clear"/>
        </w:rPr>
      </w:pPr>
    </w:p>
    <w:p>
      <w:pPr>
        <w:spacing w:before="2" w:after="0" w:line="240"/>
        <w:ind w:right="0" w:left="0" w:firstLine="0"/>
        <w:jc w:val="center"/>
        <w:rPr>
          <w:rFonts w:ascii="Calibri" w:hAnsi="Calibri" w:cs="Calibri" w:eastAsia="Calibri"/>
          <w:color w:val="auto"/>
          <w:spacing w:val="0"/>
          <w:position w:val="0"/>
          <w:sz w:val="22"/>
          <w:shd w:fill="auto" w:val="clear"/>
        </w:rPr>
      </w:pPr>
    </w:p>
    <w:p>
      <w:pPr>
        <w:spacing w:before="2"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MUNICIPIO DE ITABERABA/BAHIA</w:t>
      </w:r>
    </w:p>
    <w:p>
      <w:pPr>
        <w:spacing w:before="2"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 Legal:</w:t>
      </w:r>
    </w:p>
    <w:p>
      <w:pPr>
        <w:spacing w:before="2"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2"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EMPRESA</w:t>
      </w:r>
    </w:p>
    <w:p>
      <w:pPr>
        <w:spacing w:before="2"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 Legal: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abstractNum w:abstractNumId="630">
    <w:lvl w:ilvl="0">
      <w:start w:val="1"/>
      <w:numFmt w:val="bullet"/>
      <w:lvlText w:val="•"/>
    </w:lvl>
  </w:abstractNum>
  <w:abstractNum w:abstractNumId="636">
    <w:lvl w:ilvl="0">
      <w:start w:val="1"/>
      <w:numFmt w:val="bullet"/>
      <w:lvlText w:val="•"/>
    </w:lvl>
  </w:abstractNum>
  <w:abstractNum w:abstractNumId="642">
    <w:lvl w:ilvl="0">
      <w:start w:val="1"/>
      <w:numFmt w:val="bullet"/>
      <w:lvlText w:val="•"/>
    </w:lvl>
  </w:abstractNum>
  <w:abstractNum w:abstractNumId="648">
    <w:lvl w:ilvl="0">
      <w:start w:val="1"/>
      <w:numFmt w:val="bullet"/>
      <w:lvlText w:val="•"/>
    </w:lvl>
  </w:abstractNum>
  <w:abstractNum w:abstractNumId="654">
    <w:lvl w:ilvl="0">
      <w:start w:val="1"/>
      <w:numFmt w:val="bullet"/>
      <w:lvlText w:val="•"/>
    </w:lvl>
  </w:abstractNum>
  <w:abstractNum w:abstractNumId="660">
    <w:lvl w:ilvl="0">
      <w:start w:val="1"/>
      <w:numFmt w:val="bullet"/>
      <w:lvlText w:val="•"/>
    </w:lvl>
  </w:abstractNum>
  <w:abstractNum w:abstractNumId="666">
    <w:lvl w:ilvl="0">
      <w:start w:val="1"/>
      <w:numFmt w:val="bullet"/>
      <w:lvlText w:val="•"/>
    </w:lvl>
  </w:abstractNum>
  <w:abstractNum w:abstractNumId="672">
    <w:lvl w:ilvl="0">
      <w:start w:val="1"/>
      <w:numFmt w:val="bullet"/>
      <w:lvlText w:val="•"/>
    </w:lvl>
  </w:abstractNum>
  <w:abstractNum w:abstractNumId="678">
    <w:lvl w:ilvl="0">
      <w:start w:val="1"/>
      <w:numFmt w:val="bullet"/>
      <w:lvlText w:val="•"/>
    </w:lvl>
  </w:abstractNum>
  <w:abstractNum w:abstractNumId="684">
    <w:lvl w:ilvl="0">
      <w:start w:val="1"/>
      <w:numFmt w:val="bullet"/>
      <w:lvlText w:val="•"/>
    </w:lvl>
  </w:abstractNum>
  <w:abstractNum w:abstractNumId="690">
    <w:lvl w:ilvl="0">
      <w:start w:val="1"/>
      <w:numFmt w:val="bullet"/>
      <w:lvlText w:val="•"/>
    </w:lvl>
  </w:abstractNum>
  <w:abstractNum w:abstractNumId="696">
    <w:lvl w:ilvl="0">
      <w:start w:val="1"/>
      <w:numFmt w:val="bullet"/>
      <w:lvlText w:val="•"/>
    </w:lvl>
  </w:abstractNum>
  <w:abstractNum w:abstractNumId="702">
    <w:lvl w:ilvl="0">
      <w:start w:val="1"/>
      <w:numFmt w:val="bullet"/>
      <w:lvlText w:val="•"/>
    </w:lvl>
  </w:abstractNum>
  <w:abstractNum w:abstractNumId="708">
    <w:lvl w:ilvl="0">
      <w:start w:val="1"/>
      <w:numFmt w:val="bullet"/>
      <w:lvlText w:val="•"/>
    </w:lvl>
  </w:abstractNum>
  <w:abstractNum w:abstractNumId="714">
    <w:lvl w:ilvl="0">
      <w:start w:val="1"/>
      <w:numFmt w:val="bullet"/>
      <w:lvlText w:val="•"/>
    </w:lvl>
  </w:abstractNum>
  <w:abstractNum w:abstractNumId="720">
    <w:lvl w:ilvl="0">
      <w:start w:val="1"/>
      <w:numFmt w:val="bullet"/>
      <w:lvlText w:val="•"/>
    </w:lvl>
  </w:abstractNum>
  <w:abstractNum w:abstractNumId="726">
    <w:lvl w:ilvl="0">
      <w:start w:val="1"/>
      <w:numFmt w:val="bullet"/>
      <w:lvlText w:val="•"/>
    </w:lvl>
  </w:abstractNum>
  <w:abstractNum w:abstractNumId="732">
    <w:lvl w:ilvl="0">
      <w:start w:val="1"/>
      <w:numFmt w:val="bullet"/>
      <w:lvlText w:val="•"/>
    </w:lvl>
  </w:abstractNum>
  <w:abstractNum w:abstractNumId="738">
    <w:lvl w:ilvl="0">
      <w:start w:val="1"/>
      <w:numFmt w:val="bullet"/>
      <w:lvlText w:val="•"/>
    </w:lvl>
  </w:abstractNum>
  <w:abstractNum w:abstractNumId="744">
    <w:lvl w:ilvl="0">
      <w:start w:val="1"/>
      <w:numFmt w:val="bullet"/>
      <w:lvlText w:val="•"/>
    </w:lvl>
  </w:abstractNum>
  <w:abstractNum w:abstractNumId="750">
    <w:lvl w:ilvl="0">
      <w:start w:val="1"/>
      <w:numFmt w:val="bullet"/>
      <w:lvlText w:val="•"/>
    </w:lvl>
  </w:abstractNum>
  <w:abstractNum w:abstractNumId="756">
    <w:lvl w:ilvl="0">
      <w:start w:val="1"/>
      <w:numFmt w:val="bullet"/>
      <w:lvlText w:val="•"/>
    </w:lvl>
  </w:abstractNum>
  <w:abstractNum w:abstractNumId="762">
    <w:lvl w:ilvl="0">
      <w:start w:val="1"/>
      <w:numFmt w:val="bullet"/>
      <w:lvlText w:val="•"/>
    </w:lvl>
  </w:abstractNum>
  <w:abstractNum w:abstractNumId="768">
    <w:lvl w:ilvl="0">
      <w:start w:val="1"/>
      <w:numFmt w:val="bullet"/>
      <w:lvlText w:val="•"/>
    </w:lvl>
  </w:abstractNum>
  <w:abstractNum w:abstractNumId="774">
    <w:lvl w:ilvl="0">
      <w:start w:val="1"/>
      <w:numFmt w:val="bullet"/>
      <w:lvlText w:val="•"/>
    </w:lvl>
  </w:abstractNum>
  <w:abstractNum w:abstractNumId="780">
    <w:lvl w:ilvl="0">
      <w:start w:val="1"/>
      <w:numFmt w:val="bullet"/>
      <w:lvlText w:val="•"/>
    </w:lvl>
  </w:abstractNum>
  <w:abstractNum w:abstractNumId="786">
    <w:lvl w:ilvl="0">
      <w:start w:val="1"/>
      <w:numFmt w:val="bullet"/>
      <w:lvlText w:val="•"/>
    </w:lvl>
  </w:abstractNum>
  <w:abstractNum w:abstractNumId="792">
    <w:lvl w:ilvl="0">
      <w:start w:val="1"/>
      <w:numFmt w:val="bullet"/>
      <w:lvlText w:val="•"/>
    </w:lvl>
  </w:abstractNum>
  <w:abstractNum w:abstractNumId="798">
    <w:lvl w:ilvl="0">
      <w:start w:val="1"/>
      <w:numFmt w:val="bullet"/>
      <w:lvlText w:val="•"/>
    </w:lvl>
  </w:abstractNum>
  <w:abstractNum w:abstractNumId="804">
    <w:lvl w:ilvl="0">
      <w:start w:val="1"/>
      <w:numFmt w:val="bullet"/>
      <w:lvlText w:val="•"/>
    </w:lvl>
  </w:abstractNum>
  <w:abstractNum w:abstractNumId="810">
    <w:lvl w:ilvl="0">
      <w:start w:val="1"/>
      <w:numFmt w:val="bullet"/>
      <w:lvlText w:val="•"/>
    </w:lvl>
  </w:abstractNum>
  <w:abstractNum w:abstractNumId="816">
    <w:lvl w:ilvl="0">
      <w:start w:val="1"/>
      <w:numFmt w:val="bullet"/>
      <w:lvlText w:val="•"/>
    </w:lvl>
  </w:abstractNum>
  <w:abstractNum w:abstractNumId="822">
    <w:lvl w:ilvl="0">
      <w:start w:val="1"/>
      <w:numFmt w:val="bullet"/>
      <w:lvlText w:val="•"/>
    </w:lvl>
  </w:abstractNum>
  <w:abstractNum w:abstractNumId="828">
    <w:lvl w:ilvl="0">
      <w:start w:val="1"/>
      <w:numFmt w:val="bullet"/>
      <w:lvlText w:val="•"/>
    </w:lvl>
  </w:abstractNum>
  <w:abstractNum w:abstractNumId="834">
    <w:lvl w:ilvl="0">
      <w:start w:val="1"/>
      <w:numFmt w:val="bullet"/>
      <w:lvlText w:val="•"/>
    </w:lvl>
  </w:abstractNum>
  <w:abstractNum w:abstractNumId="840">
    <w:lvl w:ilvl="0">
      <w:start w:val="1"/>
      <w:numFmt w:val="bullet"/>
      <w:lvlText w:val="•"/>
    </w:lvl>
  </w:abstractNum>
  <w:abstractNum w:abstractNumId="846">
    <w:lvl w:ilvl="0">
      <w:start w:val="1"/>
      <w:numFmt w:val="bullet"/>
      <w:lvlText w:val="•"/>
    </w:lvl>
  </w:abstractNum>
  <w:abstractNum w:abstractNumId="852">
    <w:lvl w:ilvl="0">
      <w:start w:val="1"/>
      <w:numFmt w:val="bullet"/>
      <w:lvlText w:val="•"/>
    </w:lvl>
  </w:abstractNum>
  <w:abstractNum w:abstractNumId="858">
    <w:lvl w:ilvl="0">
      <w:start w:val="1"/>
      <w:numFmt w:val="bullet"/>
      <w:lvlText w:val="•"/>
    </w:lvl>
  </w:abstractNum>
  <w:abstractNum w:abstractNumId="864">
    <w:lvl w:ilvl="0">
      <w:start w:val="1"/>
      <w:numFmt w:val="bullet"/>
      <w:lvlText w:val="•"/>
    </w:lvl>
  </w:abstractNum>
  <w:abstractNum w:abstractNumId="870">
    <w:lvl w:ilvl="0">
      <w:start w:val="1"/>
      <w:numFmt w:val="bullet"/>
      <w:lvlText w:val="•"/>
    </w:lvl>
  </w:abstractNum>
  <w:abstractNum w:abstractNumId="876">
    <w:lvl w:ilvl="0">
      <w:start w:val="1"/>
      <w:numFmt w:val="bullet"/>
      <w:lvlText w:val="•"/>
    </w:lvl>
  </w:abstractNum>
  <w:abstractNum w:abstractNumId="882">
    <w:lvl w:ilvl="0">
      <w:start w:val="1"/>
      <w:numFmt w:val="bullet"/>
      <w:lvlText w:val="•"/>
    </w:lvl>
  </w:abstractNum>
  <w:abstractNum w:abstractNumId="888">
    <w:lvl w:ilvl="0">
      <w:start w:val="1"/>
      <w:numFmt w:val="bullet"/>
      <w:lvlText w:val="•"/>
    </w:lvl>
  </w:abstractNum>
  <w:abstractNum w:abstractNumId="894">
    <w:lvl w:ilvl="0">
      <w:start w:val="1"/>
      <w:numFmt w:val="bullet"/>
      <w:lvlText w:val="•"/>
    </w:lvl>
  </w:abstractNum>
  <w:abstractNum w:abstractNumId="900">
    <w:lvl w:ilvl="0">
      <w:start w:val="1"/>
      <w:numFmt w:val="bullet"/>
      <w:lvlText w:val="•"/>
    </w:lvl>
  </w:abstractNum>
  <w:abstractNum w:abstractNumId="906">
    <w:lvl w:ilvl="0">
      <w:start w:val="1"/>
      <w:numFmt w:val="bullet"/>
      <w:lvlText w:val="•"/>
    </w:lvl>
  </w:abstractNum>
  <w:abstractNum w:abstractNumId="912">
    <w:lvl w:ilvl="0">
      <w:start w:val="1"/>
      <w:numFmt w:val="bullet"/>
      <w:lvlText w:val="•"/>
    </w:lvl>
  </w:abstractNum>
  <w:abstractNum w:abstractNumId="918">
    <w:lvl w:ilvl="0">
      <w:start w:val="1"/>
      <w:numFmt w:val="bullet"/>
      <w:lvlText w:val="•"/>
    </w:lvl>
  </w:abstractNum>
  <w:abstractNum w:abstractNumId="924">
    <w:lvl w:ilvl="0">
      <w:start w:val="1"/>
      <w:numFmt w:val="bullet"/>
      <w:lvlText w:val="•"/>
    </w:lvl>
  </w:abstractNum>
  <w:abstractNum w:abstractNumId="930">
    <w:lvl w:ilvl="0">
      <w:start w:val="1"/>
      <w:numFmt w:val="bullet"/>
      <w:lvlText w:val="•"/>
    </w:lvl>
  </w:abstractNum>
  <w:abstractNum w:abstractNumId="936">
    <w:lvl w:ilvl="0">
      <w:start w:val="1"/>
      <w:numFmt w:val="bullet"/>
      <w:lvlText w:val="•"/>
    </w:lvl>
  </w:abstractNum>
  <w:abstractNum w:abstractNumId="942">
    <w:lvl w:ilvl="0">
      <w:start w:val="1"/>
      <w:numFmt w:val="bullet"/>
      <w:lvlText w:val="•"/>
    </w:lvl>
  </w:abstractNum>
  <w:abstractNum w:abstractNumId="948">
    <w:lvl w:ilvl="0">
      <w:start w:val="1"/>
      <w:numFmt w:val="bullet"/>
      <w:lvlText w:val="•"/>
    </w:lvl>
  </w:abstractNum>
  <w:abstractNum w:abstractNumId="954">
    <w:lvl w:ilvl="0">
      <w:start w:val="1"/>
      <w:numFmt w:val="bullet"/>
      <w:lvlText w:val="•"/>
    </w:lvl>
  </w:abstractNum>
  <w:abstractNum w:abstractNumId="960">
    <w:lvl w:ilvl="0">
      <w:start w:val="1"/>
      <w:numFmt w:val="bullet"/>
      <w:lvlText w:val="•"/>
    </w:lvl>
  </w:abstractNum>
  <w:abstractNum w:abstractNumId="966">
    <w:lvl w:ilvl="0">
      <w:start w:val="1"/>
      <w:numFmt w:val="bullet"/>
      <w:lvlText w:val="•"/>
    </w:lvl>
  </w:abstractNum>
  <w:abstractNum w:abstractNumId="972">
    <w:lvl w:ilvl="0">
      <w:start w:val="1"/>
      <w:numFmt w:val="bullet"/>
      <w:lvlText w:val="•"/>
    </w:lvl>
  </w:abstractNum>
  <w:abstractNum w:abstractNumId="978">
    <w:lvl w:ilvl="0">
      <w:start w:val="1"/>
      <w:numFmt w:val="bullet"/>
      <w:lvlText w:val="•"/>
    </w:lvl>
  </w:abstractNum>
  <w:abstractNum w:abstractNumId="984">
    <w:lvl w:ilvl="0">
      <w:start w:val="1"/>
      <w:numFmt w:val="bullet"/>
      <w:lvlText w:val="•"/>
    </w:lvl>
  </w:abstractNum>
  <w:abstractNum w:abstractNumId="990">
    <w:lvl w:ilvl="0">
      <w:start w:val="1"/>
      <w:numFmt w:val="bullet"/>
      <w:lvlText w:val="•"/>
    </w:lvl>
  </w:abstractNum>
  <w:abstractNum w:abstractNumId="996">
    <w:lvl w:ilvl="0">
      <w:start w:val="1"/>
      <w:numFmt w:val="bullet"/>
      <w:lvlText w:val="•"/>
    </w:lvl>
  </w:abstractNum>
  <w:abstractNum w:abstractNumId="1002">
    <w:lvl w:ilvl="0">
      <w:start w:val="1"/>
      <w:numFmt w:val="bullet"/>
      <w:lvlText w:val="•"/>
    </w:lvl>
  </w:abstractNum>
  <w:abstractNum w:abstractNumId="1008">
    <w:lvl w:ilvl="0">
      <w:start w:val="1"/>
      <w:numFmt w:val="bullet"/>
      <w:lvlText w:val="•"/>
    </w:lvl>
  </w:abstractNum>
  <w:abstractNum w:abstractNumId="1014">
    <w:lvl w:ilvl="0">
      <w:start w:val="1"/>
      <w:numFmt w:val="bullet"/>
      <w:lvlText w:val="•"/>
    </w:lvl>
  </w:abstractNum>
  <w:abstractNum w:abstractNumId="1020">
    <w:lvl w:ilvl="0">
      <w:start w:val="1"/>
      <w:numFmt w:val="bullet"/>
      <w:lvlText w:val="•"/>
    </w:lvl>
  </w:abstractNum>
  <w:abstractNum w:abstractNumId="1026">
    <w:lvl w:ilvl="0">
      <w:start w:val="1"/>
      <w:numFmt w:val="bullet"/>
      <w:lvlText w:val="•"/>
    </w:lvl>
  </w:abstractNum>
  <w:abstractNum w:abstractNumId="1032">
    <w:lvl w:ilvl="0">
      <w:start w:val="1"/>
      <w:numFmt w:val="bullet"/>
      <w:lvlText w:val="•"/>
    </w:lvl>
  </w:abstractNum>
  <w:abstractNum w:abstractNumId="1038">
    <w:lvl w:ilvl="0">
      <w:start w:val="1"/>
      <w:numFmt w:val="bullet"/>
      <w:lvlText w:val="•"/>
    </w:lvl>
  </w:abstractNum>
  <w:abstractNum w:abstractNumId="1044">
    <w:lvl w:ilvl="0">
      <w:start w:val="1"/>
      <w:numFmt w:val="bullet"/>
      <w:lvlText w:val="•"/>
    </w:lvl>
  </w:abstractNum>
  <w:abstractNum w:abstractNumId="1050">
    <w:lvl w:ilvl="0">
      <w:start w:val="1"/>
      <w:numFmt w:val="bullet"/>
      <w:lvlText w:val="•"/>
    </w:lvl>
  </w:abstractNum>
  <w:abstractNum w:abstractNumId="1056">
    <w:lvl w:ilvl="0">
      <w:start w:val="1"/>
      <w:numFmt w:val="bullet"/>
      <w:lvlText w:val="•"/>
    </w:lvl>
  </w:abstractNum>
  <w:abstractNum w:abstractNumId="1062">
    <w:lvl w:ilvl="0">
      <w:start w:val="1"/>
      <w:numFmt w:val="bullet"/>
      <w:lvlText w:val="•"/>
    </w:lvl>
  </w:abstractNum>
  <w:abstractNum w:abstractNumId="1068">
    <w:lvl w:ilvl="0">
      <w:start w:val="1"/>
      <w:numFmt w:val="bullet"/>
      <w:lvlText w:val="•"/>
    </w:lvl>
  </w:abstractNum>
  <w:abstractNum w:abstractNumId="1074">
    <w:lvl w:ilvl="0">
      <w:start w:val="1"/>
      <w:numFmt w:val="bullet"/>
      <w:lvlText w:val="•"/>
    </w:lvl>
  </w:abstractNum>
  <w:abstractNum w:abstractNumId="1080">
    <w:lvl w:ilvl="0">
      <w:start w:val="1"/>
      <w:numFmt w:val="bullet"/>
      <w:lvlText w:val="•"/>
    </w:lvl>
  </w:abstractNum>
  <w:abstractNum w:abstractNumId="1086">
    <w:lvl w:ilvl="0">
      <w:start w:val="1"/>
      <w:numFmt w:val="bullet"/>
      <w:lvlText w:val="•"/>
    </w:lvl>
  </w:abstractNum>
  <w:abstractNum w:abstractNumId="1092">
    <w:lvl w:ilvl="0">
      <w:start w:val="1"/>
      <w:numFmt w:val="bullet"/>
      <w:lvlText w:val="•"/>
    </w:lvl>
  </w:abstractNum>
  <w:abstractNum w:abstractNumId="1098">
    <w:lvl w:ilvl="0">
      <w:start w:val="1"/>
      <w:numFmt w:val="bullet"/>
      <w:lvlText w:val="•"/>
    </w:lvl>
  </w:abstractNum>
  <w:abstractNum w:abstractNumId="1104">
    <w:lvl w:ilvl="0">
      <w:start w:val="1"/>
      <w:numFmt w:val="bullet"/>
      <w:lvlText w:val="•"/>
    </w:lvl>
  </w:abstractNum>
  <w:abstractNum w:abstractNumId="1110">
    <w:lvl w:ilvl="0">
      <w:start w:val="1"/>
      <w:numFmt w:val="bullet"/>
      <w:lvlText w:val="•"/>
    </w:lvl>
  </w:abstractNum>
  <w:abstractNum w:abstractNumId="1116">
    <w:lvl w:ilvl="0">
      <w:start w:val="1"/>
      <w:numFmt w:val="bullet"/>
      <w:lvlText w:val="•"/>
    </w:lvl>
  </w:abstractNum>
  <w:abstractNum w:abstractNumId="1122">
    <w:lvl w:ilvl="0">
      <w:start w:val="1"/>
      <w:numFmt w:val="bullet"/>
      <w:lvlText w:val="•"/>
    </w:lvl>
  </w:abstractNum>
  <w:abstractNum w:abstractNumId="1128">
    <w:lvl w:ilvl="0">
      <w:start w:val="1"/>
      <w:numFmt w:val="bullet"/>
      <w:lvlText w:val="•"/>
    </w:lvl>
  </w:abstractNum>
  <w:abstractNum w:abstractNumId="1134">
    <w:lvl w:ilvl="0">
      <w:start w:val="1"/>
      <w:numFmt w:val="bullet"/>
      <w:lvlText w:val="•"/>
    </w:lvl>
  </w:abstractNum>
  <w:abstractNum w:abstractNumId="1140">
    <w:lvl w:ilvl="0">
      <w:start w:val="1"/>
      <w:numFmt w:val="bullet"/>
      <w:lvlText w:val="•"/>
    </w:lvl>
  </w:abstractNum>
  <w:abstractNum w:abstractNumId="1146">
    <w:lvl w:ilvl="0">
      <w:start w:val="1"/>
      <w:numFmt w:val="bullet"/>
      <w:lvlText w:val="•"/>
    </w:lvl>
  </w:abstractNum>
  <w:abstractNum w:abstractNumId="1152">
    <w:lvl w:ilvl="0">
      <w:start w:val="1"/>
      <w:numFmt w:val="bullet"/>
      <w:lvlText w:val="•"/>
    </w:lvl>
  </w:abstractNum>
  <w:abstractNum w:abstractNumId="1158">
    <w:lvl w:ilvl="0">
      <w:start w:val="1"/>
      <w:numFmt w:val="bullet"/>
      <w:lvlText w:val="•"/>
    </w:lvl>
  </w:abstractNum>
  <w:abstractNum w:abstractNumId="1164">
    <w:lvl w:ilvl="0">
      <w:start w:val="1"/>
      <w:numFmt w:val="bullet"/>
      <w:lvlText w:val="•"/>
    </w:lvl>
  </w:abstractNum>
  <w:abstractNum w:abstractNumId="1170">
    <w:lvl w:ilvl="0">
      <w:start w:val="1"/>
      <w:numFmt w:val="bullet"/>
      <w:lvlText w:val="•"/>
    </w:lvl>
  </w:abstractNum>
  <w:abstractNum w:abstractNumId="1176">
    <w:lvl w:ilvl="0">
      <w:start w:val="1"/>
      <w:numFmt w:val="bullet"/>
      <w:lvlText w:val="•"/>
    </w:lvl>
  </w:abstractNum>
  <w:abstractNum w:abstractNumId="1182">
    <w:lvl w:ilvl="0">
      <w:start w:val="1"/>
      <w:numFmt w:val="bullet"/>
      <w:lvlText w:val="•"/>
    </w:lvl>
  </w:abstractNum>
  <w:abstractNum w:abstractNumId="1188">
    <w:lvl w:ilvl="0">
      <w:start w:val="1"/>
      <w:numFmt w:val="bullet"/>
      <w:lvlText w:val="•"/>
    </w:lvl>
  </w:abstractNum>
  <w:abstractNum w:abstractNumId="1194">
    <w:lvl w:ilvl="0">
      <w:start w:val="1"/>
      <w:numFmt w:val="bullet"/>
      <w:lvlText w:val="•"/>
    </w:lvl>
  </w:abstractNum>
  <w:abstractNum w:abstractNumId="1200">
    <w:lvl w:ilvl="0">
      <w:start w:val="1"/>
      <w:numFmt w:val="bullet"/>
      <w:lvlText w:val="•"/>
    </w:lvl>
  </w:abstractNum>
  <w:abstractNum w:abstractNumId="1206">
    <w:lvl w:ilvl="0">
      <w:start w:val="1"/>
      <w:numFmt w:val="bullet"/>
      <w:lvlText w:val="•"/>
    </w:lvl>
  </w:abstractNum>
  <w:abstractNum w:abstractNumId="1212">
    <w:lvl w:ilvl="0">
      <w:start w:val="1"/>
      <w:numFmt w:val="bullet"/>
      <w:lvlText w:val="•"/>
    </w:lvl>
  </w:abstractNum>
  <w:abstractNum w:abstractNumId="1218">
    <w:lvl w:ilvl="0">
      <w:start w:val="1"/>
      <w:numFmt w:val="bullet"/>
      <w:lvlText w:val="•"/>
    </w:lvl>
  </w:abstractNum>
  <w:abstractNum w:abstractNumId="1224">
    <w:lvl w:ilvl="0">
      <w:start w:val="1"/>
      <w:numFmt w:val="bullet"/>
      <w:lvlText w:val="•"/>
    </w:lvl>
  </w:abstractNum>
  <w:abstractNum w:abstractNumId="1230">
    <w:lvl w:ilvl="0">
      <w:start w:val="1"/>
      <w:numFmt w:val="bullet"/>
      <w:lvlText w:val="•"/>
    </w:lvl>
  </w:abstractNum>
  <w:abstractNum w:abstractNumId="1236">
    <w:lvl w:ilvl="0">
      <w:start w:val="1"/>
      <w:numFmt w:val="bullet"/>
      <w:lvlText w:val="•"/>
    </w:lvl>
  </w:abstractNum>
  <w:abstractNum w:abstractNumId="1242">
    <w:lvl w:ilvl="0">
      <w:start w:val="1"/>
      <w:numFmt w:val="bullet"/>
      <w:lvlText w:val="•"/>
    </w:lvl>
  </w:abstractNum>
  <w:abstractNum w:abstractNumId="1248">
    <w:lvl w:ilvl="0">
      <w:start w:val="1"/>
      <w:numFmt w:val="bullet"/>
      <w:lvlText w:val="•"/>
    </w:lvl>
  </w:abstractNum>
  <w:abstractNum w:abstractNumId="1254">
    <w:lvl w:ilvl="0">
      <w:start w:val="1"/>
      <w:numFmt w:val="bullet"/>
      <w:lvlText w:val="•"/>
    </w:lvl>
  </w:abstractNum>
  <w:abstractNum w:abstractNumId="1260">
    <w:lvl w:ilvl="0">
      <w:start w:val="1"/>
      <w:numFmt w:val="bullet"/>
      <w:lvlText w:val="•"/>
    </w:lvl>
  </w:abstractNum>
  <w:abstractNum w:abstractNumId="1266">
    <w:lvl w:ilvl="0">
      <w:start w:val="1"/>
      <w:numFmt w:val="bullet"/>
      <w:lvlText w:val="•"/>
    </w:lvl>
  </w:abstractNum>
  <w:abstractNum w:abstractNumId="1272">
    <w:lvl w:ilvl="0">
      <w:start w:val="1"/>
      <w:numFmt w:val="bullet"/>
      <w:lvlText w:val="•"/>
    </w:lvl>
  </w:abstractNum>
  <w:abstractNum w:abstractNumId="1278">
    <w:lvl w:ilvl="0">
      <w:start w:val="1"/>
      <w:numFmt w:val="bullet"/>
      <w:lvlText w:val="•"/>
    </w:lvl>
  </w:abstractNum>
  <w:abstractNum w:abstractNumId="1284">
    <w:lvl w:ilvl="0">
      <w:start w:val="1"/>
      <w:numFmt w:val="bullet"/>
      <w:lvlText w:val="•"/>
    </w:lvl>
  </w:abstractNum>
  <w:abstractNum w:abstractNumId="1290">
    <w:lvl w:ilvl="0">
      <w:start w:val="1"/>
      <w:numFmt w:val="bullet"/>
      <w:lvlText w:val="•"/>
    </w:lvl>
  </w:abstractNum>
  <w:abstractNum w:abstractNumId="1296">
    <w:lvl w:ilvl="0">
      <w:start w:val="1"/>
      <w:numFmt w:val="bullet"/>
      <w:lvlText w:val="•"/>
    </w:lvl>
  </w:abstractNum>
  <w:abstractNum w:abstractNumId="1302">
    <w:lvl w:ilvl="0">
      <w:start w:val="1"/>
      <w:numFmt w:val="bullet"/>
      <w:lvlText w:val="•"/>
    </w:lvl>
  </w:abstractNum>
  <w:abstractNum w:abstractNumId="1308">
    <w:lvl w:ilvl="0">
      <w:start w:val="1"/>
      <w:numFmt w:val="bullet"/>
      <w:lvlText w:val="•"/>
    </w:lvl>
  </w:abstractNum>
  <w:abstractNum w:abstractNumId="1314">
    <w:lvl w:ilvl="0">
      <w:start w:val="1"/>
      <w:numFmt w:val="bullet"/>
      <w:lvlText w:val="•"/>
    </w:lvl>
  </w:abstractNum>
  <w:abstractNum w:abstractNumId="1320">
    <w:lvl w:ilvl="0">
      <w:start w:val="1"/>
      <w:numFmt w:val="bullet"/>
      <w:lvlText w:val="•"/>
    </w:lvl>
  </w:abstractNum>
  <w:abstractNum w:abstractNumId="1326">
    <w:lvl w:ilvl="0">
      <w:start w:val="1"/>
      <w:numFmt w:val="bullet"/>
      <w:lvlText w:val="•"/>
    </w:lvl>
  </w:abstractNum>
  <w:abstractNum w:abstractNumId="1332">
    <w:lvl w:ilvl="0">
      <w:start w:val="1"/>
      <w:numFmt w:val="bullet"/>
      <w:lvlText w:val="•"/>
    </w:lvl>
  </w:abstractNum>
  <w:abstractNum w:abstractNumId="1338">
    <w:lvl w:ilvl="0">
      <w:start w:val="1"/>
      <w:numFmt w:val="bullet"/>
      <w:lvlText w:val="•"/>
    </w:lvl>
  </w:abstractNum>
  <w:abstractNum w:abstractNumId="1344">
    <w:lvl w:ilvl="0">
      <w:start w:val="1"/>
      <w:numFmt w:val="bullet"/>
      <w:lvlText w:val="•"/>
    </w:lvl>
  </w:abstractNum>
  <w:abstractNum w:abstractNumId="1350">
    <w:lvl w:ilvl="0">
      <w:start w:val="1"/>
      <w:numFmt w:val="bullet"/>
      <w:lvlText w:val="•"/>
    </w:lvl>
  </w:abstractNum>
  <w:abstractNum w:abstractNumId="1356">
    <w:lvl w:ilvl="0">
      <w:start w:val="1"/>
      <w:numFmt w:val="bullet"/>
      <w:lvlText w:val="•"/>
    </w:lvl>
  </w:abstractNum>
  <w:abstractNum w:abstractNumId="1362">
    <w:lvl w:ilvl="0">
      <w:start w:val="1"/>
      <w:numFmt w:val="bullet"/>
      <w:lvlText w:val="•"/>
    </w:lvl>
  </w:abstractNum>
  <w:abstractNum w:abstractNumId="1368">
    <w:lvl w:ilvl="0">
      <w:start w:val="1"/>
      <w:numFmt w:val="bullet"/>
      <w:lvlText w:val="•"/>
    </w:lvl>
  </w:abstractNum>
  <w:abstractNum w:abstractNumId="1374">
    <w:lvl w:ilvl="0">
      <w:start w:val="1"/>
      <w:numFmt w:val="bullet"/>
      <w:lvlText w:val="•"/>
    </w:lvl>
  </w:abstractNum>
  <w:abstractNum w:abstractNumId="1380">
    <w:lvl w:ilvl="0">
      <w:start w:val="1"/>
      <w:numFmt w:val="bullet"/>
      <w:lvlText w:val="•"/>
    </w:lvl>
  </w:abstractNum>
  <w:abstractNum w:abstractNumId="1386">
    <w:lvl w:ilvl="0">
      <w:start w:val="1"/>
      <w:numFmt w:val="bullet"/>
      <w:lvlText w:val="•"/>
    </w:lvl>
  </w:abstractNum>
  <w:abstractNum w:abstractNumId="1392">
    <w:lvl w:ilvl="0">
      <w:start w:val="1"/>
      <w:numFmt w:val="bullet"/>
      <w:lvlText w:val="•"/>
    </w:lvl>
  </w:abstractNum>
  <w:abstractNum w:abstractNumId="1398">
    <w:lvl w:ilvl="0">
      <w:start w:val="1"/>
      <w:numFmt w:val="bullet"/>
      <w:lvlText w:val="•"/>
    </w:lvl>
  </w:abstractNum>
  <w:abstractNum w:abstractNumId="1404">
    <w:lvl w:ilvl="0">
      <w:start w:val="1"/>
      <w:numFmt w:val="bullet"/>
      <w:lvlText w:val="•"/>
    </w:lvl>
  </w:abstractNum>
  <w:abstractNum w:abstractNumId="1410">
    <w:lvl w:ilvl="0">
      <w:start w:val="1"/>
      <w:numFmt w:val="bullet"/>
      <w:lvlText w:val="•"/>
    </w:lvl>
  </w:abstractNum>
  <w:abstractNum w:abstractNumId="1416">
    <w:lvl w:ilvl="0">
      <w:start w:val="1"/>
      <w:numFmt w:val="bullet"/>
      <w:lvlText w:val="•"/>
    </w:lvl>
  </w:abstractNum>
  <w:abstractNum w:abstractNumId="1422">
    <w:lvl w:ilvl="0">
      <w:start w:val="1"/>
      <w:numFmt w:val="bullet"/>
      <w:lvlText w:val="•"/>
    </w:lvl>
  </w:abstractNum>
  <w:abstractNum w:abstractNumId="1428">
    <w:lvl w:ilvl="0">
      <w:start w:val="1"/>
      <w:numFmt w:val="bullet"/>
      <w:lvlText w:val="•"/>
    </w:lvl>
  </w:abstractNum>
  <w:abstractNum w:abstractNumId="1434">
    <w:lvl w:ilvl="0">
      <w:start w:val="1"/>
      <w:numFmt w:val="bullet"/>
      <w:lvlText w:val="•"/>
    </w:lvl>
  </w:abstractNum>
  <w:abstractNum w:abstractNumId="1440">
    <w:lvl w:ilvl="0">
      <w:start w:val="1"/>
      <w:numFmt w:val="bullet"/>
      <w:lvlText w:val="•"/>
    </w:lvl>
  </w:abstractNum>
  <w:abstractNum w:abstractNumId="1446">
    <w:lvl w:ilvl="0">
      <w:start w:val="1"/>
      <w:numFmt w:val="bullet"/>
      <w:lvlText w:val="•"/>
    </w:lvl>
  </w:abstractNum>
  <w:abstractNum w:abstractNumId="1452">
    <w:lvl w:ilvl="0">
      <w:start w:val="1"/>
      <w:numFmt w:val="bullet"/>
      <w:lvlText w:val="•"/>
    </w:lvl>
  </w:abstractNum>
  <w:abstractNum w:abstractNumId="1458">
    <w:lvl w:ilvl="0">
      <w:start w:val="1"/>
      <w:numFmt w:val="bullet"/>
      <w:lvlText w:val="•"/>
    </w:lvl>
  </w:abstractNum>
  <w:abstractNum w:abstractNumId="1464">
    <w:lvl w:ilvl="0">
      <w:start w:val="1"/>
      <w:numFmt w:val="bullet"/>
      <w:lvlText w:val="•"/>
    </w:lvl>
  </w:abstractNum>
  <w:abstractNum w:abstractNumId="1470">
    <w:lvl w:ilvl="0">
      <w:start w:val="1"/>
      <w:numFmt w:val="bullet"/>
      <w:lvlText w:val="•"/>
    </w:lvl>
  </w:abstractNum>
  <w:abstractNum w:abstractNumId="1476">
    <w:lvl w:ilvl="0">
      <w:start w:val="1"/>
      <w:numFmt w:val="bullet"/>
      <w:lvlText w:val="•"/>
    </w:lvl>
  </w:abstractNum>
  <w:abstractNum w:abstractNumId="1482">
    <w:lvl w:ilvl="0">
      <w:start w:val="1"/>
      <w:numFmt w:val="bullet"/>
      <w:lvlText w:val="•"/>
    </w:lvl>
  </w:abstractNum>
  <w:abstractNum w:abstractNumId="1488">
    <w:lvl w:ilvl="0">
      <w:start w:val="1"/>
      <w:numFmt w:val="bullet"/>
      <w:lvlText w:val="•"/>
    </w:lvl>
  </w:abstractNum>
  <w:abstractNum w:abstractNumId="1494">
    <w:lvl w:ilvl="0">
      <w:start w:val="1"/>
      <w:numFmt w:val="bullet"/>
      <w:lvlText w:val="•"/>
    </w:lvl>
  </w:abstractNum>
  <w:abstractNum w:abstractNumId="1500">
    <w:lvl w:ilvl="0">
      <w:start w:val="1"/>
      <w:numFmt w:val="bullet"/>
      <w:lvlText w:val="•"/>
    </w:lvl>
  </w:abstractNum>
  <w:abstractNum w:abstractNumId="1506">
    <w:lvl w:ilvl="0">
      <w:start w:val="1"/>
      <w:numFmt w:val="bullet"/>
      <w:lvlText w:val="•"/>
    </w:lvl>
  </w:abstractNum>
  <w:abstractNum w:abstractNumId="1512">
    <w:lvl w:ilvl="0">
      <w:start w:val="1"/>
      <w:numFmt w:val="bullet"/>
      <w:lvlText w:val="•"/>
    </w:lvl>
  </w:abstractNum>
  <w:abstractNum w:abstractNumId="1518">
    <w:lvl w:ilvl="0">
      <w:start w:val="1"/>
      <w:numFmt w:val="bullet"/>
      <w:lvlText w:val="•"/>
    </w:lvl>
  </w:abstractNum>
  <w:abstractNum w:abstractNumId="1524">
    <w:lvl w:ilvl="0">
      <w:start w:val="1"/>
      <w:numFmt w:val="bullet"/>
      <w:lvlText w:val="•"/>
    </w:lvl>
  </w:abstractNum>
  <w:abstractNum w:abstractNumId="1530">
    <w:lvl w:ilvl="0">
      <w:start w:val="1"/>
      <w:numFmt w:val="bullet"/>
      <w:lvlText w:val="•"/>
    </w:lvl>
  </w:abstractNum>
  <w:abstractNum w:abstractNumId="1536">
    <w:lvl w:ilvl="0">
      <w:start w:val="1"/>
      <w:numFmt w:val="bullet"/>
      <w:lvlText w:val="•"/>
    </w:lvl>
  </w:abstractNum>
  <w:abstractNum w:abstractNumId="1542">
    <w:lvl w:ilvl="0">
      <w:start w:val="1"/>
      <w:numFmt w:val="bullet"/>
      <w:lvlText w:val="•"/>
    </w:lvl>
  </w:abstractNum>
  <w:abstractNum w:abstractNumId="1548">
    <w:lvl w:ilvl="0">
      <w:start w:val="1"/>
      <w:numFmt w:val="bullet"/>
      <w:lvlText w:val="•"/>
    </w:lvl>
  </w:abstractNum>
  <w:abstractNum w:abstractNumId="1554">
    <w:lvl w:ilvl="0">
      <w:start w:val="1"/>
      <w:numFmt w:val="bullet"/>
      <w:lvlText w:val="•"/>
    </w:lvl>
  </w:abstractNum>
  <w:abstractNum w:abstractNumId="1560">
    <w:lvl w:ilvl="0">
      <w:start w:val="1"/>
      <w:numFmt w:val="bullet"/>
      <w:lvlText w:val="•"/>
    </w:lvl>
  </w:abstractNum>
  <w:abstractNum w:abstractNumId="1566">
    <w:lvl w:ilvl="0">
      <w:start w:val="1"/>
      <w:numFmt w:val="bullet"/>
      <w:lvlText w:val="•"/>
    </w:lvl>
  </w:abstractNum>
  <w:abstractNum w:abstractNumId="1572">
    <w:lvl w:ilvl="0">
      <w:start w:val="1"/>
      <w:numFmt w:val="bullet"/>
      <w:lvlText w:val="•"/>
    </w:lvl>
  </w:abstractNum>
  <w:abstractNum w:abstractNumId="1578">
    <w:lvl w:ilvl="0">
      <w:start w:val="1"/>
      <w:numFmt w:val="bullet"/>
      <w:lvlText w:val="•"/>
    </w:lvl>
  </w:abstractNum>
  <w:abstractNum w:abstractNumId="1584">
    <w:lvl w:ilvl="0">
      <w:start w:val="1"/>
      <w:numFmt w:val="bullet"/>
      <w:lvlText w:val="•"/>
    </w:lvl>
  </w:abstractNum>
  <w:abstractNum w:abstractNumId="1590">
    <w:lvl w:ilvl="0">
      <w:start w:val="1"/>
      <w:numFmt w:val="bullet"/>
      <w:lvlText w:val="•"/>
    </w:lvl>
  </w:abstractNum>
  <w:abstractNum w:abstractNumId="1596">
    <w:lvl w:ilvl="0">
      <w:start w:val="1"/>
      <w:numFmt w:val="bullet"/>
      <w:lvlText w:val="•"/>
    </w:lvl>
  </w:abstractNum>
  <w:abstractNum w:abstractNumId="1602">
    <w:lvl w:ilvl="0">
      <w:start w:val="1"/>
      <w:numFmt w:val="bullet"/>
      <w:lvlText w:val="•"/>
    </w:lvl>
  </w:abstractNum>
  <w:abstractNum w:abstractNumId="1608">
    <w:lvl w:ilvl="0">
      <w:start w:val="1"/>
      <w:numFmt w:val="bullet"/>
      <w:lvlText w:val="•"/>
    </w:lvl>
  </w:abstractNum>
  <w:abstractNum w:abstractNumId="1614">
    <w:lvl w:ilvl="0">
      <w:start w:val="1"/>
      <w:numFmt w:val="bullet"/>
      <w:lvlText w:val="•"/>
    </w:lvl>
  </w:abstractNum>
  <w:abstractNum w:abstractNumId="1620">
    <w:lvl w:ilvl="0">
      <w:start w:val="1"/>
      <w:numFmt w:val="bullet"/>
      <w:lvlText w:val="•"/>
    </w:lvl>
  </w:abstractNum>
  <w:abstractNum w:abstractNumId="1626">
    <w:lvl w:ilvl="0">
      <w:start w:val="1"/>
      <w:numFmt w:val="bullet"/>
      <w:lvlText w:val="•"/>
    </w:lvl>
  </w:abstractNum>
  <w:abstractNum w:abstractNumId="1632">
    <w:lvl w:ilvl="0">
      <w:start w:val="1"/>
      <w:numFmt w:val="bullet"/>
      <w:lvlText w:val="•"/>
    </w:lvl>
  </w:abstractNum>
  <w:abstractNum w:abstractNumId="1638">
    <w:lvl w:ilvl="0">
      <w:start w:val="1"/>
      <w:numFmt w:val="bullet"/>
      <w:lvlText w:val="•"/>
    </w:lvl>
  </w:abstractNum>
  <w:abstractNum w:abstractNumId="1644">
    <w:lvl w:ilvl="0">
      <w:start w:val="1"/>
      <w:numFmt w:val="bullet"/>
      <w:lvlText w:val="•"/>
    </w:lvl>
  </w:abstractNum>
  <w:abstractNum w:abstractNumId="1650">
    <w:lvl w:ilvl="0">
      <w:start w:val="1"/>
      <w:numFmt w:val="bullet"/>
      <w:lvlText w:val="•"/>
    </w:lvl>
  </w:abstractNum>
  <w:abstractNum w:abstractNumId="1656">
    <w:lvl w:ilvl="0">
      <w:start w:val="1"/>
      <w:numFmt w:val="bullet"/>
      <w:lvlText w:val="•"/>
    </w:lvl>
  </w:abstractNum>
  <w:abstractNum w:abstractNumId="1662">
    <w:lvl w:ilvl="0">
      <w:start w:val="1"/>
      <w:numFmt w:val="bullet"/>
      <w:lvlText w:val="•"/>
    </w:lvl>
  </w:abstractNum>
  <w:abstractNum w:abstractNumId="1668">
    <w:lvl w:ilvl="0">
      <w:start w:val="1"/>
      <w:numFmt w:val="bullet"/>
      <w:lvlText w:val="•"/>
    </w:lvl>
  </w:abstractNum>
  <w:abstractNum w:abstractNumId="1674">
    <w:lvl w:ilvl="0">
      <w:start w:val="1"/>
      <w:numFmt w:val="bullet"/>
      <w:lvlText w:val="•"/>
    </w:lvl>
  </w:abstractNum>
  <w:abstractNum w:abstractNumId="1680">
    <w:lvl w:ilvl="0">
      <w:start w:val="1"/>
      <w:numFmt w:val="bullet"/>
      <w:lvlText w:val="•"/>
    </w:lvl>
  </w:abstractNum>
  <w:abstractNum w:abstractNumId="1686">
    <w:lvl w:ilvl="0">
      <w:start w:val="1"/>
      <w:numFmt w:val="bullet"/>
      <w:lvlText w:val="•"/>
    </w:lvl>
  </w:abstractNum>
  <w:abstractNum w:abstractNumId="1692">
    <w:lvl w:ilvl="0">
      <w:start w:val="1"/>
      <w:numFmt w:val="bullet"/>
      <w:lvlText w:val="•"/>
    </w:lvl>
  </w:abstractNum>
  <w:abstractNum w:abstractNumId="1698">
    <w:lvl w:ilvl="0">
      <w:start w:val="1"/>
      <w:numFmt w:val="bullet"/>
      <w:lvlText w:val="•"/>
    </w:lvl>
  </w:abstractNum>
  <w:abstractNum w:abstractNumId="1704">
    <w:lvl w:ilvl="0">
      <w:start w:val="1"/>
      <w:numFmt w:val="bullet"/>
      <w:lvlText w:val="•"/>
    </w:lvl>
  </w:abstractNum>
  <w:abstractNum w:abstractNumId="1710">
    <w:lvl w:ilvl="0">
      <w:start w:val="1"/>
      <w:numFmt w:val="bullet"/>
      <w:lvlText w:val="•"/>
    </w:lvl>
  </w:abstractNum>
  <w:abstractNum w:abstractNumId="1716">
    <w:lvl w:ilvl="0">
      <w:start w:val="1"/>
      <w:numFmt w:val="bullet"/>
      <w:lvlText w:val="•"/>
    </w:lvl>
  </w:abstractNum>
  <w:abstractNum w:abstractNumId="1722">
    <w:lvl w:ilvl="0">
      <w:start w:val="1"/>
      <w:numFmt w:val="bullet"/>
      <w:lvlText w:val="•"/>
    </w:lvl>
  </w:abstractNum>
  <w:abstractNum w:abstractNumId="1728">
    <w:lvl w:ilvl="0">
      <w:start w:val="1"/>
      <w:numFmt w:val="bullet"/>
      <w:lvlText w:val="•"/>
    </w:lvl>
  </w:abstractNum>
  <w:abstractNum w:abstractNumId="1734">
    <w:lvl w:ilvl="0">
      <w:start w:val="1"/>
      <w:numFmt w:val="bullet"/>
      <w:lvlText w:val="•"/>
    </w:lvl>
  </w:abstractNum>
  <w:abstractNum w:abstractNumId="1740">
    <w:lvl w:ilvl="0">
      <w:start w:val="1"/>
      <w:numFmt w:val="bullet"/>
      <w:lvlText w:val="•"/>
    </w:lvl>
  </w:abstractNum>
  <w:abstractNum w:abstractNumId="1746">
    <w:lvl w:ilvl="0">
      <w:start w:val="1"/>
      <w:numFmt w:val="bullet"/>
      <w:lvlText w:val="•"/>
    </w:lvl>
  </w:abstractNum>
  <w:abstractNum w:abstractNumId="1752">
    <w:lvl w:ilvl="0">
      <w:start w:val="1"/>
      <w:numFmt w:val="bullet"/>
      <w:lvlText w:val="•"/>
    </w:lvl>
  </w:abstractNum>
  <w:abstractNum w:abstractNumId="1758">
    <w:lvl w:ilvl="0">
      <w:start w:val="1"/>
      <w:numFmt w:val="bullet"/>
      <w:lvlText w:val="•"/>
    </w:lvl>
  </w:abstractNum>
  <w:abstractNum w:abstractNumId="1764">
    <w:lvl w:ilvl="0">
      <w:start w:val="1"/>
      <w:numFmt w:val="bullet"/>
      <w:lvlText w:val="•"/>
    </w:lvl>
  </w:abstractNum>
  <w:abstractNum w:abstractNumId="1770">
    <w:lvl w:ilvl="0">
      <w:start w:val="1"/>
      <w:numFmt w:val="bullet"/>
      <w:lvlText w:val="•"/>
    </w:lvl>
  </w:abstractNum>
  <w:abstractNum w:abstractNumId="1776">
    <w:lvl w:ilvl="0">
      <w:start w:val="1"/>
      <w:numFmt w:val="bullet"/>
      <w:lvlText w:val="•"/>
    </w:lvl>
  </w:abstractNum>
  <w:abstractNum w:abstractNumId="1782">
    <w:lvl w:ilvl="0">
      <w:start w:val="1"/>
      <w:numFmt w:val="bullet"/>
      <w:lvlText w:val="•"/>
    </w:lvl>
  </w:abstractNum>
  <w:abstractNum w:abstractNumId="1788">
    <w:lvl w:ilvl="0">
      <w:start w:val="1"/>
      <w:numFmt w:val="bullet"/>
      <w:lvlText w:val="•"/>
    </w:lvl>
  </w:abstractNum>
  <w:abstractNum w:abstractNumId="1794">
    <w:lvl w:ilvl="0">
      <w:start w:val="1"/>
      <w:numFmt w:val="bullet"/>
      <w:lvlText w:val="•"/>
    </w:lvl>
  </w:abstractNum>
  <w:abstractNum w:abstractNumId="1800">
    <w:lvl w:ilvl="0">
      <w:start w:val="1"/>
      <w:numFmt w:val="bullet"/>
      <w:lvlText w:val="•"/>
    </w:lvl>
  </w:abstractNum>
  <w:abstractNum w:abstractNumId="1806">
    <w:lvl w:ilvl="0">
      <w:start w:val="1"/>
      <w:numFmt w:val="bullet"/>
      <w:lvlText w:val="•"/>
    </w:lvl>
  </w:abstractNum>
  <w:abstractNum w:abstractNumId="1812">
    <w:lvl w:ilvl="0">
      <w:start w:val="1"/>
      <w:numFmt w:val="bullet"/>
      <w:lvlText w:val="•"/>
    </w:lvl>
  </w:abstractNum>
  <w:abstractNum w:abstractNumId="1818">
    <w:lvl w:ilvl="0">
      <w:start w:val="1"/>
      <w:numFmt w:val="bullet"/>
      <w:lvlText w:val="•"/>
    </w:lvl>
  </w:abstractNum>
  <w:abstractNum w:abstractNumId="1824">
    <w:lvl w:ilvl="0">
      <w:start w:val="1"/>
      <w:numFmt w:val="bullet"/>
      <w:lvlText w:val="•"/>
    </w:lvl>
  </w:abstractNum>
  <w:abstractNum w:abstractNumId="1830">
    <w:lvl w:ilvl="0">
      <w:start w:val="1"/>
      <w:numFmt w:val="bullet"/>
      <w:lvlText w:val="•"/>
    </w:lvl>
  </w:abstractNum>
  <w:abstractNum w:abstractNumId="1836">
    <w:lvl w:ilvl="0">
      <w:start w:val="1"/>
      <w:numFmt w:val="bullet"/>
      <w:lvlText w:val="•"/>
    </w:lvl>
  </w:abstractNum>
  <w:abstractNum w:abstractNumId="1842">
    <w:lvl w:ilvl="0">
      <w:start w:val="1"/>
      <w:numFmt w:val="bullet"/>
      <w:lvlText w:val="•"/>
    </w:lvl>
  </w:abstractNum>
  <w:abstractNum w:abstractNumId="1848">
    <w:lvl w:ilvl="0">
      <w:start w:val="1"/>
      <w:numFmt w:val="bullet"/>
      <w:lvlText w:val="•"/>
    </w:lvl>
  </w:abstractNum>
  <w:abstractNum w:abstractNumId="1854">
    <w:lvl w:ilvl="0">
      <w:start w:val="1"/>
      <w:numFmt w:val="bullet"/>
      <w:lvlText w:val="•"/>
    </w:lvl>
  </w:abstractNum>
  <w:abstractNum w:abstractNumId="1860">
    <w:lvl w:ilvl="0">
      <w:start w:val="1"/>
      <w:numFmt w:val="bullet"/>
      <w:lvlText w:val="•"/>
    </w:lvl>
  </w:abstractNum>
  <w:abstractNum w:abstractNumId="1866">
    <w:lvl w:ilvl="0">
      <w:start w:val="1"/>
      <w:numFmt w:val="bullet"/>
      <w:lvlText w:val="•"/>
    </w:lvl>
  </w:abstractNum>
  <w:abstractNum w:abstractNumId="1872">
    <w:lvl w:ilvl="0">
      <w:start w:val="1"/>
      <w:numFmt w:val="bullet"/>
      <w:lvlText w:val="•"/>
    </w:lvl>
  </w:abstractNum>
  <w:abstractNum w:abstractNumId="1878">
    <w:lvl w:ilvl="0">
      <w:start w:val="1"/>
      <w:numFmt w:val="bullet"/>
      <w:lvlText w:val="•"/>
    </w:lvl>
  </w:abstractNum>
  <w:abstractNum w:abstractNumId="1884">
    <w:lvl w:ilvl="0">
      <w:start w:val="1"/>
      <w:numFmt w:val="bullet"/>
      <w:lvlText w:val="•"/>
    </w:lvl>
  </w:abstractNum>
  <w:abstractNum w:abstractNumId="1890">
    <w:lvl w:ilvl="0">
      <w:start w:val="1"/>
      <w:numFmt w:val="bullet"/>
      <w:lvlText w:val="•"/>
    </w:lvl>
  </w:abstractNum>
  <w:abstractNum w:abstractNumId="1896">
    <w:lvl w:ilvl="0">
      <w:start w:val="1"/>
      <w:numFmt w:val="bullet"/>
      <w:lvlText w:val="•"/>
    </w:lvl>
  </w:abstractNum>
  <w:abstractNum w:abstractNumId="1902">
    <w:lvl w:ilvl="0">
      <w:start w:val="1"/>
      <w:numFmt w:val="bullet"/>
      <w:lvlText w:val="•"/>
    </w:lvl>
  </w:abstractNum>
  <w:abstractNum w:abstractNumId="1908">
    <w:lvl w:ilvl="0">
      <w:start w:val="1"/>
      <w:numFmt w:val="bullet"/>
      <w:lvlText w:val="•"/>
    </w:lvl>
  </w:abstractNum>
  <w:abstractNum w:abstractNumId="1914">
    <w:lvl w:ilvl="0">
      <w:start w:val="1"/>
      <w:numFmt w:val="bullet"/>
      <w:lvlText w:val="•"/>
    </w:lvl>
  </w:abstractNum>
  <w:abstractNum w:abstractNumId="1920">
    <w:lvl w:ilvl="0">
      <w:start w:val="1"/>
      <w:numFmt w:val="bullet"/>
      <w:lvlText w:val="•"/>
    </w:lvl>
  </w:abstractNum>
  <w:abstractNum w:abstractNumId="1926">
    <w:lvl w:ilvl="0">
      <w:start w:val="1"/>
      <w:numFmt w:val="bullet"/>
      <w:lvlText w:val="•"/>
    </w:lvl>
  </w:abstractNum>
  <w:abstractNum w:abstractNumId="1932">
    <w:lvl w:ilvl="0">
      <w:start w:val="1"/>
      <w:numFmt w:val="bullet"/>
      <w:lvlText w:val="•"/>
    </w:lvl>
  </w:abstractNum>
  <w:abstractNum w:abstractNumId="1938">
    <w:lvl w:ilvl="0">
      <w:start w:val="1"/>
      <w:numFmt w:val="bullet"/>
      <w:lvlText w:val="•"/>
    </w:lvl>
  </w:abstractNum>
  <w:abstractNum w:abstractNumId="1944">
    <w:lvl w:ilvl="0">
      <w:start w:val="1"/>
      <w:numFmt w:val="bullet"/>
      <w:lvlText w:val="•"/>
    </w:lvl>
  </w:abstractNum>
  <w:abstractNum w:abstractNumId="1950">
    <w:lvl w:ilvl="0">
      <w:start w:val="1"/>
      <w:numFmt w:val="bullet"/>
      <w:lvlText w:val="•"/>
    </w:lvl>
  </w:abstractNum>
  <w:abstractNum w:abstractNumId="1956">
    <w:lvl w:ilvl="0">
      <w:start w:val="1"/>
      <w:numFmt w:val="bullet"/>
      <w:lvlText w:val="•"/>
    </w:lvl>
  </w:abstractNum>
  <w:abstractNum w:abstractNumId="1962">
    <w:lvl w:ilvl="0">
      <w:start w:val="1"/>
      <w:numFmt w:val="bullet"/>
      <w:lvlText w:val="•"/>
    </w:lvl>
  </w:abstractNum>
  <w:abstractNum w:abstractNumId="1968">
    <w:lvl w:ilvl="0">
      <w:start w:val="1"/>
      <w:numFmt w:val="bullet"/>
      <w:lvlText w:val="•"/>
    </w:lvl>
  </w:abstractNum>
  <w:abstractNum w:abstractNumId="1974">
    <w:lvl w:ilvl="0">
      <w:start w:val="1"/>
      <w:numFmt w:val="bullet"/>
      <w:lvlText w:val="•"/>
    </w:lvl>
  </w:abstractNum>
  <w:abstractNum w:abstractNumId="1980">
    <w:lvl w:ilvl="0">
      <w:start w:val="1"/>
      <w:numFmt w:val="bullet"/>
      <w:lvlText w:val="•"/>
    </w:lvl>
  </w:abstractNum>
  <w:abstractNum w:abstractNumId="1986">
    <w:lvl w:ilvl="0">
      <w:start w:val="1"/>
      <w:numFmt w:val="bullet"/>
      <w:lvlText w:val="•"/>
    </w:lvl>
  </w:abstractNum>
  <w:abstractNum w:abstractNumId="1992">
    <w:lvl w:ilvl="0">
      <w:start w:val="1"/>
      <w:numFmt w:val="bullet"/>
      <w:lvlText w:val="•"/>
    </w:lvl>
  </w:abstractNum>
  <w:abstractNum w:abstractNumId="1998">
    <w:lvl w:ilvl="0">
      <w:start w:val="1"/>
      <w:numFmt w:val="bullet"/>
      <w:lvlText w:val="•"/>
    </w:lvl>
  </w:abstractNum>
  <w:abstractNum w:abstractNumId="2004">
    <w:lvl w:ilvl="0">
      <w:start w:val="1"/>
      <w:numFmt w:val="bullet"/>
      <w:lvlText w:val="•"/>
    </w:lvl>
  </w:abstractNum>
  <w:abstractNum w:abstractNumId="2010">
    <w:lvl w:ilvl="0">
      <w:start w:val="1"/>
      <w:numFmt w:val="bullet"/>
      <w:lvlText w:val="•"/>
    </w:lvl>
  </w:abstractNum>
  <w:abstractNum w:abstractNumId="2016">
    <w:lvl w:ilvl="0">
      <w:start w:val="1"/>
      <w:numFmt w:val="bullet"/>
      <w:lvlText w:val="•"/>
    </w:lvl>
  </w:abstractNum>
  <w:abstractNum w:abstractNumId="2022">
    <w:lvl w:ilvl="0">
      <w:start w:val="1"/>
      <w:numFmt w:val="bullet"/>
      <w:lvlText w:val="•"/>
    </w:lvl>
  </w:abstractNum>
  <w:abstractNum w:abstractNumId="2028">
    <w:lvl w:ilvl="0">
      <w:start w:val="1"/>
      <w:numFmt w:val="bullet"/>
      <w:lvlText w:val="•"/>
    </w:lvl>
  </w:abstractNum>
  <w:abstractNum w:abstractNumId="2034">
    <w:lvl w:ilvl="0">
      <w:start w:val="1"/>
      <w:numFmt w:val="bullet"/>
      <w:lvlText w:val="•"/>
    </w:lvl>
  </w:abstractNum>
  <w:abstractNum w:abstractNumId="2040">
    <w:lvl w:ilvl="0">
      <w:start w:val="1"/>
      <w:numFmt w:val="bullet"/>
      <w:lvlText w:val="•"/>
    </w:lvl>
  </w:abstractNum>
  <w:abstractNum w:abstractNumId="2046">
    <w:lvl w:ilvl="0">
      <w:start w:val="1"/>
      <w:numFmt w:val="bullet"/>
      <w:lvlText w:val="•"/>
    </w:lvl>
  </w:abstractNum>
  <w:abstractNum w:abstractNumId="2052">
    <w:lvl w:ilvl="0">
      <w:start w:val="1"/>
      <w:numFmt w:val="bullet"/>
      <w:lvlText w:val="•"/>
    </w:lvl>
  </w:abstractNum>
  <w:abstractNum w:abstractNumId="2058">
    <w:lvl w:ilvl="0">
      <w:start w:val="1"/>
      <w:numFmt w:val="bullet"/>
      <w:lvlText w:val="•"/>
    </w:lvl>
  </w:abstractNum>
  <w:abstractNum w:abstractNumId="2064">
    <w:lvl w:ilvl="0">
      <w:start w:val="1"/>
      <w:numFmt w:val="bullet"/>
      <w:lvlText w:val="•"/>
    </w:lvl>
  </w:abstractNum>
  <w:abstractNum w:abstractNumId="2070">
    <w:lvl w:ilvl="0">
      <w:start w:val="1"/>
      <w:numFmt w:val="bullet"/>
      <w:lvlText w:val="•"/>
    </w:lvl>
  </w:abstractNum>
  <w:abstractNum w:abstractNumId="2076">
    <w:lvl w:ilvl="0">
      <w:start w:val="1"/>
      <w:numFmt w:val="bullet"/>
      <w:lvlText w:val="•"/>
    </w:lvl>
  </w:abstractNum>
  <w:abstractNum w:abstractNumId="2082">
    <w:lvl w:ilvl="0">
      <w:start w:val="1"/>
      <w:numFmt w:val="bullet"/>
      <w:lvlText w:val="•"/>
    </w:lvl>
  </w:abstractNum>
  <w:abstractNum w:abstractNumId="2088">
    <w:lvl w:ilvl="0">
      <w:start w:val="1"/>
      <w:numFmt w:val="bullet"/>
      <w:lvlText w:val="•"/>
    </w:lvl>
  </w:abstractNum>
  <w:num w:numId="12">
    <w:abstractNumId w:val="2088"/>
  </w:num>
  <w:num w:numId="14">
    <w:abstractNumId w:val="2082"/>
  </w:num>
  <w:num w:numId="20">
    <w:abstractNumId w:val="2076"/>
  </w:num>
  <w:num w:numId="22">
    <w:abstractNumId w:val="2070"/>
  </w:num>
  <w:num w:numId="24">
    <w:abstractNumId w:val="2064"/>
  </w:num>
  <w:num w:numId="26">
    <w:abstractNumId w:val="2058"/>
  </w:num>
  <w:num w:numId="28">
    <w:abstractNumId w:val="2052"/>
  </w:num>
  <w:num w:numId="30">
    <w:abstractNumId w:val="2046"/>
  </w:num>
  <w:num w:numId="33">
    <w:abstractNumId w:val="2040"/>
  </w:num>
  <w:num w:numId="35">
    <w:abstractNumId w:val="2034"/>
  </w:num>
  <w:num w:numId="37">
    <w:abstractNumId w:val="2028"/>
  </w:num>
  <w:num w:numId="39">
    <w:abstractNumId w:val="2022"/>
  </w:num>
  <w:num w:numId="41">
    <w:abstractNumId w:val="2016"/>
  </w:num>
  <w:num w:numId="43">
    <w:abstractNumId w:val="2010"/>
  </w:num>
  <w:num w:numId="45">
    <w:abstractNumId w:val="2004"/>
  </w:num>
  <w:num w:numId="47">
    <w:abstractNumId w:val="1998"/>
  </w:num>
  <w:num w:numId="49">
    <w:abstractNumId w:val="1992"/>
  </w:num>
  <w:num w:numId="51">
    <w:abstractNumId w:val="1986"/>
  </w:num>
  <w:num w:numId="53">
    <w:abstractNumId w:val="1980"/>
  </w:num>
  <w:num w:numId="55">
    <w:abstractNumId w:val="1974"/>
  </w:num>
  <w:num w:numId="57">
    <w:abstractNumId w:val="1968"/>
  </w:num>
  <w:num w:numId="59">
    <w:abstractNumId w:val="1962"/>
  </w:num>
  <w:num w:numId="61">
    <w:abstractNumId w:val="1956"/>
  </w:num>
  <w:num w:numId="63">
    <w:abstractNumId w:val="1950"/>
  </w:num>
  <w:num w:numId="65">
    <w:abstractNumId w:val="1944"/>
  </w:num>
  <w:num w:numId="67">
    <w:abstractNumId w:val="1938"/>
  </w:num>
  <w:num w:numId="69">
    <w:abstractNumId w:val="1932"/>
  </w:num>
  <w:num w:numId="71">
    <w:abstractNumId w:val="1926"/>
  </w:num>
  <w:num w:numId="73">
    <w:abstractNumId w:val="1920"/>
  </w:num>
  <w:num w:numId="76">
    <w:abstractNumId w:val="1914"/>
  </w:num>
  <w:num w:numId="78">
    <w:abstractNumId w:val="1908"/>
  </w:num>
  <w:num w:numId="80">
    <w:abstractNumId w:val="1902"/>
  </w:num>
  <w:num w:numId="82">
    <w:abstractNumId w:val="1896"/>
  </w:num>
  <w:num w:numId="84">
    <w:abstractNumId w:val="1890"/>
  </w:num>
  <w:num w:numId="86">
    <w:abstractNumId w:val="1884"/>
  </w:num>
  <w:num w:numId="88">
    <w:abstractNumId w:val="1878"/>
  </w:num>
  <w:num w:numId="90">
    <w:abstractNumId w:val="1872"/>
  </w:num>
  <w:num w:numId="92">
    <w:abstractNumId w:val="1866"/>
  </w:num>
  <w:num w:numId="94">
    <w:abstractNumId w:val="1860"/>
  </w:num>
  <w:num w:numId="96">
    <w:abstractNumId w:val="1854"/>
  </w:num>
  <w:num w:numId="98">
    <w:abstractNumId w:val="1848"/>
  </w:num>
  <w:num w:numId="100">
    <w:abstractNumId w:val="1842"/>
  </w:num>
  <w:num w:numId="102">
    <w:abstractNumId w:val="1836"/>
  </w:num>
  <w:num w:numId="104">
    <w:abstractNumId w:val="1830"/>
  </w:num>
  <w:num w:numId="106">
    <w:abstractNumId w:val="1824"/>
  </w:num>
  <w:num w:numId="108">
    <w:abstractNumId w:val="1818"/>
  </w:num>
  <w:num w:numId="110">
    <w:abstractNumId w:val="1812"/>
  </w:num>
  <w:num w:numId="112">
    <w:abstractNumId w:val="1806"/>
  </w:num>
  <w:num w:numId="115">
    <w:abstractNumId w:val="1800"/>
  </w:num>
  <w:num w:numId="117">
    <w:abstractNumId w:val="1794"/>
  </w:num>
  <w:num w:numId="119">
    <w:abstractNumId w:val="1788"/>
  </w:num>
  <w:num w:numId="121">
    <w:abstractNumId w:val="1782"/>
  </w:num>
  <w:num w:numId="123">
    <w:abstractNumId w:val="1776"/>
  </w:num>
  <w:num w:numId="125">
    <w:abstractNumId w:val="1770"/>
  </w:num>
  <w:num w:numId="127">
    <w:abstractNumId w:val="1764"/>
  </w:num>
  <w:num w:numId="129">
    <w:abstractNumId w:val="1758"/>
  </w:num>
  <w:num w:numId="131">
    <w:abstractNumId w:val="1752"/>
  </w:num>
  <w:num w:numId="133">
    <w:abstractNumId w:val="1746"/>
  </w:num>
  <w:num w:numId="135">
    <w:abstractNumId w:val="1740"/>
  </w:num>
  <w:num w:numId="137">
    <w:abstractNumId w:val="1734"/>
  </w:num>
  <w:num w:numId="139">
    <w:abstractNumId w:val="1728"/>
  </w:num>
  <w:num w:numId="141">
    <w:abstractNumId w:val="1722"/>
  </w:num>
  <w:num w:numId="143">
    <w:abstractNumId w:val="1716"/>
  </w:num>
  <w:num w:numId="145">
    <w:abstractNumId w:val="1710"/>
  </w:num>
  <w:num w:numId="147">
    <w:abstractNumId w:val="1704"/>
  </w:num>
  <w:num w:numId="149">
    <w:abstractNumId w:val="1698"/>
  </w:num>
  <w:num w:numId="151">
    <w:abstractNumId w:val="1692"/>
  </w:num>
  <w:num w:numId="153">
    <w:abstractNumId w:val="1686"/>
  </w:num>
  <w:num w:numId="155">
    <w:abstractNumId w:val="1680"/>
  </w:num>
  <w:num w:numId="157">
    <w:abstractNumId w:val="1674"/>
  </w:num>
  <w:num w:numId="159">
    <w:abstractNumId w:val="1668"/>
  </w:num>
  <w:num w:numId="161">
    <w:abstractNumId w:val="1662"/>
  </w:num>
  <w:num w:numId="163">
    <w:abstractNumId w:val="1656"/>
  </w:num>
  <w:num w:numId="165">
    <w:abstractNumId w:val="1650"/>
  </w:num>
  <w:num w:numId="167">
    <w:abstractNumId w:val="1644"/>
  </w:num>
  <w:num w:numId="169">
    <w:abstractNumId w:val="1638"/>
  </w:num>
  <w:num w:numId="171">
    <w:abstractNumId w:val="1632"/>
  </w:num>
  <w:num w:numId="173">
    <w:abstractNumId w:val="1626"/>
  </w:num>
  <w:num w:numId="175">
    <w:abstractNumId w:val="1620"/>
  </w:num>
  <w:num w:numId="177">
    <w:abstractNumId w:val="1614"/>
  </w:num>
  <w:num w:numId="179">
    <w:abstractNumId w:val="1608"/>
  </w:num>
  <w:num w:numId="181">
    <w:abstractNumId w:val="1602"/>
  </w:num>
  <w:num w:numId="183">
    <w:abstractNumId w:val="1596"/>
  </w:num>
  <w:num w:numId="185">
    <w:abstractNumId w:val="1590"/>
  </w:num>
  <w:num w:numId="187">
    <w:abstractNumId w:val="1584"/>
  </w:num>
  <w:num w:numId="189">
    <w:abstractNumId w:val="1578"/>
  </w:num>
  <w:num w:numId="191">
    <w:abstractNumId w:val="1572"/>
  </w:num>
  <w:num w:numId="193">
    <w:abstractNumId w:val="1566"/>
  </w:num>
  <w:num w:numId="195">
    <w:abstractNumId w:val="1560"/>
  </w:num>
  <w:num w:numId="197">
    <w:abstractNumId w:val="1554"/>
  </w:num>
  <w:num w:numId="199">
    <w:abstractNumId w:val="1548"/>
  </w:num>
  <w:num w:numId="201">
    <w:abstractNumId w:val="1542"/>
  </w:num>
  <w:num w:numId="203">
    <w:abstractNumId w:val="1536"/>
  </w:num>
  <w:num w:numId="205">
    <w:abstractNumId w:val="1530"/>
  </w:num>
  <w:num w:numId="265">
    <w:abstractNumId w:val="1524"/>
  </w:num>
  <w:num w:numId="323">
    <w:abstractNumId w:val="1518"/>
  </w:num>
  <w:num w:numId="325">
    <w:abstractNumId w:val="1512"/>
  </w:num>
  <w:num w:numId="327">
    <w:abstractNumId w:val="1506"/>
  </w:num>
  <w:num w:numId="380">
    <w:abstractNumId w:val="1500"/>
  </w:num>
  <w:num w:numId="415">
    <w:abstractNumId w:val="1494"/>
  </w:num>
  <w:num w:numId="418">
    <w:abstractNumId w:val="1488"/>
  </w:num>
  <w:num w:numId="425">
    <w:abstractNumId w:val="1482"/>
  </w:num>
  <w:num w:numId="428">
    <w:abstractNumId w:val="1476"/>
  </w:num>
  <w:num w:numId="430">
    <w:abstractNumId w:val="1470"/>
  </w:num>
  <w:num w:numId="432">
    <w:abstractNumId w:val="1464"/>
  </w:num>
  <w:num w:numId="434">
    <w:abstractNumId w:val="1458"/>
  </w:num>
  <w:num w:numId="436">
    <w:abstractNumId w:val="1452"/>
  </w:num>
  <w:num w:numId="438">
    <w:abstractNumId w:val="1446"/>
  </w:num>
  <w:num w:numId="440">
    <w:abstractNumId w:val="1440"/>
  </w:num>
  <w:num w:numId="442">
    <w:abstractNumId w:val="1434"/>
  </w:num>
  <w:num w:numId="444">
    <w:abstractNumId w:val="1428"/>
  </w:num>
  <w:num w:numId="446">
    <w:abstractNumId w:val="1422"/>
  </w:num>
  <w:num w:numId="448">
    <w:abstractNumId w:val="1416"/>
  </w:num>
  <w:num w:numId="451">
    <w:abstractNumId w:val="1410"/>
  </w:num>
  <w:num w:numId="453">
    <w:abstractNumId w:val="1404"/>
  </w:num>
  <w:num w:numId="455">
    <w:abstractNumId w:val="1398"/>
  </w:num>
  <w:num w:numId="457">
    <w:abstractNumId w:val="1392"/>
  </w:num>
  <w:num w:numId="460">
    <w:abstractNumId w:val="1386"/>
  </w:num>
  <w:num w:numId="462">
    <w:abstractNumId w:val="1380"/>
  </w:num>
  <w:num w:numId="464">
    <w:abstractNumId w:val="1374"/>
  </w:num>
  <w:num w:numId="466">
    <w:abstractNumId w:val="1368"/>
  </w:num>
  <w:num w:numId="468">
    <w:abstractNumId w:val="1362"/>
  </w:num>
  <w:num w:numId="514">
    <w:abstractNumId w:val="1356"/>
  </w:num>
  <w:num w:numId="531">
    <w:abstractNumId w:val="1350"/>
  </w:num>
  <w:num w:numId="537">
    <w:abstractNumId w:val="1344"/>
  </w:num>
  <w:num w:numId="542">
    <w:abstractNumId w:val="1338"/>
  </w:num>
  <w:num w:numId="545">
    <w:abstractNumId w:val="1332"/>
  </w:num>
  <w:num w:numId="548">
    <w:abstractNumId w:val="1326"/>
  </w:num>
  <w:num w:numId="551">
    <w:abstractNumId w:val="1320"/>
  </w:num>
  <w:num w:numId="554">
    <w:abstractNumId w:val="1314"/>
  </w:num>
  <w:num w:numId="557">
    <w:abstractNumId w:val="1308"/>
  </w:num>
  <w:num w:numId="560">
    <w:abstractNumId w:val="1302"/>
  </w:num>
  <w:num w:numId="563">
    <w:abstractNumId w:val="1296"/>
  </w:num>
  <w:num w:numId="566">
    <w:abstractNumId w:val="1290"/>
  </w:num>
  <w:num w:numId="569">
    <w:abstractNumId w:val="1284"/>
  </w:num>
  <w:num w:numId="572">
    <w:abstractNumId w:val="1278"/>
  </w:num>
  <w:num w:numId="575">
    <w:abstractNumId w:val="1272"/>
  </w:num>
  <w:num w:numId="578">
    <w:abstractNumId w:val="1266"/>
  </w:num>
  <w:num w:numId="581">
    <w:abstractNumId w:val="1260"/>
  </w:num>
  <w:num w:numId="584">
    <w:abstractNumId w:val="1254"/>
  </w:num>
  <w:num w:numId="587">
    <w:abstractNumId w:val="1248"/>
  </w:num>
  <w:num w:numId="590">
    <w:abstractNumId w:val="1242"/>
  </w:num>
  <w:num w:numId="593">
    <w:abstractNumId w:val="1236"/>
  </w:num>
  <w:num w:numId="596">
    <w:abstractNumId w:val="1230"/>
  </w:num>
  <w:num w:numId="599">
    <w:abstractNumId w:val="1224"/>
  </w:num>
  <w:num w:numId="602">
    <w:abstractNumId w:val="1218"/>
  </w:num>
  <w:num w:numId="605">
    <w:abstractNumId w:val="1212"/>
  </w:num>
  <w:num w:numId="608">
    <w:abstractNumId w:val="1206"/>
  </w:num>
  <w:num w:numId="611">
    <w:abstractNumId w:val="1200"/>
  </w:num>
  <w:num w:numId="614">
    <w:abstractNumId w:val="1194"/>
  </w:num>
  <w:num w:numId="617">
    <w:abstractNumId w:val="1188"/>
  </w:num>
  <w:num w:numId="620">
    <w:abstractNumId w:val="1182"/>
  </w:num>
  <w:num w:numId="623">
    <w:abstractNumId w:val="1176"/>
  </w:num>
  <w:num w:numId="626">
    <w:abstractNumId w:val="1170"/>
  </w:num>
  <w:num w:numId="629">
    <w:abstractNumId w:val="1164"/>
  </w:num>
  <w:num w:numId="632">
    <w:abstractNumId w:val="1158"/>
  </w:num>
  <w:num w:numId="635">
    <w:abstractNumId w:val="1152"/>
  </w:num>
  <w:num w:numId="638">
    <w:abstractNumId w:val="1146"/>
  </w:num>
  <w:num w:numId="641">
    <w:abstractNumId w:val="1140"/>
  </w:num>
  <w:num w:numId="644">
    <w:abstractNumId w:val="1134"/>
  </w:num>
  <w:num w:numId="647">
    <w:abstractNumId w:val="1128"/>
  </w:num>
  <w:num w:numId="650">
    <w:abstractNumId w:val="1122"/>
  </w:num>
  <w:num w:numId="653">
    <w:abstractNumId w:val="1116"/>
  </w:num>
  <w:num w:numId="656">
    <w:abstractNumId w:val="1110"/>
  </w:num>
  <w:num w:numId="659">
    <w:abstractNumId w:val="1104"/>
  </w:num>
  <w:num w:numId="662">
    <w:abstractNumId w:val="1098"/>
  </w:num>
  <w:num w:numId="665">
    <w:abstractNumId w:val="1092"/>
  </w:num>
  <w:num w:numId="668">
    <w:abstractNumId w:val="1086"/>
  </w:num>
  <w:num w:numId="671">
    <w:abstractNumId w:val="1080"/>
  </w:num>
  <w:num w:numId="674">
    <w:abstractNumId w:val="1074"/>
  </w:num>
  <w:num w:numId="677">
    <w:abstractNumId w:val="1068"/>
  </w:num>
  <w:num w:numId="680">
    <w:abstractNumId w:val="1062"/>
  </w:num>
  <w:num w:numId="683">
    <w:abstractNumId w:val="1056"/>
  </w:num>
  <w:num w:numId="686">
    <w:abstractNumId w:val="1050"/>
  </w:num>
  <w:num w:numId="689">
    <w:abstractNumId w:val="1044"/>
  </w:num>
  <w:num w:numId="692">
    <w:abstractNumId w:val="1038"/>
  </w:num>
  <w:num w:numId="695">
    <w:abstractNumId w:val="1032"/>
  </w:num>
  <w:num w:numId="698">
    <w:abstractNumId w:val="1026"/>
  </w:num>
  <w:num w:numId="701">
    <w:abstractNumId w:val="1020"/>
  </w:num>
  <w:num w:numId="704">
    <w:abstractNumId w:val="1014"/>
  </w:num>
  <w:num w:numId="707">
    <w:abstractNumId w:val="1008"/>
  </w:num>
  <w:num w:numId="718">
    <w:abstractNumId w:val="1002"/>
  </w:num>
  <w:num w:numId="721">
    <w:abstractNumId w:val="996"/>
  </w:num>
  <w:num w:numId="724">
    <w:abstractNumId w:val="990"/>
  </w:num>
  <w:num w:numId="727">
    <w:abstractNumId w:val="984"/>
  </w:num>
  <w:num w:numId="730">
    <w:abstractNumId w:val="978"/>
  </w:num>
  <w:num w:numId="733">
    <w:abstractNumId w:val="972"/>
  </w:num>
  <w:num w:numId="736">
    <w:abstractNumId w:val="966"/>
  </w:num>
  <w:num w:numId="739">
    <w:abstractNumId w:val="960"/>
  </w:num>
  <w:num w:numId="742">
    <w:abstractNumId w:val="954"/>
  </w:num>
  <w:num w:numId="745">
    <w:abstractNumId w:val="948"/>
  </w:num>
  <w:num w:numId="748">
    <w:abstractNumId w:val="942"/>
  </w:num>
  <w:num w:numId="751">
    <w:abstractNumId w:val="936"/>
  </w:num>
  <w:num w:numId="754">
    <w:abstractNumId w:val="930"/>
  </w:num>
  <w:num w:numId="757">
    <w:abstractNumId w:val="924"/>
  </w:num>
  <w:num w:numId="760">
    <w:abstractNumId w:val="918"/>
  </w:num>
  <w:num w:numId="763">
    <w:abstractNumId w:val="912"/>
  </w:num>
  <w:num w:numId="766">
    <w:abstractNumId w:val="906"/>
  </w:num>
  <w:num w:numId="769">
    <w:abstractNumId w:val="900"/>
  </w:num>
  <w:num w:numId="772">
    <w:abstractNumId w:val="894"/>
  </w:num>
  <w:num w:numId="775">
    <w:abstractNumId w:val="888"/>
  </w:num>
  <w:num w:numId="778">
    <w:abstractNumId w:val="882"/>
  </w:num>
  <w:num w:numId="781">
    <w:abstractNumId w:val="876"/>
  </w:num>
  <w:num w:numId="784">
    <w:abstractNumId w:val="870"/>
  </w:num>
  <w:num w:numId="787">
    <w:abstractNumId w:val="864"/>
  </w:num>
  <w:num w:numId="790">
    <w:abstractNumId w:val="858"/>
  </w:num>
  <w:num w:numId="793">
    <w:abstractNumId w:val="852"/>
  </w:num>
  <w:num w:numId="796">
    <w:abstractNumId w:val="846"/>
  </w:num>
  <w:num w:numId="799">
    <w:abstractNumId w:val="840"/>
  </w:num>
  <w:num w:numId="802">
    <w:abstractNumId w:val="834"/>
  </w:num>
  <w:num w:numId="805">
    <w:abstractNumId w:val="828"/>
  </w:num>
  <w:num w:numId="808">
    <w:abstractNumId w:val="822"/>
  </w:num>
  <w:num w:numId="811">
    <w:abstractNumId w:val="816"/>
  </w:num>
  <w:num w:numId="814">
    <w:abstractNumId w:val="810"/>
  </w:num>
  <w:num w:numId="817">
    <w:abstractNumId w:val="804"/>
  </w:num>
  <w:num w:numId="820">
    <w:abstractNumId w:val="798"/>
  </w:num>
  <w:num w:numId="823">
    <w:abstractNumId w:val="792"/>
  </w:num>
  <w:num w:numId="826">
    <w:abstractNumId w:val="786"/>
  </w:num>
  <w:num w:numId="829">
    <w:abstractNumId w:val="780"/>
  </w:num>
  <w:num w:numId="832">
    <w:abstractNumId w:val="774"/>
  </w:num>
  <w:num w:numId="835">
    <w:abstractNumId w:val="768"/>
  </w:num>
  <w:num w:numId="838">
    <w:abstractNumId w:val="762"/>
  </w:num>
  <w:num w:numId="841">
    <w:abstractNumId w:val="756"/>
  </w:num>
  <w:num w:numId="844">
    <w:abstractNumId w:val="750"/>
  </w:num>
  <w:num w:numId="847">
    <w:abstractNumId w:val="744"/>
  </w:num>
  <w:num w:numId="850">
    <w:abstractNumId w:val="738"/>
  </w:num>
  <w:num w:numId="853">
    <w:abstractNumId w:val="732"/>
  </w:num>
  <w:num w:numId="856">
    <w:abstractNumId w:val="726"/>
  </w:num>
  <w:num w:numId="859">
    <w:abstractNumId w:val="720"/>
  </w:num>
  <w:num w:numId="862">
    <w:abstractNumId w:val="714"/>
  </w:num>
  <w:num w:numId="865">
    <w:abstractNumId w:val="708"/>
  </w:num>
  <w:num w:numId="868">
    <w:abstractNumId w:val="702"/>
  </w:num>
  <w:num w:numId="871">
    <w:abstractNumId w:val="696"/>
  </w:num>
  <w:num w:numId="874">
    <w:abstractNumId w:val="690"/>
  </w:num>
  <w:num w:numId="877">
    <w:abstractNumId w:val="684"/>
  </w:num>
  <w:num w:numId="880">
    <w:abstractNumId w:val="678"/>
  </w:num>
  <w:num w:numId="883">
    <w:abstractNumId w:val="672"/>
  </w:num>
  <w:num w:numId="894">
    <w:abstractNumId w:val="666"/>
  </w:num>
  <w:num w:numId="897">
    <w:abstractNumId w:val="660"/>
  </w:num>
  <w:num w:numId="900">
    <w:abstractNumId w:val="654"/>
  </w:num>
  <w:num w:numId="903">
    <w:abstractNumId w:val="648"/>
  </w:num>
  <w:num w:numId="906">
    <w:abstractNumId w:val="642"/>
  </w:num>
  <w:num w:numId="909">
    <w:abstractNumId w:val="636"/>
  </w:num>
  <w:num w:numId="912">
    <w:abstractNumId w:val="630"/>
  </w:num>
  <w:num w:numId="915">
    <w:abstractNumId w:val="624"/>
  </w:num>
  <w:num w:numId="918">
    <w:abstractNumId w:val="618"/>
  </w:num>
  <w:num w:numId="921">
    <w:abstractNumId w:val="612"/>
  </w:num>
  <w:num w:numId="924">
    <w:abstractNumId w:val="606"/>
  </w:num>
  <w:num w:numId="927">
    <w:abstractNumId w:val="600"/>
  </w:num>
  <w:num w:numId="938">
    <w:abstractNumId w:val="594"/>
  </w:num>
  <w:num w:numId="941">
    <w:abstractNumId w:val="588"/>
  </w:num>
  <w:num w:numId="944">
    <w:abstractNumId w:val="582"/>
  </w:num>
  <w:num w:numId="947">
    <w:abstractNumId w:val="576"/>
  </w:num>
  <w:num w:numId="950">
    <w:abstractNumId w:val="570"/>
  </w:num>
  <w:num w:numId="953">
    <w:abstractNumId w:val="564"/>
  </w:num>
  <w:num w:numId="956">
    <w:abstractNumId w:val="558"/>
  </w:num>
  <w:num w:numId="959">
    <w:abstractNumId w:val="552"/>
  </w:num>
  <w:num w:numId="962">
    <w:abstractNumId w:val="546"/>
  </w:num>
  <w:num w:numId="965">
    <w:abstractNumId w:val="540"/>
  </w:num>
  <w:num w:numId="968">
    <w:abstractNumId w:val="534"/>
  </w:num>
  <w:num w:numId="971">
    <w:abstractNumId w:val="528"/>
  </w:num>
  <w:num w:numId="974">
    <w:abstractNumId w:val="522"/>
  </w:num>
  <w:num w:numId="977">
    <w:abstractNumId w:val="516"/>
  </w:num>
  <w:num w:numId="1027">
    <w:abstractNumId w:val="510"/>
  </w:num>
  <w:num w:numId="1095">
    <w:abstractNumId w:val="504"/>
  </w:num>
  <w:num w:numId="1105">
    <w:abstractNumId w:val="498"/>
  </w:num>
  <w:num w:numId="1151">
    <w:abstractNumId w:val="492"/>
  </w:num>
  <w:num w:numId="1153">
    <w:abstractNumId w:val="486"/>
  </w:num>
  <w:num w:numId="1190">
    <w:abstractNumId w:val="480"/>
  </w:num>
  <w:num w:numId="1192">
    <w:abstractNumId w:val="474"/>
  </w:num>
  <w:num w:numId="1194">
    <w:abstractNumId w:val="468"/>
  </w:num>
  <w:num w:numId="1196">
    <w:abstractNumId w:val="462"/>
  </w:num>
  <w:num w:numId="1226">
    <w:abstractNumId w:val="456"/>
  </w:num>
  <w:num w:numId="1228">
    <w:abstractNumId w:val="450"/>
  </w:num>
  <w:num w:numId="1230">
    <w:abstractNumId w:val="444"/>
  </w:num>
  <w:num w:numId="1232">
    <w:abstractNumId w:val="438"/>
  </w:num>
  <w:num w:numId="1234">
    <w:abstractNumId w:val="432"/>
  </w:num>
  <w:num w:numId="1236">
    <w:abstractNumId w:val="426"/>
  </w:num>
  <w:num w:numId="1238">
    <w:abstractNumId w:val="420"/>
  </w:num>
  <w:num w:numId="1240">
    <w:abstractNumId w:val="414"/>
  </w:num>
  <w:num w:numId="1242">
    <w:abstractNumId w:val="408"/>
  </w:num>
  <w:num w:numId="1244">
    <w:abstractNumId w:val="402"/>
  </w:num>
  <w:num w:numId="1246">
    <w:abstractNumId w:val="396"/>
  </w:num>
  <w:num w:numId="1248">
    <w:abstractNumId w:val="390"/>
  </w:num>
  <w:num w:numId="1250">
    <w:abstractNumId w:val="384"/>
  </w:num>
  <w:num w:numId="1252">
    <w:abstractNumId w:val="378"/>
  </w:num>
  <w:num w:numId="1254">
    <w:abstractNumId w:val="372"/>
  </w:num>
  <w:num w:numId="1256">
    <w:abstractNumId w:val="366"/>
  </w:num>
  <w:num w:numId="1258">
    <w:abstractNumId w:val="360"/>
  </w:num>
  <w:num w:numId="1260">
    <w:abstractNumId w:val="354"/>
  </w:num>
  <w:num w:numId="1262">
    <w:abstractNumId w:val="348"/>
  </w:num>
  <w:num w:numId="1264">
    <w:abstractNumId w:val="342"/>
  </w:num>
  <w:num w:numId="1266">
    <w:abstractNumId w:val="336"/>
  </w:num>
  <w:num w:numId="1268">
    <w:abstractNumId w:val="330"/>
  </w:num>
  <w:num w:numId="1270">
    <w:abstractNumId w:val="324"/>
  </w:num>
  <w:num w:numId="1272">
    <w:abstractNumId w:val="318"/>
  </w:num>
  <w:num w:numId="1274">
    <w:abstractNumId w:val="312"/>
  </w:num>
  <w:num w:numId="1276">
    <w:abstractNumId w:val="306"/>
  </w:num>
  <w:num w:numId="1278">
    <w:abstractNumId w:val="300"/>
  </w:num>
  <w:num w:numId="1280">
    <w:abstractNumId w:val="294"/>
  </w:num>
  <w:num w:numId="1282">
    <w:abstractNumId w:val="288"/>
  </w:num>
  <w:num w:numId="1284">
    <w:abstractNumId w:val="282"/>
  </w:num>
  <w:num w:numId="1286">
    <w:abstractNumId w:val="276"/>
  </w:num>
  <w:num w:numId="1288">
    <w:abstractNumId w:val="270"/>
  </w:num>
  <w:num w:numId="1290">
    <w:abstractNumId w:val="264"/>
  </w:num>
  <w:num w:numId="1292">
    <w:abstractNumId w:val="258"/>
  </w:num>
  <w:num w:numId="1294">
    <w:abstractNumId w:val="252"/>
  </w:num>
  <w:num w:numId="1296">
    <w:abstractNumId w:val="246"/>
  </w:num>
  <w:num w:numId="1298">
    <w:abstractNumId w:val="240"/>
  </w:num>
  <w:num w:numId="1300">
    <w:abstractNumId w:val="234"/>
  </w:num>
  <w:num w:numId="1302">
    <w:abstractNumId w:val="228"/>
  </w:num>
  <w:num w:numId="1304">
    <w:abstractNumId w:val="222"/>
  </w:num>
  <w:num w:numId="1306">
    <w:abstractNumId w:val="216"/>
  </w:num>
  <w:num w:numId="1308">
    <w:abstractNumId w:val="210"/>
  </w:num>
  <w:num w:numId="1310">
    <w:abstractNumId w:val="204"/>
  </w:num>
  <w:num w:numId="1312">
    <w:abstractNumId w:val="198"/>
  </w:num>
  <w:num w:numId="1314">
    <w:abstractNumId w:val="192"/>
  </w:num>
  <w:num w:numId="1316">
    <w:abstractNumId w:val="186"/>
  </w:num>
  <w:num w:numId="1318">
    <w:abstractNumId w:val="180"/>
  </w:num>
  <w:num w:numId="1320">
    <w:abstractNumId w:val="174"/>
  </w:num>
  <w:num w:numId="1322">
    <w:abstractNumId w:val="168"/>
  </w:num>
  <w:num w:numId="1337">
    <w:abstractNumId w:val="162"/>
  </w:num>
  <w:num w:numId="1340">
    <w:abstractNumId w:val="156"/>
  </w:num>
  <w:num w:numId="1343">
    <w:abstractNumId w:val="150"/>
  </w:num>
  <w:num w:numId="1349">
    <w:abstractNumId w:val="144"/>
  </w:num>
  <w:num w:numId="1351">
    <w:abstractNumId w:val="138"/>
  </w:num>
  <w:num w:numId="1353">
    <w:abstractNumId w:val="132"/>
  </w:num>
  <w:num w:numId="1355">
    <w:abstractNumId w:val="126"/>
  </w:num>
  <w:num w:numId="1358">
    <w:abstractNumId w:val="120"/>
  </w:num>
  <w:num w:numId="1361">
    <w:abstractNumId w:val="114"/>
  </w:num>
  <w:num w:numId="1363">
    <w:abstractNumId w:val="108"/>
  </w:num>
  <w:num w:numId="1365">
    <w:abstractNumId w:val="102"/>
  </w:num>
  <w:num w:numId="1367">
    <w:abstractNumId w:val="96"/>
  </w:num>
  <w:num w:numId="1369">
    <w:abstractNumId w:val="90"/>
  </w:num>
  <w:num w:numId="1371">
    <w:abstractNumId w:val="84"/>
  </w:num>
  <w:num w:numId="1373">
    <w:abstractNumId w:val="78"/>
  </w:num>
  <w:num w:numId="1375">
    <w:abstractNumId w:val="72"/>
  </w:num>
  <w:num w:numId="1377">
    <w:abstractNumId w:val="66"/>
  </w:num>
  <w:num w:numId="1379">
    <w:abstractNumId w:val="60"/>
  </w:num>
  <w:num w:numId="1381">
    <w:abstractNumId w:val="54"/>
  </w:num>
  <w:num w:numId="1383">
    <w:abstractNumId w:val="48"/>
  </w:num>
  <w:num w:numId="1385">
    <w:abstractNumId w:val="42"/>
  </w:num>
  <w:num w:numId="1387">
    <w:abstractNumId w:val="36"/>
  </w:num>
  <w:num w:numId="1390">
    <w:abstractNumId w:val="30"/>
  </w:num>
  <w:num w:numId="1393">
    <w:abstractNumId w:val="24"/>
  </w:num>
  <w:num w:numId="1395">
    <w:abstractNumId w:val="18"/>
  </w:num>
  <w:num w:numId="1398">
    <w:abstractNumId w:val="12"/>
  </w:num>
  <w:num w:numId="1400">
    <w:abstractNumId w:val="6"/>
  </w:num>
  <w:num w:numId="140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portaldatransparencia.gov.br/" Id="docRId3" Type="http://schemas.openxmlformats.org/officeDocument/2006/relationships/hyperlink"/><Relationship TargetMode="External" Target="http://www.portaldecompraspublicas.com.br/" Id="docRId7" Type="http://schemas.openxmlformats.org/officeDocument/2006/relationships/hyperlink"/><Relationship TargetMode="External" Target="http://www.portaldecompraspublicas.com.br/" Id="docRId0" Type="http://schemas.openxmlformats.org/officeDocument/2006/relationships/hyperlink"/><Relationship Target="numbering.xml" Id="docRId10" Type="http://schemas.openxmlformats.org/officeDocument/2006/relationships/numbering"/><Relationship TargetMode="External" Target="http://www.portaldecompraspublicas.com.br/" Id="docRId2" Type="http://schemas.openxmlformats.org/officeDocument/2006/relationships/hyperlink"/><Relationship TargetMode="External" Target="http://www.cnj.jus.br/improbidade_adm/consultar_requerido.php" Id="docRId4" Type="http://schemas.openxmlformats.org/officeDocument/2006/relationships/hyperlink"/><Relationship TargetMode="External" Target="http://www.portaldoempreendedor.gov.br/" Id="docRId6" Type="http://schemas.openxmlformats.org/officeDocument/2006/relationships/hyperlink"/><Relationship TargetMode="External" Target="http://www.portaldecompraspublicas.com.br/" Id="docRId8" Type="http://schemas.openxmlformats.org/officeDocument/2006/relationships/hyperlink"/><Relationship TargetMode="External" Target="http://www.portaldecompraspublicas.com.br/" Id="docRId1" Type="http://schemas.openxmlformats.org/officeDocument/2006/relationships/hyperlink"/><Relationship Target="styles.xml" Id="docRId11" Type="http://schemas.openxmlformats.org/officeDocument/2006/relationships/styles"/><Relationship TargetMode="External" Target="https://contas.tcu.gov.br/ords/f?p=1660:3:0" Id="docRId5" Type="http://schemas.openxmlformats.org/officeDocument/2006/relationships/hyperlink"/><Relationship TargetMode="External" Target="http://www.portaldecompraspublicas.com.br/" Id="docRId9" Type="http://schemas.openxmlformats.org/officeDocument/2006/relationships/hyperlink"/></Relationships>
</file>