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F4433A">
        <w:rPr>
          <w:rFonts w:ascii="Arial" w:hAnsi="Arial" w:cs="Arial"/>
          <w:b/>
          <w:bCs/>
          <w:color w:val="405CA1"/>
          <w:sz w:val="28"/>
          <w:szCs w:val="28"/>
        </w:rPr>
        <w:t>019</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64AB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B91BE8">
        <w:rPr>
          <w:rFonts w:ascii="Arial" w:hAnsi="Arial" w:cs="Arial"/>
          <w:color w:val="5B5B5F"/>
          <w:sz w:val="28"/>
          <w:szCs w:val="28"/>
        </w:rPr>
        <w:t>B</w:t>
      </w:r>
      <w:r w:rsidR="002706EE">
        <w:rPr>
          <w:rFonts w:ascii="Arial" w:hAnsi="Arial" w:cs="Arial"/>
          <w:color w:val="5B5B5F"/>
          <w:sz w:val="28"/>
          <w:szCs w:val="28"/>
        </w:rPr>
        <w:t>ISACODIL E</w:t>
      </w:r>
      <w:r w:rsidR="00960B99">
        <w:rPr>
          <w:rFonts w:ascii="Arial" w:hAnsi="Arial" w:cs="Arial"/>
          <w:color w:val="5B5B5F"/>
          <w:sz w:val="28"/>
          <w:szCs w:val="28"/>
        </w:rPr>
        <w:t xml:space="preserv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C64ABF">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F4433A">
        <w:rPr>
          <w:rFonts w:ascii="Arial" w:hAnsi="Arial" w:cs="Arial"/>
          <w:color w:val="5B5B5F"/>
          <w:sz w:val="28"/>
          <w:szCs w:val="28"/>
        </w:rPr>
        <w:t>25/03</w:t>
      </w:r>
      <w:r w:rsidR="004A7BD3">
        <w:rPr>
          <w:rFonts w:ascii="Arial" w:hAnsi="Arial" w:cs="Arial"/>
          <w:color w:val="5B5B5F"/>
          <w:sz w:val="28"/>
          <w:szCs w:val="28"/>
        </w:rPr>
        <w:t>/202</w:t>
      </w:r>
      <w:r w:rsidR="00F4433A">
        <w:rPr>
          <w:rFonts w:ascii="Arial" w:hAnsi="Arial" w:cs="Arial"/>
          <w:color w:val="5B5B5F"/>
          <w:sz w:val="28"/>
          <w:szCs w:val="28"/>
        </w:rPr>
        <w:t>5</w:t>
      </w:r>
      <w:r w:rsidR="004A7BD3">
        <w:rPr>
          <w:rFonts w:ascii="Arial" w:hAnsi="Arial" w:cs="Arial"/>
          <w:color w:val="5B5B5F"/>
          <w:sz w:val="28"/>
          <w:szCs w:val="28"/>
        </w:rPr>
        <w:t xml:space="preserve"> às </w:t>
      </w:r>
      <w:r w:rsidR="00F4433A">
        <w:rPr>
          <w:rFonts w:ascii="Arial" w:hAnsi="Arial" w:cs="Arial"/>
          <w:color w:val="5B5B5F"/>
          <w:sz w:val="28"/>
          <w:szCs w:val="28"/>
        </w:rPr>
        <w:t>9</w:t>
      </w:r>
      <w:r w:rsidR="004A7BD3">
        <w:rPr>
          <w:rFonts w:ascii="Arial" w:hAnsi="Arial" w:cs="Arial"/>
          <w:color w:val="5B5B5F"/>
          <w:sz w:val="28"/>
          <w:szCs w:val="28"/>
        </w:rPr>
        <w:t>h</w:t>
      </w:r>
      <w:r w:rsidR="00F4433A">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F4433A">
        <w:rPr>
          <w:rFonts w:ascii="Arial" w:hAnsi="Arial" w:cs="Arial"/>
          <w:b/>
          <w:color w:val="000000"/>
          <w:sz w:val="20"/>
          <w:szCs w:val="20"/>
        </w:rPr>
        <w:t>019</w:t>
      </w:r>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w:t>
      </w:r>
      <w:r w:rsidR="002706EE">
        <w:rPr>
          <w:rFonts w:ascii="Arial" w:hAnsi="Arial" w:cs="Arial"/>
          <w:bCs/>
          <w:i/>
          <w:iCs/>
          <w:color w:val="FF0000"/>
          <w:sz w:val="20"/>
          <w:szCs w:val="20"/>
        </w:rPr>
        <w:t>3344</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2706EE">
        <w:rPr>
          <w:rFonts w:ascii="Arial" w:hAnsi="Arial" w:cs="Arial"/>
          <w:bCs/>
          <w:i/>
          <w:iCs/>
          <w:color w:val="FF0000"/>
          <w:sz w:val="20"/>
          <w:szCs w:val="20"/>
        </w:rPr>
        <w:t>76</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B91BE8">
        <w:rPr>
          <w:b/>
          <w:color w:val="auto"/>
        </w:rPr>
        <w:t>B</w:t>
      </w:r>
      <w:r w:rsidR="002706EE">
        <w:rPr>
          <w:b/>
          <w:color w:val="auto"/>
        </w:rPr>
        <w:t>ISACODIL</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2A5511" w:rsidRPr="007D475D" w:rsidRDefault="002A5511" w:rsidP="002A5511">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2A5511" w:rsidRPr="007D475D" w:rsidRDefault="002A5511" w:rsidP="002A5511">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B91BE8">
        <w:rPr>
          <w:rFonts w:ascii="Arial" w:hAnsi="Arial" w:cs="Arial"/>
          <w:b/>
          <w:sz w:val="20"/>
          <w:szCs w:val="20"/>
        </w:rPr>
        <w:t>B</w:t>
      </w:r>
      <w:r w:rsidR="002706EE">
        <w:rPr>
          <w:rFonts w:ascii="Arial" w:hAnsi="Arial" w:cs="Arial"/>
          <w:b/>
          <w:sz w:val="20"/>
          <w:szCs w:val="20"/>
        </w:rPr>
        <w:t>ISACODIL</w:t>
      </w:r>
      <w:r w:rsidR="00704950">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rsidR="00004ECD" w:rsidRDefault="00004ECD" w:rsidP="00004ECD">
      <w:pPr>
        <w:pStyle w:val="PargrafodaLista"/>
        <w:spacing w:line="360" w:lineRule="auto"/>
        <w:jc w:val="both"/>
        <w:outlineLvl w:val="0"/>
        <w:rPr>
          <w:rFonts w:ascii="Arial" w:hAnsi="Arial" w:cs="Arial"/>
          <w:b/>
          <w:sz w:val="20"/>
          <w:szCs w:val="20"/>
        </w:rPr>
      </w:pPr>
    </w:p>
    <w:tbl>
      <w:tblPr>
        <w:tblW w:w="0" w:type="auto"/>
        <w:jc w:val="center"/>
        <w:tblInd w:w="55" w:type="dxa"/>
        <w:tblLayout w:type="fixed"/>
        <w:tblCellMar>
          <w:left w:w="70" w:type="dxa"/>
          <w:right w:w="70" w:type="dxa"/>
        </w:tblCellMar>
        <w:tblLook w:val="04A0" w:firstRow="1" w:lastRow="0" w:firstColumn="1" w:lastColumn="0" w:noHBand="0" w:noVBand="1"/>
      </w:tblPr>
      <w:tblGrid>
        <w:gridCol w:w="565"/>
        <w:gridCol w:w="3278"/>
        <w:gridCol w:w="2548"/>
        <w:gridCol w:w="914"/>
        <w:gridCol w:w="1284"/>
      </w:tblGrid>
      <w:tr w:rsidR="002706EE" w:rsidRPr="00924D8F" w:rsidTr="002706EE">
        <w:trPr>
          <w:trHeight w:val="300"/>
          <w:jc w:val="center"/>
        </w:trPr>
        <w:tc>
          <w:tcPr>
            <w:tcW w:w="5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706EE" w:rsidRPr="00924D8F" w:rsidRDefault="002706EE" w:rsidP="00E50697">
            <w:pPr>
              <w:jc w:val="cente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ITEM</w:t>
            </w:r>
          </w:p>
        </w:tc>
        <w:tc>
          <w:tcPr>
            <w:tcW w:w="3278" w:type="dxa"/>
            <w:tcBorders>
              <w:top w:val="single" w:sz="4" w:space="0" w:color="auto"/>
              <w:left w:val="nil"/>
              <w:bottom w:val="single" w:sz="4" w:space="0" w:color="auto"/>
              <w:right w:val="single" w:sz="4" w:space="0" w:color="auto"/>
            </w:tcBorders>
            <w:shd w:val="clear" w:color="000000" w:fill="D9D9D9"/>
            <w:vAlign w:val="center"/>
            <w:hideMark/>
          </w:tcPr>
          <w:p w:rsidR="002706EE" w:rsidRPr="00924D8F" w:rsidRDefault="002706EE" w:rsidP="00E50697">
            <w:pP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MEDICAMENTO</w:t>
            </w:r>
          </w:p>
        </w:tc>
        <w:tc>
          <w:tcPr>
            <w:tcW w:w="2548" w:type="dxa"/>
            <w:tcBorders>
              <w:top w:val="single" w:sz="4" w:space="0" w:color="auto"/>
              <w:left w:val="nil"/>
              <w:bottom w:val="single" w:sz="4" w:space="0" w:color="auto"/>
              <w:right w:val="single" w:sz="4" w:space="0" w:color="auto"/>
            </w:tcBorders>
            <w:shd w:val="clear" w:color="000000" w:fill="D9D9D9"/>
            <w:vAlign w:val="center"/>
            <w:hideMark/>
          </w:tcPr>
          <w:p w:rsidR="002706EE" w:rsidRPr="00924D8F" w:rsidRDefault="002706EE" w:rsidP="00E50697">
            <w:pP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APRESENTAÇÃO</w:t>
            </w:r>
          </w:p>
        </w:tc>
        <w:tc>
          <w:tcPr>
            <w:tcW w:w="914" w:type="dxa"/>
            <w:tcBorders>
              <w:top w:val="single" w:sz="4" w:space="0" w:color="auto"/>
              <w:left w:val="nil"/>
              <w:bottom w:val="single" w:sz="4" w:space="0" w:color="auto"/>
              <w:right w:val="single" w:sz="4" w:space="0" w:color="auto"/>
            </w:tcBorders>
            <w:shd w:val="clear" w:color="000000" w:fill="D9D9D9"/>
            <w:noWrap/>
            <w:vAlign w:val="center"/>
            <w:hideMark/>
          </w:tcPr>
          <w:p w:rsidR="002706EE" w:rsidRPr="00924D8F" w:rsidRDefault="002706EE" w:rsidP="00E50697">
            <w:pPr>
              <w:jc w:val="cente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COD SIAF</w:t>
            </w:r>
          </w:p>
        </w:tc>
        <w:tc>
          <w:tcPr>
            <w:tcW w:w="1284" w:type="dxa"/>
            <w:tcBorders>
              <w:top w:val="single" w:sz="4" w:space="0" w:color="auto"/>
              <w:left w:val="nil"/>
              <w:bottom w:val="single" w:sz="4" w:space="0" w:color="auto"/>
              <w:right w:val="single" w:sz="4" w:space="0" w:color="auto"/>
            </w:tcBorders>
            <w:shd w:val="clear" w:color="000000" w:fill="D9D9D9"/>
            <w:noWrap/>
            <w:vAlign w:val="center"/>
            <w:hideMark/>
          </w:tcPr>
          <w:p w:rsidR="002706EE" w:rsidRPr="00924D8F" w:rsidRDefault="002706EE" w:rsidP="00E50697">
            <w:pPr>
              <w:jc w:val="cente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QUANTIDADE</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1</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BISACODIL 5MG;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185400</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7.500</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2</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CARVEDILOL 6,25MG;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977110</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56.000</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3</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CEFALEXINA MONOIDRATADA 500MG; 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462063</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5.400</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4</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CLINDAMICINA, CLORIDRATO 300MG; 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463256</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5.000</w:t>
            </w:r>
          </w:p>
        </w:tc>
      </w:tr>
      <w:tr w:rsidR="002706EE" w:rsidRPr="00924D8F" w:rsidTr="002706EE">
        <w:trPr>
          <w:trHeight w:val="765"/>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5</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FERRIPOLIMALTOSE (HIDROXIDO DE FERRO III POLIMALTO SADO) 330MG (EQUIV 100MG DE FERRO III);</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823708</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3.000</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6</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IVERMECTINA 6MG;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763209</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1.000</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7</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LEVOFLOXACINO 500 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358096</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5.500</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8</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 xml:space="preserve">LORATADINA 5MG; </w:t>
            </w:r>
            <w:proofErr w:type="gramStart"/>
            <w:r w:rsidRPr="00924D8F">
              <w:rPr>
                <w:rFonts w:ascii="Calibri" w:eastAsia="Times New Roman" w:hAnsi="Calibri" w:cs="Calibri"/>
                <w:color w:val="000000"/>
                <w:sz w:val="20"/>
                <w:szCs w:val="20"/>
              </w:rPr>
              <w:t>PSEUDOEFEDRINA,</w:t>
            </w:r>
            <w:proofErr w:type="gramEnd"/>
            <w:r w:rsidRPr="00924D8F">
              <w:rPr>
                <w:rFonts w:ascii="Calibri" w:eastAsia="Times New Roman" w:hAnsi="Calibri" w:cs="Calibri"/>
                <w:color w:val="000000"/>
                <w:sz w:val="20"/>
                <w:szCs w:val="20"/>
              </w:rPr>
              <w:t>SULFATO 120MG;VIA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269565</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11.000</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9</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ONDANSETRONA, CLORIDRATO 4MG;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108936</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12.000</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10</w:t>
            </w:r>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RACEALFATOCOFEROL, ACETATO (VIT. E) 400 MG (400UI);</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208477</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30.000</w:t>
            </w:r>
          </w:p>
        </w:tc>
      </w:tr>
    </w:tbl>
    <w:p w:rsidR="002706EE" w:rsidRDefault="002706EE"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FF1637" w:rsidRDefault="00FF1637" w:rsidP="00A20206">
      <w:pPr>
        <w:jc w:val="center"/>
        <w:rPr>
          <w:rFonts w:ascii="Arial" w:hAnsi="Arial" w:cs="Arial"/>
          <w:b/>
          <w:color w:val="000000"/>
          <w:sz w:val="20"/>
          <w:szCs w:val="20"/>
        </w:rPr>
      </w:pPr>
    </w:p>
    <w:p w:rsidR="002A5511" w:rsidRPr="007D475D" w:rsidRDefault="002A5511" w:rsidP="002A5511">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2A5511" w:rsidRPr="007D475D" w:rsidRDefault="002A5511" w:rsidP="002A5511">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2A5511" w:rsidRDefault="002A5511"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B91BE8">
        <w:rPr>
          <w:rFonts w:ascii="Arial" w:hAnsi="Arial" w:cs="Arial"/>
          <w:b/>
          <w:sz w:val="20"/>
          <w:szCs w:val="20"/>
        </w:rPr>
        <w:t>B</w:t>
      </w:r>
      <w:r w:rsidR="002706EE">
        <w:rPr>
          <w:rFonts w:ascii="Arial" w:hAnsi="Arial" w:cs="Arial"/>
          <w:b/>
          <w:sz w:val="20"/>
          <w:szCs w:val="20"/>
        </w:rPr>
        <w:t>ISACODIL</w:t>
      </w:r>
      <w:r w:rsidR="00FF1637">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FF1637" w:rsidRDefault="00FF1637" w:rsidP="00FF1637">
      <w:pPr>
        <w:rPr>
          <w:rFonts w:ascii="Arial" w:hAnsi="Arial" w:cs="Arial"/>
          <w:color w:val="000000"/>
          <w:sz w:val="20"/>
          <w:szCs w:val="20"/>
          <w:u w:val="single"/>
        </w:rPr>
      </w:pPr>
    </w:p>
    <w:tbl>
      <w:tblPr>
        <w:tblW w:w="10162" w:type="dxa"/>
        <w:jc w:val="center"/>
        <w:tblInd w:w="55" w:type="dxa"/>
        <w:tblLayout w:type="fixed"/>
        <w:tblCellMar>
          <w:left w:w="70" w:type="dxa"/>
          <w:right w:w="70" w:type="dxa"/>
        </w:tblCellMar>
        <w:tblLook w:val="04A0" w:firstRow="1" w:lastRow="0" w:firstColumn="1" w:lastColumn="0" w:noHBand="0" w:noVBand="1"/>
      </w:tblPr>
      <w:tblGrid>
        <w:gridCol w:w="565"/>
        <w:gridCol w:w="3278"/>
        <w:gridCol w:w="2548"/>
        <w:gridCol w:w="914"/>
        <w:gridCol w:w="1284"/>
        <w:gridCol w:w="818"/>
        <w:gridCol w:w="755"/>
      </w:tblGrid>
      <w:tr w:rsidR="002706EE" w:rsidRPr="00924D8F" w:rsidTr="002706EE">
        <w:trPr>
          <w:trHeight w:val="300"/>
          <w:jc w:val="center"/>
        </w:trPr>
        <w:tc>
          <w:tcPr>
            <w:tcW w:w="5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706EE" w:rsidRPr="00924D8F" w:rsidRDefault="002706EE" w:rsidP="00E50697">
            <w:pPr>
              <w:jc w:val="cente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ITEM</w:t>
            </w:r>
          </w:p>
        </w:tc>
        <w:tc>
          <w:tcPr>
            <w:tcW w:w="3278" w:type="dxa"/>
            <w:tcBorders>
              <w:top w:val="single" w:sz="4" w:space="0" w:color="auto"/>
              <w:left w:val="nil"/>
              <w:bottom w:val="single" w:sz="4" w:space="0" w:color="auto"/>
              <w:right w:val="single" w:sz="4" w:space="0" w:color="auto"/>
            </w:tcBorders>
            <w:shd w:val="clear" w:color="000000" w:fill="D9D9D9"/>
            <w:vAlign w:val="center"/>
            <w:hideMark/>
          </w:tcPr>
          <w:p w:rsidR="002706EE" w:rsidRPr="00924D8F" w:rsidRDefault="002706EE" w:rsidP="00E50697">
            <w:pP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MEDICAMENTO</w:t>
            </w:r>
          </w:p>
        </w:tc>
        <w:tc>
          <w:tcPr>
            <w:tcW w:w="2548" w:type="dxa"/>
            <w:tcBorders>
              <w:top w:val="single" w:sz="4" w:space="0" w:color="auto"/>
              <w:left w:val="nil"/>
              <w:bottom w:val="single" w:sz="4" w:space="0" w:color="auto"/>
              <w:right w:val="single" w:sz="4" w:space="0" w:color="auto"/>
            </w:tcBorders>
            <w:shd w:val="clear" w:color="000000" w:fill="D9D9D9"/>
            <w:vAlign w:val="center"/>
            <w:hideMark/>
          </w:tcPr>
          <w:p w:rsidR="002706EE" w:rsidRPr="00924D8F" w:rsidRDefault="002706EE" w:rsidP="00E50697">
            <w:pP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APRESENTAÇÃO</w:t>
            </w:r>
          </w:p>
        </w:tc>
        <w:tc>
          <w:tcPr>
            <w:tcW w:w="914" w:type="dxa"/>
            <w:tcBorders>
              <w:top w:val="single" w:sz="4" w:space="0" w:color="auto"/>
              <w:left w:val="nil"/>
              <w:bottom w:val="single" w:sz="4" w:space="0" w:color="auto"/>
              <w:right w:val="single" w:sz="4" w:space="0" w:color="auto"/>
            </w:tcBorders>
            <w:shd w:val="clear" w:color="000000" w:fill="D9D9D9"/>
            <w:noWrap/>
            <w:vAlign w:val="center"/>
            <w:hideMark/>
          </w:tcPr>
          <w:p w:rsidR="002706EE" w:rsidRPr="00924D8F" w:rsidRDefault="002706EE" w:rsidP="00E50697">
            <w:pPr>
              <w:jc w:val="cente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COD SIAF</w:t>
            </w:r>
          </w:p>
        </w:tc>
        <w:tc>
          <w:tcPr>
            <w:tcW w:w="1284" w:type="dxa"/>
            <w:tcBorders>
              <w:top w:val="single" w:sz="4" w:space="0" w:color="auto"/>
              <w:left w:val="nil"/>
              <w:bottom w:val="single" w:sz="4" w:space="0" w:color="auto"/>
              <w:right w:val="single" w:sz="4" w:space="0" w:color="auto"/>
            </w:tcBorders>
            <w:shd w:val="clear" w:color="000000" w:fill="D9D9D9"/>
            <w:noWrap/>
            <w:vAlign w:val="center"/>
            <w:hideMark/>
          </w:tcPr>
          <w:p w:rsidR="002706EE" w:rsidRPr="00924D8F" w:rsidRDefault="002706EE" w:rsidP="00E50697">
            <w:pPr>
              <w:jc w:val="center"/>
              <w:rPr>
                <w:rFonts w:ascii="Calibri" w:eastAsia="Times New Roman" w:hAnsi="Calibri" w:cs="Calibri"/>
                <w:b/>
                <w:bCs/>
                <w:color w:val="000000"/>
                <w:sz w:val="20"/>
                <w:szCs w:val="20"/>
              </w:rPr>
            </w:pPr>
            <w:r w:rsidRPr="00924D8F">
              <w:rPr>
                <w:rFonts w:ascii="Calibri" w:eastAsia="Times New Roman" w:hAnsi="Calibri" w:cs="Calibri"/>
                <w:b/>
                <w:bCs/>
                <w:color w:val="000000"/>
                <w:sz w:val="20"/>
                <w:szCs w:val="20"/>
              </w:rPr>
              <w:t>QUANTIDADE</w:t>
            </w:r>
          </w:p>
        </w:tc>
        <w:tc>
          <w:tcPr>
            <w:tcW w:w="818" w:type="dxa"/>
            <w:tcBorders>
              <w:top w:val="single" w:sz="4" w:space="0" w:color="auto"/>
              <w:left w:val="nil"/>
              <w:bottom w:val="single" w:sz="4" w:space="0" w:color="auto"/>
              <w:right w:val="single" w:sz="4" w:space="0" w:color="auto"/>
            </w:tcBorders>
            <w:shd w:val="clear" w:color="000000" w:fill="D9D9D9"/>
          </w:tcPr>
          <w:p w:rsidR="002706EE" w:rsidRDefault="002706EE"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VALOR</w:t>
            </w:r>
          </w:p>
          <w:p w:rsidR="002706EE" w:rsidRPr="00924D8F" w:rsidRDefault="002706EE"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UNIT</w:t>
            </w:r>
          </w:p>
        </w:tc>
        <w:tc>
          <w:tcPr>
            <w:tcW w:w="755" w:type="dxa"/>
            <w:tcBorders>
              <w:top w:val="single" w:sz="4" w:space="0" w:color="auto"/>
              <w:left w:val="nil"/>
              <w:bottom w:val="single" w:sz="4" w:space="0" w:color="auto"/>
              <w:right w:val="single" w:sz="4" w:space="0" w:color="auto"/>
            </w:tcBorders>
            <w:shd w:val="clear" w:color="000000" w:fill="D9D9D9"/>
          </w:tcPr>
          <w:p w:rsidR="002706EE" w:rsidRDefault="002706EE"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VALOR</w:t>
            </w:r>
          </w:p>
          <w:p w:rsidR="002706EE" w:rsidRPr="00924D8F" w:rsidRDefault="002706EE" w:rsidP="00E50697">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w:t>
            </w: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1</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BISACODIL 5MG;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185400</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7.500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2</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CARVEDILOL 6,25MG;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977110</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56.000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3</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CEFALEXINA MONOIDRATADA 500MG; 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462063</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5.400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4</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CLINDAMICINA, CLORIDRATO 300MG; 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463256</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5.000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765"/>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5</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FERRIPOLIMALTOSE (HIDROXIDO DE FERRO III POLIMALTO SADO) 330MG (EQUIV 100MG DE FERRO III);</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823708</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3.000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6</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IVERMECTINA 6MG;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763209</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1.000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7</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LEVOFLOXACINO 500 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358096</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5.500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8</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 xml:space="preserve">LORATADINA 5MG; </w:t>
            </w:r>
            <w:proofErr w:type="gramStart"/>
            <w:r w:rsidRPr="00924D8F">
              <w:rPr>
                <w:rFonts w:ascii="Calibri" w:eastAsia="Times New Roman" w:hAnsi="Calibri" w:cs="Calibri"/>
                <w:color w:val="000000"/>
                <w:sz w:val="20"/>
                <w:szCs w:val="20"/>
              </w:rPr>
              <w:t>PSEUDOEFEDRINA,</w:t>
            </w:r>
            <w:proofErr w:type="gramEnd"/>
            <w:r w:rsidRPr="00924D8F">
              <w:rPr>
                <w:rFonts w:ascii="Calibri" w:eastAsia="Times New Roman" w:hAnsi="Calibri" w:cs="Calibri"/>
                <w:color w:val="000000"/>
                <w:sz w:val="20"/>
                <w:szCs w:val="20"/>
              </w:rPr>
              <w:t>SULFATO 120MG;VIA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CAPSULA/COMPRIMIDO/COMPRIMIDO REVESTIDO</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269565</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11.000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proofErr w:type="gramStart"/>
            <w:r w:rsidRPr="00924D8F">
              <w:rPr>
                <w:rFonts w:ascii="Calibri" w:eastAsia="Times New Roman" w:hAnsi="Calibri" w:cs="Calibri"/>
                <w:color w:val="000000"/>
                <w:sz w:val="20"/>
                <w:szCs w:val="20"/>
              </w:rPr>
              <w:t>9</w:t>
            </w:r>
            <w:proofErr w:type="gramEnd"/>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ONDANSETRONA, CLORIDRATO 4MG;</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108936</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12.000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r w:rsidR="002706EE" w:rsidRPr="00924D8F" w:rsidTr="002706EE">
        <w:trPr>
          <w:trHeight w:val="51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10</w:t>
            </w:r>
          </w:p>
        </w:tc>
        <w:tc>
          <w:tcPr>
            <w:tcW w:w="327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RACEALFATOCOFEROL, ACETATO (VIT. E) 400 MG (400UI);</w:t>
            </w:r>
            <w:proofErr w:type="gramStart"/>
            <w:r w:rsidRPr="00924D8F">
              <w:rPr>
                <w:rFonts w:ascii="Calibri" w:eastAsia="Times New Roman" w:hAnsi="Calibri" w:cs="Calibri"/>
                <w:color w:val="000000"/>
                <w:sz w:val="20"/>
                <w:szCs w:val="20"/>
              </w:rPr>
              <w:t xml:space="preserve">  </w:t>
            </w:r>
            <w:proofErr w:type="gramEnd"/>
            <w:r w:rsidRPr="00924D8F">
              <w:rPr>
                <w:rFonts w:ascii="Calibri" w:eastAsia="Times New Roman" w:hAnsi="Calibri" w:cs="Calibri"/>
                <w:color w:val="000000"/>
                <w:sz w:val="20"/>
                <w:szCs w:val="20"/>
              </w:rPr>
              <w:t>VIA DE ADMINISTRACAO ORAL;</w:t>
            </w:r>
          </w:p>
        </w:tc>
        <w:tc>
          <w:tcPr>
            <w:tcW w:w="2548" w:type="dxa"/>
            <w:tcBorders>
              <w:top w:val="nil"/>
              <w:left w:val="nil"/>
              <w:bottom w:val="single" w:sz="4" w:space="0" w:color="auto"/>
              <w:right w:val="single" w:sz="4" w:space="0" w:color="auto"/>
            </w:tcBorders>
            <w:shd w:val="clear" w:color="auto" w:fill="auto"/>
            <w:vAlign w:val="center"/>
            <w:hideMark/>
          </w:tcPr>
          <w:p w:rsidR="002706EE" w:rsidRPr="00924D8F" w:rsidRDefault="002706EE" w:rsidP="00E50697">
            <w:pPr>
              <w:rPr>
                <w:rFonts w:ascii="Calibri" w:eastAsia="Times New Roman" w:hAnsi="Calibri" w:cs="Calibri"/>
                <w:color w:val="000000"/>
                <w:sz w:val="20"/>
                <w:szCs w:val="20"/>
              </w:rPr>
            </w:pPr>
            <w:r w:rsidRPr="00924D8F">
              <w:rPr>
                <w:rFonts w:ascii="Calibri" w:eastAsia="Times New Roman" w:hAnsi="Calibri" w:cs="Calibri"/>
                <w:color w:val="000000"/>
                <w:sz w:val="20"/>
                <w:szCs w:val="20"/>
              </w:rPr>
              <w:t>COMPRIMIDO/COMPRIMIDO REVESTIDO/CAPSULA;</w:t>
            </w:r>
          </w:p>
        </w:tc>
        <w:tc>
          <w:tcPr>
            <w:tcW w:w="91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208477</w:t>
            </w:r>
          </w:p>
        </w:tc>
        <w:tc>
          <w:tcPr>
            <w:tcW w:w="1284" w:type="dxa"/>
            <w:tcBorders>
              <w:top w:val="nil"/>
              <w:left w:val="nil"/>
              <w:bottom w:val="single" w:sz="4" w:space="0" w:color="auto"/>
              <w:right w:val="single" w:sz="4" w:space="0" w:color="auto"/>
            </w:tcBorders>
            <w:shd w:val="clear" w:color="auto" w:fill="auto"/>
            <w:noWrap/>
            <w:vAlign w:val="center"/>
            <w:hideMark/>
          </w:tcPr>
          <w:p w:rsidR="002706EE" w:rsidRPr="00924D8F" w:rsidRDefault="002706EE" w:rsidP="00E50697">
            <w:pPr>
              <w:jc w:val="center"/>
              <w:rPr>
                <w:rFonts w:ascii="Calibri" w:eastAsia="Times New Roman" w:hAnsi="Calibri" w:cs="Calibri"/>
                <w:color w:val="000000"/>
                <w:sz w:val="20"/>
                <w:szCs w:val="20"/>
              </w:rPr>
            </w:pPr>
            <w:r w:rsidRPr="00924D8F">
              <w:rPr>
                <w:rFonts w:ascii="Calibri" w:eastAsia="Times New Roman" w:hAnsi="Calibri" w:cs="Calibri"/>
                <w:color w:val="000000"/>
                <w:sz w:val="20"/>
                <w:szCs w:val="20"/>
              </w:rPr>
              <w:t>30.000</w:t>
            </w:r>
          </w:p>
        </w:tc>
        <w:tc>
          <w:tcPr>
            <w:tcW w:w="818"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c>
          <w:tcPr>
            <w:tcW w:w="755" w:type="dxa"/>
            <w:tcBorders>
              <w:top w:val="nil"/>
              <w:left w:val="nil"/>
              <w:bottom w:val="single" w:sz="4" w:space="0" w:color="auto"/>
              <w:right w:val="single" w:sz="4" w:space="0" w:color="auto"/>
            </w:tcBorders>
          </w:tcPr>
          <w:p w:rsidR="002706EE" w:rsidRPr="00924D8F" w:rsidRDefault="002706EE" w:rsidP="00E50697">
            <w:pPr>
              <w:jc w:val="center"/>
              <w:rPr>
                <w:rFonts w:ascii="Calibri" w:eastAsia="Times New Roman" w:hAnsi="Calibri" w:cs="Calibri"/>
                <w:color w:val="000000"/>
                <w:sz w:val="20"/>
                <w:szCs w:val="20"/>
              </w:rPr>
            </w:pPr>
          </w:p>
        </w:tc>
      </w:tr>
    </w:tbl>
    <w:p w:rsidR="00FF1637" w:rsidRPr="00FF1637" w:rsidRDefault="00FF1637" w:rsidP="00FF1637">
      <w:pPr>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lastRenderedPageBreak/>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lastRenderedPageBreak/>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475108" w:rsidRDefault="000B21F0" w:rsidP="000B21F0">
      <w:pPr>
        <w:pStyle w:val="Nvel1-SemNum"/>
        <w:numPr>
          <w:ilvl w:val="0"/>
          <w:numId w:val="28"/>
        </w:numPr>
        <w:spacing w:line="360" w:lineRule="auto"/>
        <w:rPr>
          <w:color w:val="auto"/>
        </w:rPr>
      </w:pPr>
      <w:r w:rsidRPr="00475108">
        <w:rPr>
          <w:color w:val="auto"/>
        </w:rPr>
        <w:lastRenderedPageBreak/>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por</w:t>
      </w:r>
      <w:r w:rsidR="00B91BE8">
        <w:rPr>
          <w:rStyle w:val="PGE-Alteraesdestacadas"/>
          <w:rFonts w:cs="Arial"/>
          <w:color w:val="FF0000"/>
          <w:sz w:val="20"/>
          <w:szCs w:val="20"/>
          <w:u w:val="none"/>
        </w:rPr>
        <w:t xml:space="preserve"> </w:t>
      </w:r>
      <w:r w:rsidR="00AE2568">
        <w:rPr>
          <w:rStyle w:val="PGE-Alteraesdestacadas"/>
          <w:rFonts w:cs="Arial"/>
          <w:color w:val="FF0000"/>
          <w:sz w:val="20"/>
          <w:szCs w:val="20"/>
          <w:u w:val="none"/>
        </w:rPr>
        <w:t>CÁPSULA/ COMPRIMIDO/ COMPRIMIDO REVESTIDO</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F4433A">
      <w:t>019</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B1883"/>
    <w:rsid w:val="001E7D14"/>
    <w:rsid w:val="002200D9"/>
    <w:rsid w:val="0022057D"/>
    <w:rsid w:val="002706EE"/>
    <w:rsid w:val="002A3C2E"/>
    <w:rsid w:val="002A5511"/>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0718D"/>
    <w:rsid w:val="0062420D"/>
    <w:rsid w:val="0065132E"/>
    <w:rsid w:val="00670A9C"/>
    <w:rsid w:val="006A0B48"/>
    <w:rsid w:val="006A5C0D"/>
    <w:rsid w:val="006E62D7"/>
    <w:rsid w:val="007043F6"/>
    <w:rsid w:val="00704950"/>
    <w:rsid w:val="00756C55"/>
    <w:rsid w:val="007747C2"/>
    <w:rsid w:val="00790CED"/>
    <w:rsid w:val="007B749A"/>
    <w:rsid w:val="0080326E"/>
    <w:rsid w:val="00807DB2"/>
    <w:rsid w:val="008323B9"/>
    <w:rsid w:val="0083370F"/>
    <w:rsid w:val="00837541"/>
    <w:rsid w:val="00852304"/>
    <w:rsid w:val="00874DB4"/>
    <w:rsid w:val="008C4A82"/>
    <w:rsid w:val="008E5200"/>
    <w:rsid w:val="009502C3"/>
    <w:rsid w:val="009607E4"/>
    <w:rsid w:val="00960B99"/>
    <w:rsid w:val="009778F6"/>
    <w:rsid w:val="009912BC"/>
    <w:rsid w:val="009C5D9C"/>
    <w:rsid w:val="009D7F47"/>
    <w:rsid w:val="009E1854"/>
    <w:rsid w:val="009E4B3A"/>
    <w:rsid w:val="00A20206"/>
    <w:rsid w:val="00A41853"/>
    <w:rsid w:val="00A43D2E"/>
    <w:rsid w:val="00AB78BA"/>
    <w:rsid w:val="00AE2568"/>
    <w:rsid w:val="00AF1F26"/>
    <w:rsid w:val="00B51F76"/>
    <w:rsid w:val="00B62CD1"/>
    <w:rsid w:val="00B85BAC"/>
    <w:rsid w:val="00B86845"/>
    <w:rsid w:val="00B91BE8"/>
    <w:rsid w:val="00B92192"/>
    <w:rsid w:val="00BC79B0"/>
    <w:rsid w:val="00BD1B12"/>
    <w:rsid w:val="00BF75CF"/>
    <w:rsid w:val="00C14A38"/>
    <w:rsid w:val="00C51D33"/>
    <w:rsid w:val="00C55250"/>
    <w:rsid w:val="00C64ABF"/>
    <w:rsid w:val="00C80B78"/>
    <w:rsid w:val="00C9249E"/>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63498"/>
    <w:rsid w:val="00E77076"/>
    <w:rsid w:val="00E770F9"/>
    <w:rsid w:val="00EA371F"/>
    <w:rsid w:val="00EF79F4"/>
    <w:rsid w:val="00F33CC2"/>
    <w:rsid w:val="00F406E3"/>
    <w:rsid w:val="00F4433A"/>
    <w:rsid w:val="00F522BF"/>
    <w:rsid w:val="00FB6895"/>
    <w:rsid w:val="00FC7F73"/>
    <w:rsid w:val="00FF1637"/>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4DDC-1EB7-4A53-8C7C-62ACF592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15114</Words>
  <Characters>81620</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2025-01-23T13:00:00Z</cp:lastPrinted>
  <dcterms:created xsi:type="dcterms:W3CDTF">2025-03-11T15:34:00Z</dcterms:created>
  <dcterms:modified xsi:type="dcterms:W3CDTF">2025-03-11T17:12:00Z</dcterms:modified>
</cp:coreProperties>
</file>