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90047/2025 </w:t>
      </w: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4373E75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sz w:val="22"/>
          <w:szCs w:val="22"/>
          <w:u w:val="single"/>
        </w:rPr>
        <w:t>MEDICAMENTOS</w:t>
      </w:r>
      <w:r>
        <w:rPr>
          <w:rFonts w:asciiTheme="minorHAnsi" w:hAnsiTheme="minorHAnsi" w:cstheme="minorHAnsi"/>
          <w:b/>
          <w:bCs/>
          <w:color w:val="405CA1"/>
          <w:sz w:val="22"/>
          <w:szCs w:val="22"/>
        </w:rPr>
        <w:t xml:space="preserve"> </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1A28E2CB">
      <w:pPr>
        <w:spacing w:before="120" w:after="120" w:line="360" w:lineRule="auto"/>
        <w:ind w:left="142"/>
        <w:jc w:val="both"/>
        <w:rPr>
          <w:rFonts w:asciiTheme="minorHAnsi" w:hAnsiTheme="minorHAnsi" w:cstheme="minorHAnsi"/>
          <w:b/>
          <w:bCs/>
          <w:color w:val="405CA1"/>
          <w:sz w:val="22"/>
          <w:szCs w:val="22"/>
        </w:rPr>
      </w:pPr>
      <w:r>
        <w:rPr>
          <w:rFonts w:eastAsia="Times New Roman" w:asciiTheme="minorHAnsi" w:hAnsiTheme="minorHAnsi" w:cstheme="minorHAnsi"/>
          <w:b/>
          <w:bCs/>
          <w:sz w:val="22"/>
          <w:szCs w:val="22"/>
        </w:rPr>
        <w:t>R$ 65.187,30 (sessenta e cinco mil e cento e oitenta e sete reais e trinta centavos)</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03</w:t>
      </w:r>
      <w:r>
        <w:rPr>
          <w:rFonts w:asciiTheme="minorHAnsi" w:hAnsiTheme="minorHAnsi" w:cstheme="minorHAnsi"/>
          <w:bCs/>
          <w:sz w:val="22"/>
          <w:szCs w:val="22"/>
        </w:rPr>
        <w:t>/</w:t>
      </w:r>
      <w:r>
        <w:rPr>
          <w:rFonts w:hint="default" w:asciiTheme="minorHAnsi" w:hAnsiTheme="minorHAnsi" w:cstheme="minorHAnsi"/>
          <w:bCs/>
          <w:sz w:val="22"/>
          <w:szCs w:val="22"/>
          <w:lang w:val="pt-BR"/>
        </w:rPr>
        <w:t>06</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3632E31B">
      <w:pPr>
        <w:spacing w:before="120" w:after="120" w:line="360" w:lineRule="auto"/>
        <w:ind w:left="142"/>
        <w:jc w:val="both"/>
        <w:rPr>
          <w:rFonts w:asciiTheme="minorHAnsi" w:hAnsiTheme="minorHAnsi" w:cstheme="minorHAnsi"/>
          <w:b/>
          <w:bCs/>
          <w:caps/>
          <w:color w:val="405CA1"/>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ITENS</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SIM</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23BC81E4">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14DB730E">
      <w:pPr>
        <w:spacing w:before="120" w:after="120" w:line="360" w:lineRule="auto"/>
        <w:ind w:left="142"/>
        <w:rPr>
          <w:rFonts w:asciiTheme="minorHAnsi" w:hAnsiTheme="minorHAnsi" w:cstheme="minorHAnsi"/>
          <w:bCs/>
          <w:sz w:val="22"/>
          <w:szCs w:val="22"/>
        </w:rPr>
      </w:pPr>
    </w:p>
    <w:p w14:paraId="11B8D668">
      <w:pPr>
        <w:spacing w:before="120" w:after="120" w:line="360" w:lineRule="auto"/>
        <w:ind w:left="142"/>
        <w:rPr>
          <w:rFonts w:asciiTheme="minorHAnsi" w:hAnsiTheme="minorHAnsi" w:cstheme="minorHAnsi"/>
          <w:bCs/>
          <w:sz w:val="22"/>
          <w:szCs w:val="22"/>
        </w:rPr>
      </w:pPr>
    </w:p>
    <w:p w14:paraId="1FBA8944">
      <w:pPr>
        <w:spacing w:before="120" w:after="120" w:line="360" w:lineRule="auto"/>
        <w:ind w:left="142"/>
        <w:rPr>
          <w:rFonts w:asciiTheme="minorHAnsi" w:hAnsiTheme="minorHAnsi" w:cstheme="minorHAnsi"/>
          <w:bCs/>
          <w:sz w:val="22"/>
          <w:szCs w:val="22"/>
        </w:rPr>
      </w:pPr>
    </w:p>
    <w:p w14:paraId="2FB49CF0">
      <w:pPr>
        <w:spacing w:before="120" w:after="120" w:line="360" w:lineRule="auto"/>
        <w:ind w:left="142"/>
        <w:rPr>
          <w:rFonts w:asciiTheme="minorHAnsi" w:hAnsiTheme="minorHAnsi" w:cstheme="minorHAnsi"/>
          <w:bCs/>
          <w:sz w:val="22"/>
          <w:szCs w:val="22"/>
        </w:rPr>
      </w:pPr>
    </w:p>
    <w:p w14:paraId="66A2B710">
      <w:pPr>
        <w:spacing w:before="120" w:after="120" w:line="360" w:lineRule="auto"/>
        <w:ind w:left="142"/>
        <w:rPr>
          <w:rFonts w:asciiTheme="minorHAnsi" w:hAnsiTheme="minorHAnsi" w:cstheme="minorHAnsi"/>
          <w:bCs/>
          <w:sz w:val="22"/>
          <w:szCs w:val="22"/>
        </w:rPr>
      </w:pPr>
    </w:p>
    <w:p w14:paraId="2E8D77AC">
      <w:pPr>
        <w:spacing w:before="120" w:after="120" w:line="360" w:lineRule="auto"/>
        <w:ind w:left="142"/>
        <w:rPr>
          <w:rFonts w:asciiTheme="minorHAnsi" w:hAnsiTheme="minorHAnsi" w:cstheme="minorHAnsi"/>
          <w:bCs/>
          <w:sz w:val="22"/>
          <w:szCs w:val="22"/>
        </w:rPr>
      </w:pP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20</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23</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4A972673">
      <w:pPr>
        <w:ind w:left="284"/>
        <w:jc w:val="center"/>
        <w:rPr>
          <w:rFonts w:asciiTheme="minorHAnsi" w:hAnsiTheme="minorHAnsi" w:cstheme="minorHAnsi"/>
          <w:b/>
          <w:bCs/>
          <w:sz w:val="22"/>
          <w:szCs w:val="22"/>
        </w:rPr>
      </w:pPr>
    </w:p>
    <w:p w14:paraId="70F8D2E4">
      <w:pPr>
        <w:ind w:left="284"/>
        <w:jc w:val="center"/>
        <w:rPr>
          <w:rFonts w:asciiTheme="minorHAnsi" w:hAnsiTheme="minorHAnsi" w:cstheme="minorHAnsi"/>
          <w:b/>
          <w:bCs/>
          <w:sz w:val="22"/>
          <w:szCs w:val="22"/>
        </w:rPr>
      </w:pPr>
    </w:p>
    <w:p w14:paraId="0EA654EB">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60559C0B">
      <w:pPr>
        <w:ind w:left="284"/>
        <w:jc w:val="center"/>
        <w:rPr>
          <w:rFonts w:asciiTheme="minorHAnsi" w:hAnsiTheme="minorHAnsi" w:cstheme="minorHAnsi"/>
          <w:b/>
          <w:bCs/>
          <w:sz w:val="22"/>
          <w:szCs w:val="22"/>
        </w:rPr>
      </w:pPr>
    </w:p>
    <w:p w14:paraId="5385ED34">
      <w:pPr>
        <w:ind w:left="284"/>
        <w:jc w:val="center"/>
        <w:rPr>
          <w:rFonts w:asciiTheme="minorHAnsi" w:hAnsiTheme="minorHAnsi" w:cstheme="minorHAnsi"/>
          <w:b/>
          <w:bCs/>
          <w:sz w:val="22"/>
          <w:szCs w:val="22"/>
        </w:rPr>
      </w:pPr>
    </w:p>
    <w:p w14:paraId="4B42A808">
      <w:pPr>
        <w:ind w:left="284"/>
        <w:jc w:val="center"/>
        <w:rPr>
          <w:rFonts w:asciiTheme="minorHAnsi" w:hAnsiTheme="minorHAnsi" w:cstheme="minorHAnsi"/>
          <w:b/>
          <w:bCs/>
          <w:sz w:val="22"/>
          <w:szCs w:val="22"/>
        </w:rPr>
      </w:pPr>
    </w:p>
    <w:p w14:paraId="2DBC8EC8">
      <w:pPr>
        <w:ind w:left="284"/>
        <w:jc w:val="center"/>
        <w:rPr>
          <w:rFonts w:asciiTheme="minorHAnsi" w:hAnsiTheme="minorHAnsi" w:cstheme="minorHAnsi"/>
          <w:b/>
          <w:bCs/>
          <w:sz w:val="22"/>
          <w:szCs w:val="22"/>
        </w:rPr>
      </w:pPr>
    </w:p>
    <w:p w14:paraId="60159759">
      <w:pPr>
        <w:ind w:left="284"/>
        <w:jc w:val="center"/>
        <w:rPr>
          <w:rFonts w:asciiTheme="minorHAnsi" w:hAnsiTheme="minorHAnsi" w:cstheme="minorHAnsi"/>
          <w:b/>
          <w:bCs/>
          <w:sz w:val="22"/>
          <w:szCs w:val="22"/>
        </w:rPr>
      </w:pPr>
    </w:p>
    <w:p w14:paraId="1CE1A358">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23066.026339/2025-33</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90047/2025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58A788B7">
      <w:pPr>
        <w:spacing w:line="360" w:lineRule="auto"/>
        <w:ind w:left="284"/>
        <w:rPr>
          <w:rFonts w:asciiTheme="minorHAnsi" w:hAnsiTheme="minorHAnsi" w:cstheme="minorHAnsi"/>
          <w:b/>
          <w:color w:val="000000"/>
          <w:sz w:val="22"/>
          <w:szCs w:val="22"/>
          <w:shd w:val="clear" w:color="auto" w:fill="FFFFFF"/>
        </w:rPr>
      </w:pPr>
    </w:p>
    <w:p w14:paraId="71BFE91B">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A9F44E6">
      <w:pPr>
        <w:tabs>
          <w:tab w:val="left" w:pos="0"/>
        </w:tabs>
        <w:spacing w:line="360" w:lineRule="auto"/>
        <w:ind w:left="284"/>
        <w:jc w:val="both"/>
        <w:rPr>
          <w:rFonts w:asciiTheme="minorHAnsi" w:hAnsiTheme="minorHAnsi" w:cstheme="minorHAnsi"/>
          <w:sz w:val="22"/>
          <w:szCs w:val="22"/>
        </w:rPr>
      </w:pP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434CE977">
      <w:pPr>
        <w:spacing w:line="360" w:lineRule="auto"/>
        <w:ind w:left="284" w:right="-93"/>
        <w:jc w:val="both"/>
        <w:rPr>
          <w:rFonts w:hint="default" w:asciiTheme="minorHAnsi" w:hAnsiTheme="minorHAnsi" w:cstheme="minorHAnsi"/>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03</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junho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ITENS </w:t>
      </w:r>
    </w:p>
    <w:p w14:paraId="39AEF953">
      <w:pPr>
        <w:spacing w:line="360" w:lineRule="auto"/>
        <w:ind w:left="284"/>
        <w:rPr>
          <w:rFonts w:asciiTheme="minorHAnsi" w:hAnsiTheme="minorHAnsi" w:cstheme="minorHAnsi"/>
          <w:sz w:val="22"/>
          <w:szCs w:val="22"/>
        </w:rPr>
      </w:pPr>
    </w:p>
    <w:p w14:paraId="3742C68A">
      <w:pPr>
        <w:spacing w:line="360" w:lineRule="auto"/>
        <w:ind w:left="284"/>
        <w:rPr>
          <w:rFonts w:asciiTheme="minorHAnsi" w:hAnsiTheme="minorHAnsi" w:cstheme="minorHAnsi"/>
          <w:sz w:val="22"/>
          <w:szCs w:val="22"/>
        </w:rPr>
      </w:pPr>
    </w:p>
    <w:p w14:paraId="16D0EE17">
      <w:pPr>
        <w:spacing w:line="360" w:lineRule="auto"/>
        <w:ind w:left="284"/>
        <w:rPr>
          <w:rFonts w:asciiTheme="minorHAnsi" w:hAnsiTheme="minorHAnsi" w:cstheme="minorHAnsi"/>
          <w:sz w:val="22"/>
          <w:szCs w:val="22"/>
        </w:rPr>
      </w:pPr>
    </w:p>
    <w:p w14:paraId="11BC06E2">
      <w:pPr>
        <w:spacing w:line="360" w:lineRule="auto"/>
        <w:ind w:left="284"/>
        <w:rPr>
          <w:rFonts w:asciiTheme="minorHAnsi" w:hAnsiTheme="minorHAnsi" w:cstheme="minorHAnsi"/>
          <w:sz w:val="22"/>
          <w:szCs w:val="22"/>
        </w:rPr>
      </w:pPr>
    </w:p>
    <w:p w14:paraId="19DC36E0">
      <w:pPr>
        <w:spacing w:line="360" w:lineRule="auto"/>
        <w:ind w:left="284"/>
        <w:rPr>
          <w:rFonts w:asciiTheme="minorHAnsi" w:hAnsiTheme="minorHAnsi" w:cstheme="minorHAnsi"/>
          <w:sz w:val="22"/>
          <w:szCs w:val="22"/>
        </w:rPr>
      </w:pPr>
    </w:p>
    <w:p w14:paraId="69D358E9">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532819DA">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O objeto da presente licitação é a escolha da proposta mais vantajosa para a aquisição de</w:t>
      </w:r>
      <w:r>
        <w:rPr>
          <w:rFonts w:asciiTheme="minorHAnsi" w:hAnsiTheme="minorHAnsi" w:cstheme="minorHAnsi"/>
          <w:sz w:val="22"/>
          <w:szCs w:val="22"/>
          <w:lang w:val="pt-PT" w:eastAsia="en-US"/>
        </w:rPr>
        <w:t xml:space="preserve"> </w:t>
      </w:r>
      <w:r>
        <w:rPr>
          <w:rFonts w:asciiTheme="minorHAnsi" w:hAnsiTheme="minorHAnsi" w:cstheme="minorHAnsi"/>
          <w:b/>
          <w:bCs/>
          <w:sz w:val="22"/>
          <w:szCs w:val="22"/>
          <w:u w:val="single"/>
        </w:rPr>
        <w:t>MEDICAMENTOS, visando atender as necessidades do Hospital de Medicina Veterinária Renato R. de Medeiros Neto (HOSPMEV), unidade integrante do Complexo Hospitalar e de Saúde/UFBA, pelo período de 12 (doze) meses,</w:t>
      </w:r>
      <w:r>
        <w:rPr>
          <w:rFonts w:asciiTheme="minorHAnsi" w:hAnsiTheme="minorHAnsi" w:cstheme="minorHAnsi"/>
          <w:sz w:val="22"/>
          <w:szCs w:val="22"/>
        </w:rPr>
        <w:t xml:space="preserve"> conforme condições, quantidades e exigências estabelecidas neste Edital e seus Anexos</w:t>
      </w:r>
    </w:p>
    <w:p w14:paraId="52EB0CF5">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licitação </w:t>
      </w:r>
      <w:r>
        <w:rPr>
          <w:rFonts w:asciiTheme="minorHAnsi" w:hAnsiTheme="minorHAnsi" w:cstheme="minorHAnsi"/>
          <w:b/>
          <w:sz w:val="22"/>
          <w:szCs w:val="22"/>
          <w:u w:val="single"/>
        </w:rPr>
        <w:t>SERÁ DIVIDIDA EM ITENS (1 AO 28),</w:t>
      </w:r>
      <w:r>
        <w:rPr>
          <w:rFonts w:asciiTheme="minorHAnsi" w:hAnsiTheme="minorHAnsi" w:cstheme="minorHAnsi"/>
          <w:sz w:val="22"/>
          <w:szCs w:val="22"/>
        </w:rPr>
        <w:t xml:space="preserve">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99C8B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5FEE9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Para </w:t>
      </w:r>
      <w:r>
        <w:rPr>
          <w:rFonts w:asciiTheme="minorHAnsi" w:hAnsiTheme="minorHAnsi" w:cstheme="minorHAnsi"/>
          <w:b/>
          <w:sz w:val="22"/>
          <w:szCs w:val="22"/>
          <w:u w:val="single"/>
        </w:rPr>
        <w:t>TODOS os itens</w:t>
      </w:r>
      <w:r>
        <w:rPr>
          <w:rFonts w:asciiTheme="minorHAnsi" w:hAnsiTheme="minorHAnsi" w:cstheme="minorHAnsi"/>
          <w:sz w:val="22"/>
          <w:szCs w:val="22"/>
        </w:rPr>
        <w:t>, a participação é exclusiva a microempresas e empresas de pequeno porte, nos termos do art. 48 da Lei Complementar nº 123, de 14 de dezembro de 2006.</w:t>
      </w:r>
    </w:p>
    <w:p w14:paraId="487AB3E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14D50F9E">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2"/>
        <w:numPr>
          <w:ilvl w:val="1"/>
          <w:numId w:val="1"/>
        </w:numPr>
        <w:spacing w:line="360" w:lineRule="auto"/>
        <w:ind w:left="284"/>
        <w:rPr>
          <w:rFonts w:asciiTheme="minorHAnsi" w:hAnsiTheme="minorHAnsi" w:cstheme="minorHAnsi"/>
          <w:sz w:val="22"/>
          <w:szCs w:val="22"/>
        </w:rPr>
      </w:pPr>
      <w:bookmarkStart w:id="3" w:name="_Ref117000692"/>
      <w:r>
        <w:rPr>
          <w:rFonts w:asciiTheme="minorHAnsi" w:hAnsiTheme="minorHAnsi" w:cstheme="minorHAnsi"/>
          <w:sz w:val="22"/>
          <w:szCs w:val="22"/>
        </w:rPr>
        <w:t>Não poderão disputar esta licitação:</w:t>
      </w:r>
      <w:bookmarkEnd w:id="3"/>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4"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3"/>
      <w:bookmarkStart w:id="7" w:name="_Ref113883339"/>
      <w:bookmarkStart w:id="8"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Pr>
          <w:rFonts w:asciiTheme="minorHAnsi" w:hAnsiTheme="minorHAnsi" w:cstheme="minorHAnsi"/>
          <w:color w:val="auto"/>
          <w:sz w:val="22"/>
          <w:szCs w:val="22"/>
        </w:rPr>
        <w:t xml:space="preserve"> </w:t>
      </w:r>
      <w:bookmarkEnd w:id="7"/>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8"/>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9" w:name="_Ref113883579"/>
      <w:r>
        <w:rPr>
          <w:rFonts w:asciiTheme="minorHAnsi" w:hAnsiTheme="minorHAnsi" w:cstheme="minorHAnsi"/>
          <w:sz w:val="22"/>
          <w:szCs w:val="22"/>
        </w:rPr>
        <w:t>empresas controladoras, controladas ou coligadas, nos termos da Lei nº 6.404, de 15 de dezembro de 1976, concorrendo entre si;</w:t>
      </w:r>
      <w:bookmarkEnd w:id="9"/>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962336"/>
      <w:r>
        <w:rPr>
          <w:rFonts w:asciiTheme="minorHAnsi" w:hAnsiTheme="minorHAnsi" w:cstheme="minorHAnsi"/>
          <w:sz w:val="22"/>
          <w:szCs w:val="22"/>
        </w:rPr>
        <w:t>agente público do órgão ou entidade licitante;</w:t>
      </w:r>
      <w:bookmarkEnd w:id="10"/>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1" w:name="art14§2"/>
      <w:bookmarkEnd w:id="11"/>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2" w:name="art14§3"/>
      <w:bookmarkEnd w:id="12"/>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3" w:name="art14§4"/>
      <w:bookmarkEnd w:id="13"/>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4" w:name="art14§5"/>
      <w:bookmarkEnd w:id="14"/>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BE0CD8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5" w:name="_Toc193719193"/>
      <w:bookmarkStart w:id="16" w:name="_Toc135469226"/>
    </w:p>
    <w:p w14:paraId="77444258">
      <w:pPr>
        <w:pStyle w:val="82"/>
        <w:numPr>
          <w:ilvl w:val="0"/>
          <w:numId w:val="1"/>
        </w:numPr>
        <w:spacing w:line="360" w:lineRule="auto"/>
        <w:ind w:left="426"/>
        <w:rPr>
          <w:rFonts w:asciiTheme="minorHAnsi" w:hAnsiTheme="minorHAnsi" w:cstheme="minorHAnsi"/>
          <w:b/>
          <w:sz w:val="22"/>
          <w:szCs w:val="22"/>
        </w:rPr>
      </w:pPr>
      <w:r>
        <w:rPr>
          <w:rFonts w:asciiTheme="minorHAnsi" w:hAnsiTheme="minorHAnsi" w:cstheme="minorHAnsi"/>
          <w:b/>
          <w:color w:val="FF0000"/>
          <w:sz w:val="22"/>
          <w:szCs w:val="22"/>
        </w:rPr>
        <w:t>DO ORÇAMENTO ESTIMADO</w:t>
      </w:r>
      <w:bookmarkEnd w:id="15"/>
      <w:r>
        <w:rPr>
          <w:rFonts w:asciiTheme="minorHAnsi" w:hAnsiTheme="minorHAnsi" w:cstheme="minorHAnsi"/>
          <w:b/>
          <w:color w:val="FF0000"/>
          <w:sz w:val="22"/>
          <w:szCs w:val="22"/>
        </w:rPr>
        <w:t xml:space="preserve"> </w:t>
      </w:r>
    </w:p>
    <w:p w14:paraId="10B22DC5">
      <w:pPr>
        <w:pStyle w:val="370"/>
        <w:ind w:left="426"/>
        <w:rPr>
          <w:rFonts w:asciiTheme="minorHAnsi" w:hAnsiTheme="minorHAnsi" w:cstheme="minorHAnsi"/>
          <w:i w:val="0"/>
          <w:sz w:val="22"/>
          <w:szCs w:val="22"/>
        </w:rPr>
      </w:pPr>
      <w:r>
        <w:rPr>
          <w:rFonts w:asciiTheme="minorHAnsi" w:hAnsiTheme="minorHAnsi" w:cstheme="minorHAnsi"/>
          <w:i w:val="0"/>
          <w:sz w:val="22"/>
          <w:szCs w:val="22"/>
        </w:rPr>
        <w:t>O orçamento estimado da presente contratação não será de caráter sigiloso.</w:t>
      </w:r>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sz w:val="22"/>
          <w:szCs w:val="22"/>
        </w:rPr>
      </w:pPr>
      <w:bookmarkStart w:id="17" w:name="_Ref113886867"/>
      <w:r>
        <w:rPr>
          <w:rFonts w:asciiTheme="minorHAnsi" w:hAnsiTheme="minorHAnsi" w:cstheme="minorHAnsi"/>
          <w:i w:val="0"/>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color w:val="auto"/>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38A203A3">
      <w:pPr>
        <w:pStyle w:val="370"/>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Não poderá se beneficiar do tratamento jurídico diferenciado estabelecido nos arts. 42 a 49 da Lei Complementar nº 123, de 2006, a pessoa jurídica:</w:t>
      </w:r>
    </w:p>
    <w:p w14:paraId="3A726805">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outra pessoa jurídica;</w:t>
      </w:r>
    </w:p>
    <w:p w14:paraId="520D5F8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seja filial, sucursal, agência ou representação, no País, de pessoa jurídica com sede no exterior;</w:t>
      </w:r>
    </w:p>
    <w:p w14:paraId="6617BF52">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813ACD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5DA9E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sócio ou titular seja administrador ou equiparado de outra pessoa jurídica com fins lucrativos, desde que a receita bruta global ultrapasse o limite de que trata o inciso II do art. 3º da referida lei;</w:t>
      </w:r>
    </w:p>
    <w:p w14:paraId="0EF4128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cooperativas, salvo as de consumo;</w:t>
      </w:r>
    </w:p>
    <w:p w14:paraId="44776C2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participe do capital de outra pessoa jurídica;</w:t>
      </w:r>
    </w:p>
    <w:p w14:paraId="347D0D5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C751E5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resultante ou remanescente de cisão ou qualquer outra forma de desmembramento de pessoa jurídica que tenha ocorrido em um dos 5 (cinco) anos-calendário anteriores;</w:t>
      </w:r>
    </w:p>
    <w:p w14:paraId="7419CCB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sociedade por ações.</w:t>
      </w:r>
    </w:p>
    <w:p w14:paraId="1CD0666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469191BD">
      <w:pPr>
        <w:pStyle w:val="82"/>
        <w:spacing w:line="360" w:lineRule="auto"/>
        <w:ind w:left="284"/>
        <w:rPr>
          <w:rFonts w:asciiTheme="minorHAnsi" w:hAnsiTheme="minorHAnsi" w:cstheme="minorHAnsi"/>
          <w:sz w:val="22"/>
          <w:szCs w:val="22"/>
        </w:rPr>
      </w:pPr>
    </w:p>
    <w:p w14:paraId="275359E3">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licitante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3.8</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D72CC6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5A48E8C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vigência da ata de registro de preços será de 1 (um) ano e poderá ser prorrogado, por igual período, desde que comprovado o preço vantajoso.</w:t>
      </w:r>
    </w:p>
    <w:p w14:paraId="3A17728A">
      <w:pPr>
        <w:pStyle w:val="363"/>
        <w:rPr>
          <w:rFonts w:asciiTheme="minorHAnsi" w:hAnsiTheme="minorHAnsi" w:cstheme="minorHAnsi"/>
          <w:i w:val="0"/>
          <w:sz w:val="22"/>
          <w:szCs w:val="22"/>
        </w:rPr>
      </w:pPr>
      <w:r>
        <w:rPr>
          <w:rFonts w:asciiTheme="minorHAnsi" w:hAnsiTheme="minorHAnsi" w:cstheme="minorHAnsi"/>
          <w:i w:val="0"/>
          <w:sz w:val="22"/>
          <w:szCs w:val="22"/>
        </w:rPr>
        <w:t>Em caso de prorrogação da ata</w:t>
      </w:r>
      <w:r>
        <w:rPr>
          <w:rFonts w:asciiTheme="minorHAnsi" w:hAnsiTheme="minorHAnsi" w:cstheme="minorHAnsi"/>
          <w:b/>
          <w:bCs/>
          <w:i w:val="0"/>
          <w:sz w:val="22"/>
          <w:szCs w:val="22"/>
        </w:rPr>
        <w:t xml:space="preserve"> [não poderá]</w:t>
      </w:r>
      <w:r>
        <w:rPr>
          <w:rFonts w:asciiTheme="minorHAnsi" w:hAnsiTheme="minorHAnsi" w:cstheme="minorHAnsi"/>
          <w:i w:val="0"/>
          <w:sz w:val="22"/>
          <w:szCs w:val="22"/>
        </w:rPr>
        <w:t xml:space="preserve"> ser renovado o quantitativo originalmente registrado.</w:t>
      </w:r>
    </w:p>
    <w:p w14:paraId="4EA5B0EA">
      <w:pPr>
        <w:pStyle w:val="82"/>
        <w:spacing w:line="360" w:lineRule="auto"/>
        <w:ind w:left="284"/>
        <w:rPr>
          <w:rFonts w:asciiTheme="minorHAnsi" w:hAnsiTheme="minorHAnsi" w:cstheme="minorHAnsi"/>
          <w:sz w:val="22"/>
          <w:szCs w:val="22"/>
        </w:rPr>
      </w:pPr>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678BB0A1">
      <w:pPr>
        <w:pStyle w:val="82"/>
        <w:spacing w:line="360" w:lineRule="auto"/>
        <w:ind w:left="284"/>
        <w:rPr>
          <w:rFonts w:asciiTheme="minorHAnsi" w:hAnsiTheme="minorHAnsi" w:cstheme="minorHAnsi"/>
          <w:sz w:val="22"/>
          <w:szCs w:val="22"/>
        </w:rPr>
      </w:pP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15F7CD39">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24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24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16 de maio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5D68BECB">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5323D098">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2B74BD04">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3C4D1CCD">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1C934BF1">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61C880B1">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49250E0A">
      <w:pPr>
        <w:widowControl w:val="0"/>
        <w:autoSpaceDE w:val="0"/>
        <w:autoSpaceDN w:val="0"/>
        <w:spacing w:line="360" w:lineRule="auto"/>
        <w:ind w:right="-269"/>
        <w:jc w:val="center"/>
        <w:rPr>
          <w:rFonts w:asciiTheme="minorHAnsi" w:hAnsiTheme="minorHAnsi" w:cstheme="minorHAnsi"/>
          <w:b/>
          <w:sz w:val="22"/>
          <w:szCs w:val="22"/>
          <w:lang w:val="pt-PT" w:eastAsia="en-US"/>
        </w:rPr>
      </w:pPr>
      <w:r>
        <w:rPr>
          <w:rFonts w:asciiTheme="minorHAnsi" w:hAnsiTheme="minorHAnsi" w:cstheme="minorHAnsi"/>
          <w:b/>
          <w:sz w:val="22"/>
          <w:szCs w:val="22"/>
          <w:lang w:val="pt-PT" w:eastAsia="en-US"/>
        </w:rPr>
        <w:t>ANEXO I</w:t>
      </w:r>
    </w:p>
    <w:p w14:paraId="4329882F">
      <w:pPr>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TERMO DE REFERÊNCIA</w:t>
      </w:r>
    </w:p>
    <w:p w14:paraId="2B5A5E4C">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90047/2025</w:t>
      </w:r>
    </w:p>
    <w:p w14:paraId="44E060AD">
      <w:pPr>
        <w:rPr>
          <w:rFonts w:asciiTheme="minorHAnsi" w:hAnsiTheme="minorHAnsi" w:cstheme="minorHAnsi"/>
          <w:b/>
          <w:sz w:val="22"/>
          <w:szCs w:val="22"/>
          <w:lang w:eastAsia="ar-SA"/>
        </w:rPr>
      </w:pPr>
    </w:p>
    <w:p w14:paraId="6EE9A93B">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150E3B37">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5E026D58">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1E29A3EF">
      <w:pPr>
        <w:pStyle w:val="65"/>
        <w:rPr>
          <w:rFonts w:asciiTheme="minorHAnsi" w:hAnsiTheme="minorHAnsi" w:cstheme="minorHAnsi"/>
          <w:sz w:val="22"/>
          <w:szCs w:val="22"/>
        </w:rPr>
      </w:pPr>
    </w:p>
    <w:p w14:paraId="3E82CEEE">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23066.026339/2025-33</w:t>
      </w:r>
    </w:p>
    <w:p w14:paraId="3B4968C3">
      <w:pPr>
        <w:rPr>
          <w:rFonts w:asciiTheme="minorHAnsi" w:hAnsiTheme="minorHAnsi" w:cstheme="minorHAnsi"/>
          <w:sz w:val="22"/>
          <w:szCs w:val="22"/>
        </w:rPr>
      </w:pPr>
    </w:p>
    <w:p w14:paraId="0A44D4B0">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highlight w:val="lightGray"/>
        </w:rPr>
      </w:pPr>
      <w:r>
        <w:rPr>
          <w:rFonts w:asciiTheme="minorHAnsi" w:hAnsiTheme="minorHAnsi" w:cstheme="minorHAnsi"/>
          <w:color w:val="auto"/>
          <w:sz w:val="22"/>
          <w:szCs w:val="22"/>
          <w:highlight w:val="lightGray"/>
        </w:rPr>
        <w:t>CONDIÇÕES GERAIS DA CONTRATAÇÃO</w:t>
      </w:r>
    </w:p>
    <w:p w14:paraId="0DA0213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w:t>
      </w:r>
      <w:r>
        <w:rPr>
          <w:rFonts w:asciiTheme="minorHAnsi" w:hAnsiTheme="minorHAnsi" w:cstheme="minorHAnsi"/>
          <w:sz w:val="22"/>
          <w:szCs w:val="22"/>
        </w:rPr>
        <w:t xml:space="preserve"> </w:t>
      </w:r>
      <w:r>
        <w:rPr>
          <w:rFonts w:asciiTheme="minorHAnsi" w:hAnsiTheme="minorHAnsi" w:cstheme="minorHAnsi"/>
          <w:b/>
          <w:bCs/>
          <w:sz w:val="22"/>
          <w:szCs w:val="22"/>
          <w:u w:val="single"/>
        </w:rPr>
        <w:t>MEDICAMENTOS, visando atender as necessidades do Hospital de Medicina Veterinária Renato R. de Medeiros Neto (HOSPMEV), unidade integrante do Complexo Hospitalar e de Saúde/UFBA, pelo período de 12 (doze) meses,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63"/>
        <w:gridCol w:w="852"/>
        <w:gridCol w:w="3039"/>
        <w:gridCol w:w="1648"/>
        <w:gridCol w:w="824"/>
        <w:gridCol w:w="269"/>
        <w:gridCol w:w="268"/>
        <w:gridCol w:w="1035"/>
        <w:gridCol w:w="1814"/>
      </w:tblGrid>
      <w:tr w14:paraId="67B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35" w:hRule="atLeast"/>
        </w:trPr>
        <w:tc>
          <w:tcPr>
            <w:tcW w:w="191" w:type="pct"/>
            <w:vMerge w:val="restart"/>
            <w:shd w:val="clear" w:color="auto" w:fill="A5A5A5" w:themeFill="background1" w:themeFillShade="A6"/>
            <w:textDirection w:val="btLr"/>
            <w:vAlign w:val="center"/>
          </w:tcPr>
          <w:p w14:paraId="53279E3D">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ITEM</w:t>
            </w:r>
          </w:p>
        </w:tc>
        <w:tc>
          <w:tcPr>
            <w:tcW w:w="502" w:type="pct"/>
            <w:vMerge w:val="restart"/>
            <w:shd w:val="clear" w:color="auto" w:fill="A5A5A5" w:themeFill="background1" w:themeFillShade="A6"/>
            <w:vAlign w:val="center"/>
          </w:tcPr>
          <w:p w14:paraId="31EE60C7">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CÓDIGO CATMAT</w:t>
            </w:r>
          </w:p>
        </w:tc>
        <w:tc>
          <w:tcPr>
            <w:tcW w:w="1591" w:type="pct"/>
            <w:vMerge w:val="restart"/>
            <w:shd w:val="clear" w:color="auto" w:fill="A5A5A5" w:themeFill="background1" w:themeFillShade="A6"/>
            <w:vAlign w:val="center"/>
          </w:tcPr>
          <w:p w14:paraId="21038B3C">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ESPECIFICAÇÃO</w:t>
            </w:r>
          </w:p>
        </w:tc>
        <w:tc>
          <w:tcPr>
            <w:tcW w:w="898" w:type="pct"/>
            <w:vMerge w:val="restart"/>
            <w:shd w:val="clear" w:color="auto" w:fill="A5A5A5" w:themeFill="background1" w:themeFillShade="A6"/>
            <w:vAlign w:val="center"/>
          </w:tcPr>
          <w:p w14:paraId="20014794">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UF</w:t>
            </w:r>
          </w:p>
        </w:tc>
        <w:tc>
          <w:tcPr>
            <w:tcW w:w="489" w:type="pct"/>
            <w:shd w:val="clear" w:color="auto" w:fill="A5A5A5" w:themeFill="background1" w:themeFillShade="A6"/>
            <w:vAlign w:val="center"/>
          </w:tcPr>
          <w:p w14:paraId="6C23B6E1">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C.H.S.     (Hospmev)                             UG 150247</w:t>
            </w:r>
          </w:p>
        </w:tc>
        <w:tc>
          <w:tcPr>
            <w:tcW w:w="353" w:type="pct"/>
            <w:gridSpan w:val="2"/>
            <w:vMerge w:val="restart"/>
            <w:shd w:val="clear" w:color="auto" w:fill="A5A5A5" w:themeFill="background1" w:themeFillShade="A6"/>
            <w:vAlign w:val="center"/>
          </w:tcPr>
          <w:p w14:paraId="312BC5D5">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TOTAL ANUAL</w:t>
            </w:r>
          </w:p>
        </w:tc>
        <w:tc>
          <w:tcPr>
            <w:tcW w:w="488" w:type="pct"/>
            <w:vMerge w:val="restart"/>
            <w:shd w:val="clear" w:color="auto" w:fill="A5A5A5" w:themeFill="background1" w:themeFillShade="A6"/>
            <w:vAlign w:val="center"/>
          </w:tcPr>
          <w:p w14:paraId="77514C06">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MÉDIO UNITÁRIO ESTIMADO</w:t>
            </w:r>
          </w:p>
        </w:tc>
        <w:tc>
          <w:tcPr>
            <w:tcW w:w="488" w:type="pct"/>
            <w:vMerge w:val="restart"/>
            <w:shd w:val="clear" w:color="auto" w:fill="A5A5A5" w:themeFill="background1" w:themeFillShade="A6"/>
            <w:vAlign w:val="center"/>
          </w:tcPr>
          <w:p w14:paraId="04DE859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VALOR TOTAL ESTIMADO</w:t>
            </w:r>
          </w:p>
        </w:tc>
      </w:tr>
      <w:tr w14:paraId="749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1" w:hRule="atLeast"/>
        </w:trPr>
        <w:tc>
          <w:tcPr>
            <w:tcW w:w="191" w:type="pct"/>
            <w:vMerge w:val="continue"/>
            <w:vAlign w:val="center"/>
          </w:tcPr>
          <w:p w14:paraId="25C2CEDC">
            <w:pPr>
              <w:ind w:right="-171"/>
              <w:rPr>
                <w:rFonts w:eastAsia="Times New Roman" w:asciiTheme="minorHAnsi" w:hAnsiTheme="minorHAnsi" w:cstheme="minorHAnsi"/>
                <w:b/>
                <w:bCs/>
                <w:sz w:val="22"/>
                <w:szCs w:val="22"/>
              </w:rPr>
            </w:pPr>
          </w:p>
        </w:tc>
        <w:tc>
          <w:tcPr>
            <w:tcW w:w="502" w:type="pct"/>
            <w:vMerge w:val="continue"/>
            <w:vAlign w:val="center"/>
          </w:tcPr>
          <w:p w14:paraId="3D86A404">
            <w:pPr>
              <w:ind w:right="-171"/>
              <w:rPr>
                <w:rFonts w:eastAsia="Times New Roman" w:asciiTheme="minorHAnsi" w:hAnsiTheme="minorHAnsi" w:cstheme="minorHAnsi"/>
                <w:b/>
                <w:bCs/>
                <w:sz w:val="22"/>
                <w:szCs w:val="22"/>
              </w:rPr>
            </w:pPr>
          </w:p>
        </w:tc>
        <w:tc>
          <w:tcPr>
            <w:tcW w:w="1591" w:type="pct"/>
            <w:vMerge w:val="continue"/>
            <w:vAlign w:val="center"/>
          </w:tcPr>
          <w:p w14:paraId="714EFBFA">
            <w:pPr>
              <w:ind w:right="-171"/>
              <w:rPr>
                <w:rFonts w:eastAsia="Times New Roman" w:asciiTheme="minorHAnsi" w:hAnsiTheme="minorHAnsi" w:cstheme="minorHAnsi"/>
                <w:b/>
                <w:bCs/>
                <w:sz w:val="22"/>
                <w:szCs w:val="22"/>
              </w:rPr>
            </w:pPr>
          </w:p>
        </w:tc>
        <w:tc>
          <w:tcPr>
            <w:tcW w:w="898" w:type="pct"/>
            <w:vMerge w:val="continue"/>
            <w:vAlign w:val="center"/>
          </w:tcPr>
          <w:p w14:paraId="7E258D71">
            <w:pPr>
              <w:ind w:right="-171"/>
              <w:rPr>
                <w:rFonts w:eastAsia="Times New Roman" w:asciiTheme="minorHAnsi" w:hAnsiTheme="minorHAnsi" w:cstheme="minorHAnsi"/>
                <w:b/>
                <w:bCs/>
                <w:sz w:val="22"/>
                <w:szCs w:val="22"/>
              </w:rPr>
            </w:pPr>
          </w:p>
        </w:tc>
        <w:tc>
          <w:tcPr>
            <w:tcW w:w="489" w:type="pct"/>
            <w:shd w:val="clear" w:color="auto" w:fill="A5A5A5" w:themeFill="background1" w:themeFillShade="A6"/>
            <w:vAlign w:val="center"/>
          </w:tcPr>
          <w:p w14:paraId="01B03059">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ANUAL</w:t>
            </w:r>
          </w:p>
        </w:tc>
        <w:tc>
          <w:tcPr>
            <w:tcW w:w="353" w:type="pct"/>
            <w:gridSpan w:val="2"/>
            <w:vMerge w:val="continue"/>
            <w:vAlign w:val="center"/>
          </w:tcPr>
          <w:p w14:paraId="5F3B8964">
            <w:pPr>
              <w:ind w:right="-171"/>
              <w:rPr>
                <w:rFonts w:eastAsia="Times New Roman" w:asciiTheme="minorHAnsi" w:hAnsiTheme="minorHAnsi" w:cstheme="minorHAnsi"/>
                <w:b/>
                <w:bCs/>
                <w:sz w:val="22"/>
                <w:szCs w:val="22"/>
              </w:rPr>
            </w:pPr>
          </w:p>
        </w:tc>
        <w:tc>
          <w:tcPr>
            <w:tcW w:w="488" w:type="pct"/>
            <w:vMerge w:val="continue"/>
            <w:vAlign w:val="center"/>
          </w:tcPr>
          <w:p w14:paraId="0A12B0FA">
            <w:pPr>
              <w:ind w:right="-171"/>
              <w:rPr>
                <w:rFonts w:eastAsia="Times New Roman" w:asciiTheme="minorHAnsi" w:hAnsiTheme="minorHAnsi" w:cstheme="minorHAnsi"/>
                <w:b/>
                <w:bCs/>
                <w:sz w:val="22"/>
                <w:szCs w:val="22"/>
              </w:rPr>
            </w:pPr>
          </w:p>
        </w:tc>
        <w:tc>
          <w:tcPr>
            <w:tcW w:w="488" w:type="pct"/>
            <w:vMerge w:val="continue"/>
            <w:vAlign w:val="center"/>
          </w:tcPr>
          <w:p w14:paraId="0A1C23AA">
            <w:pPr>
              <w:rPr>
                <w:rFonts w:eastAsia="Times New Roman" w:asciiTheme="minorHAnsi" w:hAnsiTheme="minorHAnsi" w:cstheme="minorHAnsi"/>
                <w:b/>
                <w:bCs/>
                <w:sz w:val="22"/>
                <w:szCs w:val="22"/>
              </w:rPr>
            </w:pPr>
          </w:p>
        </w:tc>
      </w:tr>
      <w:tr w14:paraId="62C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4" w:hRule="atLeast"/>
        </w:trPr>
        <w:tc>
          <w:tcPr>
            <w:tcW w:w="191" w:type="pct"/>
            <w:shd w:val="clear" w:color="auto" w:fill="auto"/>
            <w:noWrap/>
            <w:vAlign w:val="center"/>
          </w:tcPr>
          <w:p w14:paraId="786502E0">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w:t>
            </w:r>
          </w:p>
        </w:tc>
        <w:tc>
          <w:tcPr>
            <w:tcW w:w="502" w:type="pct"/>
            <w:shd w:val="clear" w:color="auto" w:fill="auto"/>
            <w:vAlign w:val="center"/>
          </w:tcPr>
          <w:p w14:paraId="562C489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BR0407498</w:t>
            </w:r>
          </w:p>
        </w:tc>
        <w:tc>
          <w:tcPr>
            <w:tcW w:w="1591" w:type="pct"/>
            <w:shd w:val="clear" w:color="auto" w:fill="auto"/>
            <w:vAlign w:val="center"/>
          </w:tcPr>
          <w:p w14:paraId="7BE943AF">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ACEPROMAZINA, CONCENTRAÇÃO :10 MG/ML, FORMA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FARMACÊUTICA:SOLUÇÃO INJETÁVEL, USO :USO VETERINÁRIO</w:t>
            </w:r>
          </w:p>
        </w:tc>
        <w:tc>
          <w:tcPr>
            <w:tcW w:w="898" w:type="pct"/>
            <w:shd w:val="clear" w:color="auto" w:fill="auto"/>
            <w:noWrap/>
            <w:vAlign w:val="center"/>
          </w:tcPr>
          <w:p w14:paraId="3ED67C5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FRASCO DE 20 ML</w:t>
            </w:r>
          </w:p>
        </w:tc>
        <w:tc>
          <w:tcPr>
            <w:tcW w:w="489" w:type="pct"/>
            <w:shd w:val="clear" w:color="auto" w:fill="auto"/>
            <w:vAlign w:val="center"/>
          </w:tcPr>
          <w:p w14:paraId="456C376C">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53" w:type="pct"/>
            <w:gridSpan w:val="2"/>
            <w:shd w:val="clear" w:color="auto" w:fill="auto"/>
            <w:vAlign w:val="center"/>
          </w:tcPr>
          <w:p w14:paraId="6396F7B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88" w:type="pct"/>
            <w:shd w:val="clear" w:color="auto" w:fill="auto"/>
            <w:vAlign w:val="center"/>
          </w:tcPr>
          <w:p w14:paraId="31A9D3E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45,41 </w:t>
            </w:r>
          </w:p>
        </w:tc>
        <w:tc>
          <w:tcPr>
            <w:tcW w:w="488" w:type="pct"/>
            <w:shd w:val="clear" w:color="auto" w:fill="auto"/>
            <w:vAlign w:val="center"/>
          </w:tcPr>
          <w:p w14:paraId="5B3386D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2.270,50 </w:t>
            </w:r>
          </w:p>
        </w:tc>
      </w:tr>
      <w:tr w14:paraId="5BDD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75" w:hRule="atLeast"/>
        </w:trPr>
        <w:tc>
          <w:tcPr>
            <w:tcW w:w="191" w:type="pct"/>
            <w:shd w:val="clear" w:color="auto" w:fill="auto"/>
            <w:noWrap/>
            <w:vAlign w:val="center"/>
          </w:tcPr>
          <w:p w14:paraId="3F777753">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w:t>
            </w:r>
          </w:p>
        </w:tc>
        <w:tc>
          <w:tcPr>
            <w:tcW w:w="502" w:type="pct"/>
            <w:shd w:val="clear" w:color="auto" w:fill="auto"/>
            <w:vAlign w:val="center"/>
          </w:tcPr>
          <w:p w14:paraId="65298F0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BR0415435</w:t>
            </w:r>
          </w:p>
        </w:tc>
        <w:tc>
          <w:tcPr>
            <w:tcW w:w="1591" w:type="pct"/>
            <w:shd w:val="clear" w:color="auto" w:fill="auto"/>
            <w:vAlign w:val="center"/>
          </w:tcPr>
          <w:p w14:paraId="0661049F">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AGLEPRISTONE, CONCENTRAÇÃO: 30 MG,ML, APRESENTAÇÃO: SOLUÇÃO INJETÁVEL, USO: USO VETERINÁRIO</w:t>
            </w:r>
          </w:p>
        </w:tc>
        <w:tc>
          <w:tcPr>
            <w:tcW w:w="898" w:type="pct"/>
            <w:shd w:val="clear" w:color="auto" w:fill="auto"/>
            <w:noWrap/>
            <w:vAlign w:val="center"/>
          </w:tcPr>
          <w:p w14:paraId="52FAEBA7">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7F2F3FB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353" w:type="pct"/>
            <w:gridSpan w:val="2"/>
            <w:shd w:val="clear" w:color="auto" w:fill="auto"/>
            <w:vAlign w:val="center"/>
          </w:tcPr>
          <w:p w14:paraId="52ACCF82">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488" w:type="pct"/>
            <w:shd w:val="clear" w:color="auto" w:fill="auto"/>
            <w:vAlign w:val="center"/>
          </w:tcPr>
          <w:p w14:paraId="4AA1A1B1">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437,00 </w:t>
            </w:r>
          </w:p>
        </w:tc>
        <w:tc>
          <w:tcPr>
            <w:tcW w:w="488" w:type="pct"/>
            <w:shd w:val="clear" w:color="auto" w:fill="auto"/>
            <w:vAlign w:val="center"/>
          </w:tcPr>
          <w:p w14:paraId="35C4D99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6.555,00 </w:t>
            </w:r>
          </w:p>
        </w:tc>
      </w:tr>
      <w:tr w14:paraId="1F3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35" w:hRule="atLeast"/>
        </w:trPr>
        <w:tc>
          <w:tcPr>
            <w:tcW w:w="191" w:type="pct"/>
            <w:shd w:val="clear" w:color="auto" w:fill="auto"/>
            <w:noWrap/>
            <w:vAlign w:val="center"/>
          </w:tcPr>
          <w:p w14:paraId="57985147">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3</w:t>
            </w:r>
          </w:p>
        </w:tc>
        <w:tc>
          <w:tcPr>
            <w:tcW w:w="502" w:type="pct"/>
            <w:shd w:val="clear" w:color="auto" w:fill="auto"/>
            <w:vAlign w:val="center"/>
          </w:tcPr>
          <w:p w14:paraId="0972F3C7">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BR0408664</w:t>
            </w:r>
          </w:p>
        </w:tc>
        <w:tc>
          <w:tcPr>
            <w:tcW w:w="1591" w:type="pct"/>
            <w:shd w:val="clear" w:color="auto" w:fill="auto"/>
            <w:vAlign w:val="center"/>
          </w:tcPr>
          <w:p w14:paraId="19FECAC0">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AMOXICILINA CONCENTRAÇÃO: 150 MG/ML FORMA FÍSICA: EMULSÃO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INJETÁVEL DE AÇÃO PROLONGADA USO: USO VETERINÁRIO</w:t>
            </w:r>
          </w:p>
        </w:tc>
        <w:tc>
          <w:tcPr>
            <w:tcW w:w="898" w:type="pct"/>
            <w:shd w:val="clear" w:color="auto" w:fill="auto"/>
            <w:noWrap/>
            <w:vAlign w:val="center"/>
          </w:tcPr>
          <w:p w14:paraId="5EB4D6BA">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100,00 ML</w:t>
            </w:r>
          </w:p>
        </w:tc>
        <w:tc>
          <w:tcPr>
            <w:tcW w:w="489" w:type="pct"/>
            <w:shd w:val="clear" w:color="auto" w:fill="auto"/>
            <w:vAlign w:val="center"/>
          </w:tcPr>
          <w:p w14:paraId="5A9E998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1173ADF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1DE60792">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51,00 </w:t>
            </w:r>
          </w:p>
        </w:tc>
        <w:tc>
          <w:tcPr>
            <w:tcW w:w="488" w:type="pct"/>
            <w:shd w:val="clear" w:color="auto" w:fill="auto"/>
            <w:vAlign w:val="center"/>
          </w:tcPr>
          <w:p w14:paraId="1CBD24E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1.020,00 </w:t>
            </w:r>
          </w:p>
        </w:tc>
      </w:tr>
      <w:tr w14:paraId="43F0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0" w:hRule="atLeast"/>
        </w:trPr>
        <w:tc>
          <w:tcPr>
            <w:tcW w:w="191" w:type="pct"/>
            <w:shd w:val="clear" w:color="auto" w:fill="auto"/>
            <w:noWrap/>
            <w:vAlign w:val="center"/>
          </w:tcPr>
          <w:p w14:paraId="21E087A5">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4</w:t>
            </w:r>
          </w:p>
        </w:tc>
        <w:tc>
          <w:tcPr>
            <w:tcW w:w="502" w:type="pct"/>
            <w:shd w:val="clear" w:color="auto" w:fill="auto"/>
            <w:vAlign w:val="center"/>
          </w:tcPr>
          <w:p w14:paraId="3DC087C7">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BR0447845</w:t>
            </w:r>
          </w:p>
        </w:tc>
        <w:tc>
          <w:tcPr>
            <w:tcW w:w="1591" w:type="pct"/>
            <w:shd w:val="clear" w:color="auto" w:fill="auto"/>
            <w:vAlign w:val="center"/>
          </w:tcPr>
          <w:p w14:paraId="1E25B809">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ATIPAMEZOLE, CONCENTRAÇÃO 5, FORMA FARMACÊUTICA SOLUÇÃO INJETÁVEL, APLICAÇÃO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2811E379">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51506742">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149621B3">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5E9797E2">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633,11 </w:t>
            </w:r>
          </w:p>
        </w:tc>
        <w:tc>
          <w:tcPr>
            <w:tcW w:w="488" w:type="pct"/>
            <w:shd w:val="clear" w:color="auto" w:fill="auto"/>
            <w:vAlign w:val="center"/>
          </w:tcPr>
          <w:p w14:paraId="78AA9A5B">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6.331,10 </w:t>
            </w:r>
          </w:p>
        </w:tc>
      </w:tr>
      <w:tr w14:paraId="0EB0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0" w:hRule="atLeast"/>
        </w:trPr>
        <w:tc>
          <w:tcPr>
            <w:tcW w:w="191" w:type="pct"/>
            <w:shd w:val="clear" w:color="auto" w:fill="auto"/>
            <w:noWrap/>
            <w:vAlign w:val="center"/>
          </w:tcPr>
          <w:p w14:paraId="7E47CC58">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5</w:t>
            </w:r>
          </w:p>
        </w:tc>
        <w:tc>
          <w:tcPr>
            <w:tcW w:w="502" w:type="pct"/>
            <w:shd w:val="clear" w:color="auto" w:fill="auto"/>
            <w:vAlign w:val="center"/>
          </w:tcPr>
          <w:p w14:paraId="2377464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BR0484698</w:t>
            </w:r>
          </w:p>
        </w:tc>
        <w:tc>
          <w:tcPr>
            <w:tcW w:w="1591" w:type="pct"/>
            <w:shd w:val="clear" w:color="auto" w:fill="auto"/>
            <w:vAlign w:val="center"/>
          </w:tcPr>
          <w:p w14:paraId="31CEEFE0">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BENZILPENICILINA, COMPOSIÇÃO:BENZATINA + PROCAÍNA, OUTROS COMPONENTES:DIHIDROESTREPTOMICI NA SULFATO, CONCENTRAÇÃO:100.000 UI/ML + 100.000 UI/ML + 200 MG/ML,</w:t>
            </w:r>
            <w:r>
              <w:rPr>
                <w:rFonts w:eastAsia="Times New Roman" w:asciiTheme="minorHAnsi" w:hAnsiTheme="minorHAnsi" w:cstheme="minorHAnsi"/>
                <w:b/>
                <w:color w:val="000000"/>
                <w:sz w:val="22"/>
                <w:szCs w:val="22"/>
              </w:rPr>
              <w:br w:type="page"/>
            </w:r>
            <w:r>
              <w:rPr>
                <w:rFonts w:eastAsia="Times New Roman" w:asciiTheme="minorHAnsi" w:hAnsiTheme="minorHAnsi" w:cstheme="minorHAnsi"/>
                <w:b/>
                <w:color w:val="000000"/>
                <w:sz w:val="22"/>
                <w:szCs w:val="22"/>
              </w:rPr>
              <w:t>FORMA FÍSICA:SUSPENSÃO INJETÁVEL, USO :USO VETERINÁRIO</w:t>
            </w:r>
            <w:r>
              <w:rPr>
                <w:rFonts w:eastAsia="Times New Roman" w:asciiTheme="minorHAnsi" w:hAnsiTheme="minorHAnsi" w:cstheme="minorHAnsi"/>
                <w:b/>
                <w:color w:val="000000"/>
                <w:sz w:val="22"/>
                <w:szCs w:val="22"/>
              </w:rPr>
              <w:br w:type="page"/>
            </w:r>
          </w:p>
        </w:tc>
        <w:tc>
          <w:tcPr>
            <w:tcW w:w="898" w:type="pct"/>
            <w:shd w:val="clear" w:color="auto" w:fill="auto"/>
            <w:noWrap/>
            <w:vAlign w:val="center"/>
          </w:tcPr>
          <w:p w14:paraId="6AD52A0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DE 20 ML</w:t>
            </w:r>
          </w:p>
        </w:tc>
        <w:tc>
          <w:tcPr>
            <w:tcW w:w="489" w:type="pct"/>
            <w:shd w:val="clear" w:color="auto" w:fill="auto"/>
            <w:vAlign w:val="center"/>
          </w:tcPr>
          <w:p w14:paraId="0EBB5872">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443CBC8B">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691A040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25,08 </w:t>
            </w:r>
          </w:p>
        </w:tc>
        <w:tc>
          <w:tcPr>
            <w:tcW w:w="488" w:type="pct"/>
            <w:shd w:val="clear" w:color="auto" w:fill="auto"/>
            <w:vAlign w:val="center"/>
          </w:tcPr>
          <w:p w14:paraId="2618563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250,80 </w:t>
            </w:r>
          </w:p>
        </w:tc>
      </w:tr>
      <w:tr w14:paraId="1D9D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0" w:hRule="atLeast"/>
        </w:trPr>
        <w:tc>
          <w:tcPr>
            <w:tcW w:w="191" w:type="pct"/>
            <w:shd w:val="clear" w:color="auto" w:fill="auto"/>
            <w:noWrap/>
            <w:vAlign w:val="center"/>
          </w:tcPr>
          <w:p w14:paraId="3598B970">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6</w:t>
            </w:r>
          </w:p>
        </w:tc>
        <w:tc>
          <w:tcPr>
            <w:tcW w:w="502" w:type="pct"/>
            <w:shd w:val="clear" w:color="auto" w:fill="auto"/>
            <w:vAlign w:val="center"/>
          </w:tcPr>
          <w:p w14:paraId="3F0ECF8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BR0408952</w:t>
            </w:r>
          </w:p>
        </w:tc>
        <w:tc>
          <w:tcPr>
            <w:tcW w:w="1591" w:type="pct"/>
            <w:shd w:val="clear" w:color="auto" w:fill="auto"/>
            <w:vAlign w:val="center"/>
          </w:tcPr>
          <w:p w14:paraId="363B958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BUTORFANOL TARTARATO, CONCENTRAÇÃO 14,58 MG/ML, FORMA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FÍSICA SOLUÇÃO INJETÁVEL, USO USO VETERINÁRIO</w:t>
            </w:r>
          </w:p>
        </w:tc>
        <w:tc>
          <w:tcPr>
            <w:tcW w:w="898" w:type="pct"/>
            <w:shd w:val="clear" w:color="auto" w:fill="auto"/>
            <w:noWrap/>
            <w:vAlign w:val="center"/>
          </w:tcPr>
          <w:p w14:paraId="26E52E9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4138638B">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2B4F906F">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2664A9FF">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259,67 </w:t>
            </w:r>
          </w:p>
        </w:tc>
        <w:tc>
          <w:tcPr>
            <w:tcW w:w="488" w:type="pct"/>
            <w:shd w:val="clear" w:color="auto" w:fill="auto"/>
            <w:vAlign w:val="center"/>
          </w:tcPr>
          <w:p w14:paraId="7EDA73E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5.193,40 </w:t>
            </w:r>
          </w:p>
        </w:tc>
      </w:tr>
      <w:tr w14:paraId="1956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0" w:hRule="atLeast"/>
        </w:trPr>
        <w:tc>
          <w:tcPr>
            <w:tcW w:w="191" w:type="pct"/>
            <w:shd w:val="clear" w:color="auto" w:fill="auto"/>
            <w:noWrap/>
            <w:vAlign w:val="center"/>
          </w:tcPr>
          <w:p w14:paraId="34552C09">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7</w:t>
            </w:r>
          </w:p>
        </w:tc>
        <w:tc>
          <w:tcPr>
            <w:tcW w:w="502" w:type="pct"/>
            <w:shd w:val="clear" w:color="auto" w:fill="auto"/>
            <w:vAlign w:val="center"/>
          </w:tcPr>
          <w:p w14:paraId="4287229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BR0410131</w:t>
            </w:r>
          </w:p>
        </w:tc>
        <w:tc>
          <w:tcPr>
            <w:tcW w:w="1591" w:type="pct"/>
            <w:shd w:val="clear" w:color="auto" w:fill="auto"/>
            <w:vAlign w:val="center"/>
          </w:tcPr>
          <w:p w14:paraId="55470C7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CARVÃO ATIVADO, COMPOSIÇÃO ASSOCIADO À ZEOLITA, CAOLIM E PECTINA, CONCENTRAÇÃO 40% + 40% + 10% + 10%, FORMA FÍSICA PÓ ORAL,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21B5221F">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SACHÊ 8,00 G</w:t>
            </w:r>
          </w:p>
        </w:tc>
        <w:tc>
          <w:tcPr>
            <w:tcW w:w="489" w:type="pct"/>
            <w:shd w:val="clear" w:color="auto" w:fill="auto"/>
            <w:vAlign w:val="center"/>
          </w:tcPr>
          <w:p w14:paraId="3CEAB549">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53" w:type="pct"/>
            <w:gridSpan w:val="2"/>
            <w:shd w:val="clear" w:color="auto" w:fill="auto"/>
            <w:vAlign w:val="center"/>
          </w:tcPr>
          <w:p w14:paraId="133989F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488" w:type="pct"/>
            <w:shd w:val="clear" w:color="auto" w:fill="auto"/>
            <w:vAlign w:val="center"/>
          </w:tcPr>
          <w:p w14:paraId="216D7C8E">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13,35 </w:t>
            </w:r>
          </w:p>
        </w:tc>
        <w:tc>
          <w:tcPr>
            <w:tcW w:w="488" w:type="pct"/>
            <w:shd w:val="clear" w:color="auto" w:fill="auto"/>
            <w:vAlign w:val="center"/>
          </w:tcPr>
          <w:p w14:paraId="0050083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2.670,00 </w:t>
            </w:r>
          </w:p>
        </w:tc>
      </w:tr>
      <w:tr w14:paraId="596F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55" w:hRule="atLeast"/>
        </w:trPr>
        <w:tc>
          <w:tcPr>
            <w:tcW w:w="191" w:type="pct"/>
            <w:shd w:val="clear" w:color="auto" w:fill="auto"/>
            <w:noWrap/>
            <w:vAlign w:val="center"/>
          </w:tcPr>
          <w:p w14:paraId="34F11CCC">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8</w:t>
            </w:r>
          </w:p>
        </w:tc>
        <w:tc>
          <w:tcPr>
            <w:tcW w:w="502" w:type="pct"/>
            <w:shd w:val="clear" w:color="auto" w:fill="auto"/>
            <w:vAlign w:val="center"/>
          </w:tcPr>
          <w:p w14:paraId="20EAA053">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BR0446137</w:t>
            </w:r>
          </w:p>
        </w:tc>
        <w:tc>
          <w:tcPr>
            <w:tcW w:w="1591" w:type="pct"/>
            <w:shd w:val="clear" w:color="auto" w:fill="auto"/>
            <w:vAlign w:val="center"/>
          </w:tcPr>
          <w:p w14:paraId="6415508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CLOREXIDINA, COMPOSIÇÃO DICLUGONATO, CONCENTRAÇÃO 7, FORMA FÍSICA SPRAY TÓPICO, USO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20BEB2EB">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DE 100 ML</w:t>
            </w:r>
          </w:p>
        </w:tc>
        <w:tc>
          <w:tcPr>
            <w:tcW w:w="489" w:type="pct"/>
            <w:shd w:val="clear" w:color="auto" w:fill="auto"/>
            <w:vAlign w:val="center"/>
          </w:tcPr>
          <w:p w14:paraId="4EE2A87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6866389E">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3496FF9C">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69,45 </w:t>
            </w:r>
          </w:p>
        </w:tc>
        <w:tc>
          <w:tcPr>
            <w:tcW w:w="488" w:type="pct"/>
            <w:shd w:val="clear" w:color="auto" w:fill="auto"/>
            <w:vAlign w:val="center"/>
          </w:tcPr>
          <w:p w14:paraId="1FD8C0F7">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694,50 </w:t>
            </w:r>
          </w:p>
        </w:tc>
      </w:tr>
      <w:tr w14:paraId="1A36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35" w:hRule="atLeast"/>
        </w:trPr>
        <w:tc>
          <w:tcPr>
            <w:tcW w:w="191" w:type="pct"/>
            <w:shd w:val="clear" w:color="auto" w:fill="auto"/>
            <w:noWrap/>
            <w:vAlign w:val="center"/>
          </w:tcPr>
          <w:p w14:paraId="27959763">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9</w:t>
            </w:r>
          </w:p>
        </w:tc>
        <w:tc>
          <w:tcPr>
            <w:tcW w:w="502" w:type="pct"/>
            <w:shd w:val="clear" w:color="auto" w:fill="auto"/>
            <w:vAlign w:val="center"/>
          </w:tcPr>
          <w:p w14:paraId="30DD89E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BR0429534</w:t>
            </w:r>
          </w:p>
        </w:tc>
        <w:tc>
          <w:tcPr>
            <w:tcW w:w="1591" w:type="pct"/>
            <w:shd w:val="clear" w:color="auto" w:fill="auto"/>
            <w:vAlign w:val="center"/>
          </w:tcPr>
          <w:p w14:paraId="3E00540F">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CIPERMETRINA, CONCENTRAÇÃO:15%, FORMA FÍSICA:SOLUÇÃO CONCENTRADA TÓPICA, USO:USO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2DA5A7E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DE 1 LITRO</w:t>
            </w:r>
          </w:p>
        </w:tc>
        <w:tc>
          <w:tcPr>
            <w:tcW w:w="489" w:type="pct"/>
            <w:shd w:val="clear" w:color="auto" w:fill="auto"/>
            <w:vAlign w:val="center"/>
          </w:tcPr>
          <w:p w14:paraId="47281F31">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353" w:type="pct"/>
            <w:gridSpan w:val="2"/>
            <w:shd w:val="clear" w:color="auto" w:fill="auto"/>
            <w:vAlign w:val="center"/>
          </w:tcPr>
          <w:p w14:paraId="69416A73">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488" w:type="pct"/>
            <w:shd w:val="clear" w:color="auto" w:fill="auto"/>
            <w:vAlign w:val="center"/>
          </w:tcPr>
          <w:p w14:paraId="0D9D9AD7">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73,88 </w:t>
            </w:r>
          </w:p>
        </w:tc>
        <w:tc>
          <w:tcPr>
            <w:tcW w:w="488" w:type="pct"/>
            <w:shd w:val="clear" w:color="auto" w:fill="auto"/>
            <w:vAlign w:val="center"/>
          </w:tcPr>
          <w:p w14:paraId="7249F48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369,40 </w:t>
            </w:r>
          </w:p>
        </w:tc>
      </w:tr>
      <w:tr w14:paraId="491B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10" w:hRule="atLeast"/>
        </w:trPr>
        <w:tc>
          <w:tcPr>
            <w:tcW w:w="191" w:type="pct"/>
            <w:shd w:val="clear" w:color="auto" w:fill="auto"/>
            <w:noWrap/>
            <w:vAlign w:val="center"/>
          </w:tcPr>
          <w:p w14:paraId="25C01A68">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10</w:t>
            </w:r>
          </w:p>
        </w:tc>
        <w:tc>
          <w:tcPr>
            <w:tcW w:w="502" w:type="pct"/>
            <w:shd w:val="clear" w:color="auto" w:fill="auto"/>
            <w:vAlign w:val="center"/>
          </w:tcPr>
          <w:p w14:paraId="55C1D58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BR0408990</w:t>
            </w:r>
          </w:p>
        </w:tc>
        <w:tc>
          <w:tcPr>
            <w:tcW w:w="1591" w:type="pct"/>
            <w:shd w:val="clear" w:color="auto" w:fill="auto"/>
            <w:vAlign w:val="center"/>
          </w:tcPr>
          <w:p w14:paraId="082A974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CLOREXIDINA, COMPOSIÇÃO DICLUGONATO, CONCENTRAÇÃO 7, FORMA FÍSICA SPRAY TÓPICO, USO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64F97D5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FRASCO 60,00 ML</w:t>
            </w:r>
          </w:p>
        </w:tc>
        <w:tc>
          <w:tcPr>
            <w:tcW w:w="489" w:type="pct"/>
            <w:shd w:val="clear" w:color="auto" w:fill="auto"/>
            <w:vAlign w:val="center"/>
          </w:tcPr>
          <w:p w14:paraId="52496B0F">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53" w:type="pct"/>
            <w:gridSpan w:val="2"/>
            <w:shd w:val="clear" w:color="auto" w:fill="auto"/>
            <w:vAlign w:val="center"/>
          </w:tcPr>
          <w:p w14:paraId="659D0819">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88" w:type="pct"/>
            <w:shd w:val="clear" w:color="auto" w:fill="auto"/>
            <w:vAlign w:val="center"/>
          </w:tcPr>
          <w:p w14:paraId="544C854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47,29 </w:t>
            </w:r>
          </w:p>
        </w:tc>
        <w:tc>
          <w:tcPr>
            <w:tcW w:w="488" w:type="pct"/>
            <w:shd w:val="clear" w:color="auto" w:fill="auto"/>
            <w:vAlign w:val="center"/>
          </w:tcPr>
          <w:p w14:paraId="16A167E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2.364,50 </w:t>
            </w:r>
          </w:p>
        </w:tc>
      </w:tr>
      <w:tr w14:paraId="50E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5" w:hRule="atLeast"/>
        </w:trPr>
        <w:tc>
          <w:tcPr>
            <w:tcW w:w="191" w:type="pct"/>
            <w:shd w:val="clear" w:color="auto" w:fill="auto"/>
            <w:noWrap/>
            <w:vAlign w:val="center"/>
          </w:tcPr>
          <w:p w14:paraId="52324BF8">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11</w:t>
            </w:r>
          </w:p>
        </w:tc>
        <w:tc>
          <w:tcPr>
            <w:tcW w:w="502" w:type="pct"/>
            <w:shd w:val="clear" w:color="auto" w:fill="auto"/>
            <w:vAlign w:val="center"/>
          </w:tcPr>
          <w:p w14:paraId="6E994EC5">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BR0409931</w:t>
            </w:r>
          </w:p>
        </w:tc>
        <w:tc>
          <w:tcPr>
            <w:tcW w:w="1591" w:type="pct"/>
            <w:shd w:val="clear" w:color="auto" w:fill="auto"/>
            <w:vAlign w:val="center"/>
          </w:tcPr>
          <w:p w14:paraId="0A6FC81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COUMAFÓS, COMPOSIÇÃO ASSOCIADO AO PROPOXUR, CONCENTRAÇÃO 3% + 2%, FORMA FÍSICA EM PÓ TÓPICO,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7D5AE83F">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200,00 G</w:t>
            </w:r>
          </w:p>
        </w:tc>
        <w:tc>
          <w:tcPr>
            <w:tcW w:w="489" w:type="pct"/>
            <w:shd w:val="clear" w:color="auto" w:fill="auto"/>
            <w:vAlign w:val="center"/>
          </w:tcPr>
          <w:p w14:paraId="238CC24F">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6A07094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2AFB7B3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37,59 </w:t>
            </w:r>
          </w:p>
        </w:tc>
        <w:tc>
          <w:tcPr>
            <w:tcW w:w="488" w:type="pct"/>
            <w:shd w:val="clear" w:color="auto" w:fill="auto"/>
            <w:vAlign w:val="center"/>
          </w:tcPr>
          <w:p w14:paraId="0CB32DC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375,90 </w:t>
            </w:r>
          </w:p>
        </w:tc>
      </w:tr>
      <w:tr w14:paraId="5849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0" w:hRule="atLeast"/>
        </w:trPr>
        <w:tc>
          <w:tcPr>
            <w:tcW w:w="191" w:type="pct"/>
            <w:shd w:val="clear" w:color="auto" w:fill="auto"/>
            <w:noWrap/>
            <w:vAlign w:val="center"/>
          </w:tcPr>
          <w:p w14:paraId="19960788">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12</w:t>
            </w:r>
          </w:p>
        </w:tc>
        <w:tc>
          <w:tcPr>
            <w:tcW w:w="502" w:type="pct"/>
            <w:shd w:val="clear" w:color="auto" w:fill="auto"/>
            <w:vAlign w:val="center"/>
          </w:tcPr>
          <w:p w14:paraId="2BABA44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BR0409730</w:t>
            </w:r>
          </w:p>
        </w:tc>
        <w:tc>
          <w:tcPr>
            <w:tcW w:w="1591" w:type="pct"/>
            <w:shd w:val="clear" w:color="auto" w:fill="auto"/>
            <w:vAlign w:val="center"/>
          </w:tcPr>
          <w:p w14:paraId="72CB0B2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DETOMIDINA CLORIDRATO, CONCENTRAÇÃO A 1%, FORMA FÍSICA SOLUÇÃO INJETÁVEL, USO*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727756D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674C66F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7917670C">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11D93C96">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85,54 </w:t>
            </w:r>
          </w:p>
        </w:tc>
        <w:tc>
          <w:tcPr>
            <w:tcW w:w="488" w:type="pct"/>
            <w:shd w:val="clear" w:color="auto" w:fill="auto"/>
            <w:vAlign w:val="center"/>
          </w:tcPr>
          <w:p w14:paraId="55F5F87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855,40 </w:t>
            </w:r>
          </w:p>
        </w:tc>
      </w:tr>
      <w:tr w14:paraId="3E0A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90" w:hRule="atLeast"/>
        </w:trPr>
        <w:tc>
          <w:tcPr>
            <w:tcW w:w="191" w:type="pct"/>
            <w:shd w:val="clear" w:color="auto" w:fill="auto"/>
            <w:noWrap/>
            <w:vAlign w:val="center"/>
          </w:tcPr>
          <w:p w14:paraId="2809A2C8">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13</w:t>
            </w:r>
          </w:p>
        </w:tc>
        <w:tc>
          <w:tcPr>
            <w:tcW w:w="502" w:type="pct"/>
            <w:shd w:val="clear" w:color="auto" w:fill="auto"/>
            <w:vAlign w:val="center"/>
          </w:tcPr>
          <w:p w14:paraId="14B6996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BR0410038</w:t>
            </w:r>
          </w:p>
        </w:tc>
        <w:tc>
          <w:tcPr>
            <w:tcW w:w="1591" w:type="pct"/>
            <w:shd w:val="clear" w:color="auto" w:fill="auto"/>
            <w:vAlign w:val="center"/>
          </w:tcPr>
          <w:p w14:paraId="3C2756CA">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DICLOFENACO, COMPOSIÇÃO:SAL SÓDICO, CONCENTRAÇÃO:50 MG/ML, FORMA FÍSICA:SOLUÇÃO INJETÁVEL,</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USO:USO VETERINÁRIO</w:t>
            </w:r>
          </w:p>
        </w:tc>
        <w:tc>
          <w:tcPr>
            <w:tcW w:w="898" w:type="pct"/>
            <w:shd w:val="clear" w:color="auto" w:fill="auto"/>
            <w:noWrap/>
            <w:vAlign w:val="center"/>
          </w:tcPr>
          <w:p w14:paraId="4C39457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DE 50 ML</w:t>
            </w:r>
          </w:p>
        </w:tc>
        <w:tc>
          <w:tcPr>
            <w:tcW w:w="489" w:type="pct"/>
            <w:shd w:val="clear" w:color="auto" w:fill="auto"/>
            <w:vAlign w:val="center"/>
          </w:tcPr>
          <w:p w14:paraId="4C2AEE6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353" w:type="pct"/>
            <w:gridSpan w:val="2"/>
            <w:shd w:val="clear" w:color="auto" w:fill="auto"/>
            <w:vAlign w:val="center"/>
          </w:tcPr>
          <w:p w14:paraId="2607B44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488" w:type="pct"/>
            <w:shd w:val="clear" w:color="auto" w:fill="auto"/>
            <w:vAlign w:val="center"/>
          </w:tcPr>
          <w:p w14:paraId="109C4571">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28,63 </w:t>
            </w:r>
          </w:p>
        </w:tc>
        <w:tc>
          <w:tcPr>
            <w:tcW w:w="488" w:type="pct"/>
            <w:shd w:val="clear" w:color="auto" w:fill="auto"/>
            <w:vAlign w:val="center"/>
          </w:tcPr>
          <w:p w14:paraId="5620A943">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858,90 </w:t>
            </w:r>
          </w:p>
        </w:tc>
      </w:tr>
      <w:tr w14:paraId="592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35" w:hRule="atLeast"/>
        </w:trPr>
        <w:tc>
          <w:tcPr>
            <w:tcW w:w="191" w:type="pct"/>
            <w:shd w:val="clear" w:color="auto" w:fill="auto"/>
            <w:noWrap/>
            <w:vAlign w:val="center"/>
          </w:tcPr>
          <w:p w14:paraId="2B1681DA">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14</w:t>
            </w:r>
          </w:p>
        </w:tc>
        <w:tc>
          <w:tcPr>
            <w:tcW w:w="502" w:type="pct"/>
            <w:shd w:val="clear" w:color="auto" w:fill="auto"/>
            <w:vAlign w:val="center"/>
          </w:tcPr>
          <w:p w14:paraId="19804976">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BR0409124</w:t>
            </w:r>
          </w:p>
        </w:tc>
        <w:tc>
          <w:tcPr>
            <w:tcW w:w="1591" w:type="pct"/>
            <w:shd w:val="clear" w:color="auto" w:fill="auto"/>
            <w:vAlign w:val="center"/>
          </w:tcPr>
          <w:p w14:paraId="698EEF5C">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DIPROPIONATO DE IMIDOCARBE, CONCENTRAÇÃO A 12%, FORMA FÍSICA SOLUÇÃO INJETÁVEL, APLICAÇÃO USO</w:t>
            </w:r>
            <w:r>
              <w:rPr>
                <w:rFonts w:eastAsia="Times New Roman" w:asciiTheme="minorHAnsi" w:hAnsiTheme="minorHAnsi" w:cstheme="minorHAnsi"/>
                <w:b/>
                <w:color w:val="000000"/>
                <w:sz w:val="22"/>
                <w:szCs w:val="22"/>
              </w:rPr>
              <w:br w:type="page"/>
            </w:r>
            <w:r>
              <w:rPr>
                <w:rFonts w:eastAsia="Times New Roman" w:asciiTheme="minorHAnsi" w:hAnsiTheme="minorHAnsi" w:cstheme="minorHAnsi"/>
                <w:b/>
                <w:color w:val="000000"/>
                <w:sz w:val="22"/>
                <w:szCs w:val="22"/>
              </w:rPr>
              <w:t>INJETÁVEL</w:t>
            </w:r>
            <w:r>
              <w:rPr>
                <w:rFonts w:eastAsia="Times New Roman" w:asciiTheme="minorHAnsi" w:hAnsiTheme="minorHAnsi" w:cstheme="minorHAnsi"/>
                <w:b/>
                <w:color w:val="000000"/>
                <w:sz w:val="22"/>
                <w:szCs w:val="22"/>
              </w:rPr>
              <w:br w:type="page"/>
            </w:r>
          </w:p>
        </w:tc>
        <w:tc>
          <w:tcPr>
            <w:tcW w:w="898" w:type="pct"/>
            <w:shd w:val="clear" w:color="auto" w:fill="auto"/>
            <w:noWrap/>
            <w:vAlign w:val="center"/>
          </w:tcPr>
          <w:p w14:paraId="2B817EC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15,00 ML</w:t>
            </w:r>
          </w:p>
        </w:tc>
        <w:tc>
          <w:tcPr>
            <w:tcW w:w="489" w:type="pct"/>
            <w:shd w:val="clear" w:color="auto" w:fill="auto"/>
            <w:vAlign w:val="center"/>
          </w:tcPr>
          <w:p w14:paraId="21EA6B4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3922060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694D9A06">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53,24 </w:t>
            </w:r>
          </w:p>
        </w:tc>
        <w:tc>
          <w:tcPr>
            <w:tcW w:w="488" w:type="pct"/>
            <w:shd w:val="clear" w:color="auto" w:fill="auto"/>
            <w:vAlign w:val="center"/>
          </w:tcPr>
          <w:p w14:paraId="611AB87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1.064,80 </w:t>
            </w:r>
          </w:p>
        </w:tc>
      </w:tr>
      <w:tr w14:paraId="7C15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50" w:hRule="atLeast"/>
        </w:trPr>
        <w:tc>
          <w:tcPr>
            <w:tcW w:w="191" w:type="pct"/>
            <w:shd w:val="clear" w:color="auto" w:fill="auto"/>
            <w:noWrap/>
            <w:vAlign w:val="center"/>
          </w:tcPr>
          <w:p w14:paraId="3F9A9666">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15</w:t>
            </w:r>
          </w:p>
        </w:tc>
        <w:tc>
          <w:tcPr>
            <w:tcW w:w="502" w:type="pct"/>
            <w:shd w:val="clear" w:color="auto" w:fill="auto"/>
            <w:vAlign w:val="center"/>
          </w:tcPr>
          <w:p w14:paraId="28888F23">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BR0409174</w:t>
            </w:r>
          </w:p>
        </w:tc>
        <w:tc>
          <w:tcPr>
            <w:tcW w:w="1591" w:type="pct"/>
            <w:shd w:val="clear" w:color="auto" w:fill="auto"/>
            <w:vAlign w:val="center"/>
          </w:tcPr>
          <w:p w14:paraId="19E8018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DOXAPRAM CLORIDRATO, CONCENTRAÇÃO 20 MG/ML, FORMA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FÍSICA SOLUÇÃO INJETÁVEL, USO USO VETERINÁRIO</w:t>
            </w:r>
          </w:p>
        </w:tc>
        <w:tc>
          <w:tcPr>
            <w:tcW w:w="898" w:type="pct"/>
            <w:shd w:val="clear" w:color="auto" w:fill="auto"/>
            <w:noWrap/>
            <w:vAlign w:val="center"/>
          </w:tcPr>
          <w:p w14:paraId="748EE996">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20,00 ML</w:t>
            </w:r>
          </w:p>
        </w:tc>
        <w:tc>
          <w:tcPr>
            <w:tcW w:w="489" w:type="pct"/>
            <w:shd w:val="clear" w:color="auto" w:fill="auto"/>
            <w:vAlign w:val="center"/>
          </w:tcPr>
          <w:p w14:paraId="29A4080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353" w:type="pct"/>
            <w:gridSpan w:val="2"/>
            <w:shd w:val="clear" w:color="auto" w:fill="auto"/>
            <w:vAlign w:val="center"/>
          </w:tcPr>
          <w:p w14:paraId="14D46A48">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488" w:type="pct"/>
            <w:shd w:val="clear" w:color="auto" w:fill="auto"/>
            <w:vAlign w:val="center"/>
          </w:tcPr>
          <w:p w14:paraId="33FE040E">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560,82 </w:t>
            </w:r>
          </w:p>
        </w:tc>
        <w:tc>
          <w:tcPr>
            <w:tcW w:w="488" w:type="pct"/>
            <w:shd w:val="clear" w:color="auto" w:fill="auto"/>
            <w:vAlign w:val="center"/>
          </w:tcPr>
          <w:p w14:paraId="32EE53E5">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2.243,28 </w:t>
            </w:r>
          </w:p>
        </w:tc>
      </w:tr>
      <w:tr w14:paraId="79F3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trPr>
        <w:tc>
          <w:tcPr>
            <w:tcW w:w="191" w:type="pct"/>
            <w:shd w:val="clear" w:color="auto" w:fill="auto"/>
            <w:noWrap/>
            <w:vAlign w:val="center"/>
          </w:tcPr>
          <w:p w14:paraId="56F645BA">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16</w:t>
            </w:r>
          </w:p>
        </w:tc>
        <w:tc>
          <w:tcPr>
            <w:tcW w:w="502" w:type="pct"/>
            <w:shd w:val="clear" w:color="auto" w:fill="auto"/>
            <w:vAlign w:val="center"/>
          </w:tcPr>
          <w:p w14:paraId="40DDD2CD">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BR0409005</w:t>
            </w:r>
          </w:p>
        </w:tc>
        <w:tc>
          <w:tcPr>
            <w:tcW w:w="1591" w:type="pct"/>
            <w:shd w:val="clear" w:color="auto" w:fill="auto"/>
            <w:vAlign w:val="center"/>
          </w:tcPr>
          <w:p w14:paraId="18ECE156">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ENROFLOXACINO, CONCENTRAÇÃO :A 10%, FORMA FÍSICA:SOLUÇÃO INJETÁVEL, USO:USO VETERINÁRIO</w:t>
            </w:r>
          </w:p>
        </w:tc>
        <w:tc>
          <w:tcPr>
            <w:tcW w:w="898" w:type="pct"/>
            <w:shd w:val="clear" w:color="auto" w:fill="auto"/>
            <w:noWrap/>
            <w:vAlign w:val="center"/>
          </w:tcPr>
          <w:p w14:paraId="528D521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DE 100 ML</w:t>
            </w:r>
          </w:p>
        </w:tc>
        <w:tc>
          <w:tcPr>
            <w:tcW w:w="489" w:type="pct"/>
            <w:shd w:val="clear" w:color="auto" w:fill="auto"/>
            <w:vAlign w:val="center"/>
          </w:tcPr>
          <w:p w14:paraId="12924E5D">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11D506C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3470B9BC">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78,15 </w:t>
            </w:r>
          </w:p>
        </w:tc>
        <w:tc>
          <w:tcPr>
            <w:tcW w:w="488" w:type="pct"/>
            <w:shd w:val="clear" w:color="auto" w:fill="auto"/>
            <w:vAlign w:val="center"/>
          </w:tcPr>
          <w:p w14:paraId="63922DC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1.563,00 </w:t>
            </w:r>
          </w:p>
        </w:tc>
      </w:tr>
      <w:tr w14:paraId="2CE3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60" w:hRule="atLeast"/>
        </w:trPr>
        <w:tc>
          <w:tcPr>
            <w:tcW w:w="191" w:type="pct"/>
            <w:shd w:val="clear" w:color="auto" w:fill="auto"/>
            <w:noWrap/>
            <w:vAlign w:val="center"/>
          </w:tcPr>
          <w:p w14:paraId="1A7531D2">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17</w:t>
            </w:r>
          </w:p>
        </w:tc>
        <w:tc>
          <w:tcPr>
            <w:tcW w:w="502" w:type="pct"/>
            <w:shd w:val="clear" w:color="auto" w:fill="auto"/>
            <w:vAlign w:val="center"/>
          </w:tcPr>
          <w:p w14:paraId="1D04F745">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BR0409184</w:t>
            </w:r>
          </w:p>
        </w:tc>
        <w:tc>
          <w:tcPr>
            <w:tcW w:w="1591" w:type="pct"/>
            <w:shd w:val="clear" w:color="auto" w:fill="auto"/>
            <w:vAlign w:val="center"/>
          </w:tcPr>
          <w:p w14:paraId="628ECB76">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FLUNIXINA MEGLUMINA CONCENTRAÇÃO: A 5% FORMA FÍSICA: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SOLUÇÃO INJETÁVEL USO: USO VETERINÁRIO</w:t>
            </w:r>
          </w:p>
        </w:tc>
        <w:tc>
          <w:tcPr>
            <w:tcW w:w="898" w:type="pct"/>
            <w:shd w:val="clear" w:color="auto" w:fill="auto"/>
            <w:noWrap/>
            <w:vAlign w:val="center"/>
          </w:tcPr>
          <w:p w14:paraId="1B204CF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50 MILILITRO</w:t>
            </w:r>
          </w:p>
        </w:tc>
        <w:tc>
          <w:tcPr>
            <w:tcW w:w="489" w:type="pct"/>
            <w:shd w:val="clear" w:color="auto" w:fill="auto"/>
            <w:vAlign w:val="center"/>
          </w:tcPr>
          <w:p w14:paraId="4134F36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27696F56">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12E0F85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26,00 </w:t>
            </w:r>
          </w:p>
        </w:tc>
        <w:tc>
          <w:tcPr>
            <w:tcW w:w="488" w:type="pct"/>
            <w:shd w:val="clear" w:color="auto" w:fill="auto"/>
            <w:vAlign w:val="center"/>
          </w:tcPr>
          <w:p w14:paraId="5BA3904C">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260,00 </w:t>
            </w:r>
          </w:p>
        </w:tc>
      </w:tr>
      <w:tr w14:paraId="6B6F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45" w:hRule="atLeast"/>
        </w:trPr>
        <w:tc>
          <w:tcPr>
            <w:tcW w:w="191" w:type="pct"/>
            <w:shd w:val="clear" w:color="auto" w:fill="auto"/>
            <w:noWrap/>
            <w:vAlign w:val="center"/>
          </w:tcPr>
          <w:p w14:paraId="30F2A3BC">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18</w:t>
            </w:r>
          </w:p>
        </w:tc>
        <w:tc>
          <w:tcPr>
            <w:tcW w:w="502" w:type="pct"/>
            <w:shd w:val="clear" w:color="auto" w:fill="auto"/>
            <w:vAlign w:val="center"/>
          </w:tcPr>
          <w:p w14:paraId="678032D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BR0442527</w:t>
            </w:r>
          </w:p>
        </w:tc>
        <w:tc>
          <w:tcPr>
            <w:tcW w:w="1591" w:type="pct"/>
            <w:shd w:val="clear" w:color="auto" w:fill="auto"/>
            <w:vAlign w:val="center"/>
          </w:tcPr>
          <w:p w14:paraId="3C2C6B1B">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IODO, CONCENTRAÇÃO:10 MG/ML, FORMA FÍSICA:SOLUÇÃO TÓPICA, USO:USO VETERINÁRIO</w:t>
            </w:r>
          </w:p>
        </w:tc>
        <w:tc>
          <w:tcPr>
            <w:tcW w:w="898" w:type="pct"/>
            <w:shd w:val="clear" w:color="auto" w:fill="auto"/>
            <w:noWrap/>
            <w:vAlign w:val="center"/>
          </w:tcPr>
          <w:p w14:paraId="0F15B956">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LITRO</w:t>
            </w:r>
          </w:p>
        </w:tc>
        <w:tc>
          <w:tcPr>
            <w:tcW w:w="489" w:type="pct"/>
            <w:shd w:val="clear" w:color="auto" w:fill="auto"/>
            <w:vAlign w:val="center"/>
          </w:tcPr>
          <w:p w14:paraId="4F73D981">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353" w:type="pct"/>
            <w:gridSpan w:val="2"/>
            <w:shd w:val="clear" w:color="auto" w:fill="auto"/>
            <w:vAlign w:val="center"/>
          </w:tcPr>
          <w:p w14:paraId="2A6C0BB9">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488" w:type="pct"/>
            <w:shd w:val="clear" w:color="auto" w:fill="auto"/>
            <w:vAlign w:val="center"/>
          </w:tcPr>
          <w:p w14:paraId="0E0A743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147,12 </w:t>
            </w:r>
          </w:p>
        </w:tc>
        <w:tc>
          <w:tcPr>
            <w:tcW w:w="488" w:type="pct"/>
            <w:shd w:val="clear" w:color="auto" w:fill="auto"/>
            <w:vAlign w:val="center"/>
          </w:tcPr>
          <w:p w14:paraId="42199B8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3.530,88 </w:t>
            </w:r>
          </w:p>
        </w:tc>
      </w:tr>
      <w:tr w14:paraId="4184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25" w:hRule="atLeast"/>
        </w:trPr>
        <w:tc>
          <w:tcPr>
            <w:tcW w:w="191" w:type="pct"/>
            <w:shd w:val="clear" w:color="auto" w:fill="auto"/>
            <w:noWrap/>
            <w:vAlign w:val="center"/>
          </w:tcPr>
          <w:p w14:paraId="2DBAC523">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19</w:t>
            </w:r>
          </w:p>
        </w:tc>
        <w:tc>
          <w:tcPr>
            <w:tcW w:w="502" w:type="pct"/>
            <w:shd w:val="clear" w:color="auto" w:fill="auto"/>
            <w:vAlign w:val="center"/>
          </w:tcPr>
          <w:p w14:paraId="712989C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BR0440184</w:t>
            </w:r>
          </w:p>
        </w:tc>
        <w:tc>
          <w:tcPr>
            <w:tcW w:w="1591" w:type="pct"/>
            <w:shd w:val="clear" w:color="auto" w:fill="auto"/>
            <w:vAlign w:val="center"/>
          </w:tcPr>
          <w:p w14:paraId="6197B517">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MAROPITANT CITRATO, CONCENTRAÇÃO: 10 MG,ML, FORMA FARMACÊUTICA: SOLUÇÃO INJETÁVEL,</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APLICAÇÃO: USO VETERINÁRIO (QUALIDADE SEMELHANTE À CERÊNIA</w:t>
            </w:r>
          </w:p>
        </w:tc>
        <w:tc>
          <w:tcPr>
            <w:tcW w:w="898" w:type="pct"/>
            <w:shd w:val="clear" w:color="auto" w:fill="auto"/>
            <w:noWrap/>
            <w:vAlign w:val="center"/>
          </w:tcPr>
          <w:p w14:paraId="140B21E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20,00 ML</w:t>
            </w:r>
          </w:p>
        </w:tc>
        <w:tc>
          <w:tcPr>
            <w:tcW w:w="489" w:type="pct"/>
            <w:shd w:val="clear" w:color="auto" w:fill="auto"/>
            <w:vAlign w:val="center"/>
          </w:tcPr>
          <w:p w14:paraId="0A1F652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7177FCF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2330058B">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334,32 </w:t>
            </w:r>
          </w:p>
        </w:tc>
        <w:tc>
          <w:tcPr>
            <w:tcW w:w="488" w:type="pct"/>
            <w:shd w:val="clear" w:color="auto" w:fill="auto"/>
            <w:vAlign w:val="center"/>
          </w:tcPr>
          <w:p w14:paraId="0451645D">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6.686,40 </w:t>
            </w:r>
          </w:p>
        </w:tc>
      </w:tr>
      <w:tr w14:paraId="36FB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0" w:hRule="atLeast"/>
        </w:trPr>
        <w:tc>
          <w:tcPr>
            <w:tcW w:w="191" w:type="pct"/>
            <w:shd w:val="clear" w:color="auto" w:fill="auto"/>
            <w:noWrap/>
            <w:vAlign w:val="center"/>
          </w:tcPr>
          <w:p w14:paraId="00F91CC3">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20</w:t>
            </w:r>
          </w:p>
        </w:tc>
        <w:tc>
          <w:tcPr>
            <w:tcW w:w="502" w:type="pct"/>
            <w:shd w:val="clear" w:color="auto" w:fill="auto"/>
            <w:vAlign w:val="center"/>
          </w:tcPr>
          <w:p w14:paraId="6FD11F4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BR0407453</w:t>
            </w:r>
          </w:p>
        </w:tc>
        <w:tc>
          <w:tcPr>
            <w:tcW w:w="1591" w:type="pct"/>
            <w:shd w:val="clear" w:color="auto" w:fill="auto"/>
            <w:vAlign w:val="center"/>
          </w:tcPr>
          <w:p w14:paraId="44AA011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MELOXICAM, CONCENTRAÇÃO* 2, FORMA FARMACÊUTICA SOLUÇÃO INJETÁVEL, USO USO VETERINÁRIO</w:t>
            </w:r>
          </w:p>
        </w:tc>
        <w:tc>
          <w:tcPr>
            <w:tcW w:w="898" w:type="pct"/>
            <w:shd w:val="clear" w:color="auto" w:fill="auto"/>
            <w:noWrap/>
            <w:vAlign w:val="center"/>
          </w:tcPr>
          <w:p w14:paraId="48F7F4EB">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50,00 ML</w:t>
            </w:r>
          </w:p>
        </w:tc>
        <w:tc>
          <w:tcPr>
            <w:tcW w:w="489" w:type="pct"/>
            <w:shd w:val="clear" w:color="auto" w:fill="auto"/>
            <w:vAlign w:val="center"/>
          </w:tcPr>
          <w:p w14:paraId="6B7BABFE">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02821A33">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5433D1CB">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91,81 </w:t>
            </w:r>
          </w:p>
        </w:tc>
        <w:tc>
          <w:tcPr>
            <w:tcW w:w="488" w:type="pct"/>
            <w:shd w:val="clear" w:color="auto" w:fill="auto"/>
            <w:vAlign w:val="center"/>
          </w:tcPr>
          <w:p w14:paraId="63044C9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918,10 </w:t>
            </w:r>
          </w:p>
        </w:tc>
      </w:tr>
      <w:tr w14:paraId="2406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trPr>
        <w:tc>
          <w:tcPr>
            <w:tcW w:w="191" w:type="pct"/>
            <w:shd w:val="clear" w:color="auto" w:fill="auto"/>
            <w:noWrap/>
            <w:vAlign w:val="center"/>
          </w:tcPr>
          <w:p w14:paraId="56470301">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21</w:t>
            </w:r>
          </w:p>
        </w:tc>
        <w:tc>
          <w:tcPr>
            <w:tcW w:w="502" w:type="pct"/>
            <w:shd w:val="clear" w:color="auto" w:fill="auto"/>
            <w:vAlign w:val="center"/>
          </w:tcPr>
          <w:p w14:paraId="7D4B1B52">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BR0415456</w:t>
            </w:r>
          </w:p>
        </w:tc>
        <w:tc>
          <w:tcPr>
            <w:tcW w:w="1591" w:type="pct"/>
            <w:shd w:val="clear" w:color="auto" w:fill="auto"/>
            <w:vAlign w:val="center"/>
          </w:tcPr>
          <w:p w14:paraId="45641073">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NITEMPIRAM, CONCENTRAÇÃO 57 MG, USO USO VETERINÁRIO</w:t>
            </w:r>
          </w:p>
        </w:tc>
        <w:tc>
          <w:tcPr>
            <w:tcW w:w="898" w:type="pct"/>
            <w:shd w:val="clear" w:color="auto" w:fill="auto"/>
            <w:noWrap/>
            <w:vAlign w:val="center"/>
          </w:tcPr>
          <w:p w14:paraId="2AD7E8C4">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COMPRIMIDO</w:t>
            </w:r>
          </w:p>
        </w:tc>
        <w:tc>
          <w:tcPr>
            <w:tcW w:w="489" w:type="pct"/>
            <w:shd w:val="clear" w:color="auto" w:fill="auto"/>
            <w:vAlign w:val="center"/>
          </w:tcPr>
          <w:p w14:paraId="38096AA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w:t>
            </w:r>
          </w:p>
        </w:tc>
        <w:tc>
          <w:tcPr>
            <w:tcW w:w="353" w:type="pct"/>
            <w:gridSpan w:val="2"/>
            <w:shd w:val="clear" w:color="auto" w:fill="auto"/>
            <w:vAlign w:val="center"/>
          </w:tcPr>
          <w:p w14:paraId="5C4CDB56">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w:t>
            </w:r>
          </w:p>
        </w:tc>
        <w:tc>
          <w:tcPr>
            <w:tcW w:w="488" w:type="pct"/>
            <w:shd w:val="clear" w:color="auto" w:fill="auto"/>
            <w:vAlign w:val="center"/>
          </w:tcPr>
          <w:p w14:paraId="0B87503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9,67 </w:t>
            </w:r>
          </w:p>
        </w:tc>
        <w:tc>
          <w:tcPr>
            <w:tcW w:w="488" w:type="pct"/>
            <w:shd w:val="clear" w:color="auto" w:fill="auto"/>
            <w:vAlign w:val="center"/>
          </w:tcPr>
          <w:p w14:paraId="611CAC30">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580,20 </w:t>
            </w:r>
          </w:p>
        </w:tc>
      </w:tr>
      <w:tr w14:paraId="4A7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trPr>
        <w:tc>
          <w:tcPr>
            <w:tcW w:w="191" w:type="pct"/>
            <w:shd w:val="clear" w:color="auto" w:fill="auto"/>
            <w:noWrap/>
            <w:vAlign w:val="center"/>
          </w:tcPr>
          <w:p w14:paraId="29F65B2A">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22</w:t>
            </w:r>
          </w:p>
        </w:tc>
        <w:tc>
          <w:tcPr>
            <w:tcW w:w="502" w:type="pct"/>
            <w:shd w:val="clear" w:color="auto" w:fill="auto"/>
            <w:vAlign w:val="center"/>
          </w:tcPr>
          <w:p w14:paraId="6B142423">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BR0421874</w:t>
            </w:r>
          </w:p>
        </w:tc>
        <w:tc>
          <w:tcPr>
            <w:tcW w:w="1591" w:type="pct"/>
            <w:shd w:val="clear" w:color="auto" w:fill="auto"/>
            <w:vAlign w:val="center"/>
          </w:tcPr>
          <w:p w14:paraId="7EBB304C">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OMEPRAZOL CONCENTRAÇÃO: 0,3 MG/G FORMA FARMACÊUTICA: PASTA ORAL CARACTERÍSTICAS ADICIONAIS: SERINGA PREENCHIDA USO: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6E38CEDD">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SERINGA 7,5G</w:t>
            </w:r>
          </w:p>
        </w:tc>
        <w:tc>
          <w:tcPr>
            <w:tcW w:w="489" w:type="pct"/>
            <w:shd w:val="clear" w:color="auto" w:fill="auto"/>
            <w:vAlign w:val="center"/>
          </w:tcPr>
          <w:p w14:paraId="1464ECD9">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353" w:type="pct"/>
            <w:gridSpan w:val="2"/>
            <w:shd w:val="clear" w:color="auto" w:fill="auto"/>
            <w:vAlign w:val="center"/>
          </w:tcPr>
          <w:p w14:paraId="7EDEFE58">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488" w:type="pct"/>
            <w:shd w:val="clear" w:color="auto" w:fill="auto"/>
            <w:vAlign w:val="center"/>
          </w:tcPr>
          <w:p w14:paraId="4BD07B0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66,40 </w:t>
            </w:r>
          </w:p>
        </w:tc>
        <w:tc>
          <w:tcPr>
            <w:tcW w:w="488" w:type="pct"/>
            <w:shd w:val="clear" w:color="auto" w:fill="auto"/>
            <w:vAlign w:val="center"/>
          </w:tcPr>
          <w:p w14:paraId="180D1F4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796,80 </w:t>
            </w:r>
          </w:p>
        </w:tc>
      </w:tr>
      <w:tr w14:paraId="2CD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20" w:hRule="atLeast"/>
        </w:trPr>
        <w:tc>
          <w:tcPr>
            <w:tcW w:w="191" w:type="pct"/>
            <w:shd w:val="clear" w:color="auto" w:fill="auto"/>
            <w:noWrap/>
            <w:vAlign w:val="center"/>
          </w:tcPr>
          <w:p w14:paraId="7A3647A3">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23</w:t>
            </w:r>
          </w:p>
        </w:tc>
        <w:tc>
          <w:tcPr>
            <w:tcW w:w="502" w:type="pct"/>
            <w:shd w:val="clear" w:color="auto" w:fill="auto"/>
            <w:vAlign w:val="center"/>
          </w:tcPr>
          <w:p w14:paraId="0F672B9C">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BR0454719</w:t>
            </w:r>
          </w:p>
        </w:tc>
        <w:tc>
          <w:tcPr>
            <w:tcW w:w="1591" w:type="pct"/>
            <w:shd w:val="clear" w:color="auto" w:fill="auto"/>
            <w:vAlign w:val="center"/>
          </w:tcPr>
          <w:p w14:paraId="0400A8A9">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ÓXIDO DE ZINCO, COMPOSIÇÃO ASSOCIADO À ALANTOÍNA E ÁCIDO TÂNICO, CONCENTRAÇÃO 20 MG/G + 20 MG/G + 20, FORMA FARMACÊUTICA POMADA, APLICAÇÃO USO</w:t>
            </w:r>
            <w:r>
              <w:rPr>
                <w:rFonts w:eastAsia="Times New Roman" w:asciiTheme="minorHAnsi" w:hAnsiTheme="minorHAnsi" w:cstheme="minorHAnsi"/>
                <w:b/>
                <w:color w:val="000000"/>
                <w:sz w:val="22"/>
                <w:szCs w:val="22"/>
              </w:rPr>
              <w:br w:type="page"/>
            </w:r>
            <w:r>
              <w:rPr>
                <w:rFonts w:eastAsia="Times New Roman" w:asciiTheme="minorHAnsi" w:hAnsiTheme="minorHAnsi" w:cstheme="minorHAnsi"/>
                <w:b/>
                <w:color w:val="000000"/>
                <w:sz w:val="22"/>
                <w:szCs w:val="22"/>
              </w:rPr>
              <w:t>VETERINÁRIO</w:t>
            </w:r>
            <w:r>
              <w:rPr>
                <w:rFonts w:eastAsia="Times New Roman" w:asciiTheme="minorHAnsi" w:hAnsiTheme="minorHAnsi" w:cstheme="minorHAnsi"/>
                <w:b/>
                <w:color w:val="000000"/>
                <w:sz w:val="22"/>
                <w:szCs w:val="22"/>
              </w:rPr>
              <w:br w:type="page"/>
            </w:r>
          </w:p>
        </w:tc>
        <w:tc>
          <w:tcPr>
            <w:tcW w:w="898" w:type="pct"/>
            <w:shd w:val="clear" w:color="auto" w:fill="auto"/>
            <w:noWrap/>
            <w:vAlign w:val="center"/>
          </w:tcPr>
          <w:p w14:paraId="28531C95">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POTE 250,00 G</w:t>
            </w:r>
          </w:p>
        </w:tc>
        <w:tc>
          <w:tcPr>
            <w:tcW w:w="489" w:type="pct"/>
            <w:shd w:val="clear" w:color="auto" w:fill="auto"/>
            <w:vAlign w:val="center"/>
          </w:tcPr>
          <w:p w14:paraId="177C5B0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53" w:type="pct"/>
            <w:gridSpan w:val="2"/>
            <w:shd w:val="clear" w:color="auto" w:fill="auto"/>
            <w:vAlign w:val="center"/>
          </w:tcPr>
          <w:p w14:paraId="18BC8EF5">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488" w:type="pct"/>
            <w:shd w:val="clear" w:color="auto" w:fill="auto"/>
            <w:vAlign w:val="center"/>
          </w:tcPr>
          <w:p w14:paraId="14C51311">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130,78 </w:t>
            </w:r>
          </w:p>
        </w:tc>
        <w:tc>
          <w:tcPr>
            <w:tcW w:w="488" w:type="pct"/>
            <w:shd w:val="clear" w:color="auto" w:fill="auto"/>
            <w:vAlign w:val="center"/>
          </w:tcPr>
          <w:p w14:paraId="6779204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6.539,00 </w:t>
            </w:r>
          </w:p>
        </w:tc>
      </w:tr>
      <w:tr w14:paraId="6FC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5" w:hRule="atLeast"/>
        </w:trPr>
        <w:tc>
          <w:tcPr>
            <w:tcW w:w="191" w:type="pct"/>
            <w:shd w:val="clear" w:color="auto" w:fill="auto"/>
            <w:noWrap/>
            <w:vAlign w:val="center"/>
          </w:tcPr>
          <w:p w14:paraId="01B5084B">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24</w:t>
            </w:r>
          </w:p>
        </w:tc>
        <w:tc>
          <w:tcPr>
            <w:tcW w:w="502" w:type="pct"/>
            <w:shd w:val="clear" w:color="auto" w:fill="auto"/>
            <w:vAlign w:val="center"/>
          </w:tcPr>
          <w:p w14:paraId="190BD3A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BR0409690</w:t>
            </w:r>
          </w:p>
        </w:tc>
        <w:tc>
          <w:tcPr>
            <w:tcW w:w="1591" w:type="pct"/>
            <w:shd w:val="clear" w:color="auto" w:fill="auto"/>
            <w:vAlign w:val="center"/>
          </w:tcPr>
          <w:p w14:paraId="75C28BAC">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SORO TIPO: ANTITETÂNICO CONCENTRAÇÃO: 5.000 UI FORMA FÍSICA: PÓ LIÓFILO P/ INJETÁVEL + DILUENTE APLICAÇÃO: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43754191">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FRASCO-AMPOLA</w:t>
            </w:r>
          </w:p>
        </w:tc>
        <w:tc>
          <w:tcPr>
            <w:tcW w:w="489" w:type="pct"/>
            <w:shd w:val="clear" w:color="auto" w:fill="auto"/>
            <w:vAlign w:val="center"/>
          </w:tcPr>
          <w:p w14:paraId="046129B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353" w:type="pct"/>
            <w:gridSpan w:val="2"/>
            <w:shd w:val="clear" w:color="auto" w:fill="auto"/>
            <w:vAlign w:val="center"/>
          </w:tcPr>
          <w:p w14:paraId="1E8A741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488" w:type="pct"/>
            <w:shd w:val="clear" w:color="auto" w:fill="auto"/>
            <w:vAlign w:val="center"/>
          </w:tcPr>
          <w:p w14:paraId="4093DCE3">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13,17 </w:t>
            </w:r>
          </w:p>
        </w:tc>
        <w:tc>
          <w:tcPr>
            <w:tcW w:w="488" w:type="pct"/>
            <w:shd w:val="clear" w:color="auto" w:fill="auto"/>
            <w:vAlign w:val="center"/>
          </w:tcPr>
          <w:p w14:paraId="038DBE18">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158,04 </w:t>
            </w:r>
          </w:p>
        </w:tc>
      </w:tr>
      <w:tr w14:paraId="7A5D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0" w:hRule="atLeast"/>
        </w:trPr>
        <w:tc>
          <w:tcPr>
            <w:tcW w:w="191" w:type="pct"/>
            <w:shd w:val="clear" w:color="auto" w:fill="auto"/>
            <w:noWrap/>
            <w:vAlign w:val="center"/>
          </w:tcPr>
          <w:p w14:paraId="0DE08DF1">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25</w:t>
            </w:r>
          </w:p>
        </w:tc>
        <w:tc>
          <w:tcPr>
            <w:tcW w:w="502" w:type="pct"/>
            <w:shd w:val="clear" w:color="auto" w:fill="auto"/>
            <w:vAlign w:val="center"/>
          </w:tcPr>
          <w:p w14:paraId="7AB20E3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BR0439485</w:t>
            </w:r>
          </w:p>
        </w:tc>
        <w:tc>
          <w:tcPr>
            <w:tcW w:w="1591" w:type="pct"/>
            <w:shd w:val="clear" w:color="auto" w:fill="auto"/>
            <w:vAlign w:val="center"/>
          </w:tcPr>
          <w:p w14:paraId="1BD878FA">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SULFANILAMIDA, COMPOSIÇÃO SULFADIAZINA, GENTAMICINA, VIT A E URÉIA, CONCENTRAÇÃO 5 G + 5 G + 0,5 G</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+ 120.000 UI + 5, FORMA FARMACÊUTICA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POMADA, APLICAÇÃO USO VETERINÁRIO</w:t>
            </w:r>
          </w:p>
        </w:tc>
        <w:tc>
          <w:tcPr>
            <w:tcW w:w="898" w:type="pct"/>
            <w:shd w:val="clear" w:color="auto" w:fill="auto"/>
            <w:noWrap/>
            <w:vAlign w:val="center"/>
          </w:tcPr>
          <w:p w14:paraId="5AA5C165">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BISNAGA 50,00 G</w:t>
            </w:r>
          </w:p>
        </w:tc>
        <w:tc>
          <w:tcPr>
            <w:tcW w:w="489" w:type="pct"/>
            <w:shd w:val="clear" w:color="auto" w:fill="auto"/>
            <w:vAlign w:val="center"/>
          </w:tcPr>
          <w:p w14:paraId="23F930D6">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53" w:type="pct"/>
            <w:gridSpan w:val="2"/>
            <w:shd w:val="clear" w:color="auto" w:fill="auto"/>
            <w:vAlign w:val="center"/>
          </w:tcPr>
          <w:p w14:paraId="29D33FDC">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488" w:type="pct"/>
            <w:shd w:val="clear" w:color="auto" w:fill="auto"/>
            <w:vAlign w:val="center"/>
          </w:tcPr>
          <w:p w14:paraId="2845A4A7">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53,04 </w:t>
            </w:r>
          </w:p>
        </w:tc>
        <w:tc>
          <w:tcPr>
            <w:tcW w:w="488" w:type="pct"/>
            <w:shd w:val="clear" w:color="auto" w:fill="auto"/>
            <w:vAlign w:val="center"/>
          </w:tcPr>
          <w:p w14:paraId="12CA6A52">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5.304,00 </w:t>
            </w:r>
          </w:p>
        </w:tc>
      </w:tr>
      <w:tr w14:paraId="4C51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80" w:hRule="atLeast"/>
        </w:trPr>
        <w:tc>
          <w:tcPr>
            <w:tcW w:w="191" w:type="pct"/>
            <w:shd w:val="clear" w:color="auto" w:fill="auto"/>
            <w:noWrap/>
            <w:vAlign w:val="center"/>
          </w:tcPr>
          <w:p w14:paraId="7063BFD0">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26</w:t>
            </w:r>
          </w:p>
        </w:tc>
        <w:tc>
          <w:tcPr>
            <w:tcW w:w="502" w:type="pct"/>
            <w:shd w:val="clear" w:color="auto" w:fill="auto"/>
            <w:vAlign w:val="center"/>
          </w:tcPr>
          <w:p w14:paraId="3DC276A3">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BR0408992</w:t>
            </w:r>
          </w:p>
        </w:tc>
        <w:tc>
          <w:tcPr>
            <w:tcW w:w="1591" w:type="pct"/>
            <w:shd w:val="clear" w:color="auto" w:fill="auto"/>
            <w:vAlign w:val="center"/>
          </w:tcPr>
          <w:p w14:paraId="684E3097">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TILETAMINA CLORIDRATO, COMPOSIÇÃO ASSOCIADO AO CLORIDRATO DE ZOLAZEPAM, CONCENTRAÇÃO 125 MG + 125, FORMA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FÍSICA PÓ LIOFILIZADO P/ INJETÁVEL + DILUENTE, APLICAÇÃO USO</w:t>
            </w:r>
          </w:p>
        </w:tc>
        <w:tc>
          <w:tcPr>
            <w:tcW w:w="898" w:type="pct"/>
            <w:shd w:val="clear" w:color="auto" w:fill="auto"/>
            <w:noWrap/>
            <w:vAlign w:val="center"/>
          </w:tcPr>
          <w:p w14:paraId="1AAB07D8">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FRASCO-AMPOLA</w:t>
            </w:r>
          </w:p>
        </w:tc>
        <w:tc>
          <w:tcPr>
            <w:tcW w:w="489" w:type="pct"/>
            <w:shd w:val="clear" w:color="auto" w:fill="auto"/>
            <w:vAlign w:val="center"/>
          </w:tcPr>
          <w:p w14:paraId="2E58AE08">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353" w:type="pct"/>
            <w:gridSpan w:val="2"/>
            <w:shd w:val="clear" w:color="auto" w:fill="auto"/>
            <w:vAlign w:val="center"/>
          </w:tcPr>
          <w:p w14:paraId="1B19241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488" w:type="pct"/>
            <w:shd w:val="clear" w:color="auto" w:fill="auto"/>
            <w:vAlign w:val="center"/>
          </w:tcPr>
          <w:p w14:paraId="2E8ABFF4">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164,13 </w:t>
            </w:r>
          </w:p>
        </w:tc>
        <w:tc>
          <w:tcPr>
            <w:tcW w:w="488" w:type="pct"/>
            <w:shd w:val="clear" w:color="auto" w:fill="auto"/>
            <w:vAlign w:val="center"/>
          </w:tcPr>
          <w:p w14:paraId="1BF2CA8F">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4.923,90 </w:t>
            </w:r>
          </w:p>
        </w:tc>
      </w:tr>
      <w:tr w14:paraId="3C8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0" w:hRule="atLeast"/>
        </w:trPr>
        <w:tc>
          <w:tcPr>
            <w:tcW w:w="191" w:type="pct"/>
            <w:shd w:val="clear" w:color="auto" w:fill="auto"/>
            <w:noWrap/>
            <w:vAlign w:val="center"/>
          </w:tcPr>
          <w:p w14:paraId="72368FB6">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27</w:t>
            </w:r>
          </w:p>
        </w:tc>
        <w:tc>
          <w:tcPr>
            <w:tcW w:w="502" w:type="pct"/>
            <w:shd w:val="clear" w:color="auto" w:fill="auto"/>
            <w:vAlign w:val="center"/>
          </w:tcPr>
          <w:p w14:paraId="32341F19">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BR0410473</w:t>
            </w:r>
          </w:p>
        </w:tc>
        <w:tc>
          <w:tcPr>
            <w:tcW w:w="1591" w:type="pct"/>
            <w:shd w:val="clear" w:color="auto" w:fill="auto"/>
            <w:vAlign w:val="center"/>
          </w:tcPr>
          <w:p w14:paraId="1499BDC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XILAZINA CLORIDRATO, CONCENTRAÇÃO 100, FORMA FÍSICA</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SOLUÇÃO INJETÁVEL, USO USO VETERINÁRIO</w:t>
            </w:r>
          </w:p>
        </w:tc>
        <w:tc>
          <w:tcPr>
            <w:tcW w:w="898" w:type="pct"/>
            <w:shd w:val="clear" w:color="auto" w:fill="auto"/>
            <w:noWrap/>
            <w:vAlign w:val="center"/>
          </w:tcPr>
          <w:p w14:paraId="69133265">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20812D20">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353" w:type="pct"/>
            <w:gridSpan w:val="2"/>
            <w:shd w:val="clear" w:color="auto" w:fill="auto"/>
            <w:vAlign w:val="center"/>
          </w:tcPr>
          <w:p w14:paraId="16ACF5B3">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88" w:type="pct"/>
            <w:shd w:val="clear" w:color="auto" w:fill="auto"/>
            <w:vAlign w:val="center"/>
          </w:tcPr>
          <w:p w14:paraId="045A9C0A">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45,47 </w:t>
            </w:r>
          </w:p>
        </w:tc>
        <w:tc>
          <w:tcPr>
            <w:tcW w:w="488" w:type="pct"/>
            <w:shd w:val="clear" w:color="auto" w:fill="auto"/>
            <w:vAlign w:val="center"/>
          </w:tcPr>
          <w:p w14:paraId="2320CE1A">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454,70 </w:t>
            </w:r>
          </w:p>
        </w:tc>
      </w:tr>
      <w:tr w14:paraId="32FE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35" w:hRule="atLeast"/>
        </w:trPr>
        <w:tc>
          <w:tcPr>
            <w:tcW w:w="191" w:type="pct"/>
            <w:shd w:val="clear" w:color="auto" w:fill="auto"/>
            <w:noWrap/>
            <w:vAlign w:val="center"/>
          </w:tcPr>
          <w:p w14:paraId="68CF80AD">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28</w:t>
            </w:r>
          </w:p>
        </w:tc>
        <w:tc>
          <w:tcPr>
            <w:tcW w:w="502" w:type="pct"/>
            <w:shd w:val="clear" w:color="auto" w:fill="auto"/>
            <w:vAlign w:val="center"/>
          </w:tcPr>
          <w:p w14:paraId="7B88591E">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BR0408845</w:t>
            </w:r>
          </w:p>
        </w:tc>
        <w:tc>
          <w:tcPr>
            <w:tcW w:w="1591" w:type="pct"/>
            <w:shd w:val="clear" w:color="auto" w:fill="auto"/>
            <w:vAlign w:val="center"/>
          </w:tcPr>
          <w:p w14:paraId="38CFBFCC">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XILAZINA CLORIDRATO, CONCENTRAÇÃO 20, FORMA FÍSICA SOLUÇÃO INJETÁVEL, USO USO</w:t>
            </w:r>
            <w:r>
              <w:rPr>
                <w:rFonts w:eastAsia="Times New Roman" w:asciiTheme="minorHAnsi" w:hAnsiTheme="minorHAnsi" w:cstheme="minorHAnsi"/>
                <w:b/>
                <w:color w:val="000000"/>
                <w:sz w:val="22"/>
                <w:szCs w:val="22"/>
              </w:rPr>
              <w:br w:type="textWrapping"/>
            </w:r>
            <w:r>
              <w:rPr>
                <w:rFonts w:eastAsia="Times New Roman" w:asciiTheme="minorHAnsi" w:hAnsiTheme="minorHAnsi" w:cstheme="minorHAnsi"/>
                <w:b/>
                <w:color w:val="000000"/>
                <w:sz w:val="22"/>
                <w:szCs w:val="22"/>
              </w:rPr>
              <w:t>VETERINÁRIO</w:t>
            </w:r>
          </w:p>
        </w:tc>
        <w:tc>
          <w:tcPr>
            <w:tcW w:w="898" w:type="pct"/>
            <w:shd w:val="clear" w:color="auto" w:fill="auto"/>
            <w:noWrap/>
            <w:vAlign w:val="center"/>
          </w:tcPr>
          <w:p w14:paraId="14FDBE2B">
            <w:pPr>
              <w:ind w:right="-171"/>
              <w:jc w:val="center"/>
              <w:rPr>
                <w:rFonts w:eastAsia="Times New Roman" w:asciiTheme="minorHAnsi" w:hAnsiTheme="minorHAnsi" w:cstheme="minorHAnsi"/>
                <w:b/>
                <w:color w:val="000000"/>
                <w:sz w:val="22"/>
                <w:szCs w:val="22"/>
              </w:rPr>
            </w:pPr>
            <w:r>
              <w:rPr>
                <w:rFonts w:eastAsia="Times New Roman" w:asciiTheme="minorHAnsi" w:hAnsiTheme="minorHAnsi" w:cstheme="minorHAnsi"/>
                <w:b/>
                <w:color w:val="000000"/>
                <w:sz w:val="22"/>
                <w:szCs w:val="22"/>
              </w:rPr>
              <w:t>FRASCO 10,00 ML</w:t>
            </w:r>
          </w:p>
        </w:tc>
        <w:tc>
          <w:tcPr>
            <w:tcW w:w="489" w:type="pct"/>
            <w:shd w:val="clear" w:color="auto" w:fill="auto"/>
            <w:vAlign w:val="center"/>
          </w:tcPr>
          <w:p w14:paraId="65752EEB">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53" w:type="pct"/>
            <w:gridSpan w:val="2"/>
            <w:shd w:val="clear" w:color="auto" w:fill="auto"/>
            <w:vAlign w:val="center"/>
          </w:tcPr>
          <w:p w14:paraId="5B95C928">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88" w:type="pct"/>
            <w:shd w:val="clear" w:color="auto" w:fill="auto"/>
            <w:vAlign w:val="center"/>
          </w:tcPr>
          <w:p w14:paraId="1C52F0EE">
            <w:pPr>
              <w:ind w:right="-171"/>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17,74 </w:t>
            </w:r>
          </w:p>
        </w:tc>
        <w:tc>
          <w:tcPr>
            <w:tcW w:w="488" w:type="pct"/>
            <w:shd w:val="clear" w:color="auto" w:fill="auto"/>
            <w:vAlign w:val="center"/>
          </w:tcPr>
          <w:p w14:paraId="34F1956E">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354,80 </w:t>
            </w:r>
          </w:p>
        </w:tc>
      </w:tr>
      <w:tr w14:paraId="5678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3848" w:type="pct"/>
            <w:gridSpan w:val="6"/>
            <w:shd w:val="clear" w:color="auto" w:fill="A5A5A5" w:themeFill="background1" w:themeFillShade="A6"/>
            <w:vAlign w:val="center"/>
          </w:tcPr>
          <w:p w14:paraId="66D88B60">
            <w:pPr>
              <w:ind w:right="-171"/>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Total dos itens </w:t>
            </w:r>
          </w:p>
        </w:tc>
        <w:tc>
          <w:tcPr>
            <w:tcW w:w="1152" w:type="pct"/>
            <w:gridSpan w:val="3"/>
            <w:shd w:val="clear" w:color="auto" w:fill="A5A5A5" w:themeFill="background1" w:themeFillShade="A6"/>
            <w:vAlign w:val="center"/>
          </w:tcPr>
          <w:p w14:paraId="1C67D59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 R$                  65.187,30 </w:t>
            </w:r>
          </w:p>
        </w:tc>
      </w:tr>
    </w:tbl>
    <w:p w14:paraId="764ABED5">
      <w:pPr>
        <w:tabs>
          <w:tab w:val="left" w:pos="9356"/>
        </w:tabs>
        <w:ind w:right="140"/>
        <w:rPr>
          <w:rFonts w:asciiTheme="minorHAnsi" w:hAnsiTheme="minorHAnsi" w:cstheme="minorHAnsi"/>
          <w:sz w:val="22"/>
          <w:szCs w:val="22"/>
        </w:rPr>
      </w:pPr>
    </w:p>
    <w:p w14:paraId="2C87F421">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76AD6E7A">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76742C0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1C96C4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074C672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191EA20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4739E1D8">
      <w:pPr>
        <w:pStyle w:val="82"/>
        <w:ind w:left="567"/>
        <w:rPr>
          <w:rFonts w:asciiTheme="minorHAnsi" w:hAnsiTheme="minorHAnsi" w:cstheme="minorHAnsi"/>
          <w:sz w:val="22"/>
          <w:szCs w:val="22"/>
        </w:rPr>
      </w:pPr>
    </w:p>
    <w:p w14:paraId="129A0160">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cstheme="minorHAnsi"/>
          <w:sz w:val="22"/>
          <w:szCs w:val="22"/>
          <w:highlight w:val="lightGray"/>
        </w:rPr>
        <w:t>FUNDAMENTAÇÃO E DESCRIÇÃO DA NECESSIDADE DA CONTRATAÇÃO</w:t>
      </w:r>
    </w:p>
    <w:p w14:paraId="3933748D">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060B134D">
      <w:pPr>
        <w:pStyle w:val="82"/>
        <w:numPr>
          <w:ilvl w:val="1"/>
          <w:numId w:val="4"/>
        </w:numPr>
        <w:tabs>
          <w:tab w:val="left" w:pos="426"/>
        </w:tabs>
        <w:spacing w:before="0" w:after="240" w:line="360" w:lineRule="auto"/>
        <w:ind w:left="0" w:right="140" w:firstLine="0"/>
        <w:rPr>
          <w:rFonts w:asciiTheme="minorHAnsi" w:hAnsiTheme="minorHAnsi" w:cstheme="minorHAnsi"/>
          <w:sz w:val="22"/>
          <w:szCs w:val="22"/>
        </w:rPr>
      </w:pPr>
      <w:r>
        <w:rPr>
          <w:rFonts w:asciiTheme="minorHAnsi" w:hAnsiTheme="minorHAnsi" w:cstheme="minorHAnsi"/>
          <w:sz w:val="22"/>
          <w:szCs w:val="22"/>
        </w:rPr>
        <w:t xml:space="preserve">O Hospital de Medicina Veterinária (HOSPMEV) unidade integrante do COMPLEXO HOSPITALAR E DE SAÚDE/ SAÚDE é uma instituição de ensino, pesquisa e extensão, que atende animais domésticos (pequeno e grande porte) da Comunidade em seu entorno enquanto proporciona aprendizado prático ao graduando e pós-graduando do curso de medicina veterinária. E presta relevante serviço na área de saúde pública, no auxílio do controle de zoonoses e controle populacional de cães e gatos. </w:t>
      </w:r>
    </w:p>
    <w:p w14:paraId="71F02EC9">
      <w:pPr>
        <w:pStyle w:val="82"/>
        <w:numPr>
          <w:ilvl w:val="1"/>
          <w:numId w:val="4"/>
        </w:numPr>
        <w:spacing w:before="0" w:after="240" w:line="360" w:lineRule="auto"/>
        <w:ind w:left="0" w:right="140" w:firstLine="0"/>
        <w:rPr>
          <w:rFonts w:asciiTheme="minorHAnsi" w:hAnsiTheme="minorHAnsi" w:cstheme="minorHAnsi"/>
          <w:sz w:val="22"/>
          <w:szCs w:val="22"/>
        </w:rPr>
      </w:pPr>
      <w:r>
        <w:rPr>
          <w:rFonts w:asciiTheme="minorHAnsi" w:hAnsiTheme="minorHAnsi" w:cstheme="minorHAnsi"/>
          <w:sz w:val="22"/>
          <w:szCs w:val="22"/>
        </w:rPr>
        <w:t>A aquisição dos MEDICAMENTOS, acima elencadas, visa atender às necessidades do HOSPMEV para que possa atingir seus objetivos na execução de ações de extensão, ensino e suporte a pesquisa realizadas nos consultórios, laboratórios e centros cirúrgicos.</w:t>
      </w:r>
    </w:p>
    <w:p w14:paraId="263FCF9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790C271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624405D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66A06EA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Hospital Escola, solicito que haja ampla participação em todos os itens desta ARP, mesmo que o valor seja de até R$ 80.000,00 (oitenta mil reais).</w:t>
      </w:r>
    </w:p>
    <w:p w14:paraId="33C1F84D">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HOSPMEV não tem como dimensionar a demanda de seus atendimentos, sendo assim, esta Administração suprimiu a informação dos quantitativos mínimo e máximo valendo-se do Art. 3º, I, II e V do Decreto 11.462/23.</w:t>
      </w:r>
    </w:p>
    <w:p w14:paraId="335F709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6F6E7FA1">
      <w:pPr>
        <w:pStyle w:val="19"/>
        <w:spacing w:after="0"/>
        <w:ind w:left="2268" w:right="140"/>
        <w:jc w:val="both"/>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7D234795">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4D7E2852">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BDDC21A">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056C6A5E">
      <w:pPr>
        <w:pStyle w:val="19"/>
        <w:spacing w:after="0"/>
        <w:ind w:left="2268" w:right="140"/>
        <w:jc w:val="both"/>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2B3942A2">
      <w:pPr>
        <w:spacing w:line="360" w:lineRule="auto"/>
        <w:ind w:right="140"/>
        <w:rPr>
          <w:rFonts w:asciiTheme="minorHAnsi" w:hAnsiTheme="minorHAnsi" w:cstheme="minorHAnsi"/>
          <w:sz w:val="22"/>
          <w:szCs w:val="22"/>
        </w:rPr>
      </w:pPr>
    </w:p>
    <w:p w14:paraId="4EBE1A51">
      <w:pPr>
        <w:spacing w:line="360" w:lineRule="auto"/>
        <w:ind w:right="140"/>
        <w:rPr>
          <w:rFonts w:asciiTheme="minorHAnsi" w:hAnsiTheme="minorHAnsi" w:cstheme="minorHAnsi"/>
          <w:sz w:val="22"/>
          <w:szCs w:val="22"/>
        </w:rPr>
      </w:pPr>
    </w:p>
    <w:p w14:paraId="6E046A9E">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cstheme="minorHAnsi"/>
          <w:sz w:val="22"/>
          <w:szCs w:val="22"/>
          <w:highlight w:val="lightGray"/>
        </w:rPr>
        <w:t>REQUISITOS DA CONTRATAÇÃO</w:t>
      </w:r>
    </w:p>
    <w:p w14:paraId="3A7B1D65">
      <w:pPr>
        <w:pStyle w:val="82"/>
        <w:rPr>
          <w:rFonts w:asciiTheme="minorHAnsi" w:hAnsiTheme="minorHAnsi" w:cstheme="minorHAnsi"/>
          <w:sz w:val="22"/>
          <w:szCs w:val="22"/>
        </w:rPr>
      </w:pPr>
      <w:r>
        <w:rPr>
          <w:rFonts w:asciiTheme="minorHAnsi" w:hAnsiTheme="minorHAnsi" w:cstheme="minorHAnsi"/>
          <w:sz w:val="22"/>
          <w:szCs w:val="22"/>
        </w:rPr>
        <w:t>Sustentabilidade</w:t>
      </w:r>
    </w:p>
    <w:p w14:paraId="2023780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0BC11B5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0A435857">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54A0B2C2">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33F69C50">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16D768C1">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60DA76B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809836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6002EB5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6B0B8282">
      <w:pPr>
        <w:pStyle w:val="82"/>
        <w:ind w:left="567"/>
        <w:rPr>
          <w:rFonts w:asciiTheme="minorHAnsi" w:hAnsiTheme="minorHAnsi" w:cstheme="minorHAnsi"/>
          <w:sz w:val="22"/>
          <w:szCs w:val="22"/>
          <w:shd w:val="clear" w:color="auto" w:fill="FFFFFF"/>
        </w:rPr>
      </w:pPr>
    </w:p>
    <w:p w14:paraId="339A9283">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4BF38AF9">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59275510">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54F72226">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27E5F5C1">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3C11C0CF">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101E9AEC">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0129FB6C">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429F0DBD">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6ADEEBA4">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0502F209">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5D0BF5B2">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2EDD90DF">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050B8160">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256EE27E">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29F3D278">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09DDFF24">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491CEBD">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08B4E727">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1F148961">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71E70947">
      <w:pPr>
        <w:spacing w:line="360" w:lineRule="auto"/>
        <w:ind w:right="140"/>
        <w:jc w:val="both"/>
        <w:rPr>
          <w:rFonts w:asciiTheme="minorHAnsi" w:hAnsiTheme="minorHAnsi" w:eastAsiaTheme="minorEastAsia" w:cstheme="minorHAnsi"/>
          <w:bCs/>
          <w:iCs/>
          <w:sz w:val="22"/>
          <w:szCs w:val="22"/>
        </w:rPr>
      </w:pPr>
    </w:p>
    <w:p w14:paraId="475BEE17">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2CC9C797">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53FAC08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55B8B842">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2A81A52D">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4AAA8A1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0B80469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531FAA4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00D32BF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404AB75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0D67595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50DA7B40">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68B725A2">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552B9A75">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04D155D8">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6DD7030D">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6C9D03C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5EA6E573">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43BD45DE">
      <w:pPr>
        <w:pStyle w:val="228"/>
        <w:spacing w:beforeAutospacing="0" w:afterAutospacing="0"/>
        <w:ind w:left="2268" w:right="142"/>
        <w:rPr>
          <w:rFonts w:asciiTheme="minorHAnsi" w:hAnsiTheme="minorHAnsi" w:cstheme="minorHAnsi"/>
          <w:b/>
          <w:sz w:val="22"/>
          <w:szCs w:val="22"/>
        </w:rPr>
      </w:pPr>
      <w:bookmarkStart w:id="62" w:name="art48i"/>
      <w:bookmarkEnd w:id="62"/>
      <w:bookmarkStart w:id="63" w:name="art48iii."/>
      <w:bookmarkEnd w:id="63"/>
      <w:r>
        <w:rPr>
          <w:rFonts w:asciiTheme="minorHAnsi" w:hAnsiTheme="minorHAnsi" w:cstheme="minorHAnsi"/>
          <w:b/>
          <w:sz w:val="22"/>
          <w:szCs w:val="22"/>
        </w:rPr>
        <w:t>(...)</w:t>
      </w:r>
    </w:p>
    <w:p w14:paraId="4F2E2E5D">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39B58206">
      <w:pPr>
        <w:pStyle w:val="24"/>
        <w:spacing w:line="240" w:lineRule="auto"/>
        <w:ind w:left="2268" w:right="142"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0349EAAA">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45BC1E00">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5CD7C03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5BF5E322">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0317717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3567803F">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5EAFD152">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19FE1EDE">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44F2E997">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35F80F8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0877DD46">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7970813F">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6C1B3E47">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6C31155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320B911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00C97F3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4D221761">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2FE7B922">
      <w:pPr>
        <w:spacing w:line="360" w:lineRule="auto"/>
        <w:ind w:right="140"/>
        <w:jc w:val="both"/>
        <w:rPr>
          <w:rFonts w:asciiTheme="minorHAnsi" w:hAnsiTheme="minorHAnsi" w:eastAsiaTheme="minorEastAsia" w:cstheme="minorHAnsi"/>
          <w:bCs/>
          <w:iCs/>
          <w:sz w:val="22"/>
          <w:szCs w:val="22"/>
        </w:rPr>
      </w:pPr>
    </w:p>
    <w:p w14:paraId="67B62AEF">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cstheme="minorHAnsi"/>
          <w:sz w:val="22"/>
          <w:szCs w:val="22"/>
          <w:highlight w:val="lightGray"/>
        </w:rPr>
        <w:t>MODELO DE EXECUÇÃO DO OBJETO</w:t>
      </w:r>
    </w:p>
    <w:p w14:paraId="529A0E01">
      <w:pPr>
        <w:pStyle w:val="372"/>
      </w:pPr>
      <w:r>
        <w:t>Condições de Entrega</w:t>
      </w:r>
    </w:p>
    <w:p w14:paraId="7B182DE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09:00 às 16h</w:t>
      </w:r>
      <w:r>
        <w:rPr>
          <w:rFonts w:asciiTheme="minorHAnsi" w:hAnsiTheme="minorHAnsi" w:cstheme="minorHAnsi"/>
          <w:b/>
          <w:sz w:val="22"/>
          <w:szCs w:val="22"/>
          <w:u w:val="single"/>
        </w:rPr>
        <w:t>. nos dias úteis.</w:t>
      </w:r>
    </w:p>
    <w:p w14:paraId="69A4F1B1">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13A7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77D9154C">
            <w:pPr>
              <w:pStyle w:val="71"/>
              <w:widowControl w:val="0"/>
              <w:spacing w:line="360" w:lineRule="auto"/>
              <w:ind w:left="0"/>
              <w:jc w:val="center"/>
              <w:rPr>
                <w:rFonts w:asciiTheme="minorHAnsi" w:hAnsiTheme="minorHAnsi" w:cstheme="minorHAnsi"/>
                <w:sz w:val="22"/>
                <w:szCs w:val="22"/>
                <w:lang w:eastAsia="en-US"/>
              </w:rPr>
            </w:pPr>
          </w:p>
          <w:p w14:paraId="5E130A6E">
            <w:pPr>
              <w:pStyle w:val="71"/>
              <w:widowControl w:val="0"/>
              <w:spacing w:line="360" w:lineRule="auto"/>
              <w:ind w:left="0" w:right="140"/>
              <w:jc w:val="both"/>
              <w:rPr>
                <w:rFonts w:asciiTheme="minorHAnsi" w:hAnsiTheme="minorHAnsi" w:cstheme="minorHAnsi"/>
                <w:b/>
                <w:sz w:val="22"/>
                <w:szCs w:val="22"/>
                <w:u w:val="single"/>
                <w:lang w:eastAsia="en-US"/>
              </w:rPr>
            </w:pPr>
            <w:r>
              <w:rPr>
                <w:rFonts w:asciiTheme="minorHAnsi" w:hAnsiTheme="minorHAnsi" w:cstheme="minorHAnsi"/>
                <w:sz w:val="22"/>
                <w:szCs w:val="22"/>
                <w:lang w:eastAsia="en-US"/>
              </w:rPr>
              <w:t>Hospital de Medicina Veterinária Prof. Renato Rodemburg de Medeiros Neto – HOSPMEV / UFBA</w:t>
            </w:r>
          </w:p>
        </w:tc>
        <w:tc>
          <w:tcPr>
            <w:tcW w:w="5670" w:type="dxa"/>
          </w:tcPr>
          <w:p w14:paraId="1B8407B0">
            <w:pPr>
              <w:pStyle w:val="71"/>
              <w:widowControl w:val="0"/>
              <w:spacing w:line="360" w:lineRule="auto"/>
              <w:ind w:left="0"/>
              <w:jc w:val="both"/>
              <w:rPr>
                <w:rFonts w:asciiTheme="minorHAnsi" w:hAnsiTheme="minorHAnsi" w:cstheme="minorHAnsi"/>
                <w:sz w:val="22"/>
                <w:szCs w:val="22"/>
                <w:lang w:eastAsia="en-US"/>
              </w:rPr>
            </w:pPr>
          </w:p>
          <w:p w14:paraId="3327A9BB">
            <w:pPr>
              <w:pStyle w:val="71"/>
              <w:widowControl w:val="0"/>
              <w:spacing w:line="360" w:lineRule="auto"/>
              <w:ind w:left="0" w:right="140"/>
              <w:jc w:val="both"/>
              <w:rPr>
                <w:rFonts w:asciiTheme="minorHAnsi" w:hAnsiTheme="minorHAnsi" w:cstheme="minorHAnsi"/>
                <w:b/>
                <w:sz w:val="22"/>
                <w:szCs w:val="22"/>
                <w:u w:val="single"/>
                <w:lang w:eastAsia="en-US"/>
              </w:rPr>
            </w:pPr>
            <w:r>
              <w:rPr>
                <w:rFonts w:asciiTheme="minorHAnsi" w:hAnsiTheme="minorHAnsi" w:cstheme="minorHAnsi"/>
                <w:sz w:val="22"/>
                <w:szCs w:val="22"/>
                <w:lang w:eastAsia="en-US"/>
              </w:rPr>
              <w:t>Av. Milton Santos nº 500 Ondina, Hospital de Medicina Veterinária UFBA, CEP 40170-110, Salvador-BA, das 08h às 16h, em dias úteis.</w:t>
            </w:r>
          </w:p>
        </w:tc>
      </w:tr>
    </w:tbl>
    <w:p w14:paraId="0E82A598">
      <w:pPr>
        <w:pStyle w:val="221"/>
        <w:spacing w:line="360" w:lineRule="auto"/>
        <w:ind w:left="360" w:right="140"/>
        <w:jc w:val="both"/>
        <w:rPr>
          <w:rFonts w:asciiTheme="minorHAnsi" w:hAnsiTheme="minorHAnsi" w:cstheme="minorHAnsi"/>
          <w:color w:val="auto"/>
          <w:sz w:val="22"/>
          <w:szCs w:val="22"/>
        </w:rPr>
      </w:pPr>
    </w:p>
    <w:p w14:paraId="4517724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2F8851F5">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materiais: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1BBCEC0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39B6F7E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30 (trinta) dias corridos, a partir do recebimento da Nota de Empenho ou documento equivalente, pelo CONTRATADO.</w:t>
      </w:r>
    </w:p>
    <w:p w14:paraId="3B51E17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de Medicina Veterinária, conforme necessidade da unidade, e solicitada mediante nota de empenho.</w:t>
      </w:r>
    </w:p>
    <w:p w14:paraId="4F44608F">
      <w:pPr>
        <w:pStyle w:val="71"/>
        <w:widowControl w:val="0"/>
        <w:spacing w:line="360" w:lineRule="auto"/>
        <w:ind w:left="0" w:right="140"/>
        <w:jc w:val="both"/>
        <w:rPr>
          <w:rFonts w:asciiTheme="minorHAnsi" w:hAnsiTheme="minorHAnsi" w:cstheme="minorHAnsi"/>
          <w:b/>
          <w:sz w:val="22"/>
          <w:szCs w:val="22"/>
          <w:u w:val="single"/>
          <w:lang w:eastAsia="en-US"/>
        </w:rPr>
      </w:pPr>
    </w:p>
    <w:p w14:paraId="0D393A39">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sz w:val="22"/>
          <w:szCs w:val="22"/>
          <w:highlight w:val="lightGray"/>
        </w:rPr>
      </w:pPr>
      <w:r>
        <w:rPr>
          <w:rFonts w:asciiTheme="minorHAnsi" w:hAnsiTheme="minorHAnsi" w:eastAsiaTheme="minorEastAsia" w:cstheme="minorHAnsi"/>
          <w:sz w:val="22"/>
          <w:szCs w:val="22"/>
          <w:highlight w:val="lightGray"/>
        </w:rPr>
        <w:t>MODELO DE GESTÃO DO CONTRATO</w:t>
      </w:r>
    </w:p>
    <w:p w14:paraId="677B623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0374AD9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2E33E46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17CF056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7C0E6DF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09EB0F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72F7F222">
      <w:pPr>
        <w:pStyle w:val="71"/>
        <w:widowControl w:val="0"/>
        <w:spacing w:line="360" w:lineRule="auto"/>
        <w:ind w:left="0" w:right="140"/>
        <w:jc w:val="both"/>
        <w:rPr>
          <w:rFonts w:asciiTheme="minorHAnsi" w:hAnsiTheme="minorHAnsi" w:eastAsiaTheme="majorEastAsia" w:cstheme="minorHAnsi"/>
          <w:bCs/>
          <w:sz w:val="22"/>
          <w:szCs w:val="22"/>
        </w:rPr>
      </w:pPr>
    </w:p>
    <w:p w14:paraId="2D10EC9A">
      <w:pPr>
        <w:pStyle w:val="77"/>
        <w:numPr>
          <w:ilvl w:val="0"/>
          <w:numId w:val="4"/>
        </w:numPr>
        <w:tabs>
          <w:tab w:val="left" w:pos="284"/>
        </w:tabs>
        <w:spacing w:before="0" w:after="0" w:line="360" w:lineRule="auto"/>
        <w:ind w:left="0" w:right="140" w:firstLine="0"/>
        <w:rPr>
          <w:rFonts w:asciiTheme="minorHAnsi" w:hAnsiTheme="minorHAnsi" w:cstheme="minorHAnsi"/>
          <w:bCs/>
          <w:sz w:val="22"/>
          <w:szCs w:val="22"/>
          <w:highlight w:val="lightGray"/>
        </w:rPr>
      </w:pPr>
      <w:r>
        <w:rPr>
          <w:rFonts w:asciiTheme="minorHAnsi" w:hAnsiTheme="minorHAnsi" w:eastAsiaTheme="minorEastAsia" w:cstheme="minorHAnsi"/>
          <w:sz w:val="22"/>
          <w:szCs w:val="22"/>
          <w:highlight w:val="lightGray"/>
        </w:rPr>
        <w:t>CRITÉRIOS</w:t>
      </w:r>
      <w:r>
        <w:rPr>
          <w:rFonts w:asciiTheme="minorHAnsi" w:hAnsiTheme="minorHAnsi" w:cstheme="minorHAnsi"/>
          <w:sz w:val="22"/>
          <w:szCs w:val="22"/>
          <w:highlight w:val="lightGray"/>
        </w:rPr>
        <w:t xml:space="preserve"> DE MEDIÇÃO E DE PAGAMENTO</w:t>
      </w:r>
    </w:p>
    <w:p w14:paraId="7D51994C">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3E72F22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5AC040E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1C8667A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6B43896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18FAE11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de Medicina Veterinária (HOSPMEV) poderá exigir a substituição de qualquer do(s) material (is) que não esteja (m) de acordo com a(s) especificação(ões) desta solicitação.</w:t>
      </w:r>
    </w:p>
    <w:p w14:paraId="6B9979A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de Medicina Veterinária não autorizados.</w:t>
      </w:r>
    </w:p>
    <w:p w14:paraId="79DC0C9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09DD28C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0471F4E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22CCBB2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233579D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5590652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F84810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39569B72">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4A963D3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00B6D71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0166A072">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5925D80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1BDD8D1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1D7ACFAD">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0B7DE04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7712327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10264F2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28B6677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8AB850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671B977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88D968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AD58A8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D2FEE5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42D7CAF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6B921828">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5EB599B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77D7AE04">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283BBEC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17136EF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5F944E1F">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5785E00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45F0C53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CB7453">
      <w:pPr>
        <w:pStyle w:val="65"/>
        <w:rPr>
          <w:rFonts w:asciiTheme="minorHAnsi" w:hAnsiTheme="minorHAnsi" w:cstheme="minorHAnsi"/>
          <w:sz w:val="22"/>
          <w:szCs w:val="22"/>
        </w:rPr>
      </w:pPr>
    </w:p>
    <w:p w14:paraId="583A72B6">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cstheme="minorHAnsi"/>
          <w:sz w:val="22"/>
          <w:szCs w:val="22"/>
          <w:highlight w:val="lightGray"/>
        </w:rPr>
        <w:t>INFRAÇÕES E SANÇÕES ADMINISTRATIVAS</w:t>
      </w:r>
    </w:p>
    <w:p w14:paraId="554F92C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68BF7E6A">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15618E57">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5A9E4D4F">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0608C843">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19F76FC9">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44882366">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35C2CE6E">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0D762BA7">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0975696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7859760C">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1B129E3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344BDD7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5D7C47B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03D832B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181F4EC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041E2B7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14775CA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4229A737">
      <w:pPr>
        <w:pStyle w:val="332"/>
        <w:numPr>
          <w:ilvl w:val="2"/>
          <w:numId w:val="4"/>
        </w:numPr>
        <w:tabs>
          <w:tab w:val="clear" w:pos="360"/>
        </w:tabs>
        <w:spacing w:line="360" w:lineRule="auto"/>
        <w:ind w:left="929"/>
        <w:rPr>
          <w:rFonts w:asciiTheme="minorHAnsi" w:hAnsiTheme="minorHAnsi" w:cstheme="minorHAnsi"/>
          <w:sz w:val="22"/>
          <w:szCs w:val="22"/>
        </w:rPr>
      </w:pPr>
      <w:bookmarkStart w:id="67"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67"/>
    <w:p w14:paraId="5300C63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5FC01E2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68512AD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0CE532D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4FDBB5B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3AD84C3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16F075B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1E05C2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373CDF6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3553169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4F972E3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75D5FCF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2D56F7B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7C69C26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0052E51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072BAC4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317BE79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8" w:name="_Hlk170830482"/>
      <w:r>
        <w:rPr>
          <w:rFonts w:asciiTheme="minorHAnsi" w:hAnsiTheme="minorHAnsi" w:cstheme="minorHAnsi"/>
          <w:sz w:val="22"/>
          <w:szCs w:val="22"/>
        </w:rPr>
        <w:t>previstos neste Termo de Referência</w:t>
      </w:r>
      <w:bookmarkEnd w:id="68"/>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7194D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568081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530BF01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0C076F7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144CD7EB">
      <w:pPr>
        <w:pStyle w:val="77"/>
        <w:tabs>
          <w:tab w:val="left" w:pos="284"/>
        </w:tabs>
        <w:spacing w:before="0" w:line="360" w:lineRule="auto"/>
        <w:ind w:left="0" w:right="140" w:firstLine="0"/>
        <w:rPr>
          <w:rFonts w:asciiTheme="minorHAnsi" w:hAnsiTheme="minorHAnsi" w:cstheme="minorHAnsi"/>
          <w:sz w:val="22"/>
          <w:szCs w:val="22"/>
          <w:highlight w:val="lightGray"/>
        </w:rPr>
      </w:pPr>
    </w:p>
    <w:p w14:paraId="63040D1D">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eastAsiaTheme="minorEastAsia" w:cstheme="minorHAnsi"/>
          <w:sz w:val="22"/>
          <w:szCs w:val="22"/>
          <w:highlight w:val="lightGray"/>
        </w:rPr>
        <w:t>FORMA</w:t>
      </w:r>
      <w:r>
        <w:rPr>
          <w:rFonts w:asciiTheme="minorHAnsi" w:hAnsiTheme="minorHAnsi" w:cstheme="minorHAnsi"/>
          <w:sz w:val="22"/>
          <w:szCs w:val="22"/>
          <w:highlight w:val="lightGray"/>
        </w:rPr>
        <w:t xml:space="preserve"> E CRITÉRIOS DE SELEÇÃO DO FORNECEDOR E FORMA DE FORNECIMENTO</w:t>
      </w:r>
    </w:p>
    <w:p w14:paraId="2D77FAF6">
      <w:pPr>
        <w:pStyle w:val="374"/>
      </w:pPr>
    </w:p>
    <w:p w14:paraId="6EE378A5">
      <w:pPr>
        <w:pStyle w:val="374"/>
      </w:pPr>
      <w:r>
        <w:t>Forma de seleção e critério de julgamento da proposta</w:t>
      </w:r>
    </w:p>
    <w:p w14:paraId="2798448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1788FEBA">
      <w:pPr>
        <w:pStyle w:val="82"/>
        <w:ind w:left="567"/>
        <w:rPr>
          <w:rFonts w:asciiTheme="minorHAnsi" w:hAnsiTheme="minorHAnsi" w:cstheme="minorHAnsi"/>
          <w:sz w:val="22"/>
          <w:szCs w:val="22"/>
        </w:rPr>
      </w:pPr>
    </w:p>
    <w:p w14:paraId="7DA0F4B1">
      <w:pPr>
        <w:pStyle w:val="374"/>
      </w:pPr>
      <w:r>
        <w:t>Exigências de habilitação</w:t>
      </w:r>
    </w:p>
    <w:p w14:paraId="22D8235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58CF7506">
      <w:pPr>
        <w:pStyle w:val="374"/>
      </w:pPr>
      <w:r>
        <w:t>Habilitação jurídica</w:t>
      </w:r>
    </w:p>
    <w:p w14:paraId="29C9538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69"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69"/>
    </w:p>
    <w:p w14:paraId="2B962E8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3B8475C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63A7CAC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71B32E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297D608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49ECD7E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0" w:name="_Int_ySfCXwr4"/>
      <w:r>
        <w:rPr>
          <w:rFonts w:asciiTheme="minorHAnsi" w:hAnsiTheme="minorHAnsi" w:cstheme="minorHAnsi"/>
          <w:sz w:val="22"/>
          <w:szCs w:val="22"/>
        </w:rPr>
        <w:t>Mercantis onde</w:t>
      </w:r>
      <w:bookmarkEnd w:id="70"/>
      <w:r>
        <w:rPr>
          <w:rFonts w:asciiTheme="minorHAnsi" w:hAnsiTheme="minorHAnsi" w:cstheme="minorHAnsi"/>
          <w:sz w:val="22"/>
          <w:szCs w:val="22"/>
        </w:rPr>
        <w:t xml:space="preserve"> opera, com averbação no Registro onde tem sede a matriz</w:t>
      </w:r>
    </w:p>
    <w:p w14:paraId="1E22E5D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3BD798A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5907558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0969956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32957D71">
      <w:pPr>
        <w:pStyle w:val="374"/>
      </w:pPr>
      <w:r>
        <w:t>Habilitação fiscal, social e trabalhista</w:t>
      </w:r>
    </w:p>
    <w:p w14:paraId="2BFA168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343F98B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6D212C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4427FB0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CD6B42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63CA303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5EA92F2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1B82142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84CE09B">
      <w:pPr>
        <w:pStyle w:val="374"/>
      </w:pPr>
      <w:r>
        <w:t>Qualificação Econômico-Financeira</w:t>
      </w:r>
    </w:p>
    <w:p w14:paraId="6851877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1AC7461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69D9848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58BD04A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666878E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50F3D20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34CDE7C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5A42B4A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4C1A782A">
      <w:pPr>
        <w:pStyle w:val="374"/>
      </w:pPr>
      <w:r>
        <w:t>Qualificação Técnica</w:t>
      </w:r>
    </w:p>
    <w:p w14:paraId="2E80ADE3">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199BB40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Apresentar registro na ANVISA, conformidade com norma ABNT NBR 14990-2</w:t>
      </w:r>
    </w:p>
    <w:p w14:paraId="055582B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3C83DBE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2998F73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6C50532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6092705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6CEC483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3F9B4FE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 Quanto ao conteúdo, deverão ser apresentados:</w:t>
      </w:r>
    </w:p>
    <w:p w14:paraId="4456314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39AE60F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71CBBA1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2FAE67E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50D4220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752ACAC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05B1F26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6AD6FF4">
      <w:pPr>
        <w:pStyle w:val="71"/>
        <w:widowControl w:val="0"/>
        <w:spacing w:line="360" w:lineRule="auto"/>
        <w:ind w:left="0" w:right="140"/>
        <w:jc w:val="both"/>
        <w:rPr>
          <w:rFonts w:asciiTheme="minorHAnsi" w:hAnsiTheme="minorHAnsi" w:cstheme="minorHAnsi"/>
          <w:b/>
          <w:sz w:val="22"/>
          <w:szCs w:val="22"/>
          <w:u w:val="single"/>
        </w:rPr>
      </w:pPr>
    </w:p>
    <w:p w14:paraId="16AC93E6">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highlight w:val="lightGray"/>
        </w:rPr>
      </w:pPr>
      <w:r>
        <w:rPr>
          <w:rFonts w:asciiTheme="minorHAnsi" w:hAnsiTheme="minorHAnsi" w:eastAsiaTheme="minorEastAsia" w:cstheme="minorHAnsi"/>
          <w:color w:val="auto"/>
          <w:sz w:val="22"/>
          <w:szCs w:val="22"/>
          <w:highlight w:val="lightGray"/>
        </w:rPr>
        <w:t>ESTIMATIVAS</w:t>
      </w:r>
      <w:r>
        <w:rPr>
          <w:rFonts w:asciiTheme="minorHAnsi" w:hAnsiTheme="minorHAnsi" w:cstheme="minorHAnsi"/>
          <w:color w:val="auto"/>
          <w:sz w:val="22"/>
          <w:szCs w:val="22"/>
          <w:highlight w:val="lightGray"/>
        </w:rPr>
        <w:t xml:space="preserve"> DO VALOR DA CONTRATAÇÃO</w:t>
      </w:r>
    </w:p>
    <w:p w14:paraId="75B2912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w:t>
      </w:r>
      <w:r>
        <w:rPr>
          <w:rFonts w:asciiTheme="minorHAnsi" w:hAnsiTheme="minorHAnsi" w:cstheme="minorHAnsi"/>
          <w:b/>
          <w:sz w:val="22"/>
          <w:szCs w:val="22"/>
          <w:u w:val="single"/>
        </w:rPr>
        <w:t>65.187,30 (</w:t>
      </w:r>
      <w:r>
        <w:rPr>
          <w:rFonts w:asciiTheme="minorHAnsi" w:hAnsiTheme="minorHAnsi" w:cstheme="minorHAnsi"/>
          <w:b/>
          <w:bCs/>
          <w:sz w:val="22"/>
          <w:szCs w:val="22"/>
          <w:u w:val="single"/>
        </w:rPr>
        <w:t>sessenta e cinco mil, cento e oitenta e sete reais e trinta centavos)</w:t>
      </w:r>
      <w:r>
        <w:rPr>
          <w:rFonts w:asciiTheme="minorHAnsi" w:hAnsiTheme="minorHAnsi" w:cstheme="minorHAnsi"/>
          <w:b/>
          <w:sz w:val="22"/>
          <w:szCs w:val="22"/>
          <w:u w:val="single"/>
        </w:rPr>
        <w:t>, conforme custos unitários apostos na tabela contida no item 1.1 acima.</w:t>
      </w:r>
    </w:p>
    <w:p w14:paraId="5E76902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584269F">
      <w:pPr>
        <w:pStyle w:val="71"/>
        <w:widowControl w:val="0"/>
        <w:spacing w:line="360" w:lineRule="auto"/>
        <w:ind w:left="0" w:right="140"/>
        <w:jc w:val="both"/>
        <w:rPr>
          <w:rFonts w:asciiTheme="minorHAnsi" w:hAnsiTheme="minorHAnsi" w:cstheme="minorHAnsi"/>
          <w:sz w:val="22"/>
          <w:szCs w:val="22"/>
        </w:rPr>
      </w:pPr>
    </w:p>
    <w:p w14:paraId="39CA531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21E17A96">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22883F0">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 em caso de criação, alteração ou extinção de quaisquer tributos ou encargos legais ou superveniência de disposições legais, com comprovada repercussão sobre os preços registrados;</w:t>
      </w:r>
    </w:p>
    <w:p w14:paraId="475A77E9">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 serão reajustados os preços registrados, respeitada a contagem da anualidade e o índice previsto para a contratação; ou</w:t>
      </w:r>
    </w:p>
    <w:p w14:paraId="74B70ACB">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 poderão ser repactuados, a pedido do interessado, conforme critérios definidos para a contratação.</w:t>
      </w:r>
    </w:p>
    <w:p w14:paraId="2D261631">
      <w:pPr>
        <w:pStyle w:val="332"/>
        <w:ind w:left="929" w:firstLine="0"/>
        <w:rPr>
          <w:rFonts w:asciiTheme="minorHAnsi" w:hAnsiTheme="minorHAnsi" w:eastAsiaTheme="minorEastAsia" w:cstheme="minorHAnsi"/>
          <w:sz w:val="22"/>
          <w:szCs w:val="22"/>
        </w:rPr>
      </w:pPr>
    </w:p>
    <w:p w14:paraId="292E26CD">
      <w:pPr>
        <w:pStyle w:val="77"/>
        <w:numPr>
          <w:ilvl w:val="0"/>
          <w:numId w:val="4"/>
        </w:numPr>
        <w:tabs>
          <w:tab w:val="left" w:pos="284"/>
        </w:tabs>
        <w:spacing w:before="0" w:after="0" w:line="360" w:lineRule="auto"/>
        <w:ind w:left="0" w:right="140" w:firstLine="0"/>
        <w:rPr>
          <w:rFonts w:asciiTheme="minorHAnsi" w:hAnsiTheme="minorHAnsi" w:cstheme="minorHAnsi"/>
          <w:sz w:val="22"/>
          <w:szCs w:val="22"/>
          <w:highlight w:val="lightGray"/>
        </w:rPr>
      </w:pPr>
      <w:r>
        <w:rPr>
          <w:rFonts w:asciiTheme="minorHAnsi" w:hAnsiTheme="minorHAnsi" w:eastAsiaTheme="minorEastAsia" w:cstheme="minorHAnsi"/>
          <w:sz w:val="22"/>
          <w:szCs w:val="22"/>
          <w:highlight w:val="lightGray"/>
        </w:rPr>
        <w:t>LEI</w:t>
      </w:r>
      <w:r>
        <w:rPr>
          <w:rFonts w:asciiTheme="minorHAnsi" w:hAnsiTheme="minorHAnsi" w:cstheme="minorHAnsi"/>
          <w:sz w:val="22"/>
          <w:szCs w:val="22"/>
          <w:highlight w:val="lightGray"/>
        </w:rPr>
        <w:t xml:space="preserve"> DE ACESSO À INFORMAÇÃO, Nº 12.527, DE 18 DE NOVEMBRO DE 2011</w:t>
      </w:r>
    </w:p>
    <w:p w14:paraId="6A93478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2F2B398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284B51E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6C90EA0B">
      <w:pPr>
        <w:pStyle w:val="370"/>
        <w:numPr>
          <w:ilvl w:val="0"/>
          <w:numId w:val="0"/>
        </w:numPr>
        <w:rPr>
          <w:rFonts w:asciiTheme="minorHAnsi" w:hAnsiTheme="minorHAnsi" w:cstheme="minorHAnsi"/>
          <w:sz w:val="22"/>
          <w:szCs w:val="22"/>
        </w:rPr>
      </w:pPr>
    </w:p>
    <w:p w14:paraId="0E6FA8E0">
      <w:pPr>
        <w:pStyle w:val="77"/>
        <w:numPr>
          <w:ilvl w:val="0"/>
          <w:numId w:val="4"/>
        </w:numPr>
        <w:tabs>
          <w:tab w:val="left" w:pos="284"/>
        </w:tabs>
        <w:spacing w:before="0" w:after="0" w:line="240" w:lineRule="auto"/>
        <w:ind w:left="0" w:right="140" w:firstLine="0"/>
        <w:rPr>
          <w:rFonts w:asciiTheme="minorHAnsi" w:hAnsiTheme="minorHAnsi" w:cstheme="minorHAnsi"/>
          <w:sz w:val="22"/>
          <w:szCs w:val="22"/>
          <w:highlight w:val="lightGray"/>
        </w:rPr>
      </w:pPr>
      <w:r>
        <w:rPr>
          <w:rFonts w:asciiTheme="minorHAnsi" w:hAnsiTheme="minorHAnsi" w:eastAsiaTheme="minorEastAsia" w:cstheme="minorHAnsi"/>
          <w:sz w:val="22"/>
          <w:szCs w:val="22"/>
          <w:highlight w:val="lightGray"/>
        </w:rPr>
        <w:t>ADEQUAÇÃO</w:t>
      </w:r>
      <w:r>
        <w:rPr>
          <w:rFonts w:asciiTheme="minorHAnsi" w:hAnsiTheme="minorHAnsi" w:cstheme="minorHAnsi"/>
          <w:sz w:val="22"/>
          <w:szCs w:val="22"/>
          <w:highlight w:val="lightGray"/>
        </w:rPr>
        <w:t xml:space="preserve"> ORÇAMENTÁRIA</w:t>
      </w:r>
    </w:p>
    <w:p w14:paraId="6CAE5D08">
      <w:pPr>
        <w:pStyle w:val="71"/>
        <w:widowControl w:val="0"/>
        <w:numPr>
          <w:ilvl w:val="1"/>
          <w:numId w:val="4"/>
        </w:numPr>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59"/>
    </w:p>
    <w:p w14:paraId="7833FCEE">
      <w:pPr>
        <w:ind w:right="140"/>
        <w:jc w:val="both"/>
        <w:rPr>
          <w:rFonts w:asciiTheme="minorHAnsi" w:hAnsiTheme="minorHAnsi" w:cstheme="minorHAnsi"/>
          <w:sz w:val="22"/>
          <w:szCs w:val="22"/>
        </w:rPr>
      </w:pPr>
    </w:p>
    <w:p w14:paraId="7D7B2E91">
      <w:pPr>
        <w:ind w:right="140"/>
        <w:jc w:val="both"/>
        <w:rPr>
          <w:rFonts w:asciiTheme="minorHAnsi" w:hAnsiTheme="minorHAnsi" w:cstheme="minorHAnsi"/>
          <w:sz w:val="22"/>
          <w:szCs w:val="22"/>
        </w:rPr>
      </w:pPr>
    </w:p>
    <w:p w14:paraId="79B67778">
      <w:pPr>
        <w:ind w:right="140"/>
        <w:jc w:val="both"/>
        <w:rPr>
          <w:rFonts w:asciiTheme="minorHAnsi" w:hAnsiTheme="minorHAnsi" w:cstheme="minorHAnsi"/>
          <w:sz w:val="22"/>
          <w:szCs w:val="22"/>
        </w:rPr>
      </w:pPr>
    </w:p>
    <w:p w14:paraId="68122E1A">
      <w:pPr>
        <w:ind w:right="140"/>
        <w:jc w:val="both"/>
        <w:rPr>
          <w:rFonts w:asciiTheme="minorHAnsi" w:hAnsiTheme="minorHAnsi" w:cstheme="minorHAnsi"/>
          <w:sz w:val="22"/>
          <w:szCs w:val="22"/>
        </w:rPr>
      </w:pPr>
    </w:p>
    <w:p w14:paraId="1C7F90DC">
      <w:pPr>
        <w:ind w:right="140"/>
        <w:jc w:val="both"/>
        <w:rPr>
          <w:rFonts w:asciiTheme="minorHAnsi" w:hAnsiTheme="minorHAnsi" w:cstheme="minorHAnsi"/>
          <w:sz w:val="22"/>
          <w:szCs w:val="22"/>
        </w:rPr>
      </w:pPr>
    </w:p>
    <w:p w14:paraId="64E51399">
      <w:pPr>
        <w:ind w:right="140"/>
        <w:jc w:val="both"/>
        <w:rPr>
          <w:rFonts w:asciiTheme="minorHAnsi" w:hAnsiTheme="minorHAnsi" w:cstheme="minorHAnsi"/>
          <w:b/>
          <w:sz w:val="22"/>
          <w:szCs w:val="22"/>
          <w:highlight w:val="cyan"/>
        </w:rPr>
      </w:pPr>
      <w:r>
        <w:rPr>
          <w:rFonts w:asciiTheme="minorHAnsi" w:hAnsiTheme="minorHAnsi" w:cstheme="minorHAnsi"/>
          <w:sz w:val="22"/>
          <w:szCs w:val="22"/>
        </w:rPr>
        <w:t>Solicitado por:</w:t>
      </w:r>
    </w:p>
    <w:p w14:paraId="432DBFF4">
      <w:pPr>
        <w:ind w:right="140"/>
        <w:jc w:val="center"/>
        <w:rPr>
          <w:rFonts w:asciiTheme="minorHAnsi" w:hAnsiTheme="minorHAnsi" w:cstheme="minorHAnsi"/>
          <w:b/>
          <w:sz w:val="22"/>
          <w:szCs w:val="22"/>
          <w:highlight w:val="cyan"/>
        </w:rPr>
      </w:pPr>
    </w:p>
    <w:p w14:paraId="4D29D8A5">
      <w:pPr>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w:t>
      </w:r>
    </w:p>
    <w:p w14:paraId="59690616">
      <w:pPr>
        <w:ind w:right="140"/>
        <w:jc w:val="center"/>
        <w:rPr>
          <w:rFonts w:asciiTheme="minorHAnsi" w:hAnsiTheme="minorHAnsi" w:cstheme="minorHAnsi"/>
          <w:b/>
          <w:sz w:val="22"/>
          <w:szCs w:val="22"/>
        </w:rPr>
      </w:pPr>
      <w:r>
        <w:rPr>
          <w:rFonts w:asciiTheme="minorHAnsi" w:hAnsiTheme="minorHAnsi" w:cstheme="minorHAnsi"/>
          <w:b/>
          <w:sz w:val="22"/>
          <w:szCs w:val="22"/>
        </w:rPr>
        <w:t>Hamuel Felipe Ferreira Santos</w:t>
      </w:r>
    </w:p>
    <w:p w14:paraId="2D1B5329">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Assistente em Administração / Setor de Compras</w:t>
      </w:r>
    </w:p>
    <w:p w14:paraId="0C520538">
      <w:pPr>
        <w:tabs>
          <w:tab w:val="left" w:pos="0"/>
        </w:tabs>
        <w:ind w:right="140"/>
        <w:jc w:val="center"/>
        <w:rPr>
          <w:rFonts w:asciiTheme="minorHAnsi" w:hAnsiTheme="minorHAnsi" w:cstheme="minorHAnsi"/>
          <w:b/>
          <w:sz w:val="22"/>
          <w:szCs w:val="22"/>
        </w:rPr>
      </w:pPr>
    </w:p>
    <w:p w14:paraId="419EE719">
      <w:pPr>
        <w:tabs>
          <w:tab w:val="left" w:pos="0"/>
        </w:tabs>
        <w:ind w:right="140"/>
        <w:jc w:val="center"/>
        <w:rPr>
          <w:rFonts w:asciiTheme="minorHAnsi" w:hAnsiTheme="minorHAnsi" w:cstheme="minorHAnsi"/>
          <w:b/>
          <w:sz w:val="22"/>
          <w:szCs w:val="22"/>
          <w:highlight w:val="cyan"/>
        </w:rPr>
      </w:pPr>
    </w:p>
    <w:p w14:paraId="081474F0">
      <w:pPr>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w:t>
      </w:r>
    </w:p>
    <w:p w14:paraId="13D6E046">
      <w:pPr>
        <w:ind w:right="140"/>
        <w:jc w:val="center"/>
        <w:rPr>
          <w:rFonts w:asciiTheme="minorHAnsi" w:hAnsiTheme="minorHAnsi" w:cstheme="minorHAnsi"/>
          <w:b/>
          <w:sz w:val="22"/>
          <w:szCs w:val="22"/>
        </w:rPr>
      </w:pPr>
      <w:r>
        <w:rPr>
          <w:rFonts w:asciiTheme="minorHAnsi" w:hAnsiTheme="minorHAnsi" w:cstheme="minorHAnsi"/>
          <w:b/>
          <w:sz w:val="22"/>
          <w:szCs w:val="22"/>
        </w:rPr>
        <w:t>Talita Miranda Pitanga Barbosa Cardoso</w:t>
      </w:r>
    </w:p>
    <w:p w14:paraId="3566A30A">
      <w:pPr>
        <w:tabs>
          <w:tab w:val="left" w:pos="0"/>
        </w:tabs>
        <w:ind w:right="140"/>
        <w:jc w:val="center"/>
        <w:rPr>
          <w:rFonts w:asciiTheme="minorHAnsi" w:hAnsiTheme="minorHAnsi" w:cstheme="minorHAnsi"/>
          <w:b/>
          <w:sz w:val="22"/>
          <w:szCs w:val="22"/>
        </w:rPr>
      </w:pPr>
      <w:r>
        <w:rPr>
          <w:rFonts w:asciiTheme="minorHAnsi" w:hAnsiTheme="minorHAnsi" w:cstheme="minorHAnsi"/>
          <w:b/>
          <w:sz w:val="22"/>
          <w:szCs w:val="22"/>
        </w:rPr>
        <w:t>Farmacêutica</w:t>
      </w:r>
    </w:p>
    <w:p w14:paraId="3D8986A8">
      <w:pPr>
        <w:tabs>
          <w:tab w:val="left" w:pos="0"/>
        </w:tabs>
        <w:ind w:right="140"/>
        <w:jc w:val="center"/>
        <w:rPr>
          <w:rFonts w:asciiTheme="minorHAnsi" w:hAnsiTheme="minorHAnsi" w:cstheme="minorHAnsi"/>
          <w:b/>
          <w:sz w:val="22"/>
          <w:szCs w:val="22"/>
          <w:highlight w:val="cyan"/>
        </w:rPr>
      </w:pPr>
    </w:p>
    <w:p w14:paraId="5FFFB492">
      <w:pPr>
        <w:tabs>
          <w:tab w:val="left" w:pos="0"/>
        </w:tabs>
        <w:ind w:right="140"/>
        <w:jc w:val="center"/>
        <w:rPr>
          <w:rFonts w:asciiTheme="minorHAnsi" w:hAnsiTheme="minorHAnsi" w:cstheme="minorHAnsi"/>
          <w:b/>
          <w:sz w:val="22"/>
          <w:szCs w:val="22"/>
          <w:highlight w:val="cyan"/>
        </w:rPr>
      </w:pPr>
    </w:p>
    <w:p w14:paraId="6FBF2133">
      <w:pPr>
        <w:ind w:right="140"/>
        <w:jc w:val="center"/>
        <w:rPr>
          <w:rFonts w:asciiTheme="minorHAnsi" w:hAnsiTheme="minorHAnsi" w:cstheme="minorHAnsi"/>
          <w:b/>
          <w:bCs/>
          <w:iCs/>
          <w:sz w:val="22"/>
          <w:szCs w:val="22"/>
        </w:rPr>
      </w:pPr>
    </w:p>
    <w:p w14:paraId="12698B67">
      <w:pPr>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7615BB37">
      <w:pPr>
        <w:autoSpaceDE w:val="0"/>
        <w:autoSpaceDN w:val="0"/>
        <w:adjustRightInd w:val="0"/>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3ABC3427">
      <w:pPr>
        <w:autoSpaceDE w:val="0"/>
        <w:autoSpaceDN w:val="0"/>
        <w:adjustRightInd w:val="0"/>
        <w:ind w:right="140"/>
        <w:jc w:val="center"/>
        <w:rPr>
          <w:rFonts w:asciiTheme="minorHAnsi" w:hAnsiTheme="minorHAnsi" w:cstheme="minorHAnsi"/>
          <w:sz w:val="22"/>
          <w:szCs w:val="22"/>
        </w:rPr>
      </w:pPr>
    </w:p>
    <w:p w14:paraId="612989B8">
      <w:pPr>
        <w:autoSpaceDE w:val="0"/>
        <w:autoSpaceDN w:val="0"/>
        <w:adjustRightInd w:val="0"/>
        <w:ind w:right="140"/>
        <w:jc w:val="center"/>
        <w:rPr>
          <w:rFonts w:asciiTheme="minorHAnsi" w:hAnsiTheme="minorHAnsi" w:cstheme="minorHAnsi"/>
          <w:sz w:val="22"/>
          <w:szCs w:val="22"/>
        </w:rPr>
      </w:pPr>
    </w:p>
    <w:p w14:paraId="1195319C">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239CF861">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b/>
          <w:bCs/>
          <w:sz w:val="22"/>
          <w:szCs w:val="22"/>
        </w:rPr>
        <w:t>Profa. Dra. Alessandra Estrela Lima</w:t>
      </w:r>
    </w:p>
    <w:p w14:paraId="57F15862">
      <w:pPr>
        <w:autoSpaceDE w:val="0"/>
        <w:autoSpaceDN w:val="0"/>
        <w:adjustRightInd w:val="0"/>
        <w:ind w:right="140"/>
        <w:jc w:val="center"/>
        <w:rPr>
          <w:rFonts w:asciiTheme="minorHAnsi" w:hAnsiTheme="minorHAnsi" w:cstheme="minorHAnsi"/>
          <w:sz w:val="22"/>
          <w:szCs w:val="22"/>
        </w:rPr>
      </w:pPr>
      <w:r>
        <w:rPr>
          <w:rFonts w:asciiTheme="minorHAnsi" w:hAnsiTheme="minorHAnsi" w:cstheme="minorHAnsi"/>
          <w:sz w:val="22"/>
          <w:szCs w:val="22"/>
        </w:rPr>
        <w:t>Diretora da Hospital de Medicina Veterinária da UFBA</w:t>
      </w:r>
    </w:p>
    <w:p w14:paraId="60D89BD0">
      <w:pPr>
        <w:ind w:right="140"/>
        <w:jc w:val="center"/>
        <w:rPr>
          <w:rFonts w:asciiTheme="minorHAnsi" w:hAnsiTheme="minorHAnsi" w:cstheme="minorHAnsi"/>
          <w:b/>
          <w:bCs/>
          <w:sz w:val="22"/>
          <w:szCs w:val="22"/>
        </w:rPr>
      </w:pPr>
    </w:p>
    <w:p w14:paraId="70DE7032">
      <w:pPr>
        <w:ind w:right="140"/>
        <w:jc w:val="center"/>
        <w:rPr>
          <w:rFonts w:asciiTheme="minorHAnsi" w:hAnsiTheme="minorHAnsi" w:cstheme="minorHAnsi"/>
          <w:b/>
          <w:bCs/>
          <w:sz w:val="22"/>
          <w:szCs w:val="22"/>
        </w:rPr>
      </w:pPr>
    </w:p>
    <w:p w14:paraId="2083351D">
      <w:pPr>
        <w:ind w:right="140"/>
        <w:jc w:val="center"/>
        <w:rPr>
          <w:rFonts w:asciiTheme="minorHAnsi" w:hAnsiTheme="minorHAnsi" w:cstheme="minorHAnsi"/>
          <w:b/>
          <w:bCs/>
          <w:sz w:val="22"/>
          <w:szCs w:val="22"/>
        </w:rPr>
      </w:pPr>
    </w:p>
    <w:p w14:paraId="64995241">
      <w:pPr>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23D0C552">
      <w:pPr>
        <w:spacing w:line="360" w:lineRule="auto"/>
        <w:ind w:left="284"/>
        <w:jc w:val="center"/>
        <w:rPr>
          <w:rFonts w:asciiTheme="minorHAnsi" w:hAnsiTheme="minorHAnsi" w:cstheme="minorHAnsi"/>
          <w:b/>
          <w:sz w:val="22"/>
          <w:szCs w:val="22"/>
          <w:u w:val="single"/>
        </w:rPr>
      </w:pPr>
    </w:p>
    <w:p w14:paraId="046A6EC4">
      <w:pPr>
        <w:spacing w:line="360" w:lineRule="auto"/>
        <w:ind w:left="284"/>
        <w:jc w:val="center"/>
        <w:rPr>
          <w:rFonts w:asciiTheme="minorHAnsi" w:hAnsiTheme="minorHAnsi" w:cstheme="minorHAnsi"/>
          <w:b/>
          <w:sz w:val="22"/>
          <w:szCs w:val="22"/>
          <w:u w:val="single"/>
        </w:rPr>
      </w:pPr>
    </w:p>
    <w:p w14:paraId="53665DF4">
      <w:pPr>
        <w:spacing w:line="360" w:lineRule="auto"/>
        <w:ind w:left="284"/>
        <w:jc w:val="center"/>
        <w:rPr>
          <w:rFonts w:asciiTheme="minorHAnsi" w:hAnsiTheme="minorHAnsi" w:cstheme="minorHAnsi"/>
          <w:b/>
          <w:sz w:val="22"/>
          <w:szCs w:val="22"/>
          <w:u w:val="single"/>
        </w:rPr>
      </w:pPr>
    </w:p>
    <w:p w14:paraId="43CE133D">
      <w:pPr>
        <w:spacing w:line="360" w:lineRule="auto"/>
        <w:ind w:left="284"/>
        <w:jc w:val="center"/>
        <w:rPr>
          <w:rFonts w:asciiTheme="minorHAnsi" w:hAnsiTheme="minorHAnsi" w:cstheme="minorHAnsi"/>
          <w:b/>
          <w:sz w:val="22"/>
          <w:szCs w:val="22"/>
          <w:u w:val="single"/>
        </w:rPr>
      </w:pPr>
    </w:p>
    <w:p w14:paraId="40C642E0">
      <w:pPr>
        <w:spacing w:line="360" w:lineRule="auto"/>
        <w:ind w:left="284"/>
        <w:jc w:val="center"/>
        <w:rPr>
          <w:rFonts w:asciiTheme="minorHAnsi" w:hAnsiTheme="minorHAnsi" w:cstheme="minorHAnsi"/>
          <w:b/>
          <w:sz w:val="22"/>
          <w:szCs w:val="22"/>
          <w:u w:val="single"/>
        </w:rPr>
      </w:pPr>
    </w:p>
    <w:p w14:paraId="55B3B21C">
      <w:pPr>
        <w:spacing w:line="360" w:lineRule="auto"/>
        <w:ind w:left="284"/>
        <w:jc w:val="center"/>
        <w:rPr>
          <w:rFonts w:asciiTheme="minorHAnsi" w:hAnsiTheme="minorHAnsi" w:cstheme="minorHAnsi"/>
          <w:b/>
          <w:sz w:val="22"/>
          <w:szCs w:val="22"/>
          <w:u w:val="single"/>
        </w:rPr>
      </w:pPr>
    </w:p>
    <w:p w14:paraId="3D58E24D">
      <w:pPr>
        <w:spacing w:line="360" w:lineRule="auto"/>
        <w:ind w:left="284"/>
        <w:jc w:val="center"/>
        <w:rPr>
          <w:rFonts w:asciiTheme="minorHAnsi" w:hAnsiTheme="minorHAnsi" w:cstheme="minorHAnsi"/>
          <w:b/>
          <w:sz w:val="22"/>
          <w:szCs w:val="22"/>
          <w:u w:val="single"/>
        </w:rPr>
      </w:pPr>
    </w:p>
    <w:p w14:paraId="6481D375">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bookmarkStart w:id="83" w:name="_GoBack"/>
      <w:r>
        <w:rPr>
          <w:rFonts w:asciiTheme="minorHAnsi" w:hAnsiTheme="minorHAnsi" w:cstheme="minorHAnsi"/>
          <w:b/>
          <w:sz w:val="22"/>
          <w:szCs w:val="22"/>
          <w:u w:val="single"/>
        </w:rPr>
        <w:t xml:space="preserve">MINUTA DA ATA </w:t>
      </w:r>
      <w:bookmarkEnd w:id="83"/>
      <w:r>
        <w:rPr>
          <w:rFonts w:asciiTheme="minorHAnsi" w:hAnsiTheme="minorHAnsi" w:cstheme="minorHAnsi"/>
          <w:b/>
          <w:sz w:val="22"/>
          <w:szCs w:val="22"/>
          <w:u w:val="single"/>
        </w:rPr>
        <w:t>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90047/2025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23066.026339/2025-33</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90047/2025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23066.026339/2025-33</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30F9294B">
      <w:pPr>
        <w:pStyle w:val="71"/>
        <w:numPr>
          <w:ilvl w:val="0"/>
          <w:numId w:val="7"/>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sz w:val="22"/>
          <w:szCs w:val="22"/>
        </w:rPr>
        <w:t xml:space="preserve">de </w:t>
      </w:r>
      <w:r>
        <w:rPr>
          <w:rFonts w:asciiTheme="minorHAnsi" w:hAnsiTheme="minorHAnsi" w:cstheme="minorHAnsi"/>
          <w:b/>
          <w:bCs/>
          <w:sz w:val="22"/>
          <w:szCs w:val="22"/>
          <w:u w:val="single"/>
        </w:rPr>
        <w:t>MEDICAMENTOS, visando atender as necessidades do Hospital de Medicina Veterinária Renato R. de Medeiros Neto (HOSPMEV), Unidades integrantes do Complexo Hospitalar e de Saúde/UFBA</w:t>
      </w:r>
      <w:r>
        <w:rPr>
          <w:rFonts w:asciiTheme="minorHAnsi" w:hAnsiTheme="minorHAnsi" w:cstheme="minorHAnsi"/>
          <w:sz w:val="22"/>
          <w:szCs w:val="22"/>
        </w:rPr>
        <w:t xml:space="preserve">, especificado (s) no(s) item (ns).......... do Termo de Referência, Anexo I do Edital de Licitação Pregão Eletrônico nº </w:t>
      </w:r>
      <w:r>
        <w:rPr>
          <w:rFonts w:asciiTheme="minorHAnsi" w:hAnsiTheme="minorHAnsi" w:cstheme="minorHAnsi"/>
          <w:b/>
          <w:sz w:val="22"/>
          <w:szCs w:val="22"/>
        </w:rPr>
        <w:t>90047/2025</w:t>
      </w:r>
      <w:r>
        <w:rPr>
          <w:rFonts w:asciiTheme="minorHAnsi" w:hAnsiTheme="minorHAnsi" w:cstheme="minorHAnsi"/>
          <w:sz w:val="22"/>
          <w:szCs w:val="22"/>
        </w:rPr>
        <w:t>, que é parte integrante desta Ata, assim como a proposta vencedora, independentemente de transcrição.</w:t>
      </w:r>
    </w:p>
    <w:p w14:paraId="32D21A48">
      <w:pPr>
        <w:widowControl w:val="0"/>
        <w:suppressAutoHyphens/>
        <w:spacing w:line="360" w:lineRule="auto"/>
        <w:ind w:left="284"/>
        <w:jc w:val="both"/>
        <w:rPr>
          <w:rFonts w:asciiTheme="minorHAnsi" w:hAnsiTheme="minorHAnsi" w:cstheme="minorHAnsi"/>
          <w:sz w:val="22"/>
          <w:szCs w:val="22"/>
        </w:rPr>
      </w:pPr>
    </w:p>
    <w:p w14:paraId="34EE0D13">
      <w:pPr>
        <w:pStyle w:val="71"/>
        <w:numPr>
          <w:ilvl w:val="0"/>
          <w:numId w:val="8"/>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1" w:name="cadastro_reserva"/>
      <w:bookmarkEnd w:id="71"/>
    </w:p>
    <w:p w14:paraId="1F6C903C">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7A0CB40B">
      <w:pPr>
        <w:pStyle w:val="366"/>
        <w:spacing w:line="360" w:lineRule="auto"/>
        <w:rPr>
          <w:rFonts w:asciiTheme="minorHAnsi" w:hAnsiTheme="minorHAnsi" w:cstheme="minorHAnsi"/>
          <w:sz w:val="22"/>
          <w:szCs w:val="22"/>
        </w:rPr>
      </w:pPr>
    </w:p>
    <w:p w14:paraId="1C49FF51">
      <w:pPr>
        <w:pStyle w:val="366"/>
        <w:spacing w:line="360" w:lineRule="auto"/>
        <w:rPr>
          <w:rFonts w:asciiTheme="minorHAnsi" w:hAnsiTheme="minorHAnsi" w:cstheme="minorHAnsi"/>
          <w:sz w:val="22"/>
          <w:szCs w:val="22"/>
        </w:rPr>
      </w:pPr>
    </w:p>
    <w:p w14:paraId="3ABD0B72">
      <w:pPr>
        <w:pStyle w:val="366"/>
        <w:spacing w:line="360" w:lineRule="auto"/>
        <w:rPr>
          <w:rFonts w:asciiTheme="minorHAnsi" w:hAnsiTheme="minorHAnsi" w:cstheme="minorHAnsi"/>
          <w:sz w:val="22"/>
          <w:szCs w:val="22"/>
        </w:rPr>
      </w:pPr>
    </w:p>
    <w:p w14:paraId="12D2B06D">
      <w:pPr>
        <w:pStyle w:val="366"/>
        <w:numPr>
          <w:ilvl w:val="0"/>
          <w:numId w:val="9"/>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6" w:name="prova_preco_mercado_maior"/>
      <w:bookmarkEnd w:id="76"/>
    </w:p>
    <w:p w14:paraId="35C4054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240" w:lineRule="auto"/>
        <w:ind w:left="284"/>
        <w:rPr>
          <w:rFonts w:asciiTheme="minorHAnsi" w:hAnsiTheme="minorHAnsi" w:cstheme="minorHAnsi"/>
          <w:sz w:val="22"/>
          <w:szCs w:val="22"/>
        </w:rPr>
      </w:pPr>
    </w:p>
    <w:p w14:paraId="782B60E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0" w:name="cancelamento"/>
      <w:bookmarkEnd w:id="80"/>
    </w:p>
    <w:p w14:paraId="3330636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Pr>
          <w:rFonts w:asciiTheme="minorHAnsi" w:hAnsiTheme="minorHAnsi" w:cstheme="minorHAnsi"/>
          <w:sz w:val="22"/>
          <w:szCs w:val="22"/>
        </w:rPr>
        <w:t xml:space="preserve"> </w:t>
      </w:r>
    </w:p>
    <w:p w14:paraId="281E794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7"/>
        <w:numPr>
          <w:ilvl w:val="0"/>
          <w:numId w:val="9"/>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240" w:lineRule="auto"/>
        <w:ind w:left="284"/>
        <w:rPr>
          <w:rFonts w:asciiTheme="minorHAnsi" w:hAnsiTheme="minorHAnsi" w:cstheme="minorHAnsi"/>
          <w:sz w:val="22"/>
          <w:szCs w:val="22"/>
        </w:rPr>
      </w:pPr>
    </w:p>
    <w:p w14:paraId="61BA55B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90047/2025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10"/>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0A31420D">
      <w:pPr>
        <w:tabs>
          <w:tab w:val="left" w:pos="709"/>
        </w:tabs>
        <w:spacing w:line="360" w:lineRule="auto"/>
        <w:ind w:right="474"/>
        <w:jc w:val="both"/>
        <w:rPr>
          <w:rFonts w:asciiTheme="minorHAnsi" w:hAnsiTheme="minorHAnsi" w:cstheme="minorHAnsi"/>
          <w:b/>
          <w:sz w:val="22"/>
          <w:szCs w:val="22"/>
        </w:rPr>
      </w:pPr>
    </w:p>
    <w:sectPr>
      <w:headerReference r:id="rId3" w:type="default"/>
      <w:footerReference r:id="rId4" w:type="default"/>
      <w:pgSz w:w="12240" w:h="15840"/>
      <w:pgMar w:top="2410" w:right="1134" w:bottom="1560" w:left="1134" w:header="709" w:footer="294"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Calibri" w:hAnsi="Calibri" w:cs="Calibri"/>
        <w:b/>
        <w:color w:val="7F7F7F"/>
        <w:sz w:val="14"/>
        <w:szCs w:val="14"/>
      </w:rPr>
    </w:pPr>
    <w:r>
      <w:rPr>
        <w:rFonts w:ascii="Calibri" w:hAnsi="Calibri" w:cs="Calibri"/>
        <w:b/>
        <w:sz w:val="14"/>
        <w:szCs w:val="14"/>
      </w:rPr>
      <w:t xml:space="preserve">EDITAL 90047/2025        PROCESSO Nº </w:t>
    </w:r>
    <w:r>
      <w:rPr>
        <w:rFonts w:ascii="Calibri" w:hAnsi="Calibri" w:cs="Calibri"/>
        <w:b/>
        <w:sz w:val="14"/>
        <w:szCs w:val="14"/>
        <w:shd w:val="clear" w:color="auto" w:fill="FFFFFF"/>
      </w:rPr>
      <w:t>23066.026339/2025-33</w:t>
    </w:r>
  </w:p>
  <w:p w14:paraId="03D418C3">
    <w:pPr>
      <w:rPr>
        <w:rFonts w:ascii="Calibri" w:hAnsi="Calibri" w:cs="Calibri"/>
        <w:sz w:val="14"/>
        <w:szCs w:val="14"/>
      </w:rPr>
    </w:pPr>
    <w:r>
      <w:rPr>
        <w:rFonts w:ascii="Calibri" w:hAnsi="Calibri" w:cs="Calibri"/>
        <w:b/>
        <w:sz w:val="14"/>
        <w:szCs w:val="14"/>
      </w:rPr>
      <w:t xml:space="preserve">COMPLEXO HOSPITALAR E DE SAÚDE/UFBA, </w:t>
    </w:r>
    <w:r>
      <w:rPr>
        <w:rFonts w:ascii="Calibri" w:hAnsi="Calibri" w:cs="Calibri"/>
        <w:color w:val="000000"/>
        <w:sz w:val="14"/>
        <w:szCs w:val="14"/>
      </w:rPr>
      <w:t xml:space="preserve">no </w:t>
    </w:r>
    <w:r>
      <w:rPr>
        <w:rFonts w:ascii="Calibri" w:hAnsi="Calibri" w:cs="Calibri"/>
        <w:sz w:val="14"/>
        <w:szCs w:val="14"/>
      </w:rPr>
      <w:t xml:space="preserve">Campus Universitário de Ondina, PAF IV, </w:t>
    </w:r>
    <w:r>
      <w:rPr>
        <w:rStyle w:val="51"/>
        <w:rFonts w:ascii="Calibri" w:hAnsi="Calibri" w:cs="Calibri"/>
        <w:sz w:val="14"/>
        <w:szCs w:val="14"/>
      </w:rPr>
      <w:t>Rua Barão de Jeremoabo</w:t>
    </w:r>
    <w:r>
      <w:rPr>
        <w:rFonts w:ascii="Calibri" w:hAnsi="Calibri" w:cs="Calibri"/>
        <w:sz w:val="14"/>
        <w:szCs w:val="14"/>
      </w:rPr>
      <w:t>,</w:t>
    </w:r>
    <w:r>
      <w:rPr>
        <w:rStyle w:val="50"/>
        <w:rFonts w:ascii="Calibri" w:hAnsi="Calibri" w:cs="Calibri"/>
        <w:sz w:val="14"/>
        <w:szCs w:val="14"/>
      </w:rPr>
      <w:t> </w:t>
    </w:r>
    <w:r>
      <w:rPr>
        <w:rStyle w:val="51"/>
        <w:rFonts w:ascii="Calibri" w:hAnsi="Calibri" w:cs="Calibri"/>
        <w:sz w:val="14"/>
        <w:szCs w:val="14"/>
      </w:rPr>
      <w:t>s/n</w:t>
    </w:r>
    <w:r>
      <w:rPr>
        <w:rStyle w:val="50"/>
        <w:rFonts w:ascii="Calibri" w:hAnsi="Calibri" w:cs="Calibri"/>
        <w:sz w:val="14"/>
        <w:szCs w:val="14"/>
      </w:rPr>
      <w:t>,</w:t>
    </w:r>
    <w:r>
      <w:rPr>
        <w:rFonts w:ascii="Calibri" w:hAnsi="Calibri" w:cs="Calibri"/>
        <w:sz w:val="14"/>
        <w:szCs w:val="14"/>
      </w:rPr>
      <w:t xml:space="preserve"> 1º andar,</w:t>
    </w:r>
    <w:r>
      <w:rPr>
        <w:rStyle w:val="51"/>
        <w:rFonts w:ascii="Calibri" w:hAnsi="Calibri" w:cs="Calibri"/>
        <w:sz w:val="14"/>
        <w:szCs w:val="14"/>
      </w:rPr>
      <w:t xml:space="preserve"> Ondina</w:t>
    </w:r>
    <w:r>
      <w:rPr>
        <w:rFonts w:ascii="Calibri" w:hAnsi="Calibri" w:cs="Calibri"/>
        <w:sz w:val="14"/>
        <w:szCs w:val="14"/>
      </w:rPr>
      <w:t>,</w:t>
    </w:r>
    <w:r>
      <w:rPr>
        <w:rStyle w:val="50"/>
        <w:rFonts w:ascii="Calibri" w:hAnsi="Calibri" w:cs="Calibri"/>
        <w:sz w:val="14"/>
        <w:szCs w:val="14"/>
      </w:rPr>
      <w:t xml:space="preserve"> CEP: </w:t>
    </w:r>
    <w:r>
      <w:rPr>
        <w:rStyle w:val="51"/>
        <w:rFonts w:ascii="Calibri" w:hAnsi="Calibri" w:cs="Calibri"/>
        <w:sz w:val="14"/>
        <w:szCs w:val="14"/>
      </w:rPr>
      <w:t>40170-115</w:t>
    </w:r>
    <w:r>
      <w:rPr>
        <w:rFonts w:ascii="Calibri" w:hAnsi="Calibri" w:cs="Calibri"/>
        <w:sz w:val="14"/>
        <w:szCs w:val="14"/>
      </w:rPr>
      <w:t xml:space="preserve">, Salvador-Ba, telefone 71 3283-5846, e-mail </w:t>
    </w:r>
    <w:r>
      <w:fldChar w:fldCharType="begin"/>
    </w:r>
    <w:r>
      <w:instrText xml:space="preserve"> HYPERLINK "mailto:licitacaosiunis@ufba.br" \h </w:instrText>
    </w:r>
    <w:r>
      <w:fldChar w:fldCharType="separate"/>
    </w:r>
    <w:r>
      <w:rPr>
        <w:rStyle w:val="47"/>
        <w:rFonts w:ascii="Calibri" w:hAnsi="Calibri" w:cs="Calibri"/>
        <w:b/>
        <w:sz w:val="14"/>
        <w:szCs w:val="14"/>
      </w:rPr>
      <w:t>licitacaosiunis@ufba.br</w:t>
    </w:r>
    <w:r>
      <w:rPr>
        <w:rStyle w:val="47"/>
        <w:rFonts w:ascii="Calibri" w:hAnsi="Calibri" w:cs="Calibri"/>
        <w:b/>
        <w:sz w:val="14"/>
        <w:szCs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6"/>
  </w:num>
  <w:num w:numId="3">
    <w:abstractNumId w:val="4"/>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16E8"/>
    <w:rsid w:val="00082126"/>
    <w:rsid w:val="00091FF6"/>
    <w:rsid w:val="00095EC1"/>
    <w:rsid w:val="000A10D7"/>
    <w:rsid w:val="000B0787"/>
    <w:rsid w:val="000B6C93"/>
    <w:rsid w:val="000C0138"/>
    <w:rsid w:val="000C0320"/>
    <w:rsid w:val="000D5E38"/>
    <w:rsid w:val="000D68E2"/>
    <w:rsid w:val="000E3214"/>
    <w:rsid w:val="000E5B4B"/>
    <w:rsid w:val="000F076E"/>
    <w:rsid w:val="000F23BF"/>
    <w:rsid w:val="00101047"/>
    <w:rsid w:val="00111681"/>
    <w:rsid w:val="00111BF0"/>
    <w:rsid w:val="00114565"/>
    <w:rsid w:val="0011650B"/>
    <w:rsid w:val="001306F2"/>
    <w:rsid w:val="00136A3F"/>
    <w:rsid w:val="00140CC9"/>
    <w:rsid w:val="00146630"/>
    <w:rsid w:val="001664AC"/>
    <w:rsid w:val="00167E4B"/>
    <w:rsid w:val="001722AC"/>
    <w:rsid w:val="001733A8"/>
    <w:rsid w:val="00175B99"/>
    <w:rsid w:val="0017630B"/>
    <w:rsid w:val="00176741"/>
    <w:rsid w:val="00177EB2"/>
    <w:rsid w:val="00181CCE"/>
    <w:rsid w:val="001912EC"/>
    <w:rsid w:val="001931D0"/>
    <w:rsid w:val="00196A2C"/>
    <w:rsid w:val="001A466A"/>
    <w:rsid w:val="001B44CF"/>
    <w:rsid w:val="001B5661"/>
    <w:rsid w:val="001B7B4C"/>
    <w:rsid w:val="001C347B"/>
    <w:rsid w:val="001C581E"/>
    <w:rsid w:val="001D08CD"/>
    <w:rsid w:val="001D175E"/>
    <w:rsid w:val="001D546B"/>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4E37"/>
    <w:rsid w:val="00237AF7"/>
    <w:rsid w:val="0024149C"/>
    <w:rsid w:val="00245CF2"/>
    <w:rsid w:val="00253B5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2F582A"/>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747E8"/>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115F5"/>
    <w:rsid w:val="00422E87"/>
    <w:rsid w:val="00423B88"/>
    <w:rsid w:val="0042594B"/>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841EC"/>
    <w:rsid w:val="00485D10"/>
    <w:rsid w:val="00485EC9"/>
    <w:rsid w:val="00491401"/>
    <w:rsid w:val="004A6DF8"/>
    <w:rsid w:val="004B2EF6"/>
    <w:rsid w:val="004C4F37"/>
    <w:rsid w:val="004E3B88"/>
    <w:rsid w:val="004E71A6"/>
    <w:rsid w:val="004F54F5"/>
    <w:rsid w:val="005030C5"/>
    <w:rsid w:val="00504948"/>
    <w:rsid w:val="00513282"/>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02CBB"/>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D7A49"/>
    <w:rsid w:val="006E1007"/>
    <w:rsid w:val="006E1804"/>
    <w:rsid w:val="006E3FAB"/>
    <w:rsid w:val="006E5870"/>
    <w:rsid w:val="006E6595"/>
    <w:rsid w:val="006F4FEE"/>
    <w:rsid w:val="00710EAA"/>
    <w:rsid w:val="00721110"/>
    <w:rsid w:val="007226AB"/>
    <w:rsid w:val="00722F5A"/>
    <w:rsid w:val="007243B7"/>
    <w:rsid w:val="007322C0"/>
    <w:rsid w:val="00732F06"/>
    <w:rsid w:val="00733D0C"/>
    <w:rsid w:val="00736488"/>
    <w:rsid w:val="00745009"/>
    <w:rsid w:val="007508A7"/>
    <w:rsid w:val="00750DC7"/>
    <w:rsid w:val="00752863"/>
    <w:rsid w:val="007530A5"/>
    <w:rsid w:val="007657C4"/>
    <w:rsid w:val="00771293"/>
    <w:rsid w:val="0077283A"/>
    <w:rsid w:val="00773031"/>
    <w:rsid w:val="0077748B"/>
    <w:rsid w:val="00780342"/>
    <w:rsid w:val="0078053A"/>
    <w:rsid w:val="00781631"/>
    <w:rsid w:val="0078508B"/>
    <w:rsid w:val="00786DF8"/>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6F0"/>
    <w:rsid w:val="00853F13"/>
    <w:rsid w:val="008660A1"/>
    <w:rsid w:val="00870A05"/>
    <w:rsid w:val="00870F66"/>
    <w:rsid w:val="00875C1E"/>
    <w:rsid w:val="00876476"/>
    <w:rsid w:val="0088438A"/>
    <w:rsid w:val="0088504E"/>
    <w:rsid w:val="00885F93"/>
    <w:rsid w:val="0089060F"/>
    <w:rsid w:val="008929F9"/>
    <w:rsid w:val="00893BE4"/>
    <w:rsid w:val="008A3716"/>
    <w:rsid w:val="008A6156"/>
    <w:rsid w:val="008B3D45"/>
    <w:rsid w:val="008B7017"/>
    <w:rsid w:val="008B746B"/>
    <w:rsid w:val="008C182B"/>
    <w:rsid w:val="008C5BC5"/>
    <w:rsid w:val="008C7168"/>
    <w:rsid w:val="008D1F36"/>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321"/>
    <w:rsid w:val="00982550"/>
    <w:rsid w:val="0099052B"/>
    <w:rsid w:val="00994FC8"/>
    <w:rsid w:val="00996B96"/>
    <w:rsid w:val="00997AC0"/>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0C33"/>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9773C"/>
    <w:rsid w:val="00BA6C20"/>
    <w:rsid w:val="00BB2696"/>
    <w:rsid w:val="00BC3D58"/>
    <w:rsid w:val="00BE1D77"/>
    <w:rsid w:val="00BE39A9"/>
    <w:rsid w:val="00BF55DA"/>
    <w:rsid w:val="00BF66C5"/>
    <w:rsid w:val="00BF7E36"/>
    <w:rsid w:val="00C032EA"/>
    <w:rsid w:val="00C063F4"/>
    <w:rsid w:val="00C0785C"/>
    <w:rsid w:val="00C12849"/>
    <w:rsid w:val="00C13992"/>
    <w:rsid w:val="00C179A7"/>
    <w:rsid w:val="00C200CB"/>
    <w:rsid w:val="00C22BAC"/>
    <w:rsid w:val="00C23C22"/>
    <w:rsid w:val="00C2587A"/>
    <w:rsid w:val="00C270CA"/>
    <w:rsid w:val="00C33593"/>
    <w:rsid w:val="00C36421"/>
    <w:rsid w:val="00C37642"/>
    <w:rsid w:val="00C404EF"/>
    <w:rsid w:val="00C466E9"/>
    <w:rsid w:val="00C47041"/>
    <w:rsid w:val="00C50093"/>
    <w:rsid w:val="00C52C11"/>
    <w:rsid w:val="00C54D4A"/>
    <w:rsid w:val="00C5698F"/>
    <w:rsid w:val="00C633E7"/>
    <w:rsid w:val="00C671CF"/>
    <w:rsid w:val="00C800B3"/>
    <w:rsid w:val="00C812E5"/>
    <w:rsid w:val="00C815F1"/>
    <w:rsid w:val="00C833BC"/>
    <w:rsid w:val="00C83477"/>
    <w:rsid w:val="00C8570B"/>
    <w:rsid w:val="00C87FCB"/>
    <w:rsid w:val="00C9207D"/>
    <w:rsid w:val="00C934D3"/>
    <w:rsid w:val="00C93807"/>
    <w:rsid w:val="00CA284E"/>
    <w:rsid w:val="00CB057D"/>
    <w:rsid w:val="00CB4707"/>
    <w:rsid w:val="00CB6F33"/>
    <w:rsid w:val="00CC00C8"/>
    <w:rsid w:val="00CC3961"/>
    <w:rsid w:val="00CC78AE"/>
    <w:rsid w:val="00CD1DD3"/>
    <w:rsid w:val="00CD4955"/>
    <w:rsid w:val="00CE0866"/>
    <w:rsid w:val="00CE0B54"/>
    <w:rsid w:val="00CE661A"/>
    <w:rsid w:val="00CF27CE"/>
    <w:rsid w:val="00CF7D69"/>
    <w:rsid w:val="00D02ABC"/>
    <w:rsid w:val="00D06AF0"/>
    <w:rsid w:val="00D111C2"/>
    <w:rsid w:val="00D12C01"/>
    <w:rsid w:val="00D13D9D"/>
    <w:rsid w:val="00D22E79"/>
    <w:rsid w:val="00D26083"/>
    <w:rsid w:val="00D2680D"/>
    <w:rsid w:val="00D26BE8"/>
    <w:rsid w:val="00D27AE0"/>
    <w:rsid w:val="00D3080C"/>
    <w:rsid w:val="00D356BB"/>
    <w:rsid w:val="00D52642"/>
    <w:rsid w:val="00D53886"/>
    <w:rsid w:val="00D53CB2"/>
    <w:rsid w:val="00D6482E"/>
    <w:rsid w:val="00D65664"/>
    <w:rsid w:val="00D715A0"/>
    <w:rsid w:val="00D71F23"/>
    <w:rsid w:val="00D72D0F"/>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622CD"/>
    <w:rsid w:val="00E63786"/>
    <w:rsid w:val="00E718EA"/>
    <w:rsid w:val="00E750A2"/>
    <w:rsid w:val="00E769AA"/>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1E8F"/>
    <w:rsid w:val="00FD2E1A"/>
    <w:rsid w:val="00FD454A"/>
    <w:rsid w:val="00FD4B8F"/>
    <w:rsid w:val="00FD5C5E"/>
    <w:rsid w:val="00FE10F2"/>
    <w:rsid w:val="00FE28A3"/>
    <w:rsid w:val="0F2378D5"/>
    <w:rsid w:val="5B5F0802"/>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1"/>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1"/>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qFormat/>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uiPriority w:val="0"/>
    <w:rPr>
      <w:rFonts w:ascii="Arial" w:hAnsi="Arial" w:eastAsia="Arial" w:cs="Arial"/>
      <w:i/>
      <w:iCs/>
      <w:color w:val="FF0000"/>
    </w:rPr>
  </w:style>
  <w:style w:type="table" w:customStyle="1" w:styleId="434">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435">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36">
    <w:name w:val="Nível 02"/>
    <w:basedOn w:val="429"/>
    <w:link w:val="437"/>
    <w:autoRedefine/>
    <w:qFormat/>
    <w:uiPriority w:val="0"/>
    <w:pPr>
      <w:shd w:val="clear" w:color="auto" w:fill="auto"/>
    </w:pPr>
    <w:rPr>
      <w:i w:val="0"/>
      <w:iCs/>
      <w:color w:val="auto"/>
    </w:rPr>
  </w:style>
  <w:style w:type="character" w:customStyle="1" w:styleId="437">
    <w:name w:val="Nível 02 Char"/>
    <w:basedOn w:val="9"/>
    <w:link w:val="436"/>
    <w:uiPriority w:val="0"/>
    <w:rPr>
      <w:rFonts w:ascii="Arial" w:hAnsi="Arial" w:eastAsia="Arial" w:cs="Arial"/>
      <w:iCs/>
    </w:rPr>
  </w:style>
  <w:style w:type="character" w:customStyle="1" w:styleId="438">
    <w:name w:val="WW8Num1z0"/>
    <w:uiPriority w:val="0"/>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D200C-30E2-4106-9A08-B5B551CF38B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72</Pages>
  <Words>21789</Words>
  <Characters>117665</Characters>
  <Lines>980</Lines>
  <Paragraphs>278</Paragraphs>
  <TotalTime>23</TotalTime>
  <ScaleCrop>false</ScaleCrop>
  <LinksUpToDate>false</LinksUpToDate>
  <CharactersWithSpaces>139176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2025-05-16T13:20:00Z</dcterms:created>
  <dc:creator>NAJSP</dc:creator>
  <cp:lastModifiedBy>barbara.lopo</cp:lastModifiedBy>
  <cp:lastPrinted>2025-05-16T13:33:00Z</cp:lastPrinted>
  <dcterms:modified xsi:type="dcterms:W3CDTF">2025-05-21T12:48:16Z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1046-12.2.0.21179</vt:lpwstr>
  </property>
  <property fmtid="{D5CDD505-2E9C-101B-9397-08002B2CF9AE}" pid="10" name="ICV">
    <vt:lpwstr>B9AFD1F2FF344D11BCFF2184FC3E6DCD_13</vt:lpwstr>
  </property>
</Properties>
</file>