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rPr>
          <w:rFonts w:ascii="Arial" w:hAnsi="Arial"/>
          <w:sz w:val="22"/>
          <w:szCs w:val="22"/>
        </w:rPr>
      </w:pPr>
      <w:r>
        <w:rPr>
          <w:rFonts w:cs="Times New Roman"/>
          <w:b/>
          <w:bCs/>
          <w:sz w:val="22"/>
          <w:szCs w:val="22"/>
          <w:u w:val="single"/>
        </w:rPr>
        <w:t>Objeto</w:t>
      </w:r>
    </w:p>
    <w:p>
      <w:pPr>
        <w:pStyle w:val="Normal"/>
        <w:rPr>
          <w:rFonts w:ascii="Arial" w:hAnsi="Arial" w:cs="Times New Roman"/>
          <w:sz w:val="22"/>
          <w:szCs w:val="22"/>
        </w:rPr>
      </w:pPr>
      <w:r>
        <w:rPr>
          <w:rFonts w:cs="Times New Roman"/>
          <w:sz w:val="22"/>
          <w:szCs w:val="22"/>
        </w:rPr>
      </w:r>
    </w:p>
    <w:p>
      <w:pPr>
        <w:pStyle w:val="ListParagraph"/>
        <w:numPr>
          <w:ilvl w:val="1"/>
          <w:numId w:val="1"/>
        </w:numPr>
        <w:rPr>
          <w:rFonts w:ascii="Arial" w:hAnsi="Arial"/>
          <w:sz w:val="22"/>
          <w:szCs w:val="22"/>
        </w:rPr>
      </w:pPr>
      <w:r>
        <w:rPr>
          <w:rFonts w:cs="Times New Roman"/>
          <w:b/>
          <w:bCs/>
          <w:i w:val="false"/>
          <w:iCs w:val="false"/>
          <w:sz w:val="22"/>
          <w:szCs w:val="22"/>
        </w:rPr>
        <w:t>Registro de Preços  para aquisição de materiais médico Hospitalares  e medicamentos</w:t>
      </w:r>
      <w:r>
        <w:rPr>
          <w:rFonts w:cs="Times New Roman"/>
          <w:b/>
          <w:bCs/>
          <w:sz w:val="22"/>
          <w:szCs w:val="22"/>
        </w:rPr>
        <w:t>, nos termos da tabela abaixo, conforme condições e exigências estabelecidas neste instrumento.</w:t>
      </w:r>
    </w:p>
    <w:p>
      <w:pPr>
        <w:pStyle w:val="Normal"/>
        <w:rPr>
          <w:rFonts w:ascii="Arial" w:hAnsi="Arial" w:cs="Times New Roman"/>
          <w:sz w:val="22"/>
          <w:szCs w:val="22"/>
        </w:rPr>
      </w:pPr>
      <w:r>
        <w:rPr>
          <w:rFonts w:cs="Times New Roman"/>
          <w:sz w:val="22"/>
          <w:szCs w:val="22"/>
        </w:rPr>
      </w:r>
    </w:p>
    <w:tbl>
      <w:tblPr>
        <w:tblW w:w="9406" w:type="dxa"/>
        <w:jc w:val="left"/>
        <w:tblInd w:w="25" w:type="dxa"/>
        <w:tblLayout w:type="fixed"/>
        <w:tblCellMar>
          <w:top w:w="55" w:type="dxa"/>
          <w:left w:w="55" w:type="dxa"/>
          <w:bottom w:w="55" w:type="dxa"/>
          <w:right w:w="55" w:type="dxa"/>
        </w:tblCellMar>
      </w:tblPr>
      <w:tblGrid>
        <w:gridCol w:w="818"/>
        <w:gridCol w:w="797"/>
        <w:gridCol w:w="902"/>
        <w:gridCol w:w="3785"/>
        <w:gridCol w:w="1568"/>
        <w:gridCol w:w="1535"/>
      </w:tblGrid>
      <w:tr>
        <w:trPr>
          <w:trHeight w:val="618" w:hRule="atLeast"/>
        </w:trPr>
        <w:tc>
          <w:tcPr>
            <w:tcW w:w="818" w:type="dxa"/>
            <w:tcBorders>
              <w:top w:val="single" w:sz="4" w:space="0" w:color="000000"/>
              <w:left w:val="single" w:sz="4" w:space="0" w:color="000000"/>
              <w:bottom w:val="single" w:sz="4" w:space="0" w:color="000000"/>
            </w:tcBorders>
            <w:vAlign w:val="center"/>
          </w:tcPr>
          <w:p>
            <w:pPr>
              <w:pStyle w:val="Normal"/>
              <w:widowControl w:val="false"/>
              <w:tabs>
                <w:tab w:val="clear" w:pos="709"/>
              </w:tabs>
              <w:jc w:val="left"/>
              <w:rPr>
                <w:rFonts w:ascii="Arial" w:hAnsi="Arial"/>
                <w:b/>
                <w:b/>
                <w:bCs/>
                <w:sz w:val="22"/>
                <w:szCs w:val="22"/>
              </w:rPr>
            </w:pPr>
            <w:r>
              <w:rPr>
                <w:b/>
                <w:bCs/>
                <w:sz w:val="22"/>
                <w:szCs w:val="22"/>
              </w:rPr>
              <w:t>ITEM</w:t>
            </w:r>
          </w:p>
        </w:tc>
        <w:tc>
          <w:tcPr>
            <w:tcW w:w="797" w:type="dxa"/>
            <w:tcBorders>
              <w:top w:val="single" w:sz="4" w:space="0" w:color="000000"/>
              <w:left w:val="single" w:sz="4" w:space="0" w:color="000000"/>
              <w:bottom w:val="single" w:sz="4" w:space="0" w:color="000000"/>
            </w:tcBorders>
            <w:vAlign w:val="center"/>
          </w:tcPr>
          <w:p>
            <w:pPr>
              <w:pStyle w:val="Normal"/>
              <w:widowControl w:val="false"/>
              <w:tabs>
                <w:tab w:val="clear" w:pos="709"/>
              </w:tabs>
              <w:jc w:val="center"/>
              <w:rPr>
                <w:rFonts w:ascii="Arial" w:hAnsi="Arial"/>
                <w:b/>
                <w:b/>
                <w:bCs/>
                <w:sz w:val="22"/>
                <w:szCs w:val="22"/>
              </w:rPr>
            </w:pPr>
            <w:r>
              <w:rPr>
                <w:b/>
                <w:bCs/>
                <w:sz w:val="22"/>
                <w:szCs w:val="22"/>
              </w:rPr>
              <w:t>QTD</w:t>
            </w:r>
          </w:p>
        </w:tc>
        <w:tc>
          <w:tcPr>
            <w:tcW w:w="902" w:type="dxa"/>
            <w:tcBorders>
              <w:top w:val="single" w:sz="4" w:space="0" w:color="000000"/>
              <w:left w:val="single" w:sz="4" w:space="0" w:color="000000"/>
              <w:bottom w:val="single" w:sz="4" w:space="0" w:color="000000"/>
            </w:tcBorders>
            <w:vAlign w:val="center"/>
          </w:tcPr>
          <w:p>
            <w:pPr>
              <w:pStyle w:val="Normal"/>
              <w:widowControl w:val="false"/>
              <w:tabs>
                <w:tab w:val="clear" w:pos="709"/>
              </w:tabs>
              <w:jc w:val="center"/>
              <w:rPr>
                <w:rFonts w:ascii="Arial" w:hAnsi="Arial"/>
                <w:b/>
                <w:b/>
                <w:bCs/>
                <w:sz w:val="22"/>
                <w:szCs w:val="22"/>
              </w:rPr>
            </w:pPr>
            <w:r>
              <w:rPr>
                <w:b/>
                <w:bCs/>
                <w:sz w:val="22"/>
                <w:szCs w:val="22"/>
              </w:rPr>
              <w:t>UND</w:t>
            </w:r>
          </w:p>
        </w:tc>
        <w:tc>
          <w:tcPr>
            <w:tcW w:w="3785" w:type="dxa"/>
            <w:tcBorders>
              <w:top w:val="single" w:sz="4" w:space="0" w:color="000000"/>
              <w:left w:val="single" w:sz="4" w:space="0" w:color="000000"/>
              <w:bottom w:val="single" w:sz="4" w:space="0" w:color="000000"/>
            </w:tcBorders>
            <w:vAlign w:val="center"/>
          </w:tcPr>
          <w:p>
            <w:pPr>
              <w:pStyle w:val="Normal"/>
              <w:widowControl w:val="false"/>
              <w:tabs>
                <w:tab w:val="clear" w:pos="709"/>
              </w:tabs>
              <w:jc w:val="both"/>
              <w:rPr>
                <w:rFonts w:ascii="Arial" w:hAnsi="Arial"/>
                <w:b/>
                <w:b/>
                <w:bCs/>
                <w:sz w:val="22"/>
                <w:szCs w:val="22"/>
              </w:rPr>
            </w:pPr>
            <w:r>
              <w:rPr>
                <w:b/>
                <w:bCs/>
                <w:sz w:val="22"/>
                <w:szCs w:val="22"/>
              </w:rPr>
              <w:t>MATERIAL</w:t>
            </w:r>
          </w:p>
        </w:tc>
        <w:tc>
          <w:tcPr>
            <w:tcW w:w="1568" w:type="dxa"/>
            <w:tcBorders>
              <w:top w:val="single" w:sz="4" w:space="0" w:color="000000"/>
              <w:left w:val="single" w:sz="4" w:space="0" w:color="000000"/>
              <w:bottom w:val="single" w:sz="4" w:space="0" w:color="000000"/>
            </w:tcBorders>
            <w:vAlign w:val="center"/>
          </w:tcPr>
          <w:p>
            <w:pPr>
              <w:pStyle w:val="Normal"/>
              <w:widowControl w:val="false"/>
              <w:tabs>
                <w:tab w:val="clear" w:pos="709"/>
              </w:tabs>
              <w:jc w:val="center"/>
              <w:rPr>
                <w:rFonts w:ascii="Arial" w:hAnsi="Arial"/>
                <w:b/>
                <w:b/>
                <w:bCs/>
                <w:sz w:val="22"/>
                <w:szCs w:val="22"/>
              </w:rPr>
            </w:pPr>
            <w:r>
              <w:rPr>
                <w:b/>
                <w:bCs/>
                <w:sz w:val="22"/>
                <w:szCs w:val="22"/>
              </w:rPr>
              <w:t>VALOR MÉDIO</w:t>
            </w:r>
          </w:p>
        </w:tc>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b/>
                <w:b/>
                <w:bCs/>
                <w:sz w:val="22"/>
                <w:szCs w:val="22"/>
              </w:rPr>
            </w:pPr>
            <w:r>
              <w:rPr>
                <w:b/>
                <w:bCs/>
                <w:sz w:val="22"/>
                <w:szCs w:val="22"/>
              </w:rPr>
              <w:t>VALOR TOTAL</w:t>
            </w:r>
          </w:p>
        </w:tc>
      </w:tr>
      <w:tr>
        <w:trPr>
          <w:trHeight w:val="1820"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Ambu pediátrico - balão em silicone translúcido autoclavável, pediátrico 500 ml . Máscara facial em silicone válvula unidirecional (bico de pato). Reservatório (não autoclavável) pediátrico 1000ml, extensão plástica 2,0m (não autoclavável) com conexão para oxigênio.com registro no órgão competente</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R$ 175,40</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R$ 877,00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Amitriptilina 25MG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R$ 0,70</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R$ 14.000,00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Ampicilina sodica 1g pó p/ solução injetável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R$ 3,80</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R$ 380,00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Benzilpenicilina procaína + potássica 400.000 UI</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R$ 5,13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R$ 513,00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Biperideno lactato de 5mg/ml solução inj ampola de 1ml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R$ 2,47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R$ 247,00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Bolsa térmica confeccionada em borracha, capacidade aproximada 2,0 litros,. Com registro na anvisa.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R$ 22,01</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R$ 110,05</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30000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Carbonato de lítio 300mg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R$ 0,19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R$ 5.550,00</w:t>
            </w:r>
          </w:p>
        </w:tc>
      </w:tr>
      <w:tr>
        <w:trPr>
          <w:trHeight w:val="4283"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b w:val="false"/>
                <w:b w:val="false"/>
                <w:bCs w:val="false"/>
                <w:sz w:val="22"/>
                <w:szCs w:val="22"/>
              </w:rPr>
            </w:pPr>
            <w:r>
              <w:rPr>
                <w:b w:val="false"/>
                <w:bCs w:val="false"/>
                <w:sz w:val="22"/>
                <w:szCs w:val="22"/>
              </w:rPr>
              <w:t>PLAC</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Carvão Ativado empregnado com prata - cobertura estéril, recortável, composta de tecido de carvão ativado impregnado com prata envolto em nylon, selado em toda sua extensão. Deve ser usado em feridas que contém exsudato, por facilitar a passagem do mesmo para um segundo curativo. O curativo deve controlar o odor causado pelo exsudato. O carvão ativado deve exercer uma ação de limpeza e descontaminação ao adsorver e reter na sua estrutura os microrganismos, as endotoxinas bacterianas e os detritos metabólicos, favorecendo a atuação bactericida da prata neste ambiente, contribuindo para a evolução positiva da ferida e a redução da carga bacteriana Placas com tamanho de 10 x 20 cm. Produto deve ter boa qualidade, com registro na ANVISA.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R$ 14,53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R$ 14.530,00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6</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Pc</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Carvão ativado, pacote 1 kg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R$ 11,15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R$ 66,90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50000</w:t>
            </w:r>
          </w:p>
        </w:tc>
        <w:tc>
          <w:tcPr>
            <w:tcW w:w="902" w:type="dxa"/>
            <w:tcBorders>
              <w:left w:val="single" w:sz="4" w:space="0" w:color="000000"/>
              <w:bottom w:val="single" w:sz="4" w:space="0" w:color="000000"/>
            </w:tcBorders>
            <w:vAlign w:val="center"/>
          </w:tcPr>
          <w:p>
            <w:pPr>
              <w:pStyle w:val="Normal"/>
              <w:widowControl w:val="false"/>
              <w:tabs>
                <w:tab w:val="clear" w:pos="709"/>
              </w:tabs>
              <w:spacing w:before="0" w:after="200"/>
              <w:jc w:val="left"/>
              <w:rPr>
                <w:rFonts w:ascii="Arial" w:hAnsi="Arial"/>
                <w:sz w:val="22"/>
                <w:szCs w:val="22"/>
              </w:rPr>
            </w:pPr>
            <w:r>
              <w:rPr>
                <w:sz w:val="22"/>
                <w:szCs w:val="22"/>
              </w:rPr>
              <w:t>Comprimido revestido</w:t>
            </w:r>
          </w:p>
        </w:tc>
        <w:tc>
          <w:tcPr>
            <w:tcW w:w="3785" w:type="dxa"/>
            <w:tcBorders>
              <w:left w:val="single" w:sz="4" w:space="0" w:color="000000"/>
              <w:bottom w:val="single" w:sz="4" w:space="0" w:color="000000"/>
            </w:tcBorders>
            <w:vAlign w:val="center"/>
          </w:tcPr>
          <w:p>
            <w:pPr>
              <w:pStyle w:val="Normal"/>
              <w:widowControl w:val="false"/>
              <w:tabs>
                <w:tab w:val="clear" w:pos="709"/>
              </w:tabs>
              <w:spacing w:before="0" w:after="200"/>
              <w:jc w:val="left"/>
              <w:rPr>
                <w:rFonts w:ascii="Arial" w:hAnsi="Arial"/>
                <w:sz w:val="22"/>
                <w:szCs w:val="22"/>
              </w:rPr>
            </w:pPr>
            <w:r>
              <w:rPr>
                <w:sz w:val="22"/>
                <w:szCs w:val="22"/>
              </w:rPr>
              <w:t>Clomipramina cloridrato 25mg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R$0,82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R$ 41.000,00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350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FRASCO</w:t>
            </w:r>
          </w:p>
        </w:tc>
        <w:tc>
          <w:tcPr>
            <w:tcW w:w="3785" w:type="dxa"/>
            <w:tcBorders>
              <w:left w:val="single" w:sz="4" w:space="0" w:color="000000"/>
              <w:bottom w:val="single" w:sz="4" w:space="0" w:color="000000"/>
            </w:tcBorders>
            <w:vAlign w:val="center"/>
          </w:tcPr>
          <w:p>
            <w:pPr>
              <w:pStyle w:val="Normal"/>
              <w:widowControl w:val="false"/>
              <w:tabs>
                <w:tab w:val="clear" w:pos="709"/>
                <w:tab w:val="left" w:pos="3098" w:leader="none"/>
              </w:tabs>
              <w:rPr>
                <w:rFonts w:ascii="Arial" w:hAnsi="Arial"/>
                <w:sz w:val="22"/>
                <w:szCs w:val="22"/>
                <w:shd w:fill="auto" w:val="clear"/>
              </w:rPr>
            </w:pPr>
            <w:r>
              <w:rPr>
                <w:sz w:val="22"/>
                <w:szCs w:val="22"/>
                <w:shd w:fill="auto" w:val="clear"/>
              </w:rPr>
              <w:t>CLOREXIDINE DEGERMANTE 2%. Gliconato de Clorexidina solução a 2% é um antisséptico tópico, indicado para antissepsia da pele no pré operatório. Embalagem 100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R$ 4,75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color w:val="000000"/>
                <w:sz w:val="22"/>
                <w:szCs w:val="22"/>
              </w:rPr>
            </w:pPr>
            <w:r>
              <w:rPr>
                <w:color w:val="000000"/>
                <w:sz w:val="22"/>
                <w:szCs w:val="22"/>
              </w:rPr>
              <w:t>R$ 1.662,50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350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FRASCO</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CLOREDIXINE AQUOSA 0,5% Gliconato de Clorexina solução a 2% Aquosa e um antisséptico tópico indicado oara o preparo de mucosas para a realização de procedimentos cirúrgicas , preparo de região genital pre-sondagem vesical, assepsia extrabucal. Embalagem 100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R$ 3,62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color w:val="000000"/>
                <w:sz w:val="22"/>
                <w:szCs w:val="22"/>
              </w:rPr>
            </w:pPr>
            <w:r>
              <w:rPr>
                <w:color w:val="000000"/>
                <w:sz w:val="22"/>
                <w:szCs w:val="22"/>
              </w:rPr>
              <w:t>R$ 1.267,00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25000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Clorpromazina 100mg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R$ 0,25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R$ 6.250,00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Clorpromazina 25mg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R$ 0,25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R$ 2.500,00</w:t>
            </w:r>
          </w:p>
        </w:tc>
      </w:tr>
      <w:tr>
        <w:trPr>
          <w:trHeight w:val="3164"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750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FRAS</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Creme barreira – tratamento para a pele seca ou irritada, causada pelo exsudato oriundo da pele perilesional. O creme barreira deve repelir a entrada de líquidos suavizando a pele, deve contér um protetor de pH que restaura o pH da pele, prevenindo lesões cutâneas. Deve ser composto por água, parafina líquida, petrolato, cera microcristalina, oleato de glicerol, álcool de lanolina, ácido cítrico, citrato de magnésio, ciclometicone, glicerina, metilparabeno, propilparabeno e propilenoglicol. Produto deve ter boa qualidade, com registro na ANVISA. Frasco com 60 gramas.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R$ 64,61</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R$ 48.457,50</w:t>
            </w:r>
          </w:p>
        </w:tc>
      </w:tr>
      <w:tr>
        <w:trPr>
          <w:trHeight w:val="4283"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300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b/>
                <w:sz w:val="22"/>
                <w:szCs w:val="22"/>
              </w:rPr>
              <w:t xml:space="preserve"> </w:t>
            </w:r>
            <w:r>
              <w:rPr>
                <w:b w:val="false"/>
                <w:bCs w:val="false"/>
                <w:sz w:val="22"/>
                <w:szCs w:val="22"/>
              </w:rPr>
              <w:t>ROLO</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Curativo de Filme Transparente - curativo transparente de composição estéril deve permitir uma aplicação discreta, enquanto sua permeabilidade ao oxigênio e ao vapor úmido favorece a cicatrização da ferida. O filme transparente deve atuar como uma segunda pele, criando uma barreira física que protege a ferida contra agentes externos como bactérias, vírus e poeira. Essa barreira deve impedir a contaminação, reduzindo o risco de infecções e promovendo um ambiente ideal para a cicatrização. O curativo deve permitir que a ferida fique visível o tempo todo, permitindo ao profissional de saúde monitorar a evolução da cicatrização sem a necessidade de remover o curativo. Produto deve ter boa qualidade, com registro na ANVISA. Rolo 10 cm x 2 metros.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R$ 105,11</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R$ 31.533,00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Dimenidrato+ piridoxina 50mg+50mg/ml solução injetável (im) ampolas de 1ml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R$ 3,27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R$ 6.540,00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3800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Dipirona sódica 500 mg/ml, solução oral gotas, frasco 20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R$ 1,39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R$ 5.282,00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Divalproato de sódio 500 mg (Depakote ER), comprimido revestido de liberação prolongado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R$ 1,07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R$ 2.247,00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1400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Epinefrina, hemitartarato 1ml sol inj ampola de 1ml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R$ 1,03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R$ 1.442,00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Espiramicina 500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R$ 4,31</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R$ 4.310,00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Frasco</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Fenoterol, bromidrato 5mg/ml sol p/ inalação, frasco de 20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R$ 7,07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R$ 2.121,00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Fentanila 0,05 mg/ml sol injetável ampolas de 10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R$ 2,56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R$ 1.280,00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7</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CX</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Fio cat gut simples, 0,70 m com agulha 2 cm cortante 2-0, cx com 24 unidades.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R$ 150,75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R$ 1.055,25</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CX</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Fio cat gut simples, 0,70 m com agulha 2 cm cortante 3-0, cx com 24 unidades.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R$ 197,57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R$ 1.975,70</w:t>
            </w:r>
          </w:p>
        </w:tc>
      </w:tr>
      <w:tr>
        <w:trPr>
          <w:trHeight w:val="3641"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1500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b w:val="false"/>
                <w:b w:val="false"/>
                <w:bCs w:val="false"/>
                <w:sz w:val="22"/>
                <w:szCs w:val="22"/>
              </w:rPr>
            </w:pPr>
            <w:r>
              <w:rPr>
                <w:b w:val="false"/>
                <w:bCs w:val="false"/>
                <w:sz w:val="22"/>
                <w:szCs w:val="22"/>
              </w:rPr>
              <w:t>BISN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Hidrogel  - Gel absorvente transparente e viscoso. Composto a base de água purificada, propilenoglicol, carbômero 940, trietanolamina, alginato de cálcio e sódio, conservantes e carboximetilcelulose, sendo um curativo primário em: feridas secas, queimaduras de segundo grau, úlceras venosas, arteriais e por pressão, abrasões e lacerações. Deve possuir ação altamente absorvente que proporciona melhor cicatrização, favorecendo o ambiente úmido ideal para a hidratação da lesão. Além disso, deve ter capacidade de amolecer tecidos inviáveis, facilitando a cicatrização. Produto deve ter boa qualidade, com registro na ANVISA. Bisnaga com 30 gramas.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R$ 21,69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R$ 32.535,00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60000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Imipramina cloridrato 25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R$ 0,42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R$ 25.200,00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36</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Insulina RÁPIDA (FIASP) 100 UI, frasco de 10 ml , caixa com 01 frasco.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R$ 208,95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R$ 7.522,20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Contedodatabela"/>
              <w:widowControl w:val="false"/>
              <w:jc w:val="left"/>
              <w:rPr>
                <w:rFonts w:ascii="Arial" w:hAnsi="Arial"/>
                <w:sz w:val="22"/>
                <w:szCs w:val="22"/>
              </w:rPr>
            </w:pPr>
            <w:r>
              <w:rPr>
                <w:sz w:val="22"/>
                <w:szCs w:val="22"/>
              </w:rPr>
              <w:t>Isossorbida dinitrato 5 mg sublingual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R$ 0,27</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R$ 540,00</w:t>
            </w:r>
          </w:p>
        </w:tc>
      </w:tr>
      <w:tr>
        <w:trPr>
          <w:trHeight w:val="1597"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36</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Kit para acesso venoso central, contendo 01 cateter de poliuretano 7 fr x 30 cm com oclusores , 01 aba sutura, 01 braçadeira, 01 um fio guia pontas reta e j, 01 agulha, 02 tampas luer, 01 seringa de 5 ml com agulha hipodérmica 30x7 e dilatador de vaso 8 fr x 4. Registro na anvisa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R$ 165,85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R$ 5.970,60</w:t>
            </w:r>
          </w:p>
        </w:tc>
      </w:tr>
      <w:tr>
        <w:trPr>
          <w:trHeight w:val="477"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Lâmpada halogênea para foco cirúrgico 12 v x 25w</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R$ 43,75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R$ 875,00</w:t>
            </w:r>
          </w:p>
        </w:tc>
      </w:tr>
      <w:tr>
        <w:trPr>
          <w:trHeight w:val="2492"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4800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Rolos</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Lençol de papel 70 cm x 50 cm, cor branca produzido com 100% fibras de celulose virgem, ou seja, não consta em sua composição nenhuma partícula de papel reciclável, a vantagem dessa pureza é a ausência de contaminantes, normalmente encontrados nos papéis reciclados, que são produzidos a partir de papéis provenientes de fontes desconhecidas, como lixões e sucatas sem qualquer controle higiênico. Folhas picotadas, facilitando o manuseio.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R$ 14,90</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R$ 71.520,00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Levomepromazina maleato 25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R$ 0,45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R$ 9.000,00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740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Lidocaína cloridrato 20 mg/g, geléia.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R$ 15,99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R$ 11.832,60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440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Tubo</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Lidocaína, cloridrato 2% gel tubo com 30 gr</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R$ 3,53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R$ 1.553,20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70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Manômetro - válvula reguladora com fluxômetro: válvula reguladora de pressão para cilindro de o2 mais fluxômetro com elemento cápsula e tubo de bourdon para visualização de pressão. Resistente a pressões positivas, com correção do ponto zero para gás e ar.escala de pressão do manômetro: 0 à 31,5 mpa (0 à 315kgf/cm²); corpo em latão cromado; conexões de entrada e saída em latão cromado; saída do gás calibrado: 3,5 + 0,3kgf/cm²; conexões de entrada e saída conforme normas abnt.</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R$ 331,36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R$ 23.195,20</w:t>
            </w:r>
          </w:p>
        </w:tc>
      </w:tr>
      <w:tr>
        <w:trPr>
          <w:trHeight w:val="27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4000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Odansetrona, cloridrato 2 mg/ml solução injetável ampola de 2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R$ 1,21</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R$ 4.840,00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Periciazina 40 mg/ml, solução oral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R$ 20,82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R$ 4.164,00</w:t>
            </w:r>
          </w:p>
        </w:tc>
      </w:tr>
      <w:tr>
        <w:trPr>
          <w:trHeight w:val="5179"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1500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b w:val="false"/>
                <w:b w:val="false"/>
                <w:bCs w:val="false"/>
                <w:sz w:val="22"/>
                <w:szCs w:val="22"/>
              </w:rPr>
            </w:pPr>
            <w:r>
              <w:rPr>
                <w:b w:val="false"/>
                <w:bCs w:val="false"/>
                <w:sz w:val="22"/>
                <w:szCs w:val="22"/>
              </w:rPr>
              <w:t>PLAC</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Placa de alginato de cálcio empregnado com prata - As placas devem ser compostas por fibras de ácido algínico (ácido gulurônico e ácido manurônico) extraído das algas marinhas marrons. Deve contér também íons de cálcio e sódio. As placas devem ter camada externa de poliuretano e camada interna composta de gelatina, pectina e carboximetilcelulose sódica. Deve apresentar-se em forma de placa ou cordão estéreis. Deve promover troca iônica do cálcio do alginato com o sódio do sangue e do exsudato. Sendo necessário promover a hemostasia, absorver exsudato, formar um gel que mantém a umidade, promover a granulação e auxilia o desbridamento autolítico.Indicado para feridas com ou sem infecção, com moderada a intensa exudação, com ou sem tecido necrótico, exceto, em caso de necrose seca e com ou sem sangramento. Placa com tamanho de 15x15 cm. Produto deve ter boa qualidade, com registro na ANVISA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R$ 20,33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R$ 30.495,00</w:t>
            </w:r>
          </w:p>
        </w:tc>
      </w:tr>
      <w:tr>
        <w:trPr>
          <w:trHeight w:val="4731"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1500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b w:val="false"/>
                <w:b w:val="false"/>
                <w:bCs w:val="false"/>
                <w:sz w:val="22"/>
                <w:szCs w:val="22"/>
              </w:rPr>
            </w:pPr>
            <w:r>
              <w:rPr>
                <w:b w:val="false"/>
                <w:bCs w:val="false"/>
                <w:sz w:val="22"/>
                <w:szCs w:val="22"/>
              </w:rPr>
              <w:t>PLAC</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Placa de Hidrocolóide - curativo para feridas que deve fornecer um ambiente cicatrizante úmido, para a proteção da lesão enquanto o processo cicatricial ocorre. O componente deve agir como uma segunda pele. Composto por uma camada interna autoadesiva hipoalergênica, que deve entrar em contato com o exsudato da ferida, a matriz elastomérica deve ser capaz de absorve-lo formando um gel que deve promover o desenvolvimento de um meio úmido otimizando todo o processo de cicatrização da ferida e permitindo a troca do curativo sem causar danos ao tecido recém-formado. A camada externa do hidrocolóide deve ser permeável a gases e vapores de água, funcionando como uma barreira oclusiva perante líquidos e micro-organismos. Placa com tamanho de 10x10 cm. Produto deve ter boa qualidade, com registro na ANVISA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R$ 9,32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R$ 13.980,00</w:t>
            </w:r>
          </w:p>
        </w:tc>
      </w:tr>
      <w:tr>
        <w:trPr>
          <w:trHeight w:val="701"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156</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Pvpi dergermante iodopovidona (polivinil pirrolidona iodo) – p.v.p.i 10% (1% de iodo ativo), frasco com 1000 ml 1000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R$ 68,86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R$ 10.742,16</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640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Frasco</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Salbutamol, sulfato 100mcg/dose aerossol oral frasco de 200 doses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R$ 11,49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R$ 7.353,60</w:t>
            </w:r>
          </w:p>
        </w:tc>
      </w:tr>
      <w:tr>
        <w:trPr>
          <w:trHeight w:val="6104"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580</w:t>
            </w:r>
          </w:p>
        </w:tc>
        <w:tc>
          <w:tcPr>
            <w:tcW w:w="902"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b w:val="false"/>
                <w:b w:val="false"/>
                <w:bCs w:val="false"/>
                <w:sz w:val="22"/>
                <w:szCs w:val="22"/>
              </w:rPr>
            </w:pPr>
            <w:r>
              <w:rPr>
                <w:b w:val="false"/>
                <w:bCs w:val="false"/>
                <w:sz w:val="22"/>
                <w:szCs w:val="22"/>
              </w:rPr>
              <w:t>FRAS</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Solução de PHMB - ou polihexametileno biguanida, composto químico utilizado para o tratamento de feridas. Polímero catiônico com propriedades antimicrobianas, o que significa que ele deve ter a capacidade de combater e controlar a proliferação de microorganismos, como bactérias, fungos e vírus.Quando aplicado em feridas, o PHMB deve agir de várias maneiras para promover a cicatrização e prevenir infecções. Deve possuir alta afinidade pelas membranas celulares dos microorganismos, alterando sua estrutura e função, o que resulta em danos e morte desses organismos. O PHMB na ferida deve criar uma barreira protetora, impedindo a colonização e crescimento de novos microorganismos.A ação antimicrobiana do PHMB deve ser ampla e eficaz contra uma gama de bactérias, incluindo aquelas resistentes a antibióticos comuns, como a meticilina-resistente Staphylococcus aureus (MRSA). Ele também deve combater fungos, como Candida spp., e vírus envelopados, como o herpes simplex. Produto deve ter boa qualidade, com registro na ANVISA. Frasco com 350 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R$ 39,53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R$ 22.927,40</w:t>
            </w:r>
          </w:p>
        </w:tc>
      </w:tr>
      <w:tr>
        <w:trPr>
          <w:trHeight w:val="925"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Sonda nasoenteral 08 fr fabricada em poliuretano e silicone, flexíveis e maleáveis, com calibre fino, ogiva distal e esfincter piloro.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R$ 8,98</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R$ 179,60</w:t>
            </w:r>
          </w:p>
        </w:tc>
      </w:tr>
      <w:tr>
        <w:trPr>
          <w:trHeight w:val="701"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Sonda para aspiração traqueal nº 14, em tubo pvc, estéril , com válvula (conector para controle da aspiração)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R$ 0,73</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R$ 36,50</w:t>
            </w:r>
          </w:p>
        </w:tc>
      </w:tr>
      <w:tr>
        <w:trPr>
          <w:trHeight w:val="2268"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Sonda para gastrostomia 18 fr, 7-10 ml, de silicone grau médico com fita radiopaca em todo seu comprimento. Kit com: 01 sonda botton para gastrostomia; 01 seringa 6 ml; 01 seringa com ponta de tipo cateter de 35 ml; 01 conjunto de extensão com conector e ângulo reto e bifurcação (y) de 2 orifícios e pinça 12; 01 conjunto extensão alimentar com ponta tipo cateter , conector reto e pinça 12</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R$ 76,05</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R$ 2.281,50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500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Sulfadiazina 500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R$ 3,86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R$ 1.930,00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Amp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Suxametônio, cloreto 100mg suspensão injetável frasco/ampola</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R$ 19,92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R$ 1.992,00</w:t>
            </w:r>
          </w:p>
        </w:tc>
      </w:tr>
      <w:tr>
        <w:trPr>
          <w:trHeight w:val="1149"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32</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PC</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Teste bower &amp; dick 135 plus – 3m. Método usado para monitorar diariamente o sistema  de  pré  vácuo em esterilizadores a vapor.  Pacote pronto de 13 x 11 x 2,5 cm. Embalagem com 50 pacotes.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R$ 413,48</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R$ 13.231,36</w:t>
            </w:r>
          </w:p>
        </w:tc>
      </w:tr>
      <w:tr>
        <w:trPr>
          <w:trHeight w:val="1149"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1.250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Und</w:t>
            </w:r>
          </w:p>
        </w:tc>
        <w:tc>
          <w:tcPr>
            <w:tcW w:w="3785" w:type="dxa"/>
            <w:tcBorders>
              <w:left w:val="single" w:sz="4" w:space="0" w:color="000000"/>
              <w:bottom w:val="single" w:sz="4" w:space="0" w:color="000000"/>
            </w:tcBorders>
            <w:vAlign w:val="center"/>
          </w:tcPr>
          <w:p>
            <w:pPr>
              <w:pStyle w:val="Normal"/>
              <w:widowControl w:val="false"/>
              <w:rPr>
                <w:rFonts w:ascii="Arial" w:hAnsi="Arial"/>
                <w:sz w:val="22"/>
                <w:szCs w:val="22"/>
              </w:rPr>
            </w:pPr>
            <w:r>
              <w:rPr>
                <w:sz w:val="22"/>
                <w:szCs w:val="22"/>
              </w:rPr>
              <w:t>Testes imunocromatográfico , para detecção qualitativa de antígenos de SARS-CoV-2 em amostras de swab da nasofaringe, para leitura de resultados em até 15 minutos , COM CONTROLE POSITIVO E NEGATIVO,  sem necessidade de suporte laboratorial.</w:t>
            </w:r>
          </w:p>
          <w:p>
            <w:pPr>
              <w:pStyle w:val="Normal"/>
              <w:widowControl w:val="false"/>
              <w:rPr>
                <w:rFonts w:ascii="Arial" w:hAnsi="Arial"/>
                <w:sz w:val="22"/>
                <w:szCs w:val="22"/>
              </w:rPr>
            </w:pPr>
            <w:r>
              <w:rPr>
                <w:sz w:val="22"/>
                <w:szCs w:val="22"/>
              </w:rPr>
              <w:t>Os testes deverão possuir avaliação de desempenho clínico evidenciando ausência de reações cruzadas com outros agentes infecciosos (ítem 40.008)</w:t>
            </w:r>
          </w:p>
          <w:p>
            <w:pPr>
              <w:pStyle w:val="Normal"/>
              <w:widowControl w:val="false"/>
              <w:numPr>
                <w:ilvl w:val="0"/>
                <w:numId w:val="3"/>
              </w:numPr>
              <w:rPr>
                <w:rFonts w:ascii="Arial" w:hAnsi="Arial"/>
                <w:b/>
                <w:b/>
                <w:sz w:val="22"/>
                <w:szCs w:val="22"/>
              </w:rPr>
            </w:pPr>
            <w:r>
              <w:rPr>
                <w:b/>
                <w:sz w:val="22"/>
                <w:szCs w:val="22"/>
              </w:rPr>
              <w:t>Sensibilidade :   &gt; 95%</w:t>
            </w:r>
          </w:p>
          <w:p>
            <w:pPr>
              <w:pStyle w:val="Normal"/>
              <w:widowControl w:val="false"/>
              <w:numPr>
                <w:ilvl w:val="0"/>
                <w:numId w:val="3"/>
              </w:numPr>
              <w:rPr>
                <w:rFonts w:ascii="Arial" w:hAnsi="Arial"/>
                <w:b/>
                <w:b/>
                <w:sz w:val="22"/>
                <w:szCs w:val="22"/>
              </w:rPr>
            </w:pPr>
            <w:r>
              <w:rPr>
                <w:b/>
                <w:sz w:val="22"/>
                <w:szCs w:val="22"/>
              </w:rPr>
              <w:t>Especificidades: &gt; 95%</w:t>
            </w:r>
          </w:p>
          <w:p>
            <w:pPr>
              <w:pStyle w:val="Normal"/>
              <w:widowControl w:val="false"/>
              <w:rPr>
                <w:rFonts w:ascii="Arial" w:hAnsi="Arial"/>
                <w:sz w:val="22"/>
                <w:szCs w:val="22"/>
              </w:rPr>
            </w:pPr>
            <w:r>
              <w:rPr>
                <w:sz w:val="22"/>
                <w:szCs w:val="22"/>
              </w:rPr>
              <w:t>Os kis de cada teste devem ser embalados individualmente, e devem prover o material necessário para cada teste:</w:t>
            </w:r>
          </w:p>
          <w:p>
            <w:pPr>
              <w:pStyle w:val="Normal"/>
              <w:widowControl w:val="false"/>
              <w:numPr>
                <w:ilvl w:val="0"/>
                <w:numId w:val="2"/>
              </w:numPr>
              <w:rPr>
                <w:rFonts w:ascii="Arial" w:hAnsi="Arial"/>
                <w:sz w:val="22"/>
                <w:szCs w:val="22"/>
              </w:rPr>
            </w:pPr>
            <w:r>
              <w:rPr>
                <w:sz w:val="22"/>
                <w:szCs w:val="22"/>
              </w:rPr>
              <w:t>Um dispositivo / placa de teste.</w:t>
            </w:r>
          </w:p>
          <w:p>
            <w:pPr>
              <w:pStyle w:val="Normal"/>
              <w:widowControl w:val="false"/>
              <w:numPr>
                <w:ilvl w:val="0"/>
                <w:numId w:val="2"/>
              </w:numPr>
              <w:rPr>
                <w:rFonts w:ascii="Arial" w:hAnsi="Arial"/>
                <w:sz w:val="22"/>
                <w:szCs w:val="22"/>
              </w:rPr>
            </w:pPr>
            <w:r>
              <w:rPr>
                <w:sz w:val="22"/>
                <w:szCs w:val="22"/>
              </w:rPr>
              <w:t>Um sachê dessecante com sílica gel.</w:t>
            </w:r>
          </w:p>
          <w:p>
            <w:pPr>
              <w:pStyle w:val="Normal"/>
              <w:widowControl w:val="false"/>
              <w:numPr>
                <w:ilvl w:val="0"/>
                <w:numId w:val="2"/>
              </w:numPr>
              <w:rPr>
                <w:rFonts w:ascii="Arial" w:hAnsi="Arial"/>
                <w:sz w:val="22"/>
                <w:szCs w:val="22"/>
              </w:rPr>
            </w:pPr>
            <w:r>
              <w:rPr>
                <w:sz w:val="22"/>
                <w:szCs w:val="22"/>
              </w:rPr>
              <w:t>Tampão de extração.</w:t>
            </w:r>
          </w:p>
          <w:p>
            <w:pPr>
              <w:pStyle w:val="Normal"/>
              <w:widowControl w:val="false"/>
              <w:numPr>
                <w:ilvl w:val="0"/>
                <w:numId w:val="2"/>
              </w:numPr>
              <w:rPr>
                <w:rFonts w:ascii="Arial" w:hAnsi="Arial"/>
                <w:sz w:val="22"/>
                <w:szCs w:val="22"/>
              </w:rPr>
            </w:pPr>
            <w:r>
              <w:rPr>
                <w:sz w:val="22"/>
                <w:szCs w:val="22"/>
              </w:rPr>
              <w:t>Tampa filtro.</w:t>
            </w:r>
          </w:p>
          <w:p>
            <w:pPr>
              <w:pStyle w:val="Normal"/>
              <w:widowControl w:val="false"/>
              <w:numPr>
                <w:ilvl w:val="0"/>
                <w:numId w:val="2"/>
              </w:numPr>
              <w:rPr>
                <w:rFonts w:ascii="Arial" w:hAnsi="Arial"/>
                <w:sz w:val="22"/>
                <w:szCs w:val="22"/>
              </w:rPr>
            </w:pPr>
            <w:r>
              <w:rPr>
                <w:sz w:val="22"/>
                <w:szCs w:val="22"/>
              </w:rPr>
              <w:t>Swab estéril longo para coleta em naso ou laringe.</w:t>
            </w:r>
          </w:p>
          <w:p>
            <w:pPr>
              <w:pStyle w:val="Normal"/>
              <w:widowControl w:val="false"/>
              <w:numPr>
                <w:ilvl w:val="0"/>
                <w:numId w:val="2"/>
              </w:numPr>
              <w:rPr>
                <w:rFonts w:ascii="Arial" w:hAnsi="Arial"/>
                <w:sz w:val="22"/>
                <w:szCs w:val="22"/>
              </w:rPr>
            </w:pPr>
            <w:r>
              <w:rPr>
                <w:sz w:val="22"/>
                <w:szCs w:val="22"/>
              </w:rPr>
              <w:t>Instruções de como realizar o teste.</w:t>
            </w:r>
          </w:p>
          <w:p>
            <w:pPr>
              <w:pStyle w:val="Normal"/>
              <w:widowControl w:val="false"/>
              <w:numPr>
                <w:ilvl w:val="0"/>
                <w:numId w:val="0"/>
              </w:numPr>
              <w:ind w:left="360" w:hanging="0"/>
              <w:rPr>
                <w:rFonts w:ascii="Arial" w:hAnsi="Arial"/>
                <w:sz w:val="22"/>
                <w:szCs w:val="22"/>
              </w:rPr>
            </w:pPr>
            <w:r>
              <w:rPr>
                <w:sz w:val="22"/>
                <w:szCs w:val="22"/>
              </w:rPr>
            </w:r>
          </w:p>
          <w:p>
            <w:pPr>
              <w:pStyle w:val="Normal"/>
              <w:widowControl w:val="false"/>
              <w:spacing w:before="0" w:after="160"/>
              <w:rPr>
                <w:rFonts w:ascii="Arial" w:hAnsi="Arial"/>
                <w:b/>
                <w:b/>
                <w:bCs/>
                <w:sz w:val="22"/>
                <w:szCs w:val="22"/>
              </w:rPr>
            </w:pPr>
            <w:r>
              <w:rPr>
                <w:b/>
                <w:bCs/>
                <w:sz w:val="22"/>
                <w:szCs w:val="22"/>
              </w:rPr>
              <w:t>REGISTRO NA ANVISA</w:t>
            </w:r>
          </w:p>
          <w:p>
            <w:pPr>
              <w:pStyle w:val="Normal"/>
              <w:widowControl w:val="false"/>
              <w:spacing w:before="0" w:after="160"/>
              <w:rPr>
                <w:rFonts w:ascii="Arial" w:hAnsi="Arial"/>
                <w:b/>
                <w:b/>
                <w:bCs/>
                <w:sz w:val="22"/>
                <w:szCs w:val="22"/>
                <w:shd w:fill="FFFFFF" w:val="clear"/>
              </w:rPr>
            </w:pPr>
            <w:r>
              <w:rPr>
                <w:b/>
                <w:bCs/>
                <w:sz w:val="22"/>
                <w:szCs w:val="22"/>
                <w:shd w:fill="FFFFFF" w:val="clear"/>
              </w:rPr>
              <w:t>A empresa vencedora deste item deverá anexar o folder do mesmo na plataforma de realização do processo no prazo aberto para análise. (O prazo não será superior a duas horas).</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R$14,96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R$18.700,00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20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Frasco</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Tetracaína, cloridrato + fenilefrina, cloridrato 0,1% solução oftálmica estéril com 10ml</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R$ 11,38</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r>
          </w:p>
          <w:p>
            <w:pPr>
              <w:pStyle w:val="Normal"/>
              <w:widowControl w:val="false"/>
              <w:tabs>
                <w:tab w:val="clear" w:pos="709"/>
              </w:tabs>
              <w:jc w:val="center"/>
              <w:rPr>
                <w:rFonts w:ascii="Arial" w:hAnsi="Arial"/>
                <w:sz w:val="22"/>
                <w:szCs w:val="22"/>
              </w:rPr>
            </w:pPr>
            <w:r>
              <w:rPr>
                <w:sz w:val="22"/>
                <w:szCs w:val="22"/>
              </w:rPr>
              <w:t>R$ 227,60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6000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Tibolona 1,25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R$ 1,52</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R$ 9.120,00</w:t>
            </w:r>
          </w:p>
        </w:tc>
      </w:tr>
      <w:tr>
        <w:trPr>
          <w:trHeight w:val="477"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30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UN</w:t>
            </w:r>
          </w:p>
        </w:tc>
        <w:tc>
          <w:tcPr>
            <w:tcW w:w="3785" w:type="dxa"/>
            <w:tcBorders>
              <w:left w:val="single" w:sz="4" w:space="0" w:color="000000"/>
              <w:bottom w:val="single" w:sz="4" w:space="0" w:color="000000"/>
            </w:tcBorders>
            <w:vAlign w:val="center"/>
          </w:tcPr>
          <w:p>
            <w:pPr>
              <w:pStyle w:val="Normal"/>
              <w:widowControl w:val="false"/>
              <w:tabs>
                <w:tab w:val="clear" w:pos="709"/>
              </w:tabs>
              <w:jc w:val="both"/>
              <w:rPr>
                <w:rFonts w:ascii="Arial" w:hAnsi="Arial"/>
                <w:sz w:val="22"/>
                <w:szCs w:val="22"/>
              </w:rPr>
            </w:pPr>
            <w:r>
              <w:rPr>
                <w:sz w:val="22"/>
                <w:szCs w:val="22"/>
              </w:rPr>
              <w:t>Traçados impermeáveis medindo 100x140 cm</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R$ 38,36</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R$ 1.150,80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RL</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Tubo autoclavável de silicone hospitalar 203 para oxigênio rolo 15 metros 6x10mm. espessura 2,00mm.</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R$ 180,58</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R$ 18.058,00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18000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Verapamil cloridrato 80 mg</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R$ 0,29</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R$ 5.220,00</w:t>
            </w:r>
          </w:p>
        </w:tc>
      </w:tr>
      <w:tr>
        <w:trPr>
          <w:trHeight w:val="256" w:hRule="atLeast"/>
        </w:trPr>
        <w:tc>
          <w:tcPr>
            <w:tcW w:w="818" w:type="dxa"/>
            <w:tcBorders>
              <w:left w:val="single" w:sz="4" w:space="0" w:color="000000"/>
              <w:bottom w:val="single" w:sz="4" w:space="0" w:color="000000"/>
            </w:tcBorders>
            <w:vAlign w:val="center"/>
          </w:tcPr>
          <w:p>
            <w:pPr>
              <w:pStyle w:val="Normal"/>
              <w:widowControl w:val="false"/>
              <w:numPr>
                <w:ilvl w:val="0"/>
                <w:numId w:val="4"/>
              </w:numPr>
              <w:tabs>
                <w:tab w:val="clear" w:pos="709"/>
              </w:tabs>
              <w:jc w:val="center"/>
              <w:rPr>
                <w:rFonts w:ascii="Arial" w:hAnsi="Arial"/>
                <w:sz w:val="22"/>
                <w:szCs w:val="22"/>
              </w:rPr>
            </w:pPr>
            <w:r>
              <w:rPr>
                <w:sz w:val="22"/>
                <w:szCs w:val="22"/>
              </w:rPr>
            </w:r>
          </w:p>
        </w:tc>
        <w:tc>
          <w:tcPr>
            <w:tcW w:w="797"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1000</w:t>
            </w:r>
          </w:p>
        </w:tc>
        <w:tc>
          <w:tcPr>
            <w:tcW w:w="902"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COMP</w:t>
            </w:r>
          </w:p>
        </w:tc>
        <w:tc>
          <w:tcPr>
            <w:tcW w:w="3785" w:type="dxa"/>
            <w:tcBorders>
              <w:left w:val="single" w:sz="4" w:space="0" w:color="000000"/>
              <w:bottom w:val="single" w:sz="4" w:space="0" w:color="000000"/>
            </w:tcBorders>
            <w:vAlign w:val="center"/>
          </w:tcPr>
          <w:p>
            <w:pPr>
              <w:pStyle w:val="Normal"/>
              <w:widowControl w:val="false"/>
              <w:tabs>
                <w:tab w:val="clear" w:pos="709"/>
              </w:tabs>
              <w:jc w:val="left"/>
              <w:rPr>
                <w:rFonts w:ascii="Arial" w:hAnsi="Arial"/>
                <w:sz w:val="22"/>
                <w:szCs w:val="22"/>
              </w:rPr>
            </w:pPr>
            <w:r>
              <w:rPr>
                <w:sz w:val="22"/>
                <w:szCs w:val="22"/>
              </w:rPr>
              <w:t>Xarelto 20 mg (rivaroxabana), comprimido revestido</w:t>
            </w:r>
          </w:p>
        </w:tc>
        <w:tc>
          <w:tcPr>
            <w:tcW w:w="1568" w:type="dxa"/>
            <w:tcBorders>
              <w:left w:val="single" w:sz="4" w:space="0" w:color="000000"/>
              <w:bottom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R$ 4,18</w:t>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sz w:val="22"/>
                <w:szCs w:val="22"/>
              </w:rPr>
            </w:pPr>
            <w:r>
              <w:rPr>
                <w:sz w:val="22"/>
                <w:szCs w:val="22"/>
              </w:rPr>
              <w:t>R$ 4.180,00</w:t>
            </w:r>
          </w:p>
        </w:tc>
      </w:tr>
      <w:tr>
        <w:trPr>
          <w:trHeight w:val="256" w:hRule="atLeast"/>
        </w:trPr>
        <w:tc>
          <w:tcPr>
            <w:tcW w:w="2517" w:type="dxa"/>
            <w:gridSpan w:val="3"/>
            <w:tcBorders>
              <w:left w:val="single" w:sz="4" w:space="0" w:color="000000"/>
              <w:bottom w:val="single" w:sz="4" w:space="0" w:color="000000"/>
            </w:tcBorders>
            <w:vAlign w:val="center"/>
          </w:tcPr>
          <w:p>
            <w:pPr>
              <w:pStyle w:val="Normal"/>
              <w:widowControl w:val="false"/>
              <w:tabs>
                <w:tab w:val="clear" w:pos="709"/>
              </w:tabs>
              <w:jc w:val="left"/>
              <w:rPr>
                <w:rFonts w:ascii="Arial" w:hAnsi="Arial"/>
                <w:b/>
                <w:b/>
                <w:bCs/>
                <w:sz w:val="22"/>
                <w:szCs w:val="22"/>
              </w:rPr>
            </w:pPr>
            <w:r>
              <w:rPr>
                <w:b/>
                <w:bCs/>
                <w:sz w:val="22"/>
                <w:szCs w:val="22"/>
              </w:rPr>
              <w:t>TOTAL</w:t>
            </w:r>
          </w:p>
        </w:tc>
        <w:tc>
          <w:tcPr>
            <w:tcW w:w="5353" w:type="dxa"/>
            <w:gridSpan w:val="2"/>
            <w:tcBorders>
              <w:left w:val="single" w:sz="4" w:space="0" w:color="000000"/>
              <w:bottom w:val="single" w:sz="4" w:space="0" w:color="000000"/>
            </w:tcBorders>
            <w:vAlign w:val="center"/>
          </w:tcPr>
          <w:p>
            <w:pPr>
              <w:pStyle w:val="Normal"/>
              <w:widowControl w:val="false"/>
              <w:tabs>
                <w:tab w:val="clear" w:pos="709"/>
              </w:tabs>
              <w:jc w:val="left"/>
              <w:rPr>
                <w:rFonts w:ascii="Arial" w:hAnsi="Arial"/>
                <w:b/>
                <w:b/>
                <w:bCs/>
                <w:sz w:val="22"/>
                <w:szCs w:val="22"/>
              </w:rPr>
            </w:pPr>
            <w:r>
              <w:rPr>
                <w:b/>
                <w:bCs/>
                <w:sz w:val="22"/>
                <w:szCs w:val="22"/>
              </w:rPr>
            </w:r>
          </w:p>
        </w:tc>
        <w:tc>
          <w:tcPr>
            <w:tcW w:w="1535" w:type="dxa"/>
            <w:tcBorders>
              <w:left w:val="single" w:sz="4" w:space="0" w:color="000000"/>
              <w:bottom w:val="single" w:sz="4" w:space="0" w:color="000000"/>
              <w:right w:val="single" w:sz="4" w:space="0" w:color="000000"/>
            </w:tcBorders>
            <w:vAlign w:val="center"/>
          </w:tcPr>
          <w:p>
            <w:pPr>
              <w:pStyle w:val="Normal"/>
              <w:widowControl w:val="false"/>
              <w:tabs>
                <w:tab w:val="clear" w:pos="709"/>
              </w:tabs>
              <w:jc w:val="center"/>
              <w:rPr>
                <w:rFonts w:ascii="Arial" w:hAnsi="Arial"/>
                <w:b/>
                <w:b/>
                <w:bCs/>
                <w:sz w:val="22"/>
                <w:szCs w:val="22"/>
              </w:rPr>
            </w:pPr>
            <w:r>
              <w:rPr>
                <w:b/>
                <w:bCs/>
                <w:sz w:val="22"/>
                <w:szCs w:val="22"/>
              </w:rPr>
              <w:t>R$ 555.750,22</w:t>
            </w:r>
          </w:p>
        </w:tc>
      </w:tr>
    </w:tbl>
    <w:p>
      <w:pPr>
        <w:pStyle w:val="Normal"/>
        <w:rPr>
          <w:rFonts w:ascii="Arial" w:hAnsi="Arial" w:cs="Times New Roman"/>
          <w:sz w:val="22"/>
          <w:szCs w:val="22"/>
        </w:rPr>
      </w:pPr>
      <w:r>
        <w:rPr>
          <w:rFonts w:cs="Times New Roman"/>
          <w:sz w:val="22"/>
          <w:szCs w:val="22"/>
        </w:rPr>
      </w:r>
    </w:p>
    <w:p>
      <w:pPr>
        <w:pStyle w:val="ListParagraph"/>
        <w:numPr>
          <w:ilvl w:val="1"/>
          <w:numId w:val="1"/>
        </w:numPr>
        <w:rPr>
          <w:rFonts w:ascii="Arial" w:hAnsi="Arial"/>
          <w:sz w:val="22"/>
          <w:szCs w:val="22"/>
        </w:rPr>
      </w:pPr>
      <w:r>
        <w:rPr>
          <w:rFonts w:cs="Times New Roman"/>
          <w:sz w:val="22"/>
          <w:szCs w:val="22"/>
        </w:rPr>
        <w:t xml:space="preserve">Os </w:t>
      </w:r>
      <w:r>
        <w:rPr>
          <w:rFonts w:cs="Times New Roman"/>
          <w:i w:val="false"/>
          <w:iCs w:val="false"/>
          <w:sz w:val="22"/>
          <w:szCs w:val="22"/>
        </w:rPr>
        <w:t>bens</w:t>
      </w:r>
      <w:r>
        <w:rPr>
          <w:rFonts w:cs="Times New Roman"/>
          <w:sz w:val="22"/>
          <w:szCs w:val="22"/>
        </w:rPr>
        <w:t xml:space="preserve"> são de natureza comum.</w:t>
      </w:r>
    </w:p>
    <w:p>
      <w:pPr>
        <w:pStyle w:val="ListParagraph"/>
        <w:numPr>
          <w:ilvl w:val="1"/>
          <w:numId w:val="1"/>
        </w:numPr>
        <w:rPr>
          <w:rFonts w:ascii="Arial" w:hAnsi="Arial"/>
          <w:sz w:val="22"/>
          <w:szCs w:val="22"/>
        </w:rPr>
      </w:pPr>
      <w:r>
        <w:rPr>
          <w:rFonts w:cs="Times New Roman"/>
          <w:i/>
          <w:iCs/>
          <w:sz w:val="22"/>
          <w:szCs w:val="22"/>
        </w:rPr>
        <w:t xml:space="preserve"> </w:t>
      </w:r>
      <w:r>
        <w:rPr>
          <w:rFonts w:cs="Times New Roman"/>
          <w:i w:val="false"/>
          <w:iCs w:val="false"/>
          <w:sz w:val="22"/>
          <w:szCs w:val="22"/>
        </w:rPr>
        <w:t>Declara-se que os itens de consumo possuem qualidade comum, não superior à necessária para cumprir as finalidades às quais se destinam.</w:t>
      </w:r>
    </w:p>
    <w:p>
      <w:pPr>
        <w:pStyle w:val="Normal"/>
        <w:rPr>
          <w:rFonts w:ascii="Arial" w:hAnsi="Arial" w:cs="Times New Roman"/>
          <w:sz w:val="22"/>
          <w:szCs w:val="22"/>
        </w:rPr>
      </w:pPr>
      <w:r>
        <w:rPr>
          <w:rFonts w:cs="Times New Roman"/>
          <w:sz w:val="22"/>
          <w:szCs w:val="22"/>
        </w:rPr>
      </w:r>
    </w:p>
    <w:p>
      <w:pPr>
        <w:pStyle w:val="ListParagraph"/>
        <w:numPr>
          <w:ilvl w:val="0"/>
          <w:numId w:val="1"/>
        </w:numPr>
        <w:rPr>
          <w:rFonts w:ascii="Arial" w:hAnsi="Arial"/>
          <w:sz w:val="22"/>
          <w:szCs w:val="22"/>
        </w:rPr>
      </w:pPr>
      <w:r>
        <w:rPr>
          <w:rFonts w:cs="Times New Roman"/>
          <w:b/>
          <w:bCs/>
          <w:sz w:val="22"/>
          <w:szCs w:val="22"/>
          <w:u w:val="single"/>
        </w:rPr>
        <w:t>Vigência</w:t>
      </w:r>
    </w:p>
    <w:p>
      <w:pPr>
        <w:pStyle w:val="Nvel2Red"/>
        <w:numPr>
          <w:ilvl w:val="0"/>
          <w:numId w:val="0"/>
        </w:numPr>
        <w:spacing w:lineRule="auto" w:line="240"/>
        <w:ind w:left="0" w:right="0" w:hanging="0"/>
        <w:rPr>
          <w:rFonts w:ascii="Arial" w:hAnsi="Arial"/>
          <w:sz w:val="22"/>
          <w:szCs w:val="22"/>
        </w:rPr>
      </w:pPr>
      <w:r>
        <w:rPr>
          <w:rFonts w:cs="Times New Roman"/>
          <w:i w:val="false"/>
          <w:iCs w:val="false"/>
          <w:color w:val="000000"/>
          <w:sz w:val="22"/>
          <w:szCs w:val="22"/>
        </w:rPr>
        <w:t>2.1 O prazo de vigência da contratação é de 12 meses,  contados após a assinatura das atas, na forma do artigo 105 da Lei n° 14.133, de 2021.</w:t>
      </w:r>
    </w:p>
    <w:p>
      <w:pPr>
        <w:pStyle w:val="Normal"/>
        <w:tabs>
          <w:tab w:val="clear" w:pos="709"/>
          <w:tab w:val="left" w:pos="2616" w:leader="none"/>
        </w:tabs>
        <w:rPr>
          <w:rFonts w:ascii="Arial" w:hAnsi="Arial"/>
          <w:sz w:val="22"/>
          <w:szCs w:val="22"/>
        </w:rPr>
      </w:pPr>
      <w:r>
        <w:rPr>
          <w:sz w:val="22"/>
          <w:szCs w:val="22"/>
        </w:rPr>
      </w:r>
    </w:p>
    <w:p>
      <w:pPr>
        <w:pStyle w:val="ListParagraph"/>
        <w:numPr>
          <w:ilvl w:val="0"/>
          <w:numId w:val="1"/>
        </w:numPr>
        <w:rPr>
          <w:rFonts w:ascii="Arial" w:hAnsi="Arial"/>
          <w:sz w:val="22"/>
          <w:szCs w:val="22"/>
        </w:rPr>
      </w:pPr>
      <w:r>
        <w:rPr>
          <w:rFonts w:cs="Times New Roman"/>
          <w:b/>
          <w:bCs/>
          <w:sz w:val="22"/>
          <w:szCs w:val="22"/>
          <w:u w:val="single"/>
        </w:rPr>
        <w:t>Fundamento e justificativa acerca da necessidade da contratação</w:t>
      </w:r>
    </w:p>
    <w:p>
      <w:pPr>
        <w:pStyle w:val="Normal"/>
        <w:rPr>
          <w:rFonts w:ascii="Arial" w:hAnsi="Arial" w:cs="Times New Roman"/>
          <w:b/>
          <w:b/>
          <w:bCs/>
          <w:sz w:val="22"/>
          <w:szCs w:val="22"/>
          <w:u w:val="single"/>
        </w:rPr>
      </w:pPr>
      <w:r>
        <w:rPr>
          <w:rFonts w:cs="Times New Roman"/>
          <w:b/>
          <w:bCs/>
          <w:sz w:val="22"/>
          <w:szCs w:val="22"/>
          <w:u w:val="single"/>
        </w:rPr>
      </w:r>
    </w:p>
    <w:p>
      <w:pPr>
        <w:pStyle w:val="Normal"/>
        <w:widowControl w:val="false"/>
        <w:suppressAutoHyphens w:val="true"/>
        <w:spacing w:lineRule="auto" w:line="240" w:before="0" w:after="0"/>
        <w:jc w:val="left"/>
        <w:rPr>
          <w:rFonts w:ascii="Arial" w:hAnsi="Arial"/>
          <w:sz w:val="22"/>
          <w:szCs w:val="22"/>
        </w:rPr>
      </w:pPr>
      <w:r>
        <w:rPr>
          <w:b w:val="false"/>
          <w:i w:val="false"/>
          <w:caps w:val="false"/>
          <w:smallCaps w:val="false"/>
          <w:color w:val="0F0F0F"/>
          <w:spacing w:val="0"/>
          <w:sz w:val="22"/>
          <w:szCs w:val="22"/>
        </w:rPr>
        <w:t>3.1 A aquisição dos materiais está em conformidade com as normativas e regulamentações locais e nacionais, garantindo a qualidade e segurança dos produtos utilizados.</w:t>
      </w:r>
      <w:r>
        <w:rPr>
          <w:color w:val="FF4000"/>
          <w:sz w:val="22"/>
          <w:szCs w:val="22"/>
        </w:rPr>
        <w:t xml:space="preserve"> </w:t>
      </w:r>
      <w:r>
        <w:rPr>
          <w:color w:val="000000"/>
          <w:sz w:val="22"/>
          <w:szCs w:val="22"/>
        </w:rPr>
        <w:t>O</w:t>
      </w:r>
      <w:r>
        <w:rPr>
          <w:b w:val="false"/>
          <w:i w:val="false"/>
          <w:caps w:val="false"/>
          <w:smallCaps w:val="false"/>
          <w:color w:val="0F0F0F"/>
          <w:spacing w:val="0"/>
          <w:sz w:val="22"/>
          <w:szCs w:val="22"/>
        </w:rPr>
        <w:t xml:space="preserve"> uso de materiais médico-hospitalares descartáveis e esterilizados contribui significativamente para a prevenção de infecções hospitalares, garantindo um ambiente mais seguro para pacientes e profissionais de saúde.</w:t>
      </w:r>
      <w:r>
        <w:rPr>
          <w:sz w:val="22"/>
          <w:szCs w:val="22"/>
        </w:rPr>
        <w:t xml:space="preserve"> A</w:t>
      </w:r>
      <w:r>
        <w:rPr>
          <w:b w:val="false"/>
          <w:i w:val="false"/>
          <w:caps w:val="false"/>
          <w:smallCaps w:val="false"/>
          <w:color w:val="0F0F0F"/>
          <w:spacing w:val="0"/>
          <w:sz w:val="22"/>
          <w:szCs w:val="22"/>
        </w:rPr>
        <w:t xml:space="preserve"> disponibilidade de material médico adequado e moderno contribui para a eficiência e a precisão durante procedimentos clínicos, melhorando a qualidade dos cuidados prestados.</w:t>
      </w:r>
      <w:r>
        <w:rPr>
          <w:sz w:val="22"/>
          <w:szCs w:val="22"/>
        </w:rPr>
        <w:t xml:space="preserve">  </w:t>
      </w:r>
      <w:r>
        <w:rPr>
          <w:b w:val="false"/>
          <w:i w:val="false"/>
          <w:caps w:val="false"/>
          <w:smallCaps w:val="false"/>
          <w:color w:val="0F0F0F"/>
          <w:spacing w:val="0"/>
          <w:sz w:val="22"/>
          <w:szCs w:val="22"/>
        </w:rPr>
        <w:t xml:space="preserve"> Comprar material médico-hospitalar de qualidade pode resultar em redução de custos a longo prazo, evitando a necessidade de substituições frequentes e minimizando complicações associadas ao uso de materiais inadequados.</w:t>
      </w:r>
    </w:p>
    <w:p>
      <w:pPr>
        <w:pStyle w:val="Normal"/>
        <w:widowControl w:val="false"/>
        <w:suppressAutoHyphens w:val="true"/>
        <w:spacing w:lineRule="auto" w:line="240" w:before="0" w:after="0"/>
        <w:jc w:val="left"/>
        <w:rPr>
          <w:rFonts w:ascii="Arial" w:hAnsi="Arial"/>
          <w:sz w:val="22"/>
          <w:szCs w:val="22"/>
        </w:rPr>
      </w:pPr>
      <w:r>
        <w:rPr>
          <w:sz w:val="22"/>
          <w:szCs w:val="22"/>
        </w:rPr>
      </w:r>
    </w:p>
    <w:p>
      <w:pPr>
        <w:pStyle w:val="Normal"/>
        <w:widowControl w:val="false"/>
        <w:suppressAutoHyphens w:val="true"/>
        <w:spacing w:lineRule="auto" w:line="240" w:before="0" w:after="0"/>
        <w:jc w:val="left"/>
        <w:rPr>
          <w:rFonts w:ascii="Arial" w:hAnsi="Arial"/>
          <w:sz w:val="22"/>
          <w:szCs w:val="22"/>
        </w:rPr>
      </w:pPr>
      <w:r>
        <w:rPr>
          <w:rFonts w:cs="S hne;ui-sans-serif"/>
          <w:b w:val="false"/>
          <w:i w:val="false"/>
          <w:iCs/>
          <w:caps w:val="false"/>
          <w:smallCaps w:val="false"/>
          <w:color w:val="1D2228"/>
          <w:spacing w:val="0"/>
          <w:sz w:val="22"/>
          <w:szCs w:val="22"/>
        </w:rPr>
        <w:t>3.2 A principal razão para adquirir medicamentos é proporcionar tratamento adequado aos pacientes. Medicamentos são fundamentais para controlar e tratar uma variedade de condições de saúde, aliviar sintomas e promover a recuperação.</w:t>
      </w:r>
      <w:r>
        <w:rPr>
          <w:rFonts w:cs="S hne;ui-sans-serif"/>
          <w:b w:val="false"/>
          <w:i w:val="false"/>
          <w:iCs/>
          <w:caps w:val="false"/>
          <w:smallCaps w:val="false"/>
          <w:color w:val="FF4000"/>
          <w:spacing w:val="0"/>
          <w:sz w:val="22"/>
          <w:szCs w:val="22"/>
        </w:rPr>
        <w:t xml:space="preserve"> </w:t>
      </w:r>
      <w:r>
        <w:rPr>
          <w:rFonts w:cs="S hne;ui-sans-serif"/>
          <w:b w:val="false"/>
          <w:i w:val="false"/>
          <w:iCs/>
          <w:caps w:val="false"/>
          <w:smallCaps w:val="false"/>
          <w:color w:val="1D2228"/>
          <w:spacing w:val="0"/>
          <w:sz w:val="22"/>
          <w:szCs w:val="22"/>
        </w:rPr>
        <w:t>A disponibilidade de medicamentos apropriados contribui para a melhoria geral da qualidade do atendimento.</w:t>
      </w:r>
      <w:r>
        <w:rPr>
          <w:rFonts w:cs="S hne;ui-sans-serif"/>
          <w:b w:val="false"/>
          <w:i w:val="false"/>
          <w:iCs/>
          <w:caps w:val="false"/>
          <w:smallCaps w:val="false"/>
          <w:color w:val="0F0F0F"/>
          <w:spacing w:val="0"/>
          <w:sz w:val="22"/>
          <w:szCs w:val="22"/>
        </w:rPr>
        <w:t xml:space="preserve"> </w:t>
      </w:r>
      <w:r>
        <w:rPr>
          <w:rFonts w:cs="S hne;ui-sans-serif"/>
          <w:b w:val="false"/>
          <w:i w:val="false"/>
          <w:iCs/>
          <w:caps w:val="false"/>
          <w:smallCaps w:val="false"/>
          <w:color w:val="1D2228"/>
          <w:spacing w:val="0"/>
          <w:sz w:val="22"/>
          <w:szCs w:val="22"/>
        </w:rPr>
        <w:t>Organizações de saúde devem seguir regulamentações rigorosas em relação aos medicamentos utilizados. A aquisição é guiada por padrões éticos, legais e regulatórios para garantir a segurança dos pacientes.</w:t>
      </w:r>
    </w:p>
    <w:p>
      <w:pPr>
        <w:pStyle w:val="Normal"/>
        <w:widowControl w:val="false"/>
        <w:suppressAutoHyphens w:val="true"/>
        <w:spacing w:lineRule="auto" w:line="240" w:before="0" w:after="0"/>
        <w:jc w:val="left"/>
        <w:rPr>
          <w:rFonts w:ascii="Arial" w:hAnsi="Arial"/>
          <w:sz w:val="22"/>
          <w:szCs w:val="22"/>
        </w:rPr>
      </w:pPr>
      <w:r>
        <w:rPr/>
      </w:r>
    </w:p>
    <w:p>
      <w:pPr>
        <w:pStyle w:val="Normal"/>
        <w:widowControl w:val="false"/>
        <w:spacing w:lineRule="auto" w:line="240"/>
        <w:jc w:val="left"/>
        <w:rPr>
          <w:rFonts w:ascii="Arial" w:hAnsi="Arial"/>
          <w:sz w:val="22"/>
          <w:szCs w:val="22"/>
        </w:rPr>
      </w:pPr>
      <w:r>
        <w:rPr>
          <w:rFonts w:cs="S hne;ui-sans-serif"/>
          <w:b w:val="false"/>
          <w:i w:val="false"/>
          <w:caps w:val="false"/>
          <w:smallCaps w:val="false"/>
          <w:color w:val="0F0F0F"/>
          <w:spacing w:val="0"/>
          <w:sz w:val="22"/>
          <w:szCs w:val="22"/>
        </w:rPr>
        <w:t>3.3 Aquisição  de testes de covid é parte de uma estratégia mais ampla de vigilância epidemiológica, permitindo que as autoridades de saúde ajam proativamente para evitar a propagação da doença.</w:t>
      </w:r>
    </w:p>
    <w:p>
      <w:pPr>
        <w:pStyle w:val="Normal"/>
        <w:widowControl w:val="false"/>
        <w:spacing w:lineRule="auto" w:line="240"/>
        <w:jc w:val="left"/>
        <w:rPr>
          <w:rFonts w:ascii="Arial" w:hAnsi="Arial"/>
          <w:sz w:val="22"/>
          <w:szCs w:val="22"/>
        </w:rPr>
      </w:pPr>
      <w:r>
        <w:rPr/>
      </w:r>
    </w:p>
    <w:p>
      <w:pPr>
        <w:pStyle w:val="Normal"/>
        <w:widowControl w:val="false"/>
        <w:spacing w:lineRule="auto" w:line="240"/>
        <w:jc w:val="left"/>
        <w:rPr>
          <w:rFonts w:ascii="Arial" w:hAnsi="Arial"/>
          <w:sz w:val="22"/>
          <w:szCs w:val="22"/>
        </w:rPr>
      </w:pPr>
      <w:r>
        <w:rPr>
          <w:rFonts w:cs="S hne;ui-sans-serif"/>
          <w:b w:val="false"/>
          <w:i w:val="false"/>
          <w:iCs/>
          <w:caps w:val="false"/>
          <w:smallCaps w:val="false"/>
          <w:color w:val="0F0F0F"/>
          <w:spacing w:val="0"/>
          <w:sz w:val="22"/>
          <w:szCs w:val="22"/>
        </w:rPr>
        <w:t>3.4  Testes rápidos podem ajudar os profissionais de saúde a tomar decisões rápidas e informadas sobre o tratamento de pacientes suspeitos de dengue, contribuindo para uma gestão mais eficaz da doença.</w:t>
      </w:r>
    </w:p>
    <w:p>
      <w:pPr>
        <w:pStyle w:val="Normal"/>
        <w:widowControl/>
        <w:tabs>
          <w:tab w:val="clear" w:pos="709"/>
          <w:tab w:val="left" w:pos="1080" w:leader="none"/>
        </w:tabs>
        <w:suppressAutoHyphens w:val="true"/>
        <w:bidi w:val="0"/>
        <w:spacing w:lineRule="auto" w:line="276" w:before="0" w:after="0"/>
        <w:ind w:left="-113" w:right="0" w:hanging="0"/>
        <w:jc w:val="both"/>
        <w:rPr>
          <w:rFonts w:ascii="Arial" w:hAnsi="Arial"/>
          <w:sz w:val="22"/>
          <w:szCs w:val="22"/>
        </w:rPr>
      </w:pPr>
      <w:r>
        <w:rPr>
          <w:sz w:val="22"/>
          <w:szCs w:val="22"/>
        </w:rPr>
      </w:r>
    </w:p>
    <w:p>
      <w:pPr>
        <w:pStyle w:val="ListParagraph"/>
        <w:numPr>
          <w:ilvl w:val="0"/>
          <w:numId w:val="1"/>
        </w:numPr>
        <w:rPr>
          <w:rFonts w:ascii="Arial" w:hAnsi="Arial"/>
          <w:sz w:val="22"/>
          <w:szCs w:val="22"/>
        </w:rPr>
      </w:pPr>
      <w:r>
        <w:rPr>
          <w:rFonts w:cs="Times New Roman"/>
          <w:b/>
          <w:bCs/>
          <w:sz w:val="22"/>
          <w:szCs w:val="22"/>
          <w:u w:val="single"/>
        </w:rPr>
        <w:t>Descrição da solução como um todo considerado o ciclo de vida do objeto e especificação do produto</w:t>
      </w:r>
    </w:p>
    <w:p>
      <w:pPr>
        <w:pStyle w:val="Normal"/>
        <w:rPr>
          <w:rFonts w:ascii="Arial" w:hAnsi="Arial" w:cs="Times New Roman"/>
          <w:sz w:val="22"/>
          <w:szCs w:val="22"/>
        </w:rPr>
      </w:pPr>
      <w:r>
        <w:rPr>
          <w:rFonts w:cs="Times New Roman"/>
          <w:sz w:val="22"/>
          <w:szCs w:val="22"/>
        </w:rPr>
      </w:r>
    </w:p>
    <w:p>
      <w:pPr>
        <w:pStyle w:val="Normal"/>
        <w:spacing w:lineRule="auto" w:line="276"/>
        <w:rPr>
          <w:rFonts w:ascii="Arial" w:hAnsi="Arial"/>
          <w:sz w:val="22"/>
          <w:szCs w:val="22"/>
        </w:rPr>
      </w:pPr>
      <w:r>
        <w:rPr>
          <w:rFonts w:cs="Times New Roman"/>
          <w:b w:val="false"/>
          <w:bCs w:val="false"/>
          <w:color w:val="000000"/>
          <w:sz w:val="22"/>
          <w:szCs w:val="22"/>
        </w:rPr>
        <w:t>Descrito no estudo técnico preliminar item 7.</w:t>
      </w:r>
    </w:p>
    <w:p>
      <w:pPr>
        <w:pStyle w:val="ListParagraph"/>
        <w:rPr>
          <w:rFonts w:ascii="Arial" w:hAnsi="Arial" w:cs="Times New Roman"/>
          <w:b w:val="false"/>
          <w:b w:val="false"/>
          <w:bCs w:val="false"/>
          <w:sz w:val="22"/>
          <w:szCs w:val="22"/>
          <w:u w:val="single"/>
        </w:rPr>
      </w:pPr>
      <w:r>
        <w:rPr>
          <w:rFonts w:cs="Times New Roman"/>
          <w:b w:val="false"/>
          <w:bCs w:val="false"/>
          <w:sz w:val="22"/>
          <w:szCs w:val="22"/>
          <w:u w:val="single"/>
        </w:rPr>
      </w:r>
    </w:p>
    <w:p>
      <w:pPr>
        <w:pStyle w:val="ListParagraph"/>
        <w:ind w:left="720" w:right="0" w:hanging="0"/>
        <w:rPr>
          <w:rFonts w:ascii="Arial" w:hAnsi="Arial"/>
          <w:sz w:val="22"/>
          <w:szCs w:val="22"/>
        </w:rPr>
      </w:pPr>
      <w:r>
        <w:rPr>
          <w:rFonts w:cs="Times New Roman"/>
          <w:b/>
          <w:bCs/>
          <w:sz w:val="22"/>
          <w:szCs w:val="22"/>
          <w:u w:val="single"/>
        </w:rPr>
        <w:t>5. Requisitos da contratação</w:t>
      </w:r>
    </w:p>
    <w:p>
      <w:pPr>
        <w:pStyle w:val="Normal"/>
        <w:rPr>
          <w:rFonts w:ascii="Arial" w:hAnsi="Arial" w:cs="Times New Roman"/>
          <w:b/>
          <w:b/>
          <w:bCs/>
          <w:sz w:val="22"/>
          <w:szCs w:val="22"/>
          <w:u w:val="single"/>
        </w:rPr>
      </w:pPr>
      <w:r>
        <w:rPr>
          <w:rFonts w:cs="Times New Roman"/>
          <w:b/>
          <w:bCs/>
          <w:sz w:val="22"/>
          <w:szCs w:val="22"/>
          <w:u w:val="single"/>
        </w:rPr>
      </w:r>
    </w:p>
    <w:p>
      <w:pPr>
        <w:pStyle w:val="Normal"/>
        <w:rPr>
          <w:rFonts w:ascii="Arial" w:hAnsi="Arial"/>
          <w:sz w:val="22"/>
          <w:szCs w:val="22"/>
        </w:rPr>
      </w:pPr>
      <w:r>
        <w:rPr>
          <w:rFonts w:cs="Times New Roman"/>
          <w:sz w:val="22"/>
          <w:szCs w:val="22"/>
        </w:rPr>
        <w:t>5.1. Entregar os materiais conforme especificações deste Termo de Referência, do edital e de sua proposta;</w:t>
      </w:r>
    </w:p>
    <w:p>
      <w:pPr>
        <w:pStyle w:val="Normal"/>
        <w:rPr>
          <w:rFonts w:ascii="Arial" w:hAnsi="Arial"/>
          <w:sz w:val="22"/>
          <w:szCs w:val="22"/>
        </w:rPr>
      </w:pPr>
      <w:r>
        <w:rPr>
          <w:sz w:val="22"/>
          <w:szCs w:val="22"/>
        </w:rPr>
      </w:r>
    </w:p>
    <w:p>
      <w:pPr>
        <w:pStyle w:val="Normal"/>
        <w:rPr>
          <w:rFonts w:ascii="Arial" w:hAnsi="Arial"/>
          <w:sz w:val="22"/>
          <w:szCs w:val="22"/>
        </w:rPr>
      </w:pPr>
      <w:r>
        <w:rPr>
          <w:rFonts w:cs="Times New Roman"/>
          <w:sz w:val="22"/>
          <w:szCs w:val="22"/>
        </w:rPr>
        <w:t>5.2.  Comprometer se com a entrega em tempo ágil, a fim de um melhor atendimento das Unidades de Saúde ;</w:t>
      </w:r>
    </w:p>
    <w:p>
      <w:pPr>
        <w:pStyle w:val="Normal"/>
        <w:rPr>
          <w:rFonts w:ascii="Arial" w:hAnsi="Arial"/>
          <w:sz w:val="22"/>
          <w:szCs w:val="22"/>
        </w:rPr>
      </w:pPr>
      <w:r>
        <w:rPr>
          <w:sz w:val="22"/>
          <w:szCs w:val="22"/>
        </w:rPr>
      </w:r>
    </w:p>
    <w:p>
      <w:pPr>
        <w:pStyle w:val="Normal"/>
        <w:rPr>
          <w:rFonts w:ascii="Arial" w:hAnsi="Arial"/>
          <w:sz w:val="22"/>
          <w:szCs w:val="22"/>
        </w:rPr>
      </w:pPr>
      <w:r>
        <w:rPr>
          <w:rFonts w:cs="Times New Roman"/>
          <w:sz w:val="22"/>
          <w:szCs w:val="22"/>
        </w:rPr>
        <w:t>5.3. Os materiais deverão atender criteriosamente às especificações solicitadas neste termo de referência;</w:t>
      </w:r>
    </w:p>
    <w:p>
      <w:pPr>
        <w:pStyle w:val="Normal"/>
        <w:rPr>
          <w:rFonts w:ascii="Arial" w:hAnsi="Arial"/>
          <w:sz w:val="22"/>
          <w:szCs w:val="22"/>
        </w:rPr>
      </w:pPr>
      <w:r>
        <w:rPr>
          <w:sz w:val="22"/>
          <w:szCs w:val="22"/>
        </w:rPr>
      </w:r>
    </w:p>
    <w:p>
      <w:pPr>
        <w:pStyle w:val="Normal"/>
        <w:rPr>
          <w:rFonts w:ascii="Arial" w:hAnsi="Arial"/>
          <w:sz w:val="22"/>
          <w:szCs w:val="22"/>
        </w:rPr>
      </w:pPr>
      <w:r>
        <w:rPr>
          <w:rFonts w:cs="Times New Roman"/>
          <w:sz w:val="22"/>
          <w:szCs w:val="22"/>
        </w:rPr>
        <w:t>5.4. Os materiais de consumo deverão ser entregues em sua embalagem original, onde deverá constar a data de fabricação, o prazo de validade, o número de lote, composição, simbologia de risco do produto quando houver, quantidade por embalagem, entre outros;</w:t>
      </w:r>
    </w:p>
    <w:p>
      <w:pPr>
        <w:pStyle w:val="Normal"/>
        <w:rPr>
          <w:rFonts w:ascii="Arial" w:hAnsi="Arial"/>
          <w:sz w:val="22"/>
          <w:szCs w:val="22"/>
        </w:rPr>
      </w:pPr>
      <w:r>
        <w:rPr>
          <w:sz w:val="22"/>
          <w:szCs w:val="22"/>
        </w:rPr>
      </w:r>
    </w:p>
    <w:p>
      <w:pPr>
        <w:pStyle w:val="Normal"/>
        <w:rPr>
          <w:rFonts w:ascii="Arial" w:hAnsi="Arial"/>
          <w:sz w:val="22"/>
          <w:szCs w:val="22"/>
        </w:rPr>
      </w:pPr>
      <w:r>
        <w:rPr>
          <w:rFonts w:cs="Times New Roman"/>
          <w:sz w:val="22"/>
          <w:szCs w:val="22"/>
        </w:rPr>
        <w:t xml:space="preserve">5.4. Item 50 é necessário  enviar um </w:t>
      </w:r>
      <w:r>
        <w:rPr>
          <w:rFonts w:cs="Times New Roman"/>
          <w:b/>
          <w:bCs/>
          <w:sz w:val="24"/>
          <w:szCs w:val="24"/>
        </w:rPr>
        <w:t xml:space="preserve"> FOLDER</w:t>
      </w:r>
      <w:r>
        <w:rPr>
          <w:rFonts w:cs="Times New Roman"/>
          <w:sz w:val="22"/>
          <w:szCs w:val="22"/>
        </w:rPr>
        <w:t xml:space="preserve"> dos testes para análise técnica da Vigilância Epidemiológica.</w:t>
      </w:r>
    </w:p>
    <w:p>
      <w:pPr>
        <w:pStyle w:val="Normal"/>
        <w:rPr>
          <w:rFonts w:ascii="Arial" w:hAnsi="Arial"/>
          <w:sz w:val="22"/>
          <w:szCs w:val="22"/>
        </w:rPr>
      </w:pPr>
      <w:r>
        <w:rPr>
          <w:sz w:val="22"/>
          <w:szCs w:val="22"/>
        </w:rPr>
      </w:r>
    </w:p>
    <w:p>
      <w:pPr>
        <w:pStyle w:val="Normal"/>
        <w:rPr>
          <w:rFonts w:ascii="Arial" w:hAnsi="Arial"/>
          <w:sz w:val="22"/>
          <w:szCs w:val="22"/>
        </w:rPr>
      </w:pPr>
      <w:r>
        <w:rPr>
          <w:sz w:val="22"/>
          <w:szCs w:val="22"/>
        </w:rPr>
      </w:r>
    </w:p>
    <w:p>
      <w:pPr>
        <w:pStyle w:val="Normal"/>
        <w:spacing w:lineRule="auto" w:line="276"/>
        <w:jc w:val="both"/>
        <w:rPr>
          <w:rFonts w:ascii="Arial" w:hAnsi="Arial"/>
          <w:sz w:val="22"/>
          <w:szCs w:val="22"/>
        </w:rPr>
      </w:pPr>
      <w:r>
        <w:rPr>
          <w:sz w:val="22"/>
          <w:szCs w:val="22"/>
        </w:rPr>
        <w:t>5.6. A entrega dos materiais deverá ser efetuada , no período de 20 (vinte) dias corridos,  após a emissão da nota de empenho.</w:t>
      </w:r>
    </w:p>
    <w:p>
      <w:pPr>
        <w:pStyle w:val="Normal"/>
        <w:spacing w:lineRule="auto" w:line="276"/>
        <w:jc w:val="both"/>
        <w:rPr>
          <w:rFonts w:ascii="Arial" w:hAnsi="Arial"/>
          <w:sz w:val="22"/>
          <w:szCs w:val="22"/>
        </w:rPr>
      </w:pPr>
      <w:r>
        <w:rPr>
          <w:sz w:val="22"/>
          <w:szCs w:val="22"/>
        </w:rPr>
      </w:r>
    </w:p>
    <w:p>
      <w:pPr>
        <w:pStyle w:val="Normal"/>
        <w:spacing w:lineRule="auto" w:line="276"/>
        <w:jc w:val="both"/>
        <w:rPr>
          <w:rFonts w:ascii="Arial" w:hAnsi="Arial"/>
          <w:sz w:val="22"/>
          <w:szCs w:val="22"/>
        </w:rPr>
      </w:pPr>
      <w:r>
        <w:rPr>
          <w:sz w:val="22"/>
          <w:szCs w:val="22"/>
        </w:rPr>
        <w:t>5.7. Os materiais / insumos deverão ter registro na ANVISA.</w:t>
      </w:r>
    </w:p>
    <w:p>
      <w:pPr>
        <w:pStyle w:val="Normal"/>
        <w:spacing w:lineRule="auto" w:line="276"/>
        <w:jc w:val="both"/>
        <w:rPr>
          <w:rFonts w:ascii="Arial" w:hAnsi="Arial"/>
          <w:sz w:val="22"/>
          <w:szCs w:val="22"/>
        </w:rPr>
      </w:pPr>
      <w:r>
        <w:rPr>
          <w:sz w:val="22"/>
          <w:szCs w:val="22"/>
        </w:rPr>
      </w:r>
    </w:p>
    <w:p>
      <w:pPr>
        <w:pStyle w:val="ListParagraph"/>
        <w:ind w:left="720" w:right="0" w:hanging="0"/>
        <w:rPr>
          <w:rFonts w:ascii="Arial" w:hAnsi="Arial"/>
          <w:sz w:val="22"/>
          <w:szCs w:val="22"/>
        </w:rPr>
      </w:pPr>
      <w:r>
        <w:rPr>
          <w:rFonts w:cs="Times New Roman"/>
          <w:b/>
          <w:bCs/>
          <w:sz w:val="22"/>
          <w:szCs w:val="22"/>
          <w:u w:val="single"/>
        </w:rPr>
        <w:t>6. Da  execução do objeto</w:t>
      </w:r>
    </w:p>
    <w:p>
      <w:pPr>
        <w:pStyle w:val="Normal"/>
        <w:rPr>
          <w:rFonts w:ascii="Arial" w:hAnsi="Arial" w:cs="Times New Roman"/>
          <w:b/>
          <w:b/>
          <w:bCs/>
          <w:sz w:val="22"/>
          <w:szCs w:val="22"/>
          <w:u w:val="single"/>
        </w:rPr>
      </w:pPr>
      <w:r>
        <w:rPr>
          <w:rFonts w:cs="Times New Roman"/>
          <w:b/>
          <w:bCs/>
          <w:sz w:val="22"/>
          <w:szCs w:val="22"/>
          <w:u w:val="single"/>
        </w:rPr>
      </w:r>
    </w:p>
    <w:p>
      <w:pPr>
        <w:pStyle w:val="Normal"/>
        <w:spacing w:lineRule="auto" w:line="276"/>
        <w:jc w:val="both"/>
        <w:rPr>
          <w:rFonts w:ascii="Arial" w:hAnsi="Arial"/>
          <w:sz w:val="22"/>
          <w:szCs w:val="22"/>
        </w:rPr>
      </w:pPr>
      <w:r>
        <w:rPr>
          <w:rFonts w:cs="Times New Roman"/>
          <w:i w:val="false"/>
          <w:iCs w:val="false"/>
          <w:color w:val="000000"/>
          <w:sz w:val="22"/>
          <w:szCs w:val="22"/>
        </w:rPr>
        <w:t>6.1. A escolha da modalidade Pregão Eletrônico pelo Sistema de Registro de Preços se justifica pela necessidade de atendimento a diversas unidades de Saúde , o que implicará em empenhos e entregas parceladas. Esta modalidade também facilita o trabalho de planejamento orçamentário das unidades, possibilitando melhor aplicabilidade dos recursos ao longo do exercício.</w:t>
      </w:r>
    </w:p>
    <w:p>
      <w:pPr>
        <w:pStyle w:val="Normal"/>
        <w:spacing w:lineRule="auto" w:line="276"/>
        <w:jc w:val="both"/>
        <w:rPr>
          <w:rFonts w:ascii="Arial" w:hAnsi="Arial"/>
          <w:sz w:val="22"/>
          <w:szCs w:val="22"/>
        </w:rPr>
      </w:pPr>
      <w:r>
        <w:rPr/>
      </w:r>
    </w:p>
    <w:p>
      <w:pPr>
        <w:pStyle w:val="Normal"/>
        <w:spacing w:lineRule="auto" w:line="276"/>
        <w:jc w:val="both"/>
        <w:rPr>
          <w:rFonts w:ascii="Arial" w:hAnsi="Arial"/>
          <w:sz w:val="22"/>
          <w:szCs w:val="22"/>
        </w:rPr>
      </w:pPr>
      <w:r>
        <w:rPr>
          <w:rFonts w:cs="Times New Roman"/>
          <w:i w:val="false"/>
          <w:iCs w:val="false"/>
          <w:color w:val="000000"/>
          <w:sz w:val="22"/>
          <w:szCs w:val="22"/>
        </w:rPr>
        <w:t>6.2. Para que a contratação atinja os resultados pretendidos pela Administração é necessário um conjunto de elementos e especificações técnicas com descrição minuciosa dos serviços a serem prestados . Deve-se considerar: a qualidade dos itens, a pontualidade no prazo de entrega,  já que as atividades  ocorrem com datas pré-determinadas e são pontos relevantes que também devem ser considerados.</w:t>
      </w:r>
    </w:p>
    <w:p>
      <w:pPr>
        <w:pStyle w:val="Normal"/>
        <w:spacing w:lineRule="auto" w:line="276"/>
        <w:jc w:val="both"/>
        <w:rPr>
          <w:rFonts w:ascii="Arial" w:hAnsi="Arial"/>
          <w:sz w:val="22"/>
          <w:szCs w:val="22"/>
        </w:rPr>
      </w:pPr>
      <w:r>
        <w:rPr/>
      </w:r>
    </w:p>
    <w:p>
      <w:pPr>
        <w:pStyle w:val="Normal"/>
        <w:spacing w:lineRule="auto" w:line="276"/>
        <w:jc w:val="both"/>
        <w:rPr>
          <w:rFonts w:ascii="Arial" w:hAnsi="Arial"/>
          <w:sz w:val="22"/>
          <w:szCs w:val="22"/>
        </w:rPr>
      </w:pPr>
      <w:r>
        <w:rPr>
          <w:rFonts w:cs="Times New Roman"/>
          <w:i w:val="false"/>
          <w:iCs w:val="false"/>
          <w:color w:val="000000"/>
          <w:sz w:val="22"/>
          <w:szCs w:val="22"/>
        </w:rPr>
        <w:t>6.3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pPr>
        <w:pStyle w:val="Normal"/>
        <w:spacing w:lineRule="auto" w:line="276"/>
        <w:jc w:val="both"/>
        <w:rPr>
          <w:rFonts w:ascii="Arial" w:hAnsi="Arial"/>
          <w:sz w:val="22"/>
          <w:szCs w:val="22"/>
        </w:rPr>
      </w:pPr>
      <w:r>
        <w:rPr/>
      </w:r>
    </w:p>
    <w:p>
      <w:pPr>
        <w:pStyle w:val="Normal"/>
        <w:widowControl/>
        <w:suppressAutoHyphens w:val="true"/>
        <w:bidi w:val="0"/>
        <w:spacing w:lineRule="auto" w:line="276" w:before="0" w:after="0"/>
        <w:ind w:left="0" w:right="0" w:hanging="0"/>
        <w:jc w:val="both"/>
        <w:rPr>
          <w:rFonts w:ascii="Arial" w:hAnsi="Arial"/>
          <w:sz w:val="22"/>
          <w:szCs w:val="22"/>
        </w:rPr>
      </w:pPr>
      <w:r>
        <w:rPr>
          <w:rFonts w:cs="Arial"/>
          <w:i w:val="false"/>
          <w:iCs w:val="false"/>
          <w:color w:val="000000"/>
          <w:sz w:val="22"/>
          <w:szCs w:val="22"/>
        </w:rPr>
        <w:t>6.4  A solicitação de entrega será feita pelo Setor de Compras da Secretaria de Saúde, parceladamente, através da Autorização de Compras/Serviços – ACS, acompanhada ou não, por ofício.</w:t>
      </w:r>
    </w:p>
    <w:p>
      <w:pPr>
        <w:pStyle w:val="Normal"/>
        <w:widowControl/>
        <w:suppressAutoHyphens w:val="true"/>
        <w:bidi w:val="0"/>
        <w:spacing w:lineRule="auto" w:line="276" w:before="0" w:after="0"/>
        <w:ind w:left="0" w:right="0" w:hanging="0"/>
        <w:jc w:val="both"/>
        <w:rPr>
          <w:rFonts w:ascii="Arial" w:hAnsi="Arial"/>
          <w:sz w:val="22"/>
          <w:szCs w:val="22"/>
        </w:rPr>
      </w:pPr>
      <w:r>
        <w:rPr/>
      </w:r>
    </w:p>
    <w:p>
      <w:pPr>
        <w:pStyle w:val="Normal"/>
        <w:rPr>
          <w:rFonts w:ascii="Arial" w:hAnsi="Arial"/>
          <w:sz w:val="22"/>
          <w:szCs w:val="22"/>
        </w:rPr>
      </w:pPr>
      <w:r>
        <w:rPr>
          <w:rFonts w:cs="Times New Roman"/>
          <w:i w:val="false"/>
          <w:iCs w:val="false"/>
          <w:color w:val="000000"/>
          <w:sz w:val="22"/>
          <w:szCs w:val="22"/>
        </w:rPr>
        <w:t>6.5.</w:t>
        <w:tab/>
        <w:t>Caso não seja possível a entrega no prazo previsto, a empresa deverá requerer, motivada e tempestivamente, a prorrogação do prazo, a qual somente ocorrerá se a justificativa for aceita pela Administração, ressalvados as situações de caso fortuito e força maior.</w:t>
      </w:r>
    </w:p>
    <w:p>
      <w:pPr>
        <w:pStyle w:val="Nivel2"/>
        <w:numPr>
          <w:ilvl w:val="0"/>
          <w:numId w:val="0"/>
        </w:numPr>
        <w:spacing w:lineRule="auto" w:line="240"/>
        <w:ind w:left="0" w:right="0" w:hanging="0"/>
        <w:rPr>
          <w:rFonts w:ascii="Arial" w:hAnsi="Arial"/>
          <w:sz w:val="22"/>
          <w:szCs w:val="22"/>
        </w:rPr>
      </w:pPr>
      <w:r>
        <w:rPr>
          <w:rFonts w:cs="Times New Roman"/>
          <w:color w:val="000000"/>
          <w:sz w:val="22"/>
          <w:szCs w:val="22"/>
        </w:rPr>
        <w:t>6.6 Os bens deverão ser entregues no seguinte endereço: Almoxarifado na Avenida Presidente Tancredo de Almeida Neves, numero 1584 ,Bairro Amazonas</w:t>
      </w:r>
    </w:p>
    <w:p>
      <w:pPr>
        <w:pStyle w:val="Nvel2Red"/>
        <w:numPr>
          <w:ilvl w:val="0"/>
          <w:numId w:val="0"/>
        </w:numPr>
        <w:spacing w:lineRule="auto" w:line="240"/>
        <w:ind w:left="0" w:right="0" w:hanging="0"/>
        <w:rPr>
          <w:rFonts w:ascii="Arial" w:hAnsi="Arial"/>
          <w:i w:val="false"/>
          <w:i w:val="false"/>
          <w:iCs w:val="false"/>
          <w:sz w:val="22"/>
          <w:szCs w:val="22"/>
        </w:rPr>
      </w:pPr>
      <w:r>
        <w:rPr>
          <w:i w:val="false"/>
          <w:iCs w:val="false"/>
          <w:sz w:val="22"/>
          <w:szCs w:val="22"/>
        </w:rPr>
      </w:r>
    </w:p>
    <w:p>
      <w:pPr>
        <w:pStyle w:val="ListParagraph"/>
        <w:ind w:left="720" w:right="0" w:hanging="0"/>
        <w:rPr>
          <w:rFonts w:ascii="Arial" w:hAnsi="Arial"/>
          <w:sz w:val="22"/>
          <w:szCs w:val="22"/>
        </w:rPr>
      </w:pPr>
      <w:r>
        <w:rPr>
          <w:rFonts w:cs="Times New Roman"/>
          <w:b/>
          <w:bCs/>
          <w:sz w:val="22"/>
          <w:szCs w:val="22"/>
          <w:u w:val="single"/>
        </w:rPr>
        <w:t>7.  Gestão do contrato</w:t>
      </w:r>
    </w:p>
    <w:p>
      <w:pPr>
        <w:pStyle w:val="Normal"/>
        <w:rPr>
          <w:rFonts w:ascii="Arial" w:hAnsi="Arial" w:cs="Times New Roman"/>
          <w:sz w:val="22"/>
          <w:szCs w:val="22"/>
        </w:rPr>
      </w:pPr>
      <w:r>
        <w:rPr>
          <w:rFonts w:cs="Times New Roman"/>
          <w:sz w:val="22"/>
          <w:szCs w:val="22"/>
        </w:rPr>
      </w:r>
    </w:p>
    <w:p>
      <w:pPr>
        <w:pStyle w:val="Nvel1SemNumPreto"/>
        <w:numPr>
          <w:ilvl w:val="0"/>
          <w:numId w:val="3"/>
        </w:numPr>
        <w:spacing w:lineRule="auto" w:line="240" w:before="120" w:after="120"/>
        <w:ind w:left="0" w:right="0" w:hanging="0"/>
        <w:rPr>
          <w:rFonts w:ascii="Arial" w:hAnsi="Arial"/>
          <w:sz w:val="22"/>
          <w:szCs w:val="22"/>
        </w:rPr>
      </w:pPr>
      <w:r>
        <w:rPr>
          <w:rFonts w:cs="Times New Roman"/>
          <w:sz w:val="22"/>
          <w:szCs w:val="22"/>
        </w:rPr>
        <w:t>7.1 Fiscalização</w:t>
      </w:r>
    </w:p>
    <w:p>
      <w:pPr>
        <w:pStyle w:val="Nivel2"/>
        <w:numPr>
          <w:ilvl w:val="0"/>
          <w:numId w:val="0"/>
        </w:numPr>
        <w:spacing w:lineRule="auto" w:line="240"/>
        <w:ind w:left="0" w:right="0" w:hanging="0"/>
        <w:rPr>
          <w:rFonts w:ascii="Arial" w:hAnsi="Arial"/>
          <w:sz w:val="22"/>
          <w:szCs w:val="22"/>
        </w:rPr>
      </w:pPr>
      <w:r>
        <w:rPr>
          <w:rFonts w:cs="Times New Roman"/>
          <w:sz w:val="22"/>
          <w:szCs w:val="22"/>
        </w:rPr>
        <w:t>7.1.2 O fiscal do contrato acompanhará a execução do contrato, para que sejam cumpridas todas as condições estabelecidas no contrato, de modo a assegurar os melhores resultados para a Administração;</w:t>
      </w:r>
    </w:p>
    <w:p>
      <w:pPr>
        <w:pStyle w:val="Nivel3"/>
        <w:rPr>
          <w:rFonts w:ascii="Arial" w:hAnsi="Arial"/>
          <w:sz w:val="22"/>
          <w:szCs w:val="22"/>
        </w:rPr>
      </w:pPr>
      <w:r>
        <w:rPr>
          <w:rFonts w:eastAsia="ＭＳ 明朝" w:cs="Times New Roman"/>
          <w:color w:val="000000"/>
          <w:kern w:val="0"/>
          <w:sz w:val="22"/>
          <w:szCs w:val="22"/>
          <w:lang w:val="pt-BR" w:eastAsia="pt-BR" w:bidi="ar-SA"/>
        </w:rPr>
        <w:t xml:space="preserve">7.1.3 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pPr>
        <w:pStyle w:val="Nivel3"/>
        <w:rPr>
          <w:rFonts w:ascii="Arial" w:hAnsi="Arial"/>
          <w:sz w:val="22"/>
          <w:szCs w:val="22"/>
        </w:rPr>
      </w:pPr>
      <w:r>
        <w:rPr>
          <w:rFonts w:eastAsia="ＭＳ 明朝" w:cs="Times New Roman"/>
          <w:color w:val="000000"/>
          <w:kern w:val="0"/>
          <w:sz w:val="22"/>
          <w:szCs w:val="22"/>
          <w:lang w:val="pt-BR" w:eastAsia="pt-BR" w:bidi="ar-SA"/>
        </w:rPr>
        <w:t xml:space="preserve">7.1.4 Identificada qualquer inexatidão ou irregularidade, o fiscal do contrato emitirá notificações para a correção da execução do contrato, determinando prazo para a correção. </w:t>
      </w:r>
    </w:p>
    <w:p>
      <w:pPr>
        <w:pStyle w:val="Nivel3"/>
        <w:rPr>
          <w:rFonts w:ascii="Arial" w:hAnsi="Arial"/>
          <w:sz w:val="22"/>
          <w:szCs w:val="22"/>
        </w:rPr>
      </w:pPr>
      <w:r>
        <w:rPr>
          <w:rFonts w:eastAsia="ＭＳ 明朝" w:cs="Times New Roman"/>
          <w:color w:val="000000"/>
          <w:kern w:val="0"/>
          <w:sz w:val="22"/>
          <w:szCs w:val="22"/>
          <w:lang w:val="pt-BR" w:eastAsia="pt-BR" w:bidi="ar-SA"/>
        </w:rPr>
        <w:t>7.1.5 O fiscal do contrato informará ao gestor do contato, em tempo hábil, a situação que demandar decisão ou adoção de medidas que ultrapassem sua competência, para que adote as medidas necessárias e saneadoras, se for o caso.</w:t>
      </w:r>
    </w:p>
    <w:p>
      <w:pPr>
        <w:pStyle w:val="Nivel3"/>
        <w:rPr>
          <w:rFonts w:ascii="Arial" w:hAnsi="Arial"/>
          <w:sz w:val="22"/>
          <w:szCs w:val="22"/>
        </w:rPr>
      </w:pPr>
      <w:r>
        <w:rPr>
          <w:rFonts w:eastAsia="ＭＳ 明朝" w:cs="Times New Roman"/>
          <w:color w:val="000000"/>
          <w:kern w:val="0"/>
          <w:sz w:val="22"/>
          <w:szCs w:val="22"/>
          <w:lang w:val="pt-BR" w:eastAsia="pt-BR" w:bidi="ar-SA"/>
        </w:rPr>
        <w:t>7.1.5 No caso de ocorrências que possam inviabilizar a execução do contrato nas datas aprazadas, o fiscal do contrato comunicará o fato imediatamente ao gestor do contrato.</w:t>
      </w:r>
    </w:p>
    <w:p>
      <w:pPr>
        <w:pStyle w:val="Nivel3"/>
        <w:rPr>
          <w:rFonts w:ascii="Arial" w:hAnsi="Arial"/>
          <w:sz w:val="22"/>
          <w:szCs w:val="22"/>
        </w:rPr>
      </w:pPr>
      <w:r>
        <w:rPr>
          <w:rFonts w:eastAsia="ＭＳ 明朝" w:cs="Times New Roman"/>
          <w:color w:val="000000"/>
          <w:kern w:val="0"/>
          <w:sz w:val="22"/>
          <w:szCs w:val="22"/>
          <w:lang w:val="pt-BR" w:eastAsia="pt-BR" w:bidi="ar-SA"/>
        </w:rPr>
        <w:t>7.1.6 O fiscal do contrato comunicará ao gestor do contrato, em tempo hábil, o término do contrato sob sua responsabilidade, com vistas à renovação tempestiva ou à prorrogação contratual.</w:t>
      </w:r>
    </w:p>
    <w:p>
      <w:pPr>
        <w:pStyle w:val="Nivel2"/>
        <w:numPr>
          <w:ilvl w:val="0"/>
          <w:numId w:val="0"/>
        </w:numPr>
        <w:spacing w:lineRule="auto" w:line="240"/>
        <w:ind w:left="0" w:right="0" w:hanging="0"/>
        <w:rPr>
          <w:rFonts w:ascii="Arial" w:hAnsi="Arial"/>
          <w:sz w:val="22"/>
          <w:szCs w:val="22"/>
        </w:rPr>
      </w:pPr>
      <w:r>
        <w:rPr>
          <w:rFonts w:cs="Times New Roman"/>
          <w:sz w:val="22"/>
          <w:szCs w:val="22"/>
        </w:rPr>
        <w:t>7.1.7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ivel3"/>
        <w:spacing w:lineRule="auto" w:line="240"/>
        <w:ind w:left="283" w:right="0" w:hanging="283"/>
        <w:rPr>
          <w:rFonts w:ascii="Arial" w:hAnsi="Arial"/>
          <w:sz w:val="22"/>
          <w:szCs w:val="22"/>
        </w:rPr>
      </w:pPr>
      <w:r>
        <w:rPr>
          <w:rFonts w:cs="Times New Roman"/>
          <w:color w:val="000000"/>
          <w:sz w:val="22"/>
          <w:szCs w:val="22"/>
        </w:rPr>
        <w:t>7.1.8 Caso ocorra descumprimento das obrigações contratuais, o fiscal do contrato atuará tempestivamente na solução do problema, reportando ao gestor do contrato para que tome as providências cabíveis, quando ultrapassar a sua competência.</w:t>
      </w:r>
    </w:p>
    <w:p>
      <w:pPr>
        <w:pStyle w:val="Nivel3"/>
        <w:spacing w:lineRule="auto" w:line="240"/>
        <w:ind w:left="283" w:right="0" w:hanging="283"/>
        <w:rPr>
          <w:rFonts w:ascii="Arial" w:hAnsi="Arial"/>
          <w:sz w:val="22"/>
          <w:szCs w:val="22"/>
        </w:rPr>
      </w:pPr>
      <w:r>
        <w:rPr>
          <w:rFonts w:cs="Times New Roman"/>
          <w:color w:val="000000"/>
          <w:sz w:val="22"/>
          <w:szCs w:val="22"/>
        </w:rPr>
        <w:t>7.1.9  A fiscalização do contrato em questão será realizada pela colaboradora Cátia Maria Eustáquio.</w:t>
      </w:r>
    </w:p>
    <w:p>
      <w:pPr>
        <w:pStyle w:val="ListParagraph"/>
        <w:ind w:left="0" w:right="0" w:hanging="0"/>
        <w:rPr>
          <w:rFonts w:ascii="Arial" w:hAnsi="Arial"/>
          <w:sz w:val="22"/>
          <w:szCs w:val="22"/>
        </w:rPr>
      </w:pPr>
      <w:r>
        <w:rPr>
          <w:sz w:val="22"/>
          <w:szCs w:val="22"/>
        </w:rPr>
      </w:r>
    </w:p>
    <w:p>
      <w:pPr>
        <w:pStyle w:val="Nvel1SemNumPreto"/>
        <w:numPr>
          <w:ilvl w:val="0"/>
          <w:numId w:val="3"/>
        </w:numPr>
        <w:spacing w:lineRule="auto" w:line="240" w:before="120" w:after="120"/>
        <w:ind w:left="0" w:right="0" w:hanging="0"/>
        <w:rPr>
          <w:rFonts w:ascii="Arial" w:hAnsi="Arial"/>
          <w:sz w:val="22"/>
          <w:szCs w:val="22"/>
        </w:rPr>
      </w:pPr>
      <w:r>
        <w:rPr>
          <w:rFonts w:cs="Times New Roman"/>
          <w:sz w:val="22"/>
          <w:szCs w:val="22"/>
        </w:rPr>
        <w:t>7.2 Gestor do Contrato</w:t>
      </w:r>
    </w:p>
    <w:p>
      <w:pPr>
        <w:pStyle w:val="Nivel2"/>
        <w:numPr>
          <w:ilvl w:val="0"/>
          <w:numId w:val="0"/>
        </w:numPr>
        <w:spacing w:lineRule="auto" w:line="240"/>
        <w:ind w:left="0" w:right="0" w:hanging="0"/>
        <w:rPr>
          <w:rFonts w:ascii="Arial" w:hAnsi="Arial"/>
          <w:sz w:val="22"/>
          <w:szCs w:val="22"/>
        </w:rPr>
      </w:pPr>
      <w:r>
        <w:rPr>
          <w:rFonts w:cs="Times New Roman"/>
          <w:sz w:val="22"/>
          <w:szCs w:val="22"/>
        </w:rPr>
        <w:t xml:space="preserve">7.2..1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ivel2"/>
        <w:numPr>
          <w:ilvl w:val="0"/>
          <w:numId w:val="0"/>
        </w:numPr>
        <w:spacing w:lineRule="auto" w:line="240"/>
        <w:ind w:left="0" w:right="0" w:hanging="0"/>
        <w:rPr>
          <w:rFonts w:ascii="Arial" w:hAnsi="Arial"/>
          <w:sz w:val="22"/>
          <w:szCs w:val="22"/>
        </w:rPr>
      </w:pPr>
      <w:r>
        <w:rPr>
          <w:rFonts w:cs="Times New Roman"/>
          <w:sz w:val="22"/>
          <w:szCs w:val="22"/>
        </w:rPr>
        <w:t>7.2.2 O gestor do contrato acompanhará os registros realizados pelos fiscais do contrato, de todas as ocorrências relacionadas à execução do contrato e as medidas adotadas, informando, se for o caso, à autoridade superior àquelas que ultrapassarem a sua competência.</w:t>
      </w:r>
    </w:p>
    <w:p>
      <w:pPr>
        <w:pStyle w:val="Nivel2"/>
        <w:numPr>
          <w:ilvl w:val="0"/>
          <w:numId w:val="0"/>
        </w:numPr>
        <w:spacing w:lineRule="auto" w:line="240"/>
        <w:ind w:left="0" w:right="0" w:hanging="0"/>
        <w:rPr>
          <w:rFonts w:ascii="Arial" w:hAnsi="Arial"/>
          <w:sz w:val="22"/>
          <w:szCs w:val="22"/>
        </w:rPr>
      </w:pPr>
      <w:r>
        <w:rPr>
          <w:rFonts w:cs="Times New Roman"/>
          <w:sz w:val="22"/>
          <w:szCs w:val="22"/>
        </w:rPr>
        <w:t xml:space="preserve">7.2.3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ivel2"/>
        <w:numPr>
          <w:ilvl w:val="0"/>
          <w:numId w:val="0"/>
        </w:numPr>
        <w:spacing w:lineRule="auto" w:line="240"/>
        <w:ind w:left="0" w:right="0" w:hanging="0"/>
        <w:rPr>
          <w:rFonts w:ascii="Arial" w:hAnsi="Arial"/>
          <w:sz w:val="22"/>
          <w:szCs w:val="22"/>
        </w:rPr>
      </w:pPr>
      <w:r>
        <w:rPr>
          <w:rFonts w:cs="Times New Roman"/>
          <w:sz w:val="22"/>
          <w:szCs w:val="22"/>
        </w:rPr>
        <w:t xml:space="preserve">7.2.4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pPr>
        <w:pStyle w:val="Nivel2"/>
        <w:widowControl/>
        <w:numPr>
          <w:ilvl w:val="0"/>
          <w:numId w:val="0"/>
        </w:numPr>
        <w:suppressAutoHyphens w:val="true"/>
        <w:bidi w:val="0"/>
        <w:spacing w:lineRule="auto" w:line="240" w:before="120" w:after="120"/>
        <w:ind w:left="0" w:right="0" w:hanging="0"/>
        <w:jc w:val="both"/>
        <w:rPr>
          <w:rFonts w:ascii="Arial" w:hAnsi="Arial"/>
          <w:sz w:val="22"/>
          <w:szCs w:val="22"/>
        </w:rPr>
      </w:pPr>
      <w:r>
        <w:rPr>
          <w:rFonts w:eastAsia="Arial" w:cs="Times New Roman"/>
          <w:kern w:val="0"/>
          <w:sz w:val="22"/>
          <w:szCs w:val="22"/>
          <w:lang w:val="pt-BR" w:eastAsia="pt-BR" w:bidi="ar-SA"/>
        </w:rPr>
        <w:t>7.2.5 O gestor do contrato deverá enviar a documentação pertinente ao setor responsável para a formalização dos procedimentos de liquidação e pagamento, no valor dimensionado pela fiscalização e gestão nos termos do contrato.</w:t>
      </w:r>
    </w:p>
    <w:p>
      <w:pPr>
        <w:pStyle w:val="Nivel2"/>
        <w:widowControl/>
        <w:numPr>
          <w:ilvl w:val="0"/>
          <w:numId w:val="0"/>
        </w:numPr>
        <w:suppressAutoHyphens w:val="true"/>
        <w:bidi w:val="0"/>
        <w:spacing w:lineRule="auto" w:line="240" w:before="120" w:after="120"/>
        <w:ind w:left="0" w:right="0" w:hanging="0"/>
        <w:jc w:val="both"/>
        <w:rPr>
          <w:rFonts w:ascii="Arial" w:hAnsi="Arial"/>
          <w:sz w:val="22"/>
          <w:szCs w:val="22"/>
        </w:rPr>
      </w:pPr>
      <w:r>
        <w:rPr>
          <w:rFonts w:eastAsia="Arial" w:cs="Times New Roman"/>
          <w:kern w:val="0"/>
          <w:sz w:val="22"/>
          <w:szCs w:val="22"/>
          <w:lang w:val="pt-BR" w:eastAsia="pt-BR" w:bidi="ar-SA"/>
        </w:rPr>
        <w:t>7.2.6 A gestão do presente contrato foi realizada por Cristina Maria Canuto Oliveira</w:t>
      </w:r>
    </w:p>
    <w:p>
      <w:pPr>
        <w:pStyle w:val="Normal"/>
        <w:rPr>
          <w:rFonts w:ascii="Arial" w:hAnsi="Arial" w:cs="Times New Roman"/>
          <w:b/>
          <w:b/>
          <w:bCs/>
          <w:sz w:val="22"/>
          <w:szCs w:val="22"/>
          <w:u w:val="single"/>
        </w:rPr>
      </w:pPr>
      <w:r>
        <w:rPr>
          <w:rFonts w:cs="Times New Roman"/>
          <w:b/>
          <w:bCs/>
          <w:sz w:val="22"/>
          <w:szCs w:val="22"/>
          <w:u w:val="single"/>
        </w:rPr>
      </w:r>
    </w:p>
    <w:p>
      <w:pPr>
        <w:pStyle w:val="ListParagraph"/>
        <w:ind w:left="720" w:right="0" w:hanging="0"/>
        <w:rPr>
          <w:rFonts w:ascii="Arial" w:hAnsi="Arial"/>
          <w:sz w:val="22"/>
          <w:szCs w:val="22"/>
        </w:rPr>
      </w:pPr>
      <w:r>
        <w:rPr>
          <w:rFonts w:cs="Times New Roman"/>
          <w:b/>
          <w:bCs/>
          <w:sz w:val="22"/>
          <w:szCs w:val="22"/>
          <w:u w:val="single"/>
        </w:rPr>
        <w:t>8. Critérios de medição e de pagamento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b/>
          <w:bCs/>
          <w:sz w:val="22"/>
          <w:szCs w:val="22"/>
        </w:rPr>
        <w:t>Recebimento do Objeto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8.1.</w:t>
        <w:tab/>
        <w:t>Os bens serão recebidos provisoriamente, de forma sumária, no ato da entrega pelo fiscal para posterior verificação de conformidade.</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8.2.</w:t>
        <w:tab/>
        <w:t>Os bens poderão ser rejeitados, no todo ou em parte, quando em desacordo com as especificações constantes no Termo de Referência e na proposta, devendo ser substituídos sem ônus para a Administração.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8.3.</w:t>
        <w:tab/>
        <w:t xml:space="preserve">O recebimento definitivo ocorrerá no prazo de </w:t>
      </w:r>
      <w:r>
        <w:rPr>
          <w:rFonts w:cs="Times New Roman"/>
          <w:i/>
          <w:iCs/>
          <w:sz w:val="22"/>
          <w:szCs w:val="22"/>
        </w:rPr>
        <w:t>05 (cinco)</w:t>
      </w:r>
      <w:r>
        <w:rPr>
          <w:rFonts w:cs="Times New Roman"/>
          <w:sz w:val="22"/>
          <w:szCs w:val="22"/>
        </w:rPr>
        <w:t xml:space="preserve"> dias úteis, após a verificação da qualidade e quantidade do material e consequente aceitação mediante termo detalhado. </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8.4.</w:t>
        <w:tab/>
        <w:t>O recebimento provisório ou definitivo não excluirá a responsabilidade civil pela perfeita execução do contrato.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b/>
          <w:bCs/>
          <w:sz w:val="22"/>
          <w:szCs w:val="22"/>
        </w:rPr>
        <w:t>Liquidação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8.5.</w:t>
        <w:tab/>
        <w:t xml:space="preserve">Recebida a Nota Fiscal ou documento de cobrança equivalente, correrá o prazo de </w:t>
      </w:r>
      <w:r>
        <w:rPr>
          <w:rFonts w:cs="Times New Roman"/>
          <w:i/>
          <w:iCs/>
          <w:sz w:val="22"/>
          <w:szCs w:val="22"/>
        </w:rPr>
        <w:t xml:space="preserve"> 10(dez) </w:t>
      </w:r>
      <w:r>
        <w:rPr>
          <w:rFonts w:cs="Times New Roman"/>
          <w:sz w:val="22"/>
          <w:szCs w:val="22"/>
        </w:rPr>
        <w:t>dias úteis para fins de liquidação, prorrogáveis por igual período.</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b/>
          <w:bCs/>
          <w:sz w:val="22"/>
          <w:szCs w:val="22"/>
        </w:rPr>
        <w:t>Prazo de pagamento</w:t>
      </w:r>
    </w:p>
    <w:p>
      <w:pPr>
        <w:pStyle w:val="Normal"/>
        <w:rPr>
          <w:rFonts w:ascii="Arial" w:hAnsi="Arial" w:cs="Times New Roman"/>
          <w:b/>
          <w:b/>
          <w:bCs/>
          <w:sz w:val="22"/>
          <w:szCs w:val="22"/>
        </w:rPr>
      </w:pPr>
      <w:r>
        <w:rPr>
          <w:rFonts w:cs="Times New Roman"/>
          <w:b/>
          <w:bCs/>
          <w:sz w:val="22"/>
          <w:szCs w:val="22"/>
        </w:rPr>
      </w:r>
    </w:p>
    <w:p>
      <w:pPr>
        <w:pStyle w:val="Normal"/>
        <w:rPr>
          <w:rFonts w:ascii="Arial" w:hAnsi="Arial"/>
          <w:sz w:val="22"/>
          <w:szCs w:val="22"/>
        </w:rPr>
      </w:pPr>
      <w:r>
        <w:rPr>
          <w:rFonts w:cs="Times New Roman"/>
          <w:sz w:val="22"/>
          <w:szCs w:val="22"/>
        </w:rPr>
        <w:t>8.6.</w:t>
        <w:tab/>
        <w:t xml:space="preserve">O pagamento será efetuado no prazo de até 20 </w:t>
      </w:r>
      <w:r>
        <w:rPr>
          <w:rFonts w:cs="Times New Roman"/>
          <w:i/>
          <w:iCs/>
          <w:sz w:val="22"/>
          <w:szCs w:val="22"/>
        </w:rPr>
        <w:t>(vinte)</w:t>
      </w:r>
      <w:r>
        <w:rPr>
          <w:rFonts w:cs="Times New Roman"/>
          <w:sz w:val="22"/>
          <w:szCs w:val="22"/>
        </w:rPr>
        <w:t xml:space="preserve"> dias úteis contados da finalização da liquidação da despesa.</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8.7.</w:t>
        <w:tab/>
        <w:t xml:space="preserve">No caso de atraso pelo Contratante, os valores devidos ao contratado serão atualizados monetariamente entre o termo final do prazo de pagamento até a data de sua efetiva realização, mediante aplicação do índice </w:t>
      </w:r>
      <w:r>
        <w:rPr>
          <w:rFonts w:cs="Times New Roman"/>
          <w:color w:val="C9211E"/>
          <w:sz w:val="22"/>
          <w:szCs w:val="22"/>
        </w:rPr>
        <w:t xml:space="preserve"> </w:t>
      </w:r>
      <w:r>
        <w:rPr>
          <w:rFonts w:cs="Times New Roman"/>
          <w:sz w:val="22"/>
          <w:szCs w:val="22"/>
        </w:rPr>
        <w:t>de correção monetária.</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b/>
          <w:bCs/>
          <w:sz w:val="22"/>
          <w:szCs w:val="22"/>
        </w:rPr>
        <w:t>Forma de pagamento</w:t>
      </w:r>
    </w:p>
    <w:p>
      <w:pPr>
        <w:pStyle w:val="Normal"/>
        <w:rPr>
          <w:rFonts w:ascii="Arial" w:hAnsi="Arial" w:cs="Times New Roman"/>
          <w:b/>
          <w:b/>
          <w:bCs/>
          <w:sz w:val="22"/>
          <w:szCs w:val="22"/>
        </w:rPr>
      </w:pPr>
      <w:r>
        <w:rPr>
          <w:rFonts w:cs="Times New Roman"/>
          <w:b/>
          <w:bCs/>
          <w:sz w:val="22"/>
          <w:szCs w:val="22"/>
        </w:rPr>
      </w:r>
    </w:p>
    <w:p>
      <w:pPr>
        <w:pStyle w:val="Normal"/>
        <w:rPr>
          <w:rFonts w:ascii="Arial" w:hAnsi="Arial"/>
          <w:sz w:val="22"/>
          <w:szCs w:val="22"/>
        </w:rPr>
      </w:pPr>
      <w:r>
        <w:rPr>
          <w:rFonts w:cs="Times New Roman"/>
          <w:sz w:val="22"/>
          <w:szCs w:val="22"/>
        </w:rPr>
        <w:t>8.8.</w:t>
        <w:tab/>
        <w:t>O pagamento será realizado por meio de ordem bancária, para crédito em banco, agência e conta corrente indicados pelo contratado.</w:t>
      </w:r>
    </w:p>
    <w:p>
      <w:pPr>
        <w:pStyle w:val="Normal"/>
        <w:rPr>
          <w:rFonts w:ascii="Arial" w:hAnsi="Arial" w:cs="Times New Roman"/>
          <w:sz w:val="22"/>
          <w:szCs w:val="22"/>
        </w:rPr>
      </w:pPr>
      <w:r>
        <w:rPr>
          <w:rFonts w:cs="Times New Roman"/>
          <w:sz w:val="22"/>
          <w:szCs w:val="22"/>
        </w:rPr>
      </w:r>
    </w:p>
    <w:p>
      <w:pPr>
        <w:pStyle w:val="Normal"/>
        <w:rPr>
          <w:rFonts w:ascii="Arial" w:hAnsi="Arial" w:cs="Times New Roman"/>
          <w:b/>
          <w:b/>
          <w:bCs/>
          <w:sz w:val="22"/>
          <w:szCs w:val="22"/>
          <w:u w:val="single"/>
        </w:rPr>
      </w:pPr>
      <w:r>
        <w:rPr>
          <w:rFonts w:cs="Times New Roman"/>
          <w:b/>
          <w:bCs/>
          <w:sz w:val="22"/>
          <w:szCs w:val="22"/>
          <w:u w:val="single"/>
        </w:rPr>
      </w:r>
    </w:p>
    <w:p>
      <w:pPr>
        <w:pStyle w:val="ListParagraph"/>
        <w:ind w:left="720" w:right="0" w:hanging="0"/>
        <w:rPr>
          <w:rFonts w:ascii="Arial" w:hAnsi="Arial"/>
          <w:sz w:val="22"/>
          <w:szCs w:val="22"/>
        </w:rPr>
      </w:pPr>
      <w:r>
        <w:rPr>
          <w:rFonts w:cs="Times New Roman"/>
          <w:b/>
          <w:bCs/>
          <w:sz w:val="22"/>
          <w:szCs w:val="22"/>
          <w:u w:val="single"/>
        </w:rPr>
        <w:t>9. Forma e critérios de seleção do fornecedor</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sz w:val="22"/>
          <w:szCs w:val="22"/>
        </w:rPr>
        <w:t>9.1.</w:t>
        <w:tab/>
        <w:t xml:space="preserve">O fornecedor será selecionado por meio da realização de procedimento de </w:t>
      </w:r>
      <w:r>
        <w:rPr>
          <w:rFonts w:cs="Times New Roman"/>
          <w:i/>
          <w:iCs/>
          <w:sz w:val="22"/>
          <w:szCs w:val="22"/>
        </w:rPr>
        <w:t>PREGÃO ELETRÔNICO</w:t>
      </w:r>
      <w:r>
        <w:rPr>
          <w:rFonts w:cs="Times New Roman"/>
          <w:sz w:val="22"/>
          <w:szCs w:val="22"/>
        </w:rPr>
        <w:t xml:space="preserve">, sob a forma </w:t>
      </w:r>
      <w:r>
        <w:rPr>
          <w:rFonts w:cs="Times New Roman"/>
          <w:i/>
          <w:iCs/>
          <w:sz w:val="22"/>
          <w:szCs w:val="22"/>
        </w:rPr>
        <w:t>REGISTRO DE PREÇO</w:t>
      </w:r>
      <w:r>
        <w:rPr>
          <w:rFonts w:cs="Times New Roman"/>
          <w:sz w:val="22"/>
          <w:szCs w:val="22"/>
        </w:rPr>
        <w:t xml:space="preserve">, com adoção do critério de julgamento pelo </w:t>
      </w:r>
      <w:r>
        <w:rPr>
          <w:rFonts w:cs="Times New Roman"/>
          <w:i/>
          <w:iCs/>
          <w:sz w:val="22"/>
          <w:szCs w:val="22"/>
        </w:rPr>
        <w:t>MENOR PREÇO POR ITEM.</w:t>
      </w:r>
    </w:p>
    <w:p>
      <w:pPr>
        <w:pStyle w:val="Normal"/>
        <w:rPr>
          <w:rFonts w:ascii="Arial" w:hAnsi="Arial" w:cs="Times New Roman"/>
          <w:sz w:val="22"/>
          <w:szCs w:val="22"/>
        </w:rPr>
      </w:pPr>
      <w:r>
        <w:rPr>
          <w:rFonts w:cs="Times New Roman"/>
          <w:sz w:val="22"/>
          <w:szCs w:val="22"/>
        </w:rPr>
      </w:r>
    </w:p>
    <w:p>
      <w:pPr>
        <w:pStyle w:val="Normal"/>
        <w:rPr>
          <w:rFonts w:ascii="Arial" w:hAnsi="Arial"/>
          <w:sz w:val="22"/>
          <w:szCs w:val="22"/>
        </w:rPr>
      </w:pPr>
      <w:r>
        <w:rPr>
          <w:rFonts w:cs="Times New Roman"/>
          <w:b/>
          <w:bCs/>
          <w:sz w:val="22"/>
          <w:szCs w:val="22"/>
        </w:rPr>
        <w:t xml:space="preserve">            </w:t>
      </w:r>
      <w:r>
        <w:rPr>
          <w:rFonts w:cs="Times New Roman"/>
          <w:b/>
          <w:bCs/>
          <w:sz w:val="22"/>
          <w:szCs w:val="22"/>
        </w:rPr>
        <w:t xml:space="preserve">10. Exigências de habilitação </w:t>
      </w:r>
    </w:p>
    <w:p>
      <w:pPr>
        <w:pStyle w:val="Normal"/>
        <w:rPr>
          <w:rFonts w:ascii="Arial" w:hAnsi="Arial" w:cs="Times New Roman"/>
          <w:b/>
          <w:b/>
          <w:bCs/>
          <w:sz w:val="22"/>
          <w:szCs w:val="22"/>
        </w:rPr>
      </w:pPr>
      <w:r>
        <w:rPr>
          <w:rFonts w:cs="Times New Roman"/>
          <w:b/>
          <w:bCs/>
          <w:sz w:val="22"/>
          <w:szCs w:val="22"/>
        </w:rPr>
      </w:r>
    </w:p>
    <w:p>
      <w:pPr>
        <w:pStyle w:val="Nvel1SemNumPreto"/>
        <w:numPr>
          <w:ilvl w:val="0"/>
          <w:numId w:val="0"/>
        </w:numPr>
        <w:ind w:left="720" w:right="0" w:hanging="0"/>
        <w:rPr>
          <w:rFonts w:ascii="Arial" w:hAnsi="Arial"/>
          <w:sz w:val="22"/>
          <w:szCs w:val="22"/>
        </w:rPr>
      </w:pPr>
      <w:r>
        <w:rPr>
          <w:sz w:val="22"/>
          <w:szCs w:val="22"/>
        </w:rPr>
        <w:t>10.1   Habilitação jurídica</w:t>
      </w:r>
    </w:p>
    <w:p>
      <w:pPr>
        <w:pStyle w:val="Nivel2"/>
        <w:numPr>
          <w:ilvl w:val="0"/>
          <w:numId w:val="0"/>
        </w:numPr>
        <w:ind w:left="432" w:right="0" w:hanging="0"/>
        <w:rPr>
          <w:rFonts w:ascii="Arial" w:hAnsi="Arial"/>
          <w:sz w:val="22"/>
          <w:szCs w:val="22"/>
        </w:rPr>
      </w:pPr>
      <w:r>
        <w:rPr>
          <w:b/>
          <w:sz w:val="22"/>
          <w:szCs w:val="22"/>
        </w:rPr>
        <w:t xml:space="preserve"> </w:t>
      </w:r>
      <w:r>
        <w:rPr>
          <w:b/>
          <w:sz w:val="22"/>
          <w:szCs w:val="22"/>
        </w:rPr>
        <w:t>10.2  Empresário individual:</w:t>
      </w:r>
      <w:r>
        <w:rPr>
          <w:sz w:val="22"/>
          <w:szCs w:val="22"/>
        </w:rPr>
        <w:t xml:space="preserve"> inscrição no Registro Público de Empresas Mercantis, a cargo da Junta Comercial da respectiva sede; </w:t>
      </w:r>
    </w:p>
    <w:p>
      <w:pPr>
        <w:pStyle w:val="Nivel2"/>
        <w:numPr>
          <w:ilvl w:val="0"/>
          <w:numId w:val="0"/>
        </w:numPr>
        <w:ind w:left="432" w:right="0" w:hanging="0"/>
        <w:rPr/>
      </w:pPr>
      <w:r>
        <w:rPr>
          <w:b/>
          <w:sz w:val="22"/>
          <w:szCs w:val="22"/>
        </w:rPr>
        <w:t>Microempreendedor Individual - MEI:</w:t>
      </w:r>
      <w:r>
        <w:rPr>
          <w:sz w:val="22"/>
          <w:szCs w:val="22"/>
        </w:rPr>
        <w:t xml:space="preserve"> Certificado da Condição de Microempreendedor Individual - CCMEI, cuja aceitação ficará condicionada à verificação da autenticidade no sítio </w:t>
      </w:r>
      <w:hyperlink r:id="rId2">
        <w:r>
          <w:rPr>
            <w:rStyle w:val="LinkdaInternet"/>
            <w:color w:val="auto"/>
            <w:sz w:val="22"/>
            <w:szCs w:val="22"/>
          </w:rPr>
          <w:t>https://www.gov.br/empresas-e-negocios/pt-br/empreendedor</w:t>
        </w:r>
      </w:hyperlink>
      <w:r>
        <w:rPr>
          <w:color w:val="auto"/>
          <w:sz w:val="22"/>
          <w:szCs w:val="22"/>
        </w:rPr>
        <w:t xml:space="preserve">; </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10.3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2"/>
        <w:numPr>
          <w:ilvl w:val="0"/>
          <w:numId w:val="0"/>
        </w:numPr>
        <w:ind w:left="432" w:right="0" w:hanging="0"/>
        <w:rPr/>
      </w:pPr>
      <w:r>
        <w:rPr>
          <w:b/>
          <w:sz w:val="22"/>
          <w:szCs w:val="22"/>
        </w:rPr>
        <w:t xml:space="preserve"> </w:t>
      </w:r>
      <w:r>
        <w:rPr>
          <w:b/>
          <w:sz w:val="22"/>
          <w:szCs w:val="22"/>
        </w:rPr>
        <w:t>10.4  Sociedade empresária estrangeira:</w:t>
      </w:r>
      <w:r>
        <w:rPr>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
        <w:r>
          <w:rPr>
            <w:rStyle w:val="LinkdaInternet"/>
            <w:color w:val="auto"/>
            <w:sz w:val="22"/>
            <w:szCs w:val="22"/>
          </w:rPr>
          <w:t>Normativa DREI/ME n.º 77, de 18 de março de 2020</w:t>
        </w:r>
      </w:hyperlink>
      <w:r>
        <w:rPr>
          <w:color w:val="auto"/>
          <w:sz w:val="22"/>
          <w:szCs w:val="22"/>
        </w:rPr>
        <w:t>.</w:t>
      </w:r>
    </w:p>
    <w:p>
      <w:pPr>
        <w:pStyle w:val="Nivel2"/>
        <w:numPr>
          <w:ilvl w:val="0"/>
          <w:numId w:val="0"/>
        </w:numPr>
        <w:ind w:left="432" w:right="0" w:hanging="0"/>
        <w:rPr>
          <w:rFonts w:ascii="Arial" w:hAnsi="Arial"/>
          <w:sz w:val="22"/>
          <w:szCs w:val="22"/>
        </w:rPr>
      </w:pPr>
      <w:r>
        <w:rPr>
          <w:b/>
          <w:sz w:val="22"/>
          <w:szCs w:val="22"/>
        </w:rPr>
        <w:t xml:space="preserve">  </w:t>
      </w:r>
      <w:r>
        <w:rPr>
          <w:b/>
          <w:sz w:val="22"/>
          <w:szCs w:val="22"/>
        </w:rPr>
        <w:t xml:space="preserve">10.5  Sociedade simples: </w:t>
      </w:r>
      <w:r>
        <w:rPr>
          <w:sz w:val="22"/>
          <w:szCs w:val="22"/>
        </w:rPr>
        <w:t>inscrição do ato constitutivo no Registro Civil de Pessoas Jurídicas do local de sua sede, acompanhada de documento comprobatório de seus administradores;</w:t>
      </w:r>
    </w:p>
    <w:p>
      <w:pPr>
        <w:pStyle w:val="Nivel2"/>
        <w:numPr>
          <w:ilvl w:val="0"/>
          <w:numId w:val="0"/>
        </w:numPr>
        <w:ind w:left="432" w:right="0" w:hanging="0"/>
        <w:rPr>
          <w:rFonts w:ascii="Arial" w:hAnsi="Arial"/>
          <w:sz w:val="22"/>
          <w:szCs w:val="22"/>
        </w:rPr>
      </w:pPr>
      <w:r>
        <w:rPr>
          <w:b/>
          <w:sz w:val="22"/>
          <w:szCs w:val="22"/>
        </w:rPr>
        <w:t xml:space="preserve"> </w:t>
      </w:r>
      <w:r>
        <w:rPr>
          <w:b/>
          <w:sz w:val="22"/>
          <w:szCs w:val="22"/>
        </w:rPr>
        <w:t>10.6  Filial, sucursal ou agência de sociedade simples ou empresária:</w:t>
      </w:r>
      <w:r>
        <w:rPr>
          <w:sz w:val="22"/>
          <w:szCs w:val="22"/>
        </w:rPr>
        <w:t xml:space="preserve"> inscrição do ato constitutivo da filial, sucursal ou agência da sociedade simples ou empresária, respectivamente, no Registro Civil das Pessoas Jurídicas ou no Registro Público de Empresas </w:t>
      </w:r>
      <w:bookmarkStart w:id="0" w:name="_Int_ySfCXwr4"/>
      <w:r>
        <w:rPr>
          <w:sz w:val="22"/>
          <w:szCs w:val="22"/>
        </w:rPr>
        <w:t>Mercantis onde</w:t>
      </w:r>
      <w:bookmarkEnd w:id="0"/>
      <w:r>
        <w:rPr>
          <w:sz w:val="22"/>
          <w:szCs w:val="22"/>
        </w:rPr>
        <w:t xml:space="preserve"> opera, com averbação no Registro onde tem sede a matriz</w:t>
      </w:r>
    </w:p>
    <w:p>
      <w:pPr>
        <w:pStyle w:val="Nivel2"/>
        <w:numPr>
          <w:ilvl w:val="0"/>
          <w:numId w:val="0"/>
        </w:numPr>
        <w:ind w:left="432" w:right="0" w:hanging="0"/>
        <w:rPr/>
      </w:pPr>
      <w:r>
        <w:rPr>
          <w:b/>
          <w:sz w:val="22"/>
          <w:szCs w:val="22"/>
        </w:rPr>
        <w:t xml:space="preserve"> </w:t>
      </w:r>
      <w:r>
        <w:rPr>
          <w:b/>
          <w:sz w:val="22"/>
          <w:szCs w:val="22"/>
        </w:rPr>
        <w:t>10.7 Sociedade cooperativa:</w:t>
      </w:r>
      <w:r>
        <w:rPr>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rPr>
          <w:rStyle w:val="LinkdaInternet"/>
          <w:sz w:val="22"/>
          <w:szCs w:val="22"/>
          <w:color w:val="auto"/>
        </w:rPr>
        <w:instrText> HYPERLINK "https://www.planalto.gov.br/ccivil_03/leis/l5764.htm" \l "art107"</w:instrText>
      </w:r>
      <w:r>
        <w:rPr>
          <w:rStyle w:val="LinkdaInternet"/>
          <w:sz w:val="22"/>
          <w:szCs w:val="22"/>
          <w:color w:val="auto"/>
        </w:rPr>
        <w:fldChar w:fldCharType="separate"/>
      </w:r>
      <w:r>
        <w:rPr>
          <w:rStyle w:val="LinkdaInternet"/>
          <w:color w:val="auto"/>
          <w:sz w:val="22"/>
          <w:szCs w:val="22"/>
        </w:rPr>
        <w:t>art. 107 da Lei nº 5.764, de 16 de dezembro 1971</w:t>
      </w:r>
      <w:r>
        <w:rPr>
          <w:rStyle w:val="LinkdaInternet"/>
          <w:sz w:val="22"/>
          <w:szCs w:val="22"/>
          <w:color w:val="auto"/>
        </w:rPr>
        <w:fldChar w:fldCharType="end"/>
      </w:r>
      <w:r>
        <w:rPr>
          <w:color w:val="auto"/>
          <w:sz w:val="22"/>
          <w:szCs w:val="22"/>
        </w:rPr>
        <w:t>.</w:t>
      </w:r>
    </w:p>
    <w:p>
      <w:pPr>
        <w:pStyle w:val="Nivel2"/>
        <w:numPr>
          <w:ilvl w:val="0"/>
          <w:numId w:val="0"/>
        </w:numPr>
        <w:ind w:left="432" w:right="0" w:hanging="0"/>
        <w:rPr/>
      </w:pPr>
      <w:r>
        <w:rPr>
          <w:b/>
          <w:sz w:val="22"/>
          <w:szCs w:val="22"/>
        </w:rPr>
        <w:t xml:space="preserve"> </w:t>
      </w:r>
      <w:r>
        <w:rPr>
          <w:b/>
          <w:sz w:val="22"/>
          <w:szCs w:val="22"/>
        </w:rPr>
        <w:t>10.8 Produtor Rural:</w:t>
      </w:r>
      <w:r>
        <w:rPr>
          <w:sz w:val="22"/>
          <w:szCs w:val="22"/>
        </w:rPr>
        <w:t xml:space="preserve"> matrícula no Cadastro Específico do INSS – CEI, que comprove a qualificação como produtor rural pessoa física, nos termos da </w:t>
      </w:r>
      <w:hyperlink r:id="rId4">
        <w:r>
          <w:rPr>
            <w:rStyle w:val="LinkdaInternet"/>
            <w:color w:val="auto"/>
            <w:sz w:val="22"/>
            <w:szCs w:val="22"/>
          </w:rPr>
          <w:t>Instrução Normativa RFB n. 971, de 13 de novembro de 2009</w:t>
        </w:r>
      </w:hyperlink>
      <w:r>
        <w:rPr>
          <w:color w:val="auto"/>
          <w:sz w:val="22"/>
          <w:szCs w:val="22"/>
        </w:rPr>
        <w:t xml:space="preserve"> (arts. 17 a 19 e 165).</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Os documentos apresentados deverão estar acompanhados de todas as alterações ou da consolidação respectiva.</w:t>
      </w:r>
    </w:p>
    <w:p>
      <w:pPr>
        <w:pStyle w:val="Nivel2"/>
        <w:numPr>
          <w:ilvl w:val="0"/>
          <w:numId w:val="0"/>
        </w:numPr>
        <w:ind w:left="0" w:right="0" w:hanging="0"/>
        <w:rPr>
          <w:rFonts w:ascii="Arial" w:hAnsi="Arial"/>
          <w:sz w:val="22"/>
          <w:szCs w:val="22"/>
        </w:rPr>
      </w:pPr>
      <w:r>
        <w:rPr>
          <w:sz w:val="22"/>
          <w:szCs w:val="22"/>
        </w:rPr>
      </w:r>
    </w:p>
    <w:p>
      <w:pPr>
        <w:pStyle w:val="Nvel1SemNumPreto"/>
        <w:numPr>
          <w:ilvl w:val="0"/>
          <w:numId w:val="0"/>
        </w:numPr>
        <w:ind w:left="720" w:right="0" w:hanging="0"/>
        <w:rPr>
          <w:rFonts w:ascii="Arial" w:hAnsi="Arial"/>
          <w:sz w:val="22"/>
          <w:szCs w:val="22"/>
        </w:rPr>
      </w:pPr>
      <w:r>
        <w:rPr>
          <w:sz w:val="22"/>
          <w:szCs w:val="22"/>
        </w:rPr>
        <w:t xml:space="preserve">      </w:t>
      </w:r>
      <w:r>
        <w:rPr>
          <w:sz w:val="22"/>
          <w:szCs w:val="22"/>
        </w:rPr>
        <w:t>11.     Habilitação fiscal, social e trabalhista</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11.1       Prova de inscrição no Cadastro Nacional de Pessoas Jurídicas ou no Cadastro de Pessoas Físicas, conforme o caso;</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11.2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11.3       Prova de regularidade com o Fundo de Garantia do Tempo de Serviço (FGTS);</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11.4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 xml:space="preserve">11.5   Prova de inscrição no cadastro de contribuintes </w:t>
      </w:r>
      <w:r>
        <w:rPr>
          <w:color w:val="auto"/>
          <w:sz w:val="22"/>
          <w:szCs w:val="22"/>
        </w:rPr>
        <w:t>Estadual e Municipal</w:t>
      </w:r>
      <w:r>
        <w:rPr>
          <w:i/>
          <w:iCs/>
          <w:color w:val="auto"/>
          <w:sz w:val="22"/>
          <w:szCs w:val="22"/>
        </w:rPr>
        <w:t xml:space="preserve"> </w:t>
      </w:r>
      <w:r>
        <w:rPr>
          <w:sz w:val="22"/>
          <w:szCs w:val="22"/>
        </w:rPr>
        <w:t xml:space="preserve">relativo ao domicílio ou sede do fornecedor, pertinente ao seu ramo de atividade e compatível com o objeto contratual; </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 xml:space="preserve">11.6     Prova de regularidade com a Fazenda </w:t>
      </w:r>
      <w:r>
        <w:rPr>
          <w:color w:val="auto"/>
          <w:sz w:val="22"/>
          <w:szCs w:val="22"/>
        </w:rPr>
        <w:t>Estadual e Municipal</w:t>
      </w:r>
      <w:r>
        <w:rPr>
          <w:i/>
          <w:iCs/>
          <w:color w:val="auto"/>
          <w:sz w:val="22"/>
          <w:szCs w:val="22"/>
        </w:rPr>
        <w:t xml:space="preserve"> </w:t>
      </w:r>
      <w:r>
        <w:rPr>
          <w:sz w:val="22"/>
          <w:szCs w:val="22"/>
        </w:rPr>
        <w:t>do domicílio ou sede do fornecedor, relativa à atividade em cujo exercício contrata ou concorre;</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 xml:space="preserve">11.7  Caso o fornecedor seja considerado isento dos tributos </w:t>
      </w:r>
      <w:r>
        <w:rPr>
          <w:color w:val="auto"/>
          <w:sz w:val="22"/>
          <w:szCs w:val="22"/>
        </w:rPr>
        <w:t>Estadual ou Municipal</w:t>
      </w:r>
      <w:r>
        <w:rPr>
          <w:i/>
          <w:iCs/>
          <w:color w:val="auto"/>
          <w:sz w:val="22"/>
          <w:szCs w:val="22"/>
        </w:rPr>
        <w:t xml:space="preserve"> </w:t>
      </w:r>
      <w:r>
        <w:rPr>
          <w:sz w:val="22"/>
          <w:szCs w:val="22"/>
        </w:rPr>
        <w:t>relacionados ao objeto contratual, deverá comprovar tal condição mediante a apresentação de declaração da Fazenda respectiva do seu domicílio ou sede, ou outra equivalente, na forma da lei.</w:t>
      </w:r>
    </w:p>
    <w:p>
      <w:pPr>
        <w:pStyle w:val="Nivel2"/>
        <w:numPr>
          <w:ilvl w:val="0"/>
          <w:numId w:val="0"/>
        </w:numPr>
        <w:ind w:left="432" w:right="0" w:hanging="0"/>
        <w:rPr>
          <w:rFonts w:ascii="Arial" w:hAnsi="Arial"/>
          <w:sz w:val="22"/>
          <w:szCs w:val="22"/>
        </w:rPr>
      </w:pPr>
      <w:r>
        <w:rPr>
          <w:sz w:val="22"/>
          <w:szCs w:val="22"/>
        </w:rPr>
        <w:t xml:space="preserve">  </w:t>
      </w:r>
      <w:r>
        <w:rPr>
          <w:sz w:val="22"/>
          <w:szCs w:val="22"/>
        </w:rPr>
        <w:t>11.8     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ivel2"/>
        <w:numPr>
          <w:ilvl w:val="0"/>
          <w:numId w:val="0"/>
        </w:numPr>
        <w:ind w:left="0" w:right="0" w:hanging="0"/>
        <w:rPr>
          <w:rFonts w:ascii="Arial" w:hAnsi="Arial"/>
          <w:sz w:val="22"/>
          <w:szCs w:val="22"/>
        </w:rPr>
      </w:pPr>
      <w:r>
        <w:rPr>
          <w:sz w:val="22"/>
          <w:szCs w:val="22"/>
        </w:rPr>
      </w:r>
    </w:p>
    <w:p>
      <w:pPr>
        <w:pStyle w:val="Nvel1SemNumPreto"/>
        <w:numPr>
          <w:ilvl w:val="0"/>
          <w:numId w:val="0"/>
        </w:numPr>
        <w:ind w:left="720" w:right="0" w:hanging="0"/>
        <w:rPr>
          <w:rFonts w:ascii="Arial" w:hAnsi="Arial"/>
          <w:sz w:val="22"/>
          <w:szCs w:val="22"/>
        </w:rPr>
      </w:pPr>
      <w:r>
        <w:rPr>
          <w:sz w:val="22"/>
          <w:szCs w:val="22"/>
        </w:rPr>
        <w:t xml:space="preserve">         </w:t>
      </w:r>
      <w:r>
        <w:rPr>
          <w:sz w:val="22"/>
          <w:szCs w:val="22"/>
        </w:rPr>
        <w:t>12.  Qualificação Econômico-Financeira</w:t>
      </w:r>
    </w:p>
    <w:p>
      <w:pPr>
        <w:pStyle w:val="Nivel2"/>
        <w:numPr>
          <w:ilvl w:val="0"/>
          <w:numId w:val="0"/>
        </w:numPr>
        <w:ind w:left="432" w:right="0" w:hanging="0"/>
        <w:rPr/>
      </w:pPr>
      <w:r>
        <w:rPr>
          <w:sz w:val="22"/>
          <w:szCs w:val="22"/>
        </w:rPr>
        <w:t xml:space="preserve">  </w:t>
      </w:r>
      <w:r>
        <w:rPr>
          <w:sz w:val="22"/>
          <w:szCs w:val="22"/>
        </w:rPr>
        <w:t xml:space="preserve">12.1      Certidão negativa de falência expedida pelo distribuidor da sede do fornecedor - </w:t>
      </w:r>
      <w:r>
        <w:fldChar w:fldCharType="begin"/>
      </w:r>
      <w:r>
        <w:rPr>
          <w:sz w:val="22"/>
          <w:szCs w:val="22"/>
        </w:rPr>
        <w:instrText> HYPERLINK "http://www.planalto.gov.br/ccivil_03/_ato2019-2022/2021/lei/L14133.htm" \l "art69"</w:instrText>
      </w:r>
      <w:r>
        <w:rPr>
          <w:sz w:val="22"/>
          <w:szCs w:val="22"/>
        </w:rPr>
        <w:fldChar w:fldCharType="separate"/>
      </w:r>
      <w:r>
        <w:rPr>
          <w:sz w:val="22"/>
          <w:szCs w:val="22"/>
        </w:rPr>
        <w:t>Lei nº</w:t>
      </w:r>
      <w:r>
        <w:rPr>
          <w:sz w:val="22"/>
          <w:szCs w:val="22"/>
        </w:rPr>
        <w:fldChar w:fldCharType="end"/>
      </w:r>
      <w:r>
        <w:rPr>
          <w:spacing w:val="1"/>
          <w:sz w:val="22"/>
          <w:szCs w:val="22"/>
        </w:rPr>
        <w:t xml:space="preserve"> </w:t>
      </w:r>
      <w:r>
        <w:fldChar w:fldCharType="begin"/>
      </w:r>
      <w:r>
        <w:rPr>
          <w:sz w:val="22"/>
          <w:szCs w:val="22"/>
        </w:rPr>
        <w:instrText> HYPERLINK "http://www.planalto.gov.br/ccivil_03/_ato2019-2022/2021/lei/L14133.htm" \l "art69"</w:instrText>
      </w:r>
      <w:r>
        <w:rPr>
          <w:sz w:val="22"/>
          <w:szCs w:val="22"/>
        </w:rPr>
        <w:fldChar w:fldCharType="separate"/>
      </w:r>
      <w:r>
        <w:rPr>
          <w:sz w:val="22"/>
          <w:szCs w:val="22"/>
        </w:rPr>
        <w:t>14.133,</w:t>
      </w:r>
      <w:r>
        <w:rPr>
          <w:sz w:val="22"/>
          <w:szCs w:val="22"/>
        </w:rPr>
        <w:fldChar w:fldCharType="end"/>
      </w:r>
      <w:r>
        <w:rPr>
          <w:spacing w:val="-1"/>
          <w:sz w:val="22"/>
          <w:szCs w:val="22"/>
        </w:rPr>
        <w:t xml:space="preserve"> </w:t>
      </w:r>
      <w:r>
        <w:rPr>
          <w:sz w:val="22"/>
          <w:szCs w:val="22"/>
        </w:rPr>
        <w:t>de</w:t>
      </w:r>
      <w:r>
        <w:rPr>
          <w:spacing w:val="-1"/>
          <w:sz w:val="22"/>
          <w:szCs w:val="22"/>
        </w:rPr>
        <w:t xml:space="preserve"> </w:t>
      </w:r>
      <w:r>
        <w:rPr>
          <w:sz w:val="22"/>
          <w:szCs w:val="22"/>
        </w:rPr>
        <w:t>2021, art.</w:t>
      </w:r>
      <w:r>
        <w:rPr>
          <w:spacing w:val="1"/>
          <w:sz w:val="22"/>
          <w:szCs w:val="22"/>
        </w:rPr>
        <w:t xml:space="preserve"> </w:t>
      </w:r>
      <w:r>
        <w:rPr>
          <w:sz w:val="22"/>
          <w:szCs w:val="22"/>
        </w:rPr>
        <w:t>69, caput, inciso</w:t>
      </w:r>
      <w:r>
        <w:rPr>
          <w:spacing w:val="1"/>
          <w:sz w:val="22"/>
          <w:szCs w:val="22"/>
        </w:rPr>
        <w:t xml:space="preserve"> </w:t>
      </w:r>
      <w:r>
        <w:rPr>
          <w:sz w:val="22"/>
          <w:szCs w:val="22"/>
        </w:rPr>
        <w:t>II);</w:t>
      </w:r>
    </w:p>
    <w:p>
      <w:pPr>
        <w:pStyle w:val="Nivel2"/>
        <w:numPr>
          <w:ilvl w:val="0"/>
          <w:numId w:val="0"/>
        </w:numPr>
        <w:ind w:left="432" w:right="0" w:hanging="0"/>
        <w:rPr>
          <w:rFonts w:ascii="Arial" w:hAnsi="Arial"/>
          <w:sz w:val="22"/>
          <w:szCs w:val="22"/>
        </w:rPr>
      </w:pPr>
      <w:r>
        <w:rPr>
          <w:sz w:val="22"/>
          <w:szCs w:val="22"/>
        </w:rPr>
      </w:r>
    </w:p>
    <w:p>
      <w:pPr>
        <w:pStyle w:val="Nivel2"/>
        <w:numPr>
          <w:ilvl w:val="0"/>
          <w:numId w:val="0"/>
        </w:numPr>
        <w:ind w:left="0" w:right="0" w:hanging="0"/>
        <w:rPr>
          <w:rFonts w:ascii="Arial" w:hAnsi="Arial"/>
          <w:sz w:val="22"/>
          <w:szCs w:val="22"/>
        </w:rPr>
      </w:pPr>
      <w:r>
        <w:rPr>
          <w:rFonts w:cs="Times New Roman"/>
          <w:b/>
          <w:bCs/>
          <w:sz w:val="22"/>
          <w:szCs w:val="22"/>
        </w:rPr>
        <w:t xml:space="preserve">         </w:t>
      </w:r>
      <w:r>
        <w:rPr>
          <w:rFonts w:cs="Times New Roman"/>
          <w:b/>
          <w:bCs/>
          <w:sz w:val="22"/>
          <w:szCs w:val="22"/>
        </w:rPr>
        <w:t>13.    QUALIFICAÇÃO TÉCNICA</w:t>
      </w:r>
    </w:p>
    <w:p>
      <w:pPr>
        <w:pStyle w:val="Normal"/>
        <w:rPr>
          <w:rFonts w:ascii="Arial" w:hAnsi="Arial" w:cs="Times New Roman"/>
          <w:i w:val="false"/>
          <w:i w:val="false"/>
          <w:iCs w:val="false"/>
          <w:color w:val="000000"/>
          <w:sz w:val="22"/>
          <w:szCs w:val="22"/>
        </w:rPr>
      </w:pPr>
      <w:r>
        <w:rPr>
          <w:rFonts w:cs="Times New Roman"/>
          <w:i w:val="false"/>
          <w:iCs w:val="false"/>
          <w:color w:val="000000"/>
          <w:sz w:val="22"/>
          <w:szCs w:val="22"/>
        </w:rPr>
      </w:r>
    </w:p>
    <w:p>
      <w:pPr>
        <w:pStyle w:val="Normal"/>
        <w:rPr>
          <w:rFonts w:ascii="Arial" w:hAnsi="Arial" w:cs="Times New Roman"/>
          <w:i w:val="false"/>
          <w:i w:val="false"/>
          <w:iCs w:val="false"/>
          <w:color w:val="000000"/>
          <w:sz w:val="22"/>
          <w:szCs w:val="22"/>
        </w:rPr>
      </w:pPr>
      <w:r>
        <w:rPr>
          <w:rFonts w:cs="Times New Roman"/>
          <w:i w:val="false"/>
          <w:iCs w:val="false"/>
          <w:color w:val="000000"/>
          <w:sz w:val="22"/>
          <w:szCs w:val="22"/>
        </w:rPr>
      </w:r>
    </w:p>
    <w:p>
      <w:pPr>
        <w:pStyle w:val="Normal"/>
        <w:rPr>
          <w:rFonts w:ascii="Arial" w:hAnsi="Arial"/>
          <w:sz w:val="22"/>
          <w:szCs w:val="22"/>
        </w:rPr>
      </w:pPr>
      <w:r>
        <w:rPr>
          <w:rFonts w:cs="Times New Roman"/>
          <w:i w:val="false"/>
          <w:iCs w:val="false"/>
          <w:color w:val="000000"/>
          <w:sz w:val="22"/>
          <w:szCs w:val="22"/>
        </w:rPr>
        <w:t>13.1 Alvar</w:t>
      </w:r>
      <w:r>
        <w:rPr>
          <w:sz w:val="22"/>
          <w:szCs w:val="22"/>
        </w:rPr>
        <w:t>á Sanitário ou licença sanitária/licença de funcionamento, expedido por órgão de Vigilância Sanitária competente estadual ou municipal da sede do domicílio do licitante, em vigor;</w:t>
      </w:r>
    </w:p>
    <w:p>
      <w:pPr>
        <w:pStyle w:val="Normal"/>
        <w:rPr>
          <w:rFonts w:ascii="Arial" w:hAnsi="Arial"/>
          <w:sz w:val="22"/>
          <w:szCs w:val="22"/>
        </w:rPr>
      </w:pPr>
      <w:r>
        <w:rPr>
          <w:sz w:val="22"/>
          <w:szCs w:val="22"/>
        </w:rPr>
      </w:r>
    </w:p>
    <w:p>
      <w:pPr>
        <w:pStyle w:val="Normal"/>
        <w:rPr>
          <w:rFonts w:ascii="Arial" w:hAnsi="Arial"/>
          <w:sz w:val="22"/>
          <w:szCs w:val="22"/>
        </w:rPr>
      </w:pPr>
      <w:r>
        <w:rPr>
          <w:sz w:val="22"/>
          <w:szCs w:val="22"/>
        </w:rPr>
        <w:t>13.2</w:t>
      </w:r>
      <w:r>
        <w:rPr>
          <w:strike w:val="false"/>
          <w:dstrike w:val="false"/>
          <w:sz w:val="22"/>
          <w:szCs w:val="22"/>
          <w:u w:val="none"/>
        </w:rPr>
        <w:t xml:space="preserve"> Autorização de Funcionamento da Empresa (AFE) expedida pelo Ministério da Saúde - ANVISA, em vigor;</w:t>
      </w:r>
    </w:p>
    <w:p>
      <w:pPr>
        <w:pStyle w:val="Normal"/>
        <w:rPr>
          <w:rFonts w:ascii="Arial" w:hAnsi="Arial"/>
          <w:strike w:val="false"/>
          <w:dstrike w:val="false"/>
          <w:sz w:val="22"/>
          <w:szCs w:val="22"/>
          <w:u w:val="none"/>
        </w:rPr>
      </w:pPr>
      <w:r>
        <w:rPr>
          <w:strike w:val="false"/>
          <w:dstrike w:val="false"/>
          <w:sz w:val="22"/>
          <w:szCs w:val="22"/>
          <w:u w:val="none"/>
        </w:rPr>
      </w:r>
    </w:p>
    <w:p>
      <w:pPr>
        <w:pStyle w:val="Normal"/>
        <w:rPr>
          <w:rFonts w:ascii="Arial" w:hAnsi="Arial"/>
          <w:sz w:val="22"/>
          <w:szCs w:val="22"/>
        </w:rPr>
      </w:pPr>
      <w:r>
        <w:rPr>
          <w:strike w:val="false"/>
          <w:dstrike w:val="false"/>
          <w:sz w:val="22"/>
          <w:szCs w:val="22"/>
          <w:u w:val="none"/>
        </w:rPr>
        <w:t>13.3 Para produtos constantes na relação do Regulamento Técnico sobre substâncias e medicamentos sujeitos a controle especial deverá ser apresentada a Autorização Especial de Funcionamento;</w:t>
      </w:r>
    </w:p>
    <w:p>
      <w:pPr>
        <w:pStyle w:val="Normal"/>
        <w:rPr>
          <w:rFonts w:ascii="Arial" w:hAnsi="Arial"/>
          <w:strike w:val="false"/>
          <w:dstrike w:val="false"/>
          <w:sz w:val="22"/>
          <w:szCs w:val="22"/>
          <w:u w:val="none"/>
        </w:rPr>
      </w:pPr>
      <w:r>
        <w:rPr>
          <w:strike w:val="false"/>
          <w:dstrike w:val="false"/>
          <w:sz w:val="22"/>
          <w:szCs w:val="22"/>
          <w:u w:val="none"/>
        </w:rPr>
      </w:r>
    </w:p>
    <w:p>
      <w:pPr>
        <w:pStyle w:val="Normal"/>
        <w:rPr>
          <w:rFonts w:ascii="Arial" w:hAnsi="Arial"/>
          <w:sz w:val="22"/>
          <w:szCs w:val="22"/>
        </w:rPr>
      </w:pPr>
      <w:r>
        <w:rPr>
          <w:strike w:val="false"/>
          <w:dstrike w:val="false"/>
          <w:sz w:val="22"/>
          <w:szCs w:val="22"/>
          <w:u w:val="none"/>
        </w:rPr>
        <w:t>13.4 Certificado de Registro do medicamento, emitido pela ANVISA, ou cópia autenticada da publicação no Diário Oficial da União “DOU” relativamente ao registro do medicamento. Caso o prazo de validade esteja vencido deverá ser apresentado Certificado de Registro, ou cópia da publicação no “DOU” acompanhamento do pedido de revalidação “FP 1” E “FP 2”, datado do semestre anterior ao do vencimento.</w:t>
      </w:r>
    </w:p>
    <w:p>
      <w:pPr>
        <w:pStyle w:val="Normal"/>
        <w:rPr>
          <w:rFonts w:ascii="Arial" w:hAnsi="Arial"/>
          <w:strike w:val="false"/>
          <w:dstrike w:val="false"/>
          <w:sz w:val="22"/>
          <w:szCs w:val="22"/>
          <w:u w:val="none"/>
        </w:rPr>
      </w:pPr>
      <w:r>
        <w:rPr>
          <w:strike w:val="false"/>
          <w:dstrike w:val="false"/>
          <w:sz w:val="22"/>
          <w:szCs w:val="22"/>
          <w:u w:val="none"/>
        </w:rPr>
      </w:r>
    </w:p>
    <w:p>
      <w:pPr>
        <w:pStyle w:val="Normal"/>
        <w:rPr>
          <w:rFonts w:ascii="Arial" w:hAnsi="Arial"/>
          <w:sz w:val="22"/>
          <w:szCs w:val="22"/>
        </w:rPr>
      </w:pPr>
      <w:r>
        <w:rPr>
          <w:strike w:val="false"/>
          <w:dstrike w:val="false"/>
          <w:sz w:val="22"/>
          <w:szCs w:val="22"/>
          <w:u w:val="none"/>
        </w:rPr>
        <w:t>13.5 Se declarado dispensado de registro, deverá ser apresentada a notificação do produto ofertado (emitido pela ANVISA) ou a comprovação de isenção da necessidade do registro no Ministério da Saúde; - As renovações das Autorizações de Funcionamento expedidas pela ANVISA somente serão consideradas válidas mediante apresentação de sua publicação no Diário Oficial da União – DOU.</w:t>
      </w:r>
    </w:p>
    <w:p>
      <w:pPr>
        <w:pStyle w:val="Normal"/>
        <w:rPr>
          <w:strike w:val="false"/>
          <w:dstrike w:val="false"/>
          <w:u w:val="none"/>
        </w:rPr>
      </w:pPr>
      <w:r>
        <w:rPr>
          <w:strike w:val="false"/>
          <w:dstrike w:val="false"/>
          <w:u w:val="none"/>
        </w:rPr>
      </w:r>
    </w:p>
    <w:p>
      <w:pPr>
        <w:pStyle w:val="Normal"/>
        <w:rPr>
          <w:rFonts w:ascii="Arial" w:hAnsi="Arial"/>
          <w:sz w:val="22"/>
          <w:szCs w:val="22"/>
        </w:rPr>
      </w:pPr>
      <w:r>
        <w:rPr>
          <w:strike w:val="false"/>
          <w:dstrike w:val="false"/>
          <w:sz w:val="22"/>
          <w:szCs w:val="22"/>
          <w:u w:val="none"/>
        </w:rPr>
        <w:t xml:space="preserve">13.6  </w:t>
      </w:r>
      <w:r>
        <w:rPr>
          <w:b/>
          <w:bCs/>
          <w:strike w:val="false"/>
          <w:dstrike w:val="false"/>
          <w:sz w:val="24"/>
          <w:szCs w:val="24"/>
          <w:u w:val="none"/>
          <w:shd w:fill="FFFFFF" w:val="clear"/>
        </w:rPr>
        <w:t>A empresa vencedora do item:  Testes imunocromatográfico , para detecção qualitativa de antígenos de SARS-CoV-2 terá o prazo máximo de duas horas para anexar o folder do mesmo na plataforma de realização do processo, prazo este, aberto pelo Pregoeiro para análise da secretaria demandante. (O prazo aberto será posterior a fase de lances, no julgamento das propostas, antecedente a fase de habilitação).</w:t>
      </w:r>
    </w:p>
    <w:p>
      <w:pPr>
        <w:pStyle w:val="Normal"/>
        <w:rPr>
          <w:rFonts w:ascii="Arial" w:hAnsi="Arial"/>
          <w:sz w:val="22"/>
          <w:szCs w:val="22"/>
        </w:rPr>
      </w:pPr>
      <w:r>
        <w:rPr>
          <w:sz w:val="22"/>
          <w:szCs w:val="22"/>
        </w:rPr>
      </w:r>
    </w:p>
    <w:p>
      <w:pPr>
        <w:pStyle w:val="Normal"/>
        <w:rPr>
          <w:rFonts w:ascii="Arial" w:hAnsi="Arial" w:cs="Times New Roman"/>
          <w:i w:val="false"/>
          <w:i w:val="false"/>
          <w:iCs w:val="false"/>
          <w:color w:val="000000"/>
          <w:sz w:val="22"/>
          <w:szCs w:val="22"/>
        </w:rPr>
      </w:pPr>
      <w:r>
        <w:rPr>
          <w:rFonts w:cs="Times New Roman"/>
          <w:i w:val="false"/>
          <w:iCs w:val="false"/>
          <w:color w:val="000000"/>
          <w:sz w:val="22"/>
          <w:szCs w:val="22"/>
        </w:rPr>
      </w:r>
    </w:p>
    <w:p>
      <w:pPr>
        <w:pStyle w:val="Normal"/>
        <w:rPr>
          <w:rFonts w:ascii="Arial" w:hAnsi="Arial"/>
          <w:i w:val="false"/>
          <w:i w:val="false"/>
          <w:iCs w:val="false"/>
          <w:color w:val="000000"/>
          <w:sz w:val="22"/>
          <w:szCs w:val="22"/>
        </w:rPr>
      </w:pPr>
      <w:r>
        <w:rPr>
          <w:i w:val="false"/>
          <w:iCs w:val="false"/>
          <w:color w:val="000000"/>
          <w:sz w:val="22"/>
          <w:szCs w:val="22"/>
        </w:rPr>
      </w:r>
    </w:p>
    <w:p>
      <w:pPr>
        <w:pStyle w:val="Normal"/>
        <w:rPr>
          <w:rFonts w:ascii="Arial" w:hAnsi="Arial" w:cs="Times New Roman"/>
          <w:b/>
          <w:b/>
          <w:bCs/>
          <w:sz w:val="22"/>
          <w:szCs w:val="22"/>
          <w:u w:val="single"/>
        </w:rPr>
      </w:pPr>
      <w:r>
        <w:rPr>
          <w:rFonts w:cs="Times New Roman"/>
          <w:b/>
          <w:bCs/>
          <w:sz w:val="22"/>
          <w:szCs w:val="22"/>
          <w:u w:val="single"/>
        </w:rPr>
      </w:r>
    </w:p>
    <w:p>
      <w:pPr>
        <w:pStyle w:val="ListParagraph"/>
        <w:ind w:left="720" w:right="0" w:hanging="0"/>
        <w:rPr>
          <w:rFonts w:ascii="Arial" w:hAnsi="Arial"/>
          <w:sz w:val="22"/>
          <w:szCs w:val="22"/>
        </w:rPr>
      </w:pPr>
      <w:r>
        <w:rPr>
          <w:rFonts w:cs="Times New Roman"/>
          <w:b/>
          <w:bCs/>
          <w:sz w:val="22"/>
          <w:szCs w:val="22"/>
          <w:u w:val="single"/>
        </w:rPr>
        <w:t>14. Estimativas do valor da contratação</w:t>
      </w:r>
    </w:p>
    <w:p>
      <w:pPr>
        <w:pStyle w:val="Normal"/>
        <w:rPr>
          <w:rFonts w:ascii="Arial" w:hAnsi="Arial" w:cs="Times New Roman"/>
          <w:sz w:val="22"/>
          <w:szCs w:val="22"/>
        </w:rPr>
      </w:pPr>
      <w:r>
        <w:rPr>
          <w:rFonts w:cs="Times New Roman"/>
          <w:sz w:val="22"/>
          <w:szCs w:val="22"/>
        </w:rPr>
      </w:r>
    </w:p>
    <w:p>
      <w:pPr>
        <w:pStyle w:val="Normal"/>
        <w:tabs>
          <w:tab w:val="clear" w:pos="709"/>
          <w:tab w:val="left" w:pos="120" w:leader="none"/>
        </w:tabs>
        <w:jc w:val="left"/>
        <w:rPr>
          <w:rFonts w:ascii="Arial" w:hAnsi="Arial"/>
          <w:sz w:val="22"/>
          <w:szCs w:val="22"/>
        </w:rPr>
      </w:pPr>
      <w:r>
        <w:rPr>
          <w:rFonts w:cs="Times New Roman"/>
          <w:sz w:val="22"/>
          <w:szCs w:val="22"/>
        </w:rPr>
        <w:t>14.1.</w:t>
        <w:tab/>
        <w:t>O custo estimado total da contratação é de R$ 555,750,22 (Quinhentos e cinquenta e cinco mil setecentos e cinquenta reais e vinte e dois centavos).</w:t>
      </w:r>
    </w:p>
    <w:p>
      <w:pPr>
        <w:pStyle w:val="Normal"/>
        <w:jc w:val="left"/>
        <w:rPr>
          <w:rFonts w:ascii="Arial" w:hAnsi="Arial" w:cs="Times New Roman"/>
          <w:sz w:val="22"/>
          <w:szCs w:val="22"/>
        </w:rPr>
      </w:pPr>
      <w:r>
        <w:rPr>
          <w:rFonts w:cs="Times New Roman"/>
          <w:sz w:val="22"/>
          <w:szCs w:val="22"/>
        </w:rPr>
      </w:r>
    </w:p>
    <w:p>
      <w:pPr>
        <w:pStyle w:val="Normal"/>
        <w:rPr>
          <w:rFonts w:ascii="Arial" w:hAnsi="Arial" w:cs="Times New Roman"/>
          <w:b/>
          <w:b/>
          <w:bCs/>
          <w:sz w:val="22"/>
          <w:szCs w:val="22"/>
          <w:u w:val="single"/>
        </w:rPr>
      </w:pPr>
      <w:r>
        <w:rPr>
          <w:rFonts w:cs="Times New Roman"/>
          <w:b/>
          <w:bCs/>
          <w:sz w:val="22"/>
          <w:szCs w:val="22"/>
          <w:u w:val="single"/>
        </w:rPr>
      </w:r>
    </w:p>
    <w:p>
      <w:pPr>
        <w:pStyle w:val="ListParagraph"/>
        <w:ind w:left="720" w:right="0" w:hanging="0"/>
        <w:rPr>
          <w:rFonts w:ascii="Arial" w:hAnsi="Arial"/>
          <w:sz w:val="22"/>
          <w:szCs w:val="22"/>
        </w:rPr>
      </w:pPr>
      <w:r>
        <w:rPr>
          <w:rFonts w:cs="Times New Roman"/>
          <w:b/>
          <w:bCs/>
          <w:sz w:val="22"/>
          <w:szCs w:val="22"/>
          <w:u w:val="single"/>
        </w:rPr>
        <w:t>15. Adequação orçamentária</w:t>
      </w:r>
    </w:p>
    <w:p>
      <w:pPr>
        <w:pStyle w:val="Normal"/>
        <w:rPr>
          <w:rFonts w:ascii="Arial" w:hAnsi="Arial" w:cs="Times New Roman"/>
          <w:b/>
          <w:b/>
          <w:bCs/>
          <w:sz w:val="22"/>
          <w:szCs w:val="22"/>
          <w:u w:val="single"/>
        </w:rPr>
      </w:pPr>
      <w:r>
        <w:rPr>
          <w:rFonts w:cs="Times New Roman"/>
          <w:b/>
          <w:bCs/>
          <w:sz w:val="22"/>
          <w:szCs w:val="22"/>
          <w:u w:val="single"/>
        </w:rPr>
      </w:r>
    </w:p>
    <w:p>
      <w:pPr>
        <w:pStyle w:val="Normal"/>
        <w:rPr>
          <w:rFonts w:ascii="Arial" w:hAnsi="Arial"/>
          <w:sz w:val="22"/>
          <w:szCs w:val="22"/>
        </w:rPr>
      </w:pPr>
      <w:r>
        <w:rPr>
          <w:rFonts w:cs="Times New Roman"/>
          <w:sz w:val="22"/>
          <w:szCs w:val="22"/>
        </w:rPr>
        <w:t>15.1.</w:t>
        <w:tab/>
        <w:t>As despesas decorrentes da presente contratação correrão à conta de recursos específicos consignados no orçamento do Município nas seguintes fontes e dotação:</w:t>
      </w:r>
      <w:r>
        <w:rPr>
          <w:rFonts w:cs="Times New Roman"/>
          <w:color w:val="C9211E"/>
          <w:sz w:val="22"/>
          <w:szCs w:val="22"/>
        </w:rPr>
        <w:t xml:space="preserve">  </w:t>
      </w:r>
      <w:r>
        <w:rPr>
          <w:rFonts w:cs="Times New Roman"/>
          <w:i/>
          <w:iCs/>
          <w:sz w:val="22"/>
          <w:szCs w:val="22"/>
        </w:rPr>
        <w:t xml:space="preserve"> </w:t>
      </w:r>
    </w:p>
    <w:p>
      <w:pPr>
        <w:pStyle w:val="Normal"/>
        <w:widowControl w:val="false"/>
        <w:suppressAutoHyphens w:val="true"/>
        <w:spacing w:lineRule="auto" w:line="480" w:before="0" w:after="0"/>
        <w:jc w:val="both"/>
        <w:rPr>
          <w:rFonts w:ascii="Arial" w:hAnsi="Arial" w:eastAsia="Cambria" w:cs="Times New Roman"/>
          <w:color w:val="000000"/>
          <w:kern w:val="0"/>
          <w:sz w:val="22"/>
          <w:szCs w:val="22"/>
          <w:lang w:val="pt-BR" w:eastAsia="en-US" w:bidi="ar-SA"/>
        </w:rPr>
      </w:pPr>
      <w:r>
        <w:rPr>
          <w:rFonts w:eastAsia="Cambria" w:cs="Times New Roman"/>
          <w:color w:val="000000"/>
          <w:kern w:val="0"/>
          <w:sz w:val="22"/>
          <w:szCs w:val="22"/>
          <w:lang w:val="pt-BR" w:eastAsia="en-US" w:bidi="ar-SA"/>
        </w:rPr>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UPA:R$ 102.724,40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FONTE:01.0621.0000.0604 Resolução 8008</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DOTAÇÃO: 138</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UBS’s : R$ 252.553,22</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FONTE:01.0621.0000.0501</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DOTAÇÃO:52</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NÚCLEO MUNICIPAL SAÚDE: R$ 22.126,26</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FONTE:01.0600.0000.0049</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DOTAÇÃO:94</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RENAME: R$ 54.732,00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FONTE:01.0500.000.0002</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ESPECIAIS: R$ 13.949,20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FONTE:01.0500.0000.0002</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REMUNE: R$ 47.484,00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FONTE:01.0500.0000.0002</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CAPS I: R$ 2.700,00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FONTE:01.0621.0000.0631 Resolução 8633</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DOTAÇÃO:124</w:t>
      </w:r>
    </w:p>
    <w:p>
      <w:pPr>
        <w:pStyle w:val="Normal"/>
        <w:widowControl w:val="false"/>
        <w:suppressAutoHyphens w:val="true"/>
        <w:spacing w:lineRule="auto" w:line="480" w:before="0" w:after="0"/>
        <w:jc w:val="both"/>
        <w:rPr>
          <w:rFonts w:ascii="Arial" w:hAnsi="Arial"/>
          <w:sz w:val="22"/>
          <w:szCs w:val="22"/>
        </w:rPr>
      </w:pPr>
      <w:r>
        <w:rPr>
          <w:rFonts w:eastAsia="Cambria" w:cs="Times New Roman"/>
          <w:color w:val="000000"/>
          <w:kern w:val="0"/>
          <w:sz w:val="22"/>
          <w:szCs w:val="22"/>
          <w:lang w:val="pt-BR" w:eastAsia="en-US" w:bidi="ar-SA"/>
        </w:rPr>
        <w:t>CAPS AD: R$2.925,00</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FONTE:01.0621.0000.0631 Resolução 8633</w:t>
      </w:r>
    </w:p>
    <w:p>
      <w:pPr>
        <w:pStyle w:val="Normal"/>
        <w:widowControl w:val="false"/>
        <w:suppressAutoHyphens w:val="true"/>
        <w:spacing w:lineRule="auto" w:line="480" w:before="0" w:after="0"/>
        <w:jc w:val="both"/>
        <w:rPr>
          <w:rFonts w:ascii="Arial" w:hAnsi="Arial"/>
          <w:sz w:val="22"/>
          <w:szCs w:val="22"/>
        </w:rPr>
      </w:pPr>
      <w:r>
        <w:rPr>
          <w:rFonts w:eastAsia="Cambria" w:cs="Times New Roman"/>
          <w:b/>
          <w:bCs/>
          <w:color w:val="000000"/>
          <w:kern w:val="0"/>
          <w:sz w:val="22"/>
          <w:szCs w:val="22"/>
          <w:lang w:val="pt-BR" w:eastAsia="en-US" w:bidi="ar-SA"/>
        </w:rPr>
        <w:t>DOTAÇÃO : 171</w:t>
      </w:r>
    </w:p>
    <w:p>
      <w:pPr>
        <w:pStyle w:val="Normal"/>
        <w:widowControl w:val="false"/>
        <w:suppressAutoHyphens w:val="true"/>
        <w:spacing w:lineRule="auto" w:line="360" w:before="0" w:after="0"/>
        <w:jc w:val="both"/>
        <w:rPr>
          <w:rFonts w:ascii="Arial" w:hAnsi="Arial"/>
          <w:sz w:val="22"/>
          <w:szCs w:val="22"/>
        </w:rPr>
      </w:pPr>
      <w:r>
        <w:rPr>
          <w:rFonts w:eastAsia="Cambria" w:cs="Times New Roman"/>
          <w:b w:val="false"/>
          <w:bCs w:val="false"/>
          <w:color w:val="000000"/>
          <w:kern w:val="0"/>
          <w:sz w:val="22"/>
          <w:szCs w:val="22"/>
          <w:lang w:val="pt-BR" w:eastAsia="en-US" w:bidi="ar-SA"/>
        </w:rPr>
        <w:t>VIGILÂNCIA EPIDEMIOLÓGICA</w:t>
      </w:r>
    </w:p>
    <w:p>
      <w:pPr>
        <w:pStyle w:val="Normal"/>
        <w:widowControl w:val="false"/>
        <w:suppressAutoHyphens w:val="true"/>
        <w:spacing w:lineRule="auto" w:line="360" w:before="0" w:after="0"/>
        <w:jc w:val="both"/>
        <w:rPr>
          <w:rFonts w:ascii="Arial" w:hAnsi="Arial" w:eastAsia="Cambria" w:cs="Times New Roman"/>
          <w:b/>
          <w:b/>
          <w:bCs/>
          <w:color w:val="000000"/>
          <w:kern w:val="0"/>
          <w:sz w:val="22"/>
          <w:szCs w:val="22"/>
          <w:lang w:val="pt-BR" w:eastAsia="en-US" w:bidi="ar-SA"/>
        </w:rPr>
      </w:pPr>
      <w:r>
        <w:rPr>
          <w:rFonts w:eastAsia="Cambria" w:cs="Times New Roman"/>
          <w:b/>
          <w:bCs/>
          <w:color w:val="000000"/>
          <w:kern w:val="0"/>
          <w:sz w:val="22"/>
          <w:szCs w:val="22"/>
          <w:lang w:val="pt-BR" w:eastAsia="en-US" w:bidi="ar-SA"/>
        </w:rPr>
      </w:r>
    </w:p>
    <w:p>
      <w:pPr>
        <w:pStyle w:val="Normal"/>
        <w:jc w:val="right"/>
        <w:rPr>
          <w:rFonts w:ascii="Arial" w:hAnsi="Arial"/>
          <w:sz w:val="22"/>
          <w:szCs w:val="22"/>
        </w:rPr>
      </w:pPr>
      <w:r>
        <w:rPr>
          <w:rFonts w:cs="Times New Roman"/>
          <w:sz w:val="22"/>
          <w:szCs w:val="22"/>
        </w:rPr>
        <w:t>Carmo do Paranaíba, 03 de junho de 2024.</w:t>
      </w:r>
    </w:p>
    <w:p>
      <w:pPr>
        <w:pStyle w:val="Normal"/>
        <w:rPr>
          <w:rFonts w:ascii="Arial" w:hAnsi="Arial" w:cs="Times New Roman"/>
          <w:sz w:val="22"/>
          <w:szCs w:val="22"/>
        </w:rPr>
      </w:pPr>
      <w:r>
        <w:rPr>
          <w:rFonts w:cs="Times New Roman"/>
          <w:sz w:val="22"/>
          <w:szCs w:val="22"/>
        </w:rPr>
      </w:r>
    </w:p>
    <w:p>
      <w:pPr>
        <w:pStyle w:val="Normal"/>
        <w:rPr>
          <w:rFonts w:ascii="Arial" w:hAnsi="Arial" w:cs="Times New Roman"/>
          <w:sz w:val="22"/>
          <w:szCs w:val="22"/>
        </w:rPr>
      </w:pPr>
      <w:r>
        <w:rPr>
          <w:rFonts w:cs="Times New Roman"/>
          <w:sz w:val="22"/>
          <w:szCs w:val="22"/>
        </w:rPr>
      </w:r>
    </w:p>
    <w:p>
      <w:pPr>
        <w:pStyle w:val="Normal"/>
        <w:rPr>
          <w:rFonts w:ascii="Arial" w:hAnsi="Arial" w:cs="Times New Roman"/>
          <w:sz w:val="22"/>
          <w:szCs w:val="22"/>
        </w:rPr>
      </w:pPr>
      <w:r>
        <w:rPr>
          <w:rFonts w:cs="Times New Roman"/>
          <w:sz w:val="22"/>
          <w:szCs w:val="22"/>
        </w:rPr>
      </w:r>
    </w:p>
    <w:p>
      <w:pPr>
        <w:pStyle w:val="Normal"/>
        <w:rPr>
          <w:rFonts w:ascii="Arial" w:hAnsi="Arial" w:cs="Times New Roman"/>
          <w:sz w:val="22"/>
          <w:szCs w:val="22"/>
        </w:rPr>
      </w:pPr>
      <w:r>
        <w:rPr>
          <w:rFonts w:cs="Times New Roman"/>
          <w:sz w:val="22"/>
          <w:szCs w:val="22"/>
        </w:rPr>
      </w:r>
    </w:p>
    <w:p>
      <w:pPr>
        <w:pStyle w:val="Normal"/>
        <w:jc w:val="center"/>
        <w:rPr>
          <w:rFonts w:ascii="Arial" w:hAnsi="Arial"/>
          <w:sz w:val="22"/>
          <w:szCs w:val="22"/>
        </w:rPr>
      </w:pPr>
      <w:r>
        <w:rPr>
          <w:rFonts w:cs="Times New Roman"/>
          <w:sz w:val="22"/>
          <w:szCs w:val="22"/>
        </w:rPr>
        <w:t>__________________________________</w:t>
      </w:r>
    </w:p>
    <w:p>
      <w:pPr>
        <w:pStyle w:val="Normal"/>
        <w:jc w:val="center"/>
        <w:rPr>
          <w:rFonts w:ascii="Arial" w:hAnsi="Arial"/>
          <w:sz w:val="22"/>
          <w:szCs w:val="22"/>
        </w:rPr>
      </w:pPr>
      <w:r>
        <w:rPr>
          <w:rFonts w:cs="Times New Roman"/>
          <w:sz w:val="22"/>
          <w:szCs w:val="22"/>
        </w:rPr>
        <w:t>Talita Gontijo Mendes</w:t>
      </w:r>
    </w:p>
    <w:p>
      <w:pPr>
        <w:pStyle w:val="Normal"/>
        <w:jc w:val="center"/>
        <w:rPr>
          <w:rFonts w:ascii="Arial" w:hAnsi="Arial"/>
          <w:sz w:val="22"/>
          <w:szCs w:val="22"/>
        </w:rPr>
      </w:pPr>
      <w:r>
        <w:rPr>
          <w:rFonts w:cs="Times New Roman"/>
          <w:sz w:val="22"/>
          <w:szCs w:val="22"/>
        </w:rPr>
        <w:t>Secretária Municipal de Saúde</w:t>
      </w:r>
    </w:p>
    <w:sectPr>
      <w:headerReference w:type="default" r:id="rId5"/>
      <w:footerReference w:type="default" r:id="rId6"/>
      <w:type w:val="nextPage"/>
      <w:pgSz w:w="11906" w:h="16838"/>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Ecofont_Spranq_eco_Sans">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16</w:t>
    </w:r>
    <w:r>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rFonts w:ascii="Times New Roman" w:hAnsi="Times New Roman" w:cs="Times New Roman"/>
        <w:i/>
        <w:i/>
        <w:iCs/>
      </w:rPr>
    </w:pPr>
    <w:r>
      <w:rPr>
        <w:rFonts w:cs="Times New Roman" w:ascii="Times New Roman" w:hAnsi="Times New Roman"/>
        <w:i/>
        <w:iCs/>
      </w:rPr>
    </w:r>
  </w:p>
  <w:p>
    <w:pPr>
      <w:pStyle w:val="Cabealho"/>
      <w:jc w:val="center"/>
      <w:rPr>
        <w:rFonts w:ascii="Times New Roman" w:hAnsi="Times New Roman" w:cs="Times New Roman"/>
        <w:b/>
        <w:b/>
        <w:bCs/>
        <w:i/>
        <w:i/>
        <w:iCs/>
      </w:rPr>
    </w:pPr>
    <w:r>
      <w:drawing>
        <wp:anchor behindDoc="1" distT="0" distB="0" distL="0" distR="0" simplePos="0" locked="0" layoutInCell="0" allowOverlap="1" relativeHeight="17">
          <wp:simplePos x="0" y="0"/>
          <wp:positionH relativeFrom="column">
            <wp:posOffset>-47625</wp:posOffset>
          </wp:positionH>
          <wp:positionV relativeFrom="paragraph">
            <wp:posOffset>2540</wp:posOffset>
          </wp:positionV>
          <wp:extent cx="649605" cy="618490"/>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879" t="-922" r="-879" b="-922"/>
                  <a:stretch>
                    <a:fillRect/>
                  </a:stretch>
                </pic:blipFill>
                <pic:spPr bwMode="auto">
                  <a:xfrm>
                    <a:off x="0" y="0"/>
                    <a:ext cx="649605" cy="618490"/>
                  </a:xfrm>
                  <a:prstGeom prst="rect">
                    <a:avLst/>
                  </a:prstGeom>
                </pic:spPr>
              </pic:pic>
            </a:graphicData>
          </a:graphic>
        </wp:anchor>
      </w:drawing>
    </w:r>
    <w:r>
      <w:rPr>
        <w:rFonts w:cs="Times New Roman" w:ascii="Times New Roman" w:hAnsi="Times New Roman"/>
        <w:b/>
        <w:bCs/>
        <w:i/>
        <w:iCs/>
      </w:rPr>
      <w:t>M</w:t>
    </w:r>
    <w:r>
      <w:rPr>
        <w:rFonts w:cs="Times New Roman" w:ascii="Times New Roman" w:hAnsi="Times New Roman"/>
        <w:b/>
        <w:bCs/>
        <w:i/>
        <w:iCs/>
      </w:rPr>
      <w:t>UNICÍPIO DE CARMO DO PARANAÍBA</w:t>
    </w:r>
  </w:p>
  <w:p>
    <w:pPr>
      <w:pStyle w:val="Cabealho"/>
      <w:jc w:val="center"/>
      <w:rPr>
        <w:rFonts w:ascii="Times New Roman" w:hAnsi="Times New Roman" w:cs="Times New Roman"/>
        <w:b/>
        <w:b/>
        <w:bCs/>
      </w:rPr>
    </w:pPr>
    <w:r>
      <w:rPr>
        <w:rFonts w:cs="Times New Roman" w:ascii="Times New Roman" w:hAnsi="Times New Roman"/>
        <w:b/>
        <w:bCs/>
      </w:rPr>
      <w:t>Termo de Referência para bens e serviços</w:t>
    </w:r>
  </w:p>
  <w:p>
    <w:pPr>
      <w:pStyle w:val="Cabealho"/>
      <w:jc w:val="center"/>
      <w:rPr>
        <w:rFonts w:ascii="Times New Roman" w:hAnsi="Times New Roman" w:cs="Times New Roman"/>
        <w:b/>
        <w:b/>
        <w:bCs/>
      </w:rPr>
    </w:pPr>
    <w:r>
      <w:rPr>
        <w:rFonts w:cs="Times New Roman" w:ascii="Times New Roman" w:hAnsi="Times New Roman"/>
        <w:b/>
        <w:bCs/>
      </w:rPr>
      <w:t>Base legal: Lei federal nº 14.133/2021</w:t>
    </w:r>
  </w:p>
  <w:p>
    <w:pPr>
      <w:pStyle w:val="Cabealho"/>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828" w:hanging="468"/>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1"/>
      <w:numFmt w:val="decimal"/>
      <w:lvlText w:val="%1"/>
      <w:lvlJc w:val="left"/>
      <w:pPr>
        <w:tabs>
          <w:tab w:val="num" w:pos="0"/>
        </w:tabs>
        <w:ind w:left="360" w:hanging="360"/>
      </w:pPr>
      <w:rPr>
        <w:sz w:val="22"/>
        <w:b/>
      </w:rPr>
    </w:lvl>
    <w:lvl w:ilvl="1">
      <w:start w:val="1"/>
      <w:numFmt w:val="none"/>
      <w:suff w:val="nothing"/>
      <w:lvlText w:val=""/>
      <w:lvlJc w:val="left"/>
      <w:pPr>
        <w:tabs>
          <w:tab w:val="num" w:pos="0"/>
        </w:tabs>
        <w:ind w:left="999" w:hanging="432"/>
      </w:pPr>
    </w:lvl>
    <w:lvl w:ilvl="2">
      <w:start w:val="1"/>
      <w:numFmt w:val="decimal"/>
      <w:lvlText w:val="%1.%3"/>
      <w:lvlJc w:val="left"/>
      <w:pPr>
        <w:tabs>
          <w:tab w:val="num" w:pos="0"/>
        </w:tabs>
        <w:ind w:left="1781" w:hanging="504"/>
      </w:pPr>
      <w:rPr>
        <w:dstrike w:val="false"/>
        <w:strike w:val="false"/>
        <w:sz w:val="24"/>
        <w:i w:val="false"/>
        <w:b w:val="false"/>
        <w:szCs w:val="24"/>
        <w:rFonts w:ascii="Times New Roman" w:hAnsi="Times New Roman" w:cs="Times New Roman"/>
        <w:color w:val="auto"/>
      </w:rPr>
    </w:lvl>
    <w:lvl w:ilvl="3">
      <w:start w:val="1"/>
      <w:numFmt w:val="decimal"/>
      <w:lvlText w:val="%1.%3.%4"/>
      <w:lvlJc w:val="left"/>
      <w:pPr>
        <w:tabs>
          <w:tab w:val="num" w:pos="0"/>
        </w:tabs>
        <w:ind w:left="2491" w:hanging="648"/>
      </w:pPr>
    </w:lvl>
    <w:lvl w:ilvl="4">
      <w:start w:val="1"/>
      <w:numFmt w:val="decimal"/>
      <w:lvlText w:val="%1.%3.%4.%5"/>
      <w:lvlJc w:val="left"/>
      <w:pPr>
        <w:tabs>
          <w:tab w:val="num" w:pos="0"/>
        </w:tabs>
        <w:ind w:left="2232" w:hanging="792"/>
      </w:pPr>
    </w:lvl>
    <w:lvl w:ilvl="5">
      <w:start w:val="1"/>
      <w:numFmt w:val="decimal"/>
      <w:lvlText w:val="%1.%3.%4.%5.%6"/>
      <w:lvlJc w:val="left"/>
      <w:pPr>
        <w:tabs>
          <w:tab w:val="num" w:pos="0"/>
        </w:tabs>
        <w:ind w:left="2736" w:hanging="936"/>
      </w:pPr>
    </w:lvl>
    <w:lvl w:ilvl="6">
      <w:start w:val="1"/>
      <w:numFmt w:val="decimal"/>
      <w:lvlText w:val="%1.%3.%4.%5.%6.%7"/>
      <w:lvlJc w:val="left"/>
      <w:pPr>
        <w:tabs>
          <w:tab w:val="num" w:pos="0"/>
        </w:tabs>
        <w:ind w:left="3240" w:hanging="1080"/>
      </w:pPr>
    </w:lvl>
    <w:lvl w:ilvl="7">
      <w:start w:val="1"/>
      <w:numFmt w:val="decimal"/>
      <w:lvlText w:val="%1.%3.%4.%5.%6.%7.%8"/>
      <w:lvlJc w:val="left"/>
      <w:pPr>
        <w:tabs>
          <w:tab w:val="num" w:pos="0"/>
        </w:tabs>
        <w:ind w:left="3744" w:hanging="1224"/>
      </w:pPr>
    </w:lvl>
    <w:lvl w:ilvl="8">
      <w:start w:val="1"/>
      <w:numFmt w:val="decimal"/>
      <w:lvlText w:val="%1.%3.%4.%5.%6.%7.%8.%9"/>
      <w:lvlJc w:val="left"/>
      <w:pPr>
        <w:tabs>
          <w:tab w:val="num" w:pos="0"/>
        </w:tabs>
        <w:ind w:left="4320" w:hanging="1440"/>
      </w:pPr>
    </w:lvl>
  </w:abstractNum>
  <w:abstractNum w:abstractNumId="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sz w:val="24"/>
        <w:szCs w:val="24"/>
        <w:lang w:val="pt-BR"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both"/>
    </w:pPr>
    <w:rPr>
      <w:rFonts w:ascii="Arial" w:hAnsi="Arial" w:eastAsia="Calibri" w:cs="Arial"/>
      <w:color w:val="auto"/>
      <w:kern w:val="0"/>
      <w:sz w:val="24"/>
      <w:szCs w:val="24"/>
      <w:lang w:val="pt-BR" w:eastAsia="en-US" w:bidi="ar-SA"/>
    </w:rPr>
  </w:style>
  <w:style w:type="paragraph" w:styleId="Ttulo1">
    <w:name w:val="Heading 1"/>
    <w:basedOn w:val="Normal"/>
    <w:next w:val="Normal"/>
    <w:qFormat/>
    <w:pPr>
      <w:keepNext w:val="true"/>
      <w:keepLines/>
      <w:spacing w:before="480" w:after="0"/>
      <w:outlineLvl w:val="0"/>
    </w:pPr>
    <w:rPr>
      <w:rFonts w:ascii="Calibri Light" w:hAnsi="Calibri Light" w:eastAsia="Calibri" w:cs="Arial"/>
      <w:b/>
      <w:bCs/>
      <w:color w:val="365F91"/>
      <w:sz w:val="28"/>
      <w:szCs w:val="28"/>
    </w:rPr>
  </w:style>
  <w:style w:type="character" w:styleId="DefaultParagraphFont">
    <w:name w:val="Default Paragraph 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Smbolosdenumerao">
    <w:name w:val="Símbolos de numeração"/>
    <w:qFormat/>
    <w:rPr/>
  </w:style>
  <w:style w:type="character" w:styleId="LinkdaInternet">
    <w:name w:val="Link da Internet"/>
    <w:basedOn w:val="DefaultParagraphFont"/>
    <w:rPr>
      <w:color w:val="0000FF"/>
      <w:u w:val="single"/>
    </w:rPr>
  </w:style>
  <w:style w:type="character" w:styleId="Linkdainternetvisitado">
    <w:name w:val="Link da internet visitado"/>
    <w:basedOn w:val="DefaultParagraphFont"/>
    <w:rPr>
      <w:color w:val="800080"/>
      <w:u w:val="single"/>
    </w:rPr>
  </w:style>
  <w:style w:type="character" w:styleId="SubTitNNChar">
    <w:name w:val="SubTitNN Char"/>
    <w:qFormat/>
    <w:rPr>
      <w:rFonts w:ascii="Arial" w:hAnsi="Arial" w:eastAsia="Arial"/>
      <w:b/>
      <w:bCs/>
      <w:iCs/>
    </w:rPr>
  </w:style>
  <w:style w:type="character" w:styleId="Nvel4Char">
    <w:name w:val="Nível 4 Char"/>
    <w:qFormat/>
    <w:rPr>
      <w:rFonts w:ascii="Arial" w:hAnsi="Arial" w:eastAsia="Arial"/>
      <w:i w:val="false"/>
      <w:iCs w:val="false"/>
      <w:color w:val="FF0000"/>
    </w:rPr>
  </w:style>
  <w:style w:type="character" w:styleId="Nvel3Char">
    <w:name w:val="Nível 3 Char"/>
    <w:qFormat/>
    <w:rPr>
      <w:rFonts w:ascii="Arial" w:hAnsi="Arial" w:eastAsia="Arial"/>
      <w:i w:val="false"/>
      <w:iCs w:val="false"/>
      <w:color w:val="FF0000"/>
    </w:rPr>
  </w:style>
  <w:style w:type="character" w:styleId="Nvel3RChar">
    <w:name w:val="Nível 3-R Char"/>
    <w:qFormat/>
    <w:rPr>
      <w:rFonts w:ascii="Arial" w:hAnsi="Arial" w:eastAsia="Arial"/>
      <w:i/>
      <w:iCs/>
      <w:color w:val="FF0000"/>
    </w:rPr>
  </w:style>
  <w:style w:type="character" w:styleId="OuChar">
    <w:name w:val="ou Char"/>
    <w:qFormat/>
    <w:rPr>
      <w:rFonts w:ascii="Arial" w:hAnsi="Arial" w:eastAsia="Arial"/>
      <w:b/>
      <w:bCs/>
      <w:i/>
      <w:iCs/>
      <w:color w:val="FF0000"/>
      <w:u w:val="single"/>
    </w:rPr>
  </w:style>
  <w:style w:type="character" w:styleId="Nvel2RedChar">
    <w:name w:val="Nível 2 -Red Char"/>
    <w:qFormat/>
    <w:rPr>
      <w:rFonts w:ascii="Arial" w:hAnsi="Arial" w:eastAsia="Arial"/>
      <w:i/>
      <w:iCs/>
      <w:color w:val="FF0000"/>
    </w:rPr>
  </w:style>
  <w:style w:type="character" w:styleId="Nivel2Char">
    <w:name w:val="Nivel 2 Char"/>
    <w:qFormat/>
    <w:rPr>
      <w:rFonts w:ascii="Arial" w:hAnsi="Arial" w:eastAsia="Arial"/>
    </w:rPr>
  </w:style>
  <w:style w:type="character" w:styleId="Nivel01Char">
    <w:name w:val="Nivel 01 Char"/>
    <w:qFormat/>
    <w:rPr>
      <w:rFonts w:ascii="Arial" w:hAnsi="Arial" w:eastAsia="Arial"/>
      <w:b/>
      <w:bCs/>
      <w:lang w:eastAsia="en-US"/>
    </w:rPr>
  </w:style>
  <w:style w:type="character" w:styleId="TextodebaloChar">
    <w:name w:val="Texto de balão Char"/>
    <w:qFormat/>
    <w:rPr>
      <w:rFonts w:ascii="Segoe UI" w:hAnsi="Segoe UI" w:eastAsia="Segoe UI"/>
      <w:sz w:val="18"/>
      <w:szCs w:val="18"/>
    </w:rPr>
  </w:style>
  <w:style w:type="character" w:styleId="AssuntodocomentrioChar">
    <w:name w:val="Assunto do comentário Char"/>
    <w:qFormat/>
    <w:rPr>
      <w:rFonts w:ascii="Ecofont_Spranq_eco_Sans" w:hAnsi="Ecofont_Spranq_eco_Sans" w:eastAsia="Tahoma"/>
      <w:b/>
      <w:bCs/>
    </w:rPr>
  </w:style>
  <w:style w:type="character" w:styleId="TextodecomentrioChar">
    <w:name w:val="Texto de comentário Char"/>
    <w:qFormat/>
    <w:rPr>
      <w:rFonts w:ascii="Ecofont_Spranq_eco_Sans" w:hAnsi="Ecofont_Spranq_eco_Sans" w:eastAsia="Tahoma"/>
    </w:rPr>
  </w:style>
  <w:style w:type="character" w:styleId="Annotationreference">
    <w:name w:val="annotation reference"/>
    <w:qFormat/>
    <w:rPr>
      <w:sz w:val="16"/>
    </w:rPr>
  </w:style>
  <w:style w:type="character" w:styleId="Nivel1Char">
    <w:name w:val="Nivel1 Char"/>
    <w:qFormat/>
    <w:rPr>
      <w:rFonts w:ascii="Arial" w:hAnsi="Arial" w:eastAsia="Arial"/>
      <w:b/>
      <w:bCs/>
      <w:color w:val="365F91"/>
      <w:sz w:val="28"/>
      <w:szCs w:val="28"/>
    </w:rPr>
  </w:style>
  <w:style w:type="character" w:styleId="Ttulo1Char">
    <w:name w:val="Título 1 Char"/>
    <w:qFormat/>
    <w:rPr>
      <w:rFonts w:ascii="Cambria" w:hAnsi="Cambria" w:eastAsia="0"/>
      <w:b/>
      <w:bCs/>
      <w:color w:val="365F91"/>
      <w:sz w:val="28"/>
      <w:szCs w:val="28"/>
    </w:rPr>
  </w:style>
  <w:style w:type="character" w:styleId="CitaoChar">
    <w:name w:val="Citação Char"/>
    <w:qFormat/>
    <w:rPr>
      <w:rFonts w:ascii="Ecofont_Spranq_eco_Sans" w:hAnsi="Ecofont_Spranq_eco_Sans" w:eastAsia="Tahoma"/>
      <w:i/>
      <w:iCs/>
      <w:color w:val="000000"/>
    </w:rPr>
  </w:style>
  <w:style w:type="character" w:styleId="Citao2Char">
    <w:name w:val="citação 2 Char"/>
    <w:basedOn w:val="CitaoChar"/>
    <w:qFormat/>
    <w:rPr>
      <w:rFonts w:ascii="Ecofont_Spranq_eco_Sans" w:hAnsi="Ecofont_Spranq_eco_Sans" w:eastAsia="Tahoma"/>
      <w:i/>
      <w:iCs/>
      <w:color w:val="000000"/>
      <w:shd w:fill="FFFFCC" w:val="clear"/>
      <w:lang w:eastAsia="en-US"/>
    </w:rPr>
  </w:style>
  <w:style w:type="character" w:styleId="CorpodetextoChar">
    <w:name w:val="Corpo de texto Char"/>
    <w:qFormat/>
    <w:rPr>
      <w:sz w:val="24"/>
    </w:rPr>
  </w:style>
  <w:style w:type="character" w:styleId="GradeColoridanfase1Char">
    <w:name w:val="Grade Colorida - Ênfase 1 Char"/>
    <w:qFormat/>
    <w:rPr>
      <w:rFonts w:ascii="Ecofont_Spranq_eco_Sans" w:hAnsi="Ecofont_Spranq_eco_Sans" w:eastAsia="Tahoma"/>
      <w:i/>
      <w:iCs/>
      <w:color w:val="000000"/>
      <w:szCs w:val="24"/>
      <w:lang w:val="pt-BR" w:eastAsia="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ListParagraph">
    <w:name w:val="List Paragraph"/>
    <w:basedOn w:val="Normal"/>
    <w:qFormat/>
    <w:pPr>
      <w:spacing w:before="0" w:after="0"/>
      <w:ind w:left="720" w:right="0" w:hanging="0"/>
      <w:contextualSpacing/>
    </w:pPr>
    <w:rPr/>
  </w:style>
  <w:style w:type="paragraph" w:styleId="Contedodatabela">
    <w:name w:val="Conteúdo da tabela"/>
    <w:basedOn w:val="Normal"/>
    <w:qFormat/>
    <w:pPr>
      <w:widowControl w:val="false"/>
      <w:suppressLineNumbers/>
    </w:pPr>
    <w:rPr/>
  </w:style>
  <w:style w:type="paragraph" w:styleId="Nivel2">
    <w:name w:val="Nivel 2"/>
    <w:basedOn w:val="Normal"/>
    <w:qFormat/>
    <w:pPr>
      <w:widowControl/>
      <w:numPr>
        <w:ilvl w:val="0"/>
        <w:numId w:val="2"/>
      </w:numPr>
      <w:suppressAutoHyphens w:val="true"/>
      <w:bidi w:val="0"/>
      <w:spacing w:lineRule="auto" w:line="240" w:before="120" w:after="120"/>
      <w:ind w:left="57" w:right="0" w:hanging="0"/>
      <w:jc w:val="both"/>
    </w:pPr>
    <w:rPr>
      <w:rFonts w:ascii="Arial" w:hAnsi="Arial" w:eastAsia="Arial" w:cs="Arial"/>
      <w:color w:val="000000"/>
      <w:sz w:val="20"/>
      <w:szCs w:val="20"/>
    </w:rPr>
  </w:style>
  <w:style w:type="paragraph" w:styleId="Nvel2Red">
    <w:name w:val="Nível 2 -Red"/>
    <w:basedOn w:val="Nivel2"/>
    <w:qFormat/>
    <w:pPr/>
    <w:rPr>
      <w:i/>
      <w:iCs/>
      <w:color w:val="FF0000"/>
    </w:rPr>
  </w:style>
  <w:style w:type="paragraph" w:styleId="Nivel3">
    <w:name w:val="Nivel 3"/>
    <w:basedOn w:val="Normal"/>
    <w:qFormat/>
    <w:pPr>
      <w:widowControl/>
      <w:tabs>
        <w:tab w:val="clear" w:pos="709"/>
        <w:tab w:val="left" w:pos="279" w:leader="none"/>
        <w:tab w:val="left" w:pos="335" w:leader="none"/>
        <w:tab w:val="left" w:pos="1306" w:leader="none"/>
      </w:tabs>
      <w:suppressAutoHyphens w:val="true"/>
      <w:bidi w:val="0"/>
      <w:spacing w:lineRule="auto" w:line="240" w:before="120" w:after="120"/>
      <w:ind w:left="283" w:right="0" w:hanging="283"/>
      <w:jc w:val="both"/>
    </w:pPr>
    <w:rPr>
      <w:rFonts w:ascii="Arial" w:hAnsi="Arial" w:cs="Arial"/>
      <w:color w:val="000000"/>
      <w:sz w:val="20"/>
      <w:szCs w:val="20"/>
    </w:rPr>
  </w:style>
  <w:style w:type="paragraph" w:styleId="Nivel01">
    <w:name w:val="Nivel 01"/>
    <w:basedOn w:val="Ttulo1"/>
    <w:next w:val="Normal"/>
    <w:qFormat/>
    <w:pPr>
      <w:keepNext w:val="true"/>
      <w:keepLines/>
      <w:widowControl/>
      <w:numPr>
        <w:ilvl w:val="0"/>
        <w:numId w:val="3"/>
      </w:numPr>
      <w:tabs>
        <w:tab w:val="clear" w:pos="709"/>
        <w:tab w:val="left" w:pos="567" w:leader="none"/>
      </w:tabs>
      <w:suppressAutoHyphens w:val="true"/>
      <w:bidi w:val="0"/>
      <w:spacing w:lineRule="auto" w:line="240" w:before="120" w:after="120"/>
      <w:ind w:left="0" w:right="0" w:hanging="0"/>
      <w:jc w:val="both"/>
    </w:pPr>
    <w:rPr>
      <w:rFonts w:ascii="Arial" w:hAnsi="Arial" w:cs="Arial"/>
      <w:color w:val="auto"/>
      <w:sz w:val="20"/>
      <w:szCs w:val="20"/>
    </w:rPr>
  </w:style>
  <w:style w:type="paragraph" w:styleId="Nvel1SemNum">
    <w:name w:val="Nível 1-Sem Num"/>
    <w:basedOn w:val="Nivel01"/>
    <w:qFormat/>
    <w:pPr>
      <w:ind w:left="0" w:right="0" w:hanging="0"/>
      <w:outlineLvl w:val="1"/>
    </w:pPr>
    <w:rPr>
      <w:color w:val="FF0000"/>
    </w:rPr>
  </w:style>
  <w:style w:type="paragraph" w:styleId="Nvel1SemNumPreto">
    <w:name w:val="Nível 1-Sem Num Preto"/>
    <w:basedOn w:val="Nvel1SemNum"/>
    <w:qFormat/>
    <w:pPr/>
    <w:rPr>
      <w:color w:val="auto"/>
      <w:lang w:eastAsia="zh-CN" w:bidi="hi-IN"/>
    </w:rPr>
  </w:style>
  <w:style w:type="paragraph" w:styleId="Ttulodetabela">
    <w:name w:val="Título de tabela"/>
    <w:basedOn w:val="Contedodatabela"/>
    <w:qFormat/>
    <w:pPr>
      <w:suppressLineNumbers/>
      <w:jc w:val="center"/>
    </w:pPr>
    <w:rPr>
      <w:b/>
      <w:bCs/>
    </w:rPr>
  </w:style>
  <w:style w:type="paragraph" w:styleId="Nivel5">
    <w:name w:val="Nivel 5"/>
    <w:qFormat/>
    <w:pPr>
      <w:widowControl/>
      <w:tabs>
        <w:tab w:val="clear" w:pos="709"/>
        <w:tab w:val="left" w:pos="0" w:leader="none"/>
      </w:tabs>
      <w:suppressAutoHyphens w:val="false"/>
      <w:bidi w:val="0"/>
      <w:spacing w:lineRule="auto" w:line="276" w:before="120" w:after="120"/>
      <w:ind w:left="851" w:hanging="792"/>
      <w:jc w:val="both"/>
    </w:pPr>
    <w:rPr>
      <w:rFonts w:ascii="Arial" w:hAnsi="Arial" w:eastAsia="Arial" w:cs="Arial"/>
      <w:color w:val="auto"/>
      <w:kern w:val="0"/>
      <w:sz w:val="20"/>
      <w:szCs w:val="20"/>
      <w:lang w:val="pt-BR" w:eastAsia="ar-SA" w:bidi="ar-SA"/>
    </w:rPr>
  </w:style>
  <w:style w:type="paragraph" w:styleId="Nivel4">
    <w:name w:val="Nivel 4"/>
    <w:qFormat/>
    <w:pPr>
      <w:widowControl/>
      <w:suppressAutoHyphens w:val="false"/>
      <w:bidi w:val="0"/>
      <w:spacing w:lineRule="auto" w:line="276" w:before="120" w:after="120"/>
      <w:ind w:left="567" w:hanging="648"/>
      <w:jc w:val="both"/>
    </w:pPr>
    <w:rPr>
      <w:rFonts w:ascii="Arial" w:hAnsi="Arial" w:eastAsia="Arial" w:cs="Arial"/>
      <w:color w:val="auto"/>
      <w:kern w:val="0"/>
      <w:sz w:val="20"/>
      <w:szCs w:val="20"/>
      <w:lang w:val="pt-BR" w:eastAsia="ar-SA" w:bidi="ar-SA"/>
    </w:rPr>
  </w:style>
  <w:style w:type="paragraph" w:styleId="SubTitNN">
    <w:name w:val="SubTitNN"/>
    <w:basedOn w:val="Normal"/>
    <w:qFormat/>
    <w:pPr>
      <w:spacing w:lineRule="auto" w:line="276" w:before="240" w:after="120"/>
      <w:jc w:val="both"/>
    </w:pPr>
    <w:rPr>
      <w:rFonts w:ascii="Arial" w:hAnsi="Arial" w:eastAsia="Arial"/>
      <w:b/>
      <w:bCs/>
      <w:iCs/>
      <w:sz w:val="20"/>
      <w:szCs w:val="20"/>
      <w:lang w:eastAsia="ar-SA"/>
    </w:rPr>
  </w:style>
  <w:style w:type="paragraph" w:styleId="Nvel4">
    <w:name w:val="Nível 4"/>
    <w:qFormat/>
    <w:pPr>
      <w:widowControl/>
      <w:tabs>
        <w:tab w:val="clear" w:pos="709"/>
        <w:tab w:val="left" w:pos="0" w:leader="none"/>
      </w:tabs>
      <w:suppressAutoHyphens w:val="true"/>
      <w:bidi w:val="0"/>
      <w:spacing w:lineRule="auto" w:line="276" w:before="120" w:after="120"/>
      <w:ind w:left="567" w:hanging="0"/>
      <w:jc w:val="both"/>
    </w:pPr>
    <w:rPr>
      <w:rFonts w:ascii="Arial" w:hAnsi="Arial" w:eastAsia="Arial" w:cs="Arial"/>
      <w:i w:val="false"/>
      <w:iCs w:val="false"/>
      <w:color w:val="auto"/>
      <w:kern w:val="0"/>
      <w:sz w:val="20"/>
      <w:szCs w:val="20"/>
      <w:lang w:val="pt-BR" w:eastAsia="ar-SA" w:bidi="ar-SA"/>
    </w:rPr>
  </w:style>
  <w:style w:type="paragraph" w:styleId="Nvel3">
    <w:name w:val="Nível 3"/>
    <w:qFormat/>
    <w:pPr>
      <w:widowControl/>
      <w:tabs>
        <w:tab w:val="clear" w:pos="709"/>
        <w:tab w:val="left" w:pos="0" w:leader="none"/>
      </w:tabs>
      <w:suppressAutoHyphens w:val="true"/>
      <w:bidi w:val="0"/>
      <w:spacing w:lineRule="auto" w:line="276" w:before="120" w:after="120"/>
      <w:ind w:left="284" w:hanging="0"/>
      <w:jc w:val="both"/>
    </w:pPr>
    <w:rPr>
      <w:rFonts w:ascii="Arial" w:hAnsi="Arial" w:eastAsia="Arial" w:cs="Arial"/>
      <w:i w:val="false"/>
      <w:iCs w:val="false"/>
      <w:color w:val="auto"/>
      <w:kern w:val="0"/>
      <w:sz w:val="20"/>
      <w:szCs w:val="20"/>
      <w:lang w:val="pt-BR" w:eastAsia="ar-SA" w:bidi="ar-SA"/>
    </w:rPr>
  </w:style>
  <w:style w:type="paragraph" w:styleId="Nvel3R">
    <w:name w:val="Nível 3-R"/>
    <w:basedOn w:val="Normal"/>
    <w:qFormat/>
    <w:pPr>
      <w:tabs>
        <w:tab w:val="clear" w:pos="709"/>
        <w:tab w:val="left" w:pos="0" w:leader="none"/>
      </w:tabs>
      <w:spacing w:lineRule="auto" w:line="276" w:before="120" w:after="120"/>
      <w:ind w:left="284" w:hanging="0"/>
      <w:jc w:val="both"/>
    </w:pPr>
    <w:rPr>
      <w:rFonts w:ascii="Arial" w:hAnsi="Arial" w:eastAsia="Arial"/>
      <w:i/>
      <w:iCs/>
      <w:color w:val="FF0000"/>
      <w:sz w:val="20"/>
      <w:szCs w:val="20"/>
      <w:lang w:eastAsia="ar-SA"/>
    </w:rPr>
  </w:style>
  <w:style w:type="paragraph" w:styleId="Ou">
    <w:name w:val="ou"/>
    <w:qFormat/>
    <w:pPr>
      <w:widowControl/>
      <w:suppressAutoHyphens w:val="true"/>
      <w:bidi w:val="0"/>
      <w:spacing w:lineRule="auto" w:line="252" w:before="60" w:after="60"/>
      <w:contextualSpacing/>
      <w:jc w:val="center"/>
    </w:pPr>
    <w:rPr>
      <w:rFonts w:ascii="Arial" w:hAnsi="Arial" w:eastAsia="Arial" w:cs="Arial"/>
      <w:b/>
      <w:bCs/>
      <w:i/>
      <w:iCs/>
      <w:color w:val="FF0000"/>
      <w:kern w:val="0"/>
      <w:sz w:val="20"/>
      <w:szCs w:val="24"/>
      <w:u w:val="single"/>
      <w:lang w:val="pt-BR" w:eastAsia="ar-SA" w:bidi="ar-SA"/>
    </w:rPr>
  </w:style>
  <w:style w:type="paragraph" w:styleId="Revision">
    <w:name w:val="Revision"/>
    <w:qFormat/>
    <w:pPr>
      <w:widowControl/>
      <w:suppressAutoHyphens w:val="true"/>
      <w:bidi w:val="0"/>
      <w:spacing w:before="0" w:after="0"/>
      <w:jc w:val="left"/>
    </w:pPr>
    <w:rPr>
      <w:rFonts w:ascii="Ecofont_Spranq_eco_Sans" w:hAnsi="Ecofont_Spranq_eco_Sans" w:eastAsia="Tahoma" w:cs="Liberation Serif"/>
      <w:color w:val="auto"/>
      <w:kern w:val="0"/>
      <w:sz w:val="24"/>
      <w:szCs w:val="24"/>
      <w:lang w:val="pt-BR" w:eastAsia="ar-SA" w:bidi="ar-SA"/>
    </w:rPr>
  </w:style>
  <w:style w:type="paragraph" w:styleId="BalloonText">
    <w:name w:val="Balloon Text"/>
    <w:basedOn w:val="Normal"/>
    <w:qFormat/>
    <w:pPr/>
    <w:rPr>
      <w:rFonts w:ascii="Segoe UI" w:hAnsi="Segoe UI" w:eastAsia="Segoe UI"/>
      <w:sz w:val="18"/>
      <w:szCs w:val="18"/>
      <w:lang w:eastAsia="ar-SA"/>
    </w:rPr>
  </w:style>
  <w:style w:type="paragraph" w:styleId="Annotationsubject">
    <w:name w:val="annotation subject"/>
    <w:qFormat/>
    <w:pPr>
      <w:widowControl/>
      <w:suppressAutoHyphens w:val="true"/>
      <w:bidi w:val="0"/>
      <w:spacing w:before="0" w:after="0"/>
      <w:jc w:val="left"/>
    </w:pPr>
    <w:rPr>
      <w:rFonts w:ascii="Arial" w:hAnsi="Arial" w:eastAsia="Calibri" w:cs="Arial"/>
      <w:b/>
      <w:color w:val="auto"/>
      <w:kern w:val="0"/>
      <w:sz w:val="20"/>
      <w:szCs w:val="24"/>
      <w:lang w:val="pt-BR" w:eastAsia="en-US" w:bidi="ar-SA"/>
    </w:rPr>
  </w:style>
  <w:style w:type="paragraph" w:styleId="Annotationtext">
    <w:name w:val="annotation text"/>
    <w:basedOn w:val="Normal"/>
    <w:qFormat/>
    <w:pPr/>
    <w:rPr>
      <w:sz w:val="20"/>
    </w:rPr>
  </w:style>
  <w:style w:type="paragraph" w:styleId="Nivel1">
    <w:name w:val="Nivel1"/>
    <w:basedOn w:val="Ttulo1"/>
    <w:qFormat/>
    <w:pPr>
      <w:keepNext w:val="true"/>
      <w:keepLines/>
      <w:widowControl w:val="false"/>
      <w:spacing w:lineRule="auto" w:line="276" w:before="480" w:after="120"/>
      <w:ind w:left="360" w:hanging="360"/>
      <w:jc w:val="both"/>
    </w:pPr>
    <w:rPr>
      <w:rFonts w:ascii="Arial" w:hAnsi="Arial" w:eastAsia="Arial"/>
      <w:b/>
      <w:bCs/>
      <w:sz w:val="20"/>
      <w:szCs w:val="20"/>
      <w:lang w:eastAsia="ar-SA"/>
    </w:rPr>
  </w:style>
  <w:style w:type="paragraph" w:styleId="Quote">
    <w:name w:val="Quote"/>
    <w:basedOn w:val="Normal"/>
    <w:qFormat/>
    <w:pPr/>
    <w:rPr>
      <w:i/>
      <w:color w:val="000000"/>
    </w:rPr>
  </w:style>
  <w:style w:type="paragraph" w:styleId="Citao2">
    <w:name w:val="citação 2"/>
    <w:basedOn w:val="Quote"/>
    <w:qFormat/>
    <w:pPr>
      <w:pBdr>
        <w:top w:val="single" w:sz="4" w:space="1" w:color="1F497D"/>
        <w:left w:val="single" w:sz="4" w:space="4" w:color="1F497D"/>
        <w:bottom w:val="single" w:sz="4" w:space="1" w:color="1F497D"/>
        <w:right w:val="single" w:sz="4" w:space="4" w:color="1F497D"/>
      </w:pBdr>
      <w:shd w:fill="FFFFCC"/>
      <w:spacing w:before="120" w:after="0"/>
      <w:jc w:val="both"/>
    </w:pPr>
    <w:rPr>
      <w:rFonts w:eastAsia="Calibri"/>
      <w:i/>
      <w:iCs/>
      <w:color w:val="000000"/>
      <w:lang w:eastAsia="ar-SA"/>
    </w:rPr>
  </w:style>
  <w:style w:type="paragraph" w:styleId="GradeColoridanfase11">
    <w:name w:val="Grade Colorida - Ênfase 11"/>
    <w:basedOn w:val="Normal"/>
    <w:qFormat/>
    <w:pPr>
      <w:pBdr>
        <w:top w:val="single" w:sz="4" w:space="1" w:color="1F497D"/>
        <w:left w:val="single" w:sz="4" w:space="4" w:color="1F497D"/>
        <w:bottom w:val="single" w:sz="4" w:space="1" w:color="1F497D"/>
        <w:right w:val="single" w:sz="4" w:space="4" w:color="1F497D"/>
      </w:pBdr>
      <w:shd w:fill="FFFFCC"/>
      <w:spacing w:before="120" w:after="0"/>
      <w:jc w:val="both"/>
    </w:pPr>
    <w:rPr>
      <w:rFonts w:eastAsia="Calibri"/>
      <w:i/>
      <w:iCs/>
      <w:color w:val="000000"/>
      <w:sz w:val="20"/>
      <w:lang w:eastAsia="ar-SA"/>
    </w:rPr>
  </w:style>
  <w:style w:type="paragraph" w:styleId="Caption">
    <w:name w:val="caption"/>
    <w:basedOn w:val="Normal"/>
    <w:qFormat/>
    <w:pPr>
      <w:spacing w:before="120" w:after="120"/>
    </w:pPr>
    <w:rPr>
      <w:i/>
      <w:iCs/>
      <w:lang w:eastAsia="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empresas-e-negocios/pt-br/empreendedor" TargetMode="External"/><Relationship Id="rId3" Type="http://schemas.openxmlformats.org/officeDocument/2006/relationships/hyperlink" Target="https://www.gov.br/economia/pt-br/assuntos/drei/legislacao/arquivos/legislacoes-federais/indrei772020.pdf" TargetMode="External"/><Relationship Id="rId4"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623</TotalTime>
  <Application>LibreOffice/7.0.4.2$Windows_X86_64 LibreOffice_project/dcf040e67528d9187c66b2379df5ea4407429775</Application>
  <AppVersion>15.0000</AppVersion>
  <Pages>16</Pages>
  <Words>4723</Words>
  <Characters>25815</Characters>
  <CharactersWithSpaces>30201</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 e Silva Filho</dc:creator>
  <dc:description/>
  <dc:language>pt-BR</dc:language>
  <cp:lastModifiedBy/>
  <dcterms:modified xsi:type="dcterms:W3CDTF">2024-07-09T12:35:07Z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